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韶关市政府及其部门涉及生态环境保护规章</w:t>
      </w:r>
    </w:p>
    <w:p>
      <w:pPr>
        <w:pStyle w:val="7"/>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规范性文件清理情况明细表</w:t>
      </w:r>
    </w:p>
    <w:p>
      <w:pPr>
        <w:pStyle w:val="7"/>
        <w:spacing w:line="560" w:lineRule="exact"/>
        <w:jc w:val="center"/>
        <w:rPr>
          <w:rFonts w:ascii="方正小标宋简体" w:hAnsi="方正小标宋简体" w:eastAsia="方正小标宋简体" w:cs="方正小标宋简体"/>
          <w:sz w:val="44"/>
          <w:szCs w:val="44"/>
        </w:rPr>
      </w:pPr>
    </w:p>
    <w:p>
      <w:pPr>
        <w:pStyle w:val="8"/>
        <w:jc w:val="left"/>
        <w:rPr>
          <w:rFonts w:hint="eastAsia" w:ascii="宋体" w:hAnsi="宋体" w:cs="宋体"/>
          <w:sz w:val="24"/>
          <w:szCs w:val="24"/>
        </w:rPr>
      </w:pPr>
    </w:p>
    <w:tbl>
      <w:tblPr>
        <w:tblStyle w:val="6"/>
        <w:tblW w:w="14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40"/>
        <w:gridCol w:w="3223"/>
        <w:gridCol w:w="1770"/>
        <w:gridCol w:w="2672"/>
        <w:gridCol w:w="381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Merge w:val="restart"/>
            <w:noWrap w:val="0"/>
            <w:vAlign w:val="center"/>
          </w:tcPr>
          <w:p>
            <w:pPr>
              <w:pStyle w:val="9"/>
              <w:rPr>
                <w:rFonts w:hint="eastAsia" w:ascii="黑体" w:hAnsi="黑体" w:eastAsia="黑体"/>
                <w:sz w:val="28"/>
                <w:szCs w:val="28"/>
              </w:rPr>
            </w:pPr>
            <w:r>
              <w:rPr>
                <w:rFonts w:hint="eastAsia" w:ascii="仿宋_GB2312" w:hAnsi="黑体" w:eastAsia="仿宋_GB2312"/>
                <w:sz w:val="28"/>
                <w:szCs w:val="28"/>
              </w:rPr>
              <w:t>已修改的文件</w:t>
            </w:r>
          </w:p>
        </w:tc>
        <w:tc>
          <w:tcPr>
            <w:tcW w:w="840" w:type="dxa"/>
            <w:noWrap w:val="0"/>
            <w:vAlign w:val="center"/>
          </w:tcPr>
          <w:p>
            <w:pPr>
              <w:pStyle w:val="9"/>
              <w:spacing w:before="120" w:beforeLines="50" w:line="300" w:lineRule="exact"/>
              <w:jc w:val="center"/>
              <w:rPr>
                <w:rFonts w:hint="eastAsia" w:ascii="黑体" w:hAnsi="黑体" w:eastAsia="黑体"/>
                <w:sz w:val="28"/>
                <w:szCs w:val="28"/>
              </w:rPr>
            </w:pPr>
            <w:r>
              <w:rPr>
                <w:rFonts w:hint="eastAsia" w:ascii="黑体" w:hAnsi="黑体" w:eastAsia="黑体"/>
                <w:sz w:val="28"/>
                <w:szCs w:val="28"/>
              </w:rPr>
              <w:t>序号</w:t>
            </w:r>
          </w:p>
        </w:tc>
        <w:tc>
          <w:tcPr>
            <w:tcW w:w="3223" w:type="dxa"/>
            <w:noWrap w:val="0"/>
            <w:vAlign w:val="center"/>
          </w:tcPr>
          <w:p>
            <w:pPr>
              <w:pStyle w:val="9"/>
              <w:spacing w:before="120" w:beforeLines="50" w:line="300" w:lineRule="exact"/>
              <w:jc w:val="center"/>
              <w:rPr>
                <w:rFonts w:hint="eastAsia" w:ascii="黑体" w:hAnsi="黑体" w:eastAsia="黑体"/>
                <w:sz w:val="28"/>
                <w:szCs w:val="28"/>
              </w:rPr>
            </w:pPr>
            <w:r>
              <w:rPr>
                <w:rFonts w:hint="eastAsia" w:ascii="黑体" w:hAnsi="黑体" w:eastAsia="黑体"/>
                <w:sz w:val="28"/>
                <w:szCs w:val="28"/>
              </w:rPr>
              <w:t>名称</w:t>
            </w:r>
          </w:p>
        </w:tc>
        <w:tc>
          <w:tcPr>
            <w:tcW w:w="1770" w:type="dxa"/>
            <w:noWrap w:val="0"/>
            <w:vAlign w:val="center"/>
          </w:tcPr>
          <w:p>
            <w:pPr>
              <w:pStyle w:val="9"/>
              <w:spacing w:before="120" w:beforeLines="50" w:line="300" w:lineRule="exact"/>
              <w:jc w:val="center"/>
              <w:rPr>
                <w:rFonts w:hint="eastAsia" w:ascii="黑体" w:hAnsi="黑体" w:eastAsia="黑体"/>
                <w:sz w:val="28"/>
                <w:szCs w:val="28"/>
              </w:rPr>
            </w:pPr>
            <w:r>
              <w:rPr>
                <w:rFonts w:hint="eastAsia" w:ascii="黑体" w:hAnsi="黑体" w:eastAsia="黑体"/>
                <w:sz w:val="28"/>
                <w:szCs w:val="28"/>
              </w:rPr>
              <w:t>文号</w:t>
            </w:r>
          </w:p>
        </w:tc>
        <w:tc>
          <w:tcPr>
            <w:tcW w:w="2672" w:type="dxa"/>
            <w:noWrap w:val="0"/>
            <w:vAlign w:val="center"/>
          </w:tcPr>
          <w:p>
            <w:pPr>
              <w:pStyle w:val="9"/>
              <w:spacing w:before="120" w:beforeLines="50" w:line="300" w:lineRule="exact"/>
              <w:jc w:val="center"/>
              <w:rPr>
                <w:rFonts w:hint="eastAsia" w:ascii="黑体" w:hAnsi="黑体" w:eastAsia="黑体"/>
                <w:sz w:val="28"/>
                <w:szCs w:val="28"/>
              </w:rPr>
            </w:pPr>
            <w:r>
              <w:rPr>
                <w:rFonts w:hint="eastAsia" w:ascii="黑体" w:hAnsi="黑体" w:eastAsia="黑体"/>
                <w:sz w:val="28"/>
                <w:szCs w:val="28"/>
              </w:rPr>
              <w:t>修改日期</w:t>
            </w:r>
          </w:p>
        </w:tc>
        <w:tc>
          <w:tcPr>
            <w:tcW w:w="3811" w:type="dxa"/>
            <w:noWrap w:val="0"/>
            <w:vAlign w:val="center"/>
          </w:tcPr>
          <w:p>
            <w:pPr>
              <w:pStyle w:val="10"/>
              <w:spacing w:line="300" w:lineRule="exact"/>
              <w:ind w:left="0"/>
              <w:jc w:val="center"/>
              <w:rPr>
                <w:rFonts w:hint="eastAsia" w:ascii="黑体" w:hAnsi="黑体" w:eastAsia="黑体"/>
                <w:kern w:val="2"/>
                <w:sz w:val="28"/>
                <w:szCs w:val="28"/>
              </w:rPr>
            </w:pPr>
            <w:r>
              <w:rPr>
                <w:rFonts w:hint="eastAsia" w:ascii="黑体" w:hAnsi="黑体" w:eastAsia="黑体"/>
                <w:kern w:val="2"/>
                <w:sz w:val="28"/>
                <w:szCs w:val="28"/>
              </w:rPr>
              <w:t>修改情况及理由</w:t>
            </w:r>
          </w:p>
        </w:tc>
        <w:tc>
          <w:tcPr>
            <w:tcW w:w="1363" w:type="dxa"/>
            <w:noWrap w:val="0"/>
            <w:vAlign w:val="center"/>
          </w:tcPr>
          <w:p>
            <w:pPr>
              <w:pStyle w:val="9"/>
              <w:spacing w:before="120" w:beforeLines="50" w:line="300" w:lineRule="exact"/>
              <w:jc w:val="center"/>
              <w:rPr>
                <w:rFonts w:hint="eastAsia" w:ascii="黑体" w:hAnsi="黑体" w:eastAsia="黑体"/>
                <w:sz w:val="28"/>
                <w:szCs w:val="28"/>
              </w:rPr>
            </w:pPr>
            <w:r>
              <w:rPr>
                <w:rFonts w:hint="eastAsia" w:ascii="黑体" w:hAnsi="黑体" w:eastAsia="黑体"/>
                <w:sz w:val="28"/>
                <w:szCs w:val="28"/>
              </w:rPr>
              <w:t>合计（份）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exact"/>
          <w:jc w:val="center"/>
        </w:trPr>
        <w:tc>
          <w:tcPr>
            <w:tcW w:w="1135" w:type="dxa"/>
            <w:vMerge w:val="continue"/>
            <w:noWrap w:val="0"/>
            <w:vAlign w:val="center"/>
          </w:tcPr>
          <w:p>
            <w:pPr>
              <w:pStyle w:val="9"/>
              <w:jc w:val="center"/>
              <w:rPr>
                <w:rFonts w:hint="eastAsia" w:ascii="仿宋_GB2312" w:hAnsi="黑体" w:eastAsia="仿宋_GB2312"/>
                <w:b/>
                <w:sz w:val="28"/>
                <w:szCs w:val="28"/>
              </w:rPr>
            </w:pPr>
          </w:p>
        </w:tc>
        <w:tc>
          <w:tcPr>
            <w:tcW w:w="13679" w:type="dxa"/>
            <w:gridSpan w:val="6"/>
            <w:noWrap w:val="0"/>
            <w:vAlign w:val="center"/>
          </w:tcPr>
          <w:p>
            <w:pPr>
              <w:pStyle w:val="9"/>
              <w:spacing w:before="120" w:beforeLines="50" w:line="300" w:lineRule="exact"/>
              <w:jc w:val="center"/>
              <w:rPr>
                <w:rFonts w:hint="eastAsia" w:ascii="仿宋_GB2312" w:hAnsi="黑体" w:eastAsia="仿宋_GB2312"/>
                <w:sz w:val="28"/>
                <w:szCs w:val="28"/>
              </w:rPr>
            </w:pPr>
            <w:r>
              <w:rPr>
                <w:rFonts w:hint="eastAsia" w:ascii="仿宋_GB2312" w:hAnsi="黑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5" w:type="dxa"/>
            <w:vMerge w:val="restart"/>
            <w:noWrap w:val="0"/>
            <w:vAlign w:val="center"/>
          </w:tcPr>
          <w:p>
            <w:pPr>
              <w:pStyle w:val="9"/>
              <w:spacing w:before="240" w:beforeLines="100"/>
              <w:jc w:val="center"/>
              <w:rPr>
                <w:rFonts w:hint="eastAsia" w:ascii="仿宋_GB2312" w:hAnsi="黑体" w:eastAsia="仿宋_GB2312"/>
                <w:sz w:val="28"/>
                <w:szCs w:val="28"/>
              </w:rPr>
            </w:pPr>
          </w:p>
          <w:p>
            <w:pPr>
              <w:pStyle w:val="9"/>
              <w:spacing w:before="240" w:beforeLines="100"/>
              <w:jc w:val="center"/>
              <w:rPr>
                <w:rFonts w:hint="eastAsia" w:ascii="仿宋_GB2312" w:hAnsi="黑体" w:eastAsia="仿宋_GB2312"/>
                <w:sz w:val="28"/>
                <w:szCs w:val="28"/>
              </w:rPr>
            </w:pPr>
            <w:r>
              <w:rPr>
                <w:rFonts w:hint="eastAsia" w:ascii="仿宋_GB2312" w:hAnsi="黑体" w:eastAsia="仿宋_GB2312"/>
                <w:sz w:val="28"/>
                <w:szCs w:val="28"/>
              </w:rPr>
              <w:t>已废止的文件</w:t>
            </w:r>
          </w:p>
        </w:tc>
        <w:tc>
          <w:tcPr>
            <w:tcW w:w="840"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序号</w:t>
            </w:r>
          </w:p>
        </w:tc>
        <w:tc>
          <w:tcPr>
            <w:tcW w:w="3223"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名称</w:t>
            </w:r>
          </w:p>
        </w:tc>
        <w:tc>
          <w:tcPr>
            <w:tcW w:w="1770"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文号</w:t>
            </w:r>
          </w:p>
        </w:tc>
        <w:tc>
          <w:tcPr>
            <w:tcW w:w="2672"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废止日期</w:t>
            </w:r>
          </w:p>
        </w:tc>
        <w:tc>
          <w:tcPr>
            <w:tcW w:w="3811"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废止理由</w:t>
            </w:r>
          </w:p>
        </w:tc>
        <w:tc>
          <w:tcPr>
            <w:tcW w:w="1363"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合计（份）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exact"/>
          <w:jc w:val="center"/>
        </w:trPr>
        <w:tc>
          <w:tcPr>
            <w:tcW w:w="1135" w:type="dxa"/>
            <w:vMerge w:val="continue"/>
            <w:noWrap w:val="0"/>
            <w:vAlign w:val="center"/>
          </w:tcPr>
          <w:p>
            <w:pPr>
              <w:pStyle w:val="9"/>
              <w:spacing w:before="240" w:beforeLines="100"/>
              <w:jc w:val="center"/>
              <w:rPr>
                <w:rFonts w:hint="eastAsia" w:ascii="仿宋_GB2312" w:hAnsi="仿宋_GB2312" w:eastAsia="仿宋_GB2312"/>
                <w:b/>
                <w:sz w:val="28"/>
                <w:szCs w:val="28"/>
              </w:rPr>
            </w:pPr>
          </w:p>
        </w:tc>
        <w:tc>
          <w:tcPr>
            <w:tcW w:w="840" w:type="dxa"/>
            <w:noWrap w:val="0"/>
            <w:vAlign w:val="center"/>
          </w:tcPr>
          <w:p>
            <w:pPr>
              <w:pStyle w:val="11"/>
              <w:autoSpaceDE w:val="0"/>
              <w:spacing w:line="400" w:lineRule="exact"/>
              <w:jc w:val="center"/>
              <w:textAlignment w:val="bottom"/>
              <w:rPr>
                <w:rFonts w:hint="eastAsia" w:ascii="仿宋_GB2312" w:hAnsi="仿宋_GB2312" w:eastAsia="仿宋_GB2312"/>
                <w:sz w:val="28"/>
                <w:szCs w:val="28"/>
              </w:rPr>
            </w:pPr>
            <w:r>
              <w:rPr>
                <w:rFonts w:hint="eastAsia" w:ascii="仿宋_GB2312" w:hAnsi="仿宋_GB2312" w:eastAsia="仿宋_GB2312"/>
                <w:sz w:val="28"/>
                <w:szCs w:val="28"/>
              </w:rPr>
              <w:t>1</w:t>
            </w:r>
          </w:p>
        </w:tc>
        <w:tc>
          <w:tcPr>
            <w:tcW w:w="3223" w:type="dxa"/>
            <w:noWrap w:val="0"/>
            <w:vAlign w:val="center"/>
          </w:tcPr>
          <w:p>
            <w:pPr>
              <w:pStyle w:val="11"/>
              <w:autoSpaceDE w:val="0"/>
              <w:spacing w:line="400" w:lineRule="exact"/>
              <w:textAlignment w:val="bottom"/>
              <w:rPr>
                <w:rFonts w:hint="eastAsia" w:ascii="仿宋_GB2312" w:hAnsi="仿宋_GB2312" w:eastAsia="仿宋_GB2312"/>
                <w:sz w:val="28"/>
                <w:szCs w:val="28"/>
              </w:rPr>
            </w:pPr>
            <w:r>
              <w:rPr>
                <w:rFonts w:hint="eastAsia" w:ascii="仿宋_GB2312" w:hAnsi="仿宋_GB2312" w:eastAsia="仿宋_GB2312"/>
                <w:color w:val="000000"/>
                <w:sz w:val="28"/>
                <w:szCs w:val="28"/>
              </w:rPr>
              <w:t>韶关市丹霞山风景名胜区管理规定</w:t>
            </w:r>
          </w:p>
        </w:tc>
        <w:tc>
          <w:tcPr>
            <w:tcW w:w="1770" w:type="dxa"/>
            <w:noWrap w:val="0"/>
            <w:vAlign w:val="center"/>
          </w:tcPr>
          <w:p>
            <w:pPr>
              <w:pStyle w:val="11"/>
              <w:autoSpaceDE w:val="0"/>
              <w:spacing w:line="400" w:lineRule="exact"/>
              <w:textAlignment w:val="bottom"/>
              <w:rPr>
                <w:rFonts w:hint="eastAsia" w:ascii="仿宋_GB2312" w:hAnsi="仿宋_GB2312" w:eastAsia="仿宋_GB2312"/>
                <w:sz w:val="28"/>
                <w:szCs w:val="28"/>
              </w:rPr>
            </w:pPr>
            <w:r>
              <w:rPr>
                <w:rFonts w:hint="eastAsia" w:ascii="仿宋_GB2312" w:hAnsi="仿宋_GB2312" w:eastAsia="仿宋_GB2312"/>
                <w:sz w:val="28"/>
                <w:szCs w:val="28"/>
              </w:rPr>
              <w:t>韶府令第20号</w:t>
            </w:r>
          </w:p>
        </w:tc>
        <w:tc>
          <w:tcPr>
            <w:tcW w:w="2672" w:type="dxa"/>
            <w:noWrap w:val="0"/>
            <w:vAlign w:val="center"/>
          </w:tcPr>
          <w:p>
            <w:pPr>
              <w:pStyle w:val="11"/>
              <w:autoSpaceDE w:val="0"/>
              <w:spacing w:line="400" w:lineRule="exact"/>
              <w:jc w:val="center"/>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2010年11月24日</w:t>
            </w:r>
          </w:p>
        </w:tc>
        <w:tc>
          <w:tcPr>
            <w:tcW w:w="3811" w:type="dxa"/>
            <w:noWrap w:val="0"/>
            <w:vAlign w:val="center"/>
          </w:tcPr>
          <w:p>
            <w:pPr>
              <w:pStyle w:val="11"/>
              <w:autoSpaceDE w:val="0"/>
              <w:spacing w:line="340" w:lineRule="exact"/>
              <w:jc w:val="lef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省政府制定发布了《广东省丹霞山保护区管理规定》（广东省人民政府令第１３６号），直接适用省规章的规定。</w:t>
            </w:r>
          </w:p>
        </w:tc>
        <w:tc>
          <w:tcPr>
            <w:tcW w:w="1363" w:type="dxa"/>
            <w:vMerge w:val="restart"/>
            <w:noWrap w:val="0"/>
            <w:vAlign w:val="center"/>
          </w:tcPr>
          <w:p>
            <w:pPr>
              <w:pStyle w:val="9"/>
              <w:spacing w:before="120" w:beforeLines="50"/>
              <w:jc w:val="center"/>
              <w:rPr>
                <w:rFonts w:hint="eastAsia" w:ascii="仿宋_GB2312" w:hAnsi="仿宋_GB2312" w:eastAsia="仿宋_GB2312"/>
                <w:sz w:val="28"/>
                <w:szCs w:val="28"/>
              </w:rPr>
            </w:pPr>
          </w:p>
          <w:p>
            <w:pPr>
              <w:pStyle w:val="9"/>
              <w:spacing w:before="120" w:beforeLines="50"/>
              <w:jc w:val="center"/>
              <w:rPr>
                <w:rFonts w:hint="eastAsia" w:ascii="仿宋_GB2312" w:hAnsi="仿宋_GB2312" w:eastAsia="仿宋_GB2312"/>
                <w:sz w:val="28"/>
                <w:szCs w:val="28"/>
              </w:rPr>
            </w:pPr>
          </w:p>
          <w:p>
            <w:pPr>
              <w:pStyle w:val="9"/>
              <w:spacing w:before="120" w:beforeLines="50"/>
              <w:jc w:val="center"/>
              <w:rPr>
                <w:rFonts w:hint="eastAsia" w:ascii="仿宋_GB2312" w:hAnsi="仿宋_GB2312" w:eastAsia="仿宋_GB2312"/>
                <w:sz w:val="28"/>
                <w:szCs w:val="28"/>
              </w:rPr>
            </w:pPr>
          </w:p>
          <w:p>
            <w:pPr>
              <w:pStyle w:val="9"/>
              <w:spacing w:before="120" w:beforeLines="50"/>
              <w:jc w:val="center"/>
              <w:rPr>
                <w:rFonts w:hint="eastAsia" w:ascii="仿宋_GB2312" w:hAnsi="仿宋_GB2312" w:eastAsia="仿宋_GB2312"/>
                <w:sz w:val="28"/>
                <w:szCs w:val="28"/>
              </w:rPr>
            </w:pPr>
            <w:r>
              <w:rPr>
                <w:rFonts w:hint="eastAsia" w:ascii="仿宋_GB2312" w:hAnsi="仿宋_GB2312" w:eastAsia="仿宋_GB2312"/>
                <w:sz w:val="28"/>
                <w:szCs w:val="28"/>
              </w:rPr>
              <w:t>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135" w:type="dxa"/>
            <w:vMerge w:val="continue"/>
            <w:noWrap w:val="0"/>
            <w:vAlign w:val="center"/>
          </w:tcPr>
          <w:p>
            <w:pPr>
              <w:pStyle w:val="9"/>
              <w:spacing w:before="240" w:beforeLines="100"/>
              <w:jc w:val="center"/>
              <w:rPr>
                <w:rFonts w:hint="eastAsia" w:ascii="仿宋_GB2312" w:hAnsi="仿宋_GB2312" w:eastAsia="仿宋_GB2312"/>
                <w:b/>
                <w:sz w:val="28"/>
                <w:szCs w:val="28"/>
              </w:rPr>
            </w:pPr>
          </w:p>
        </w:tc>
        <w:tc>
          <w:tcPr>
            <w:tcW w:w="840" w:type="dxa"/>
            <w:noWrap w:val="0"/>
            <w:vAlign w:val="center"/>
          </w:tcPr>
          <w:p>
            <w:pPr>
              <w:pStyle w:val="11"/>
              <w:autoSpaceDE w:val="0"/>
              <w:spacing w:before="120" w:beforeLines="50" w:line="365" w:lineRule="atLeast"/>
              <w:jc w:val="center"/>
              <w:textAlignment w:val="bottom"/>
              <w:rPr>
                <w:rFonts w:hint="eastAsia" w:ascii="仿宋_GB2312" w:hAnsi="仿宋_GB2312" w:eastAsia="仿宋_GB2312"/>
                <w:sz w:val="28"/>
                <w:szCs w:val="28"/>
              </w:rPr>
            </w:pPr>
            <w:r>
              <w:rPr>
                <w:rFonts w:hint="eastAsia" w:ascii="仿宋_GB2312" w:hAnsi="仿宋_GB2312" w:eastAsia="仿宋_GB2312"/>
                <w:sz w:val="28"/>
                <w:szCs w:val="28"/>
              </w:rPr>
              <w:t>2</w:t>
            </w:r>
          </w:p>
        </w:tc>
        <w:tc>
          <w:tcPr>
            <w:tcW w:w="3223" w:type="dxa"/>
            <w:noWrap w:val="0"/>
            <w:vAlign w:val="center"/>
          </w:tcPr>
          <w:p>
            <w:pPr>
              <w:pStyle w:val="11"/>
              <w:autoSpaceDE w:val="0"/>
              <w:spacing w:before="120" w:beforeLines="50" w:line="400" w:lineRule="exac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韶关市区河段水环境保护规定</w:t>
            </w:r>
          </w:p>
        </w:tc>
        <w:tc>
          <w:tcPr>
            <w:tcW w:w="1770" w:type="dxa"/>
            <w:noWrap w:val="0"/>
            <w:vAlign w:val="center"/>
          </w:tcPr>
          <w:p>
            <w:pPr>
              <w:pStyle w:val="11"/>
              <w:autoSpaceDE w:val="0"/>
              <w:spacing w:before="120" w:beforeLines="50" w:line="400" w:lineRule="exact"/>
              <w:textAlignment w:val="bottom"/>
              <w:rPr>
                <w:rFonts w:hint="eastAsia" w:ascii="仿宋_GB2312" w:hAnsi="仿宋_GB2312" w:eastAsia="仿宋_GB2312"/>
                <w:color w:val="000000"/>
                <w:sz w:val="28"/>
                <w:szCs w:val="28"/>
              </w:rPr>
            </w:pPr>
            <w:r>
              <w:rPr>
                <w:rFonts w:hint="eastAsia" w:ascii="仿宋_GB2312" w:hAnsi="仿宋_GB2312" w:eastAsia="仿宋_GB2312"/>
                <w:sz w:val="28"/>
                <w:szCs w:val="28"/>
              </w:rPr>
              <w:t>韶府令第24号</w:t>
            </w:r>
          </w:p>
        </w:tc>
        <w:tc>
          <w:tcPr>
            <w:tcW w:w="2672" w:type="dxa"/>
            <w:noWrap w:val="0"/>
            <w:vAlign w:val="center"/>
          </w:tcPr>
          <w:p>
            <w:pPr>
              <w:pStyle w:val="11"/>
              <w:autoSpaceDE w:val="0"/>
              <w:spacing w:before="120" w:beforeLines="50" w:line="365" w:lineRule="atLeast"/>
              <w:jc w:val="center"/>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2011年4月11日</w:t>
            </w:r>
          </w:p>
        </w:tc>
        <w:tc>
          <w:tcPr>
            <w:tcW w:w="3811" w:type="dxa"/>
            <w:noWrap w:val="0"/>
            <w:vAlign w:val="center"/>
          </w:tcPr>
          <w:p>
            <w:pPr>
              <w:pStyle w:val="11"/>
              <w:autoSpaceDE w:val="0"/>
              <w:spacing w:before="120" w:beforeLines="50" w:line="365" w:lineRule="atLeas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文件有效期已过，相关上位法已修改。</w:t>
            </w:r>
          </w:p>
        </w:tc>
        <w:tc>
          <w:tcPr>
            <w:tcW w:w="1363" w:type="dxa"/>
            <w:vMerge w:val="continue"/>
            <w:noWrap w:val="0"/>
            <w:vAlign w:val="center"/>
          </w:tcPr>
          <w:p>
            <w:pPr>
              <w:pStyle w:val="9"/>
              <w:spacing w:before="120" w:beforeLines="50"/>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exact"/>
          <w:jc w:val="center"/>
        </w:trPr>
        <w:tc>
          <w:tcPr>
            <w:tcW w:w="1135" w:type="dxa"/>
            <w:vMerge w:val="continue"/>
            <w:noWrap w:val="0"/>
            <w:vAlign w:val="center"/>
          </w:tcPr>
          <w:p>
            <w:pPr>
              <w:pStyle w:val="9"/>
              <w:spacing w:before="240" w:beforeLines="100"/>
              <w:jc w:val="center"/>
              <w:rPr>
                <w:rFonts w:hint="eastAsia" w:ascii="仿宋_GB2312" w:hAnsi="仿宋_GB2312" w:eastAsia="仿宋_GB2312"/>
                <w:b/>
                <w:sz w:val="28"/>
                <w:szCs w:val="28"/>
              </w:rPr>
            </w:pPr>
          </w:p>
        </w:tc>
        <w:tc>
          <w:tcPr>
            <w:tcW w:w="840" w:type="dxa"/>
            <w:noWrap w:val="0"/>
            <w:vAlign w:val="center"/>
          </w:tcPr>
          <w:p>
            <w:pPr>
              <w:pStyle w:val="11"/>
              <w:autoSpaceDE w:val="0"/>
              <w:spacing w:before="120" w:beforeLines="50" w:line="365" w:lineRule="atLeast"/>
              <w:jc w:val="center"/>
              <w:textAlignment w:val="bottom"/>
              <w:rPr>
                <w:rFonts w:hint="eastAsia" w:ascii="仿宋_GB2312" w:hAnsi="仿宋_GB2312" w:eastAsia="仿宋_GB2312"/>
                <w:sz w:val="28"/>
                <w:szCs w:val="28"/>
              </w:rPr>
            </w:pPr>
            <w:r>
              <w:rPr>
                <w:rFonts w:hint="eastAsia" w:ascii="仿宋_GB2312" w:hAnsi="仿宋_GB2312" w:eastAsia="仿宋_GB2312"/>
                <w:sz w:val="28"/>
                <w:szCs w:val="28"/>
              </w:rPr>
              <w:t>3</w:t>
            </w:r>
          </w:p>
        </w:tc>
        <w:tc>
          <w:tcPr>
            <w:tcW w:w="3223" w:type="dxa"/>
            <w:noWrap w:val="0"/>
            <w:vAlign w:val="center"/>
          </w:tcPr>
          <w:p>
            <w:pPr>
              <w:pStyle w:val="11"/>
              <w:autoSpaceDE w:val="0"/>
              <w:spacing w:before="120" w:beforeLines="50" w:line="400" w:lineRule="exac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韶关市古树名木保护管理办法</w:t>
            </w:r>
          </w:p>
        </w:tc>
        <w:tc>
          <w:tcPr>
            <w:tcW w:w="1770" w:type="dxa"/>
            <w:noWrap w:val="0"/>
            <w:vAlign w:val="center"/>
          </w:tcPr>
          <w:p>
            <w:pPr>
              <w:pStyle w:val="11"/>
              <w:autoSpaceDE w:val="0"/>
              <w:spacing w:before="120" w:beforeLines="50" w:line="400" w:lineRule="exact"/>
              <w:textAlignment w:val="bottom"/>
              <w:rPr>
                <w:rFonts w:hint="eastAsia" w:ascii="仿宋_GB2312" w:hAnsi="仿宋_GB2312" w:eastAsia="仿宋_GB2312"/>
                <w:sz w:val="28"/>
                <w:szCs w:val="28"/>
              </w:rPr>
            </w:pPr>
            <w:r>
              <w:rPr>
                <w:rFonts w:hint="eastAsia" w:ascii="仿宋_GB2312" w:hAnsi="仿宋_GB2312" w:eastAsia="仿宋_GB2312"/>
                <w:sz w:val="28"/>
                <w:szCs w:val="28"/>
              </w:rPr>
              <w:t>韶府令第73号</w:t>
            </w:r>
          </w:p>
        </w:tc>
        <w:tc>
          <w:tcPr>
            <w:tcW w:w="2672" w:type="dxa"/>
            <w:noWrap w:val="0"/>
            <w:vAlign w:val="center"/>
          </w:tcPr>
          <w:p>
            <w:pPr>
              <w:pStyle w:val="11"/>
              <w:autoSpaceDE w:val="0"/>
              <w:spacing w:before="120" w:beforeLines="50" w:line="365" w:lineRule="atLeast"/>
              <w:jc w:val="center"/>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2017年10月29日</w:t>
            </w:r>
          </w:p>
        </w:tc>
        <w:tc>
          <w:tcPr>
            <w:tcW w:w="3811" w:type="dxa"/>
            <w:noWrap w:val="0"/>
            <w:vAlign w:val="center"/>
          </w:tcPr>
          <w:p>
            <w:pPr>
              <w:pStyle w:val="11"/>
              <w:autoSpaceDE w:val="0"/>
              <w:spacing w:before="120" w:beforeLines="50" w:line="365" w:lineRule="atLeas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部分内容明显不适应社会发展需要，已重新制定了《韶关市古树名木保护管理办法》（韶府令第127号）。</w:t>
            </w:r>
          </w:p>
        </w:tc>
        <w:tc>
          <w:tcPr>
            <w:tcW w:w="1363" w:type="dxa"/>
            <w:vMerge w:val="continue"/>
            <w:noWrap w:val="0"/>
            <w:vAlign w:val="center"/>
          </w:tcPr>
          <w:p>
            <w:pPr>
              <w:pStyle w:val="9"/>
              <w:spacing w:before="120" w:beforeLines="50"/>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135" w:type="dxa"/>
            <w:vMerge w:val="continue"/>
            <w:noWrap w:val="0"/>
            <w:vAlign w:val="center"/>
          </w:tcPr>
          <w:p>
            <w:pPr>
              <w:pStyle w:val="9"/>
              <w:spacing w:before="240" w:beforeLines="100"/>
              <w:jc w:val="center"/>
              <w:rPr>
                <w:rFonts w:hint="eastAsia" w:ascii="仿宋_GB2312" w:hAnsi="仿宋_GB2312" w:eastAsia="仿宋_GB2312"/>
                <w:b/>
                <w:sz w:val="28"/>
                <w:szCs w:val="28"/>
              </w:rPr>
            </w:pPr>
          </w:p>
        </w:tc>
        <w:tc>
          <w:tcPr>
            <w:tcW w:w="840" w:type="dxa"/>
            <w:noWrap w:val="0"/>
            <w:vAlign w:val="center"/>
          </w:tcPr>
          <w:p>
            <w:pPr>
              <w:pStyle w:val="11"/>
              <w:autoSpaceDE w:val="0"/>
              <w:spacing w:before="120" w:beforeLines="50" w:line="380" w:lineRule="exact"/>
              <w:jc w:val="center"/>
              <w:textAlignment w:val="bottom"/>
              <w:rPr>
                <w:rFonts w:hint="eastAsia" w:ascii="仿宋_GB2312" w:hAnsi="仿宋_GB2312" w:eastAsia="仿宋_GB2312"/>
                <w:sz w:val="28"/>
                <w:szCs w:val="28"/>
              </w:rPr>
            </w:pPr>
            <w:r>
              <w:rPr>
                <w:rFonts w:hint="eastAsia" w:ascii="仿宋_GB2312" w:hAnsi="仿宋_GB2312" w:eastAsia="仿宋_GB2312"/>
                <w:sz w:val="28"/>
                <w:szCs w:val="28"/>
              </w:rPr>
              <w:t>4</w:t>
            </w:r>
          </w:p>
        </w:tc>
        <w:tc>
          <w:tcPr>
            <w:tcW w:w="3223" w:type="dxa"/>
            <w:noWrap w:val="0"/>
            <w:vAlign w:val="center"/>
          </w:tcPr>
          <w:p>
            <w:pPr>
              <w:pStyle w:val="11"/>
              <w:autoSpaceDE w:val="0"/>
              <w:spacing w:before="120" w:beforeLines="50" w:line="380" w:lineRule="exac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韶关市实施&lt;广东省丹霞山保护管理规定&gt;办法</w:t>
            </w:r>
          </w:p>
        </w:tc>
        <w:tc>
          <w:tcPr>
            <w:tcW w:w="1770" w:type="dxa"/>
            <w:noWrap w:val="0"/>
            <w:vAlign w:val="center"/>
          </w:tcPr>
          <w:p>
            <w:pPr>
              <w:pStyle w:val="11"/>
              <w:autoSpaceDE w:val="0"/>
              <w:spacing w:before="120" w:beforeLines="50" w:line="380" w:lineRule="exact"/>
              <w:textAlignment w:val="bottom"/>
              <w:rPr>
                <w:rFonts w:hint="eastAsia" w:ascii="仿宋_GB2312" w:hAnsi="仿宋_GB2312" w:eastAsia="仿宋_GB2312"/>
                <w:sz w:val="28"/>
                <w:szCs w:val="28"/>
              </w:rPr>
            </w:pPr>
            <w:r>
              <w:rPr>
                <w:rFonts w:hint="eastAsia" w:ascii="仿宋_GB2312" w:hAnsi="仿宋_GB2312" w:eastAsia="仿宋_GB2312"/>
                <w:sz w:val="28"/>
                <w:szCs w:val="28"/>
              </w:rPr>
              <w:t>韶府令第63号</w:t>
            </w:r>
          </w:p>
        </w:tc>
        <w:tc>
          <w:tcPr>
            <w:tcW w:w="2672" w:type="dxa"/>
            <w:noWrap w:val="0"/>
            <w:vAlign w:val="center"/>
          </w:tcPr>
          <w:p>
            <w:pPr>
              <w:pStyle w:val="11"/>
              <w:autoSpaceDE w:val="0"/>
              <w:spacing w:before="120" w:beforeLines="50" w:line="380" w:lineRule="exact"/>
              <w:jc w:val="center"/>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2014年9月7日</w:t>
            </w:r>
          </w:p>
        </w:tc>
        <w:tc>
          <w:tcPr>
            <w:tcW w:w="3811" w:type="dxa"/>
            <w:noWrap w:val="0"/>
            <w:vAlign w:val="center"/>
          </w:tcPr>
          <w:p>
            <w:pPr>
              <w:pStyle w:val="11"/>
              <w:autoSpaceDE w:val="0"/>
              <w:spacing w:before="120" w:beforeLines="50" w:line="380" w:lineRule="exac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文件有效期已过，直接适用省规章的规定。</w:t>
            </w:r>
          </w:p>
        </w:tc>
        <w:tc>
          <w:tcPr>
            <w:tcW w:w="1363" w:type="dxa"/>
            <w:vMerge w:val="continue"/>
            <w:noWrap w:val="0"/>
            <w:vAlign w:val="center"/>
          </w:tcPr>
          <w:p>
            <w:pPr>
              <w:pStyle w:val="9"/>
              <w:spacing w:before="120" w:beforeLines="50"/>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exact"/>
          <w:jc w:val="center"/>
        </w:trPr>
        <w:tc>
          <w:tcPr>
            <w:tcW w:w="1135" w:type="dxa"/>
            <w:vMerge w:val="continue"/>
            <w:noWrap w:val="0"/>
            <w:vAlign w:val="center"/>
          </w:tcPr>
          <w:p>
            <w:pPr>
              <w:pStyle w:val="9"/>
              <w:spacing w:before="240" w:beforeLines="100"/>
              <w:jc w:val="center"/>
              <w:rPr>
                <w:rFonts w:hint="eastAsia" w:ascii="仿宋_GB2312" w:hAnsi="仿宋_GB2312" w:eastAsia="仿宋_GB2312"/>
                <w:b/>
                <w:sz w:val="28"/>
                <w:szCs w:val="28"/>
              </w:rPr>
            </w:pPr>
          </w:p>
        </w:tc>
        <w:tc>
          <w:tcPr>
            <w:tcW w:w="840" w:type="dxa"/>
            <w:noWrap w:val="0"/>
            <w:vAlign w:val="center"/>
          </w:tcPr>
          <w:p>
            <w:pPr>
              <w:pStyle w:val="11"/>
              <w:autoSpaceDE w:val="0"/>
              <w:spacing w:before="120" w:beforeLines="50" w:line="380" w:lineRule="exact"/>
              <w:jc w:val="center"/>
              <w:textAlignment w:val="bottom"/>
              <w:rPr>
                <w:rFonts w:hint="eastAsia" w:ascii="仿宋_GB2312" w:hAnsi="仿宋_GB2312" w:eastAsia="仿宋_GB2312"/>
                <w:sz w:val="28"/>
                <w:szCs w:val="28"/>
              </w:rPr>
            </w:pPr>
            <w:r>
              <w:rPr>
                <w:rFonts w:hint="eastAsia" w:ascii="仿宋_GB2312" w:hAnsi="仿宋_GB2312" w:eastAsia="仿宋_GB2312"/>
                <w:sz w:val="28"/>
                <w:szCs w:val="28"/>
              </w:rPr>
              <w:t>5</w:t>
            </w:r>
          </w:p>
        </w:tc>
        <w:tc>
          <w:tcPr>
            <w:tcW w:w="3223" w:type="dxa"/>
            <w:noWrap w:val="0"/>
            <w:vAlign w:val="center"/>
          </w:tcPr>
          <w:p>
            <w:pPr>
              <w:pStyle w:val="11"/>
              <w:autoSpaceDE w:val="0"/>
              <w:spacing w:before="120" w:beforeLines="50" w:line="380" w:lineRule="exac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韶关市开展义务植树运动的若干规定</w:t>
            </w:r>
          </w:p>
        </w:tc>
        <w:tc>
          <w:tcPr>
            <w:tcW w:w="1770" w:type="dxa"/>
            <w:noWrap w:val="0"/>
            <w:vAlign w:val="center"/>
          </w:tcPr>
          <w:p>
            <w:pPr>
              <w:pStyle w:val="11"/>
              <w:autoSpaceDE w:val="0"/>
              <w:spacing w:before="120" w:beforeLines="50" w:line="380" w:lineRule="exact"/>
              <w:textAlignment w:val="bottom"/>
              <w:rPr>
                <w:rFonts w:hint="eastAsia" w:ascii="仿宋_GB2312" w:hAnsi="仿宋_GB2312" w:eastAsia="仿宋_GB2312"/>
                <w:sz w:val="28"/>
                <w:szCs w:val="28"/>
              </w:rPr>
            </w:pPr>
            <w:r>
              <w:rPr>
                <w:rFonts w:hint="eastAsia" w:ascii="仿宋_GB2312" w:hAnsi="仿宋_GB2312" w:eastAsia="仿宋_GB2312"/>
                <w:sz w:val="28"/>
                <w:szCs w:val="28"/>
              </w:rPr>
              <w:t>韶府令第</w:t>
            </w:r>
            <w:r>
              <w:rPr>
                <w:rFonts w:hint="eastAsia" w:ascii="仿宋_GB2312" w:hAnsi="仿宋_GB2312" w:eastAsia="仿宋_GB2312"/>
                <w:color w:val="000000"/>
                <w:sz w:val="28"/>
                <w:szCs w:val="28"/>
              </w:rPr>
              <w:t>83号</w:t>
            </w:r>
          </w:p>
        </w:tc>
        <w:tc>
          <w:tcPr>
            <w:tcW w:w="2672" w:type="dxa"/>
            <w:noWrap w:val="0"/>
            <w:vAlign w:val="center"/>
          </w:tcPr>
          <w:p>
            <w:pPr>
              <w:pStyle w:val="11"/>
              <w:autoSpaceDE w:val="0"/>
              <w:spacing w:before="120" w:beforeLines="50" w:line="380" w:lineRule="exact"/>
              <w:jc w:val="center"/>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2016年4月20日</w:t>
            </w:r>
          </w:p>
        </w:tc>
        <w:tc>
          <w:tcPr>
            <w:tcW w:w="3811" w:type="dxa"/>
            <w:noWrap w:val="0"/>
            <w:vAlign w:val="center"/>
          </w:tcPr>
          <w:p>
            <w:pPr>
              <w:pStyle w:val="11"/>
              <w:autoSpaceDE w:val="0"/>
              <w:spacing w:before="120" w:beforeLines="50" w:line="380" w:lineRule="exact"/>
              <w:textAlignment w:val="bottom"/>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文件有效期已过，主要内容已被新制定的法律法规和规章替代，直接适用国家有关规定。</w:t>
            </w:r>
          </w:p>
          <w:p>
            <w:pPr>
              <w:pStyle w:val="11"/>
              <w:autoSpaceDE w:val="0"/>
              <w:spacing w:before="120" w:beforeLines="50" w:line="380" w:lineRule="exact"/>
              <w:textAlignment w:val="bottom"/>
              <w:rPr>
                <w:rFonts w:hint="eastAsia" w:ascii="仿宋_GB2312" w:hAnsi="仿宋_GB2312" w:eastAsia="仿宋_GB2312"/>
                <w:color w:val="000000"/>
                <w:sz w:val="28"/>
                <w:szCs w:val="28"/>
              </w:rPr>
            </w:pPr>
          </w:p>
        </w:tc>
        <w:tc>
          <w:tcPr>
            <w:tcW w:w="1363" w:type="dxa"/>
            <w:vMerge w:val="continue"/>
            <w:noWrap w:val="0"/>
            <w:vAlign w:val="center"/>
          </w:tcPr>
          <w:p>
            <w:pPr>
              <w:pStyle w:val="9"/>
              <w:spacing w:before="120" w:beforeLines="50"/>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5" w:type="dxa"/>
            <w:vMerge w:val="restart"/>
            <w:noWrap w:val="0"/>
            <w:vAlign w:val="center"/>
          </w:tcPr>
          <w:p>
            <w:pPr>
              <w:pStyle w:val="9"/>
              <w:spacing w:before="240" w:beforeLines="100"/>
              <w:jc w:val="center"/>
              <w:rPr>
                <w:rFonts w:hint="eastAsia" w:ascii="仿宋_GB2312" w:hAnsi="黑体" w:eastAsia="仿宋_GB2312"/>
                <w:sz w:val="28"/>
                <w:szCs w:val="28"/>
              </w:rPr>
            </w:pPr>
            <w:r>
              <w:rPr>
                <w:rFonts w:hint="eastAsia" w:ascii="仿宋_GB2312" w:hAnsi="黑体" w:eastAsia="仿宋_GB2312"/>
                <w:sz w:val="28"/>
                <w:szCs w:val="28"/>
              </w:rPr>
              <w:t>拟修改的文件</w:t>
            </w:r>
          </w:p>
        </w:tc>
        <w:tc>
          <w:tcPr>
            <w:tcW w:w="840"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序号</w:t>
            </w:r>
          </w:p>
        </w:tc>
        <w:tc>
          <w:tcPr>
            <w:tcW w:w="3223"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名称</w:t>
            </w:r>
          </w:p>
        </w:tc>
        <w:tc>
          <w:tcPr>
            <w:tcW w:w="1770"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文号</w:t>
            </w:r>
          </w:p>
        </w:tc>
        <w:tc>
          <w:tcPr>
            <w:tcW w:w="2672"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拟修改日期</w:t>
            </w:r>
          </w:p>
        </w:tc>
        <w:tc>
          <w:tcPr>
            <w:tcW w:w="3811"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拟修改理由</w:t>
            </w:r>
          </w:p>
        </w:tc>
        <w:tc>
          <w:tcPr>
            <w:tcW w:w="1363"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合计（份）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1135" w:type="dxa"/>
            <w:vMerge w:val="continue"/>
            <w:noWrap w:val="0"/>
            <w:vAlign w:val="center"/>
          </w:tcPr>
          <w:p>
            <w:pPr>
              <w:pStyle w:val="9"/>
              <w:spacing w:before="240" w:beforeLines="100"/>
              <w:jc w:val="center"/>
              <w:rPr>
                <w:rFonts w:hint="eastAsia" w:ascii="仿宋_GB2312" w:hAnsi="仿宋_GB2312" w:eastAsia="仿宋_GB2312"/>
                <w:b/>
                <w:sz w:val="28"/>
                <w:szCs w:val="28"/>
              </w:rPr>
            </w:pPr>
          </w:p>
        </w:tc>
        <w:tc>
          <w:tcPr>
            <w:tcW w:w="840" w:type="dxa"/>
            <w:noWrap w:val="0"/>
            <w:vAlign w:val="center"/>
          </w:tcPr>
          <w:p>
            <w:pPr>
              <w:pStyle w:val="9"/>
              <w:spacing w:before="120" w:beforeLines="50"/>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c>
          <w:tcPr>
            <w:tcW w:w="3223" w:type="dxa"/>
            <w:noWrap w:val="0"/>
            <w:vAlign w:val="center"/>
          </w:tcPr>
          <w:p>
            <w:pPr>
              <w:pStyle w:val="12"/>
              <w:spacing w:line="500" w:lineRule="exact"/>
              <w:rPr>
                <w:rFonts w:hint="eastAsia" w:ascii="仿宋_GB2312" w:hAnsi="仿宋_GB2312" w:eastAsia="仿宋_GB2312"/>
                <w:sz w:val="28"/>
                <w:szCs w:val="28"/>
              </w:rPr>
            </w:pPr>
            <w:r>
              <w:rPr>
                <w:rFonts w:hint="eastAsia" w:ascii="仿宋_GB2312" w:hAnsi="仿宋_GB2312" w:eastAsia="仿宋_GB2312"/>
                <w:sz w:val="28"/>
                <w:szCs w:val="28"/>
              </w:rPr>
              <w:t>《韶关市环境保护局环境行政处罚自由裁量权裁量标准》（试行）</w:t>
            </w:r>
          </w:p>
        </w:tc>
        <w:tc>
          <w:tcPr>
            <w:tcW w:w="1770" w:type="dxa"/>
            <w:noWrap w:val="0"/>
            <w:vAlign w:val="center"/>
          </w:tcPr>
          <w:p>
            <w:pPr>
              <w:pStyle w:val="12"/>
              <w:spacing w:line="500" w:lineRule="exact"/>
              <w:rPr>
                <w:rFonts w:hint="eastAsia" w:ascii="仿宋_GB2312" w:hAnsi="仿宋_GB2312" w:eastAsia="仿宋_GB2312"/>
                <w:sz w:val="28"/>
                <w:szCs w:val="28"/>
              </w:rPr>
            </w:pPr>
            <w:r>
              <w:rPr>
                <w:rFonts w:hint="eastAsia" w:ascii="仿宋_GB2312" w:hAnsi="仿宋_GB2312" w:eastAsia="仿宋_GB2312"/>
                <w:spacing w:val="-12"/>
                <w:sz w:val="28"/>
                <w:szCs w:val="28"/>
              </w:rPr>
              <w:t>韶环〔2012〕39号</w:t>
            </w:r>
          </w:p>
        </w:tc>
        <w:tc>
          <w:tcPr>
            <w:tcW w:w="2672" w:type="dxa"/>
            <w:noWrap w:val="0"/>
            <w:vAlign w:val="center"/>
          </w:tcPr>
          <w:p>
            <w:pPr>
              <w:pStyle w:val="9"/>
              <w:spacing w:before="120" w:beforeLines="50" w:line="360" w:lineRule="exact"/>
              <w:rPr>
                <w:rFonts w:hint="eastAsia" w:ascii="仿宋_GB2312" w:hAnsi="仿宋_GB2312" w:eastAsia="仿宋_GB2312"/>
                <w:sz w:val="28"/>
                <w:szCs w:val="28"/>
              </w:rPr>
            </w:pPr>
            <w:r>
              <w:rPr>
                <w:rFonts w:hint="eastAsia" w:ascii="仿宋_GB2312" w:hAnsi="仿宋_GB2312" w:eastAsia="仿宋_GB2312"/>
                <w:sz w:val="28"/>
                <w:szCs w:val="28"/>
              </w:rPr>
              <w:t>待《广东省环境保护厅环境行政处罚自由裁量权裁量标准（试行）》（粤环〔2011〕7号）修订后再启动修改。</w:t>
            </w:r>
          </w:p>
        </w:tc>
        <w:tc>
          <w:tcPr>
            <w:tcW w:w="3811" w:type="dxa"/>
            <w:noWrap w:val="0"/>
            <w:vAlign w:val="center"/>
          </w:tcPr>
          <w:p>
            <w:pPr>
              <w:pStyle w:val="9"/>
              <w:spacing w:before="120" w:beforeLines="50"/>
              <w:rPr>
                <w:rFonts w:hint="eastAsia" w:ascii="仿宋_GB2312" w:hAnsi="仿宋_GB2312" w:eastAsia="仿宋_GB2312"/>
                <w:sz w:val="28"/>
                <w:szCs w:val="28"/>
              </w:rPr>
            </w:pPr>
            <w:r>
              <w:rPr>
                <w:rFonts w:hint="eastAsia" w:ascii="仿宋_GB2312" w:hAnsi="仿宋_GB2312" w:eastAsia="仿宋_GB2312"/>
                <w:sz w:val="28"/>
                <w:szCs w:val="28"/>
              </w:rPr>
              <w:t>环保法及有关单行法等上位法已修改</w:t>
            </w:r>
          </w:p>
        </w:tc>
        <w:tc>
          <w:tcPr>
            <w:tcW w:w="1363" w:type="dxa"/>
            <w:noWrap w:val="0"/>
            <w:vAlign w:val="center"/>
          </w:tcPr>
          <w:p>
            <w:pPr>
              <w:pStyle w:val="9"/>
              <w:spacing w:before="120" w:beforeLines="50"/>
              <w:jc w:val="center"/>
              <w:rPr>
                <w:rFonts w:hint="eastAsia" w:ascii="仿宋_GB2312" w:hAnsi="仿宋_GB2312" w:eastAsia="仿宋_GB2312"/>
                <w:sz w:val="28"/>
                <w:szCs w:val="28"/>
              </w:rPr>
            </w:pPr>
            <w:r>
              <w:rPr>
                <w:rFonts w:hint="eastAsia" w:ascii="仿宋_GB2312" w:hAnsi="仿宋_GB2312" w:eastAsia="仿宋_GB2312"/>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5" w:type="dxa"/>
            <w:vMerge w:val="restart"/>
            <w:noWrap w:val="0"/>
            <w:vAlign w:val="center"/>
          </w:tcPr>
          <w:p>
            <w:pPr>
              <w:pStyle w:val="9"/>
              <w:spacing w:before="240" w:beforeLines="100"/>
              <w:jc w:val="center"/>
              <w:rPr>
                <w:rFonts w:hint="eastAsia" w:ascii="黑体" w:hAnsi="黑体" w:eastAsia="黑体"/>
                <w:sz w:val="28"/>
                <w:szCs w:val="28"/>
              </w:rPr>
            </w:pPr>
            <w:r>
              <w:rPr>
                <w:rFonts w:hint="eastAsia" w:ascii="黑体" w:hAnsi="黑体" w:eastAsia="黑体"/>
                <w:sz w:val="28"/>
                <w:szCs w:val="28"/>
              </w:rPr>
              <w:t>拟废止的文件</w:t>
            </w:r>
          </w:p>
        </w:tc>
        <w:tc>
          <w:tcPr>
            <w:tcW w:w="840"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序号</w:t>
            </w:r>
          </w:p>
        </w:tc>
        <w:tc>
          <w:tcPr>
            <w:tcW w:w="3223"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名称</w:t>
            </w:r>
          </w:p>
        </w:tc>
        <w:tc>
          <w:tcPr>
            <w:tcW w:w="1770"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文号</w:t>
            </w:r>
          </w:p>
        </w:tc>
        <w:tc>
          <w:tcPr>
            <w:tcW w:w="2672"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拟废止日期</w:t>
            </w:r>
          </w:p>
        </w:tc>
        <w:tc>
          <w:tcPr>
            <w:tcW w:w="3811"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拟废止理由</w:t>
            </w:r>
          </w:p>
        </w:tc>
        <w:tc>
          <w:tcPr>
            <w:tcW w:w="1363" w:type="dxa"/>
            <w:noWrap w:val="0"/>
            <w:vAlign w:val="center"/>
          </w:tcPr>
          <w:p>
            <w:pPr>
              <w:pStyle w:val="9"/>
              <w:spacing w:before="120" w:beforeLines="50"/>
              <w:jc w:val="center"/>
              <w:rPr>
                <w:rFonts w:hint="eastAsia" w:ascii="黑体" w:hAnsi="黑体" w:eastAsia="黑体"/>
                <w:sz w:val="28"/>
                <w:szCs w:val="28"/>
              </w:rPr>
            </w:pPr>
            <w:r>
              <w:rPr>
                <w:rFonts w:hint="eastAsia" w:ascii="黑体" w:hAnsi="黑体" w:eastAsia="黑体"/>
                <w:sz w:val="28"/>
                <w:szCs w:val="28"/>
              </w:rPr>
              <w:t>合计（份）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5" w:type="dxa"/>
            <w:vMerge w:val="continue"/>
            <w:noWrap w:val="0"/>
            <w:vAlign w:val="center"/>
          </w:tcPr>
          <w:p>
            <w:pPr>
              <w:pStyle w:val="9"/>
              <w:spacing w:before="240" w:beforeLines="100"/>
              <w:jc w:val="center"/>
              <w:rPr>
                <w:rFonts w:hint="eastAsia" w:ascii="仿宋_GB2312" w:hAnsi="仿宋_GB2312" w:eastAsia="仿宋_GB2312"/>
                <w:sz w:val="28"/>
                <w:szCs w:val="28"/>
              </w:rPr>
            </w:pPr>
          </w:p>
        </w:tc>
        <w:tc>
          <w:tcPr>
            <w:tcW w:w="13679" w:type="dxa"/>
            <w:gridSpan w:val="6"/>
            <w:noWrap w:val="0"/>
            <w:vAlign w:val="center"/>
          </w:tcPr>
          <w:p>
            <w:pPr>
              <w:pStyle w:val="9"/>
              <w:spacing w:before="120" w:beforeLines="50"/>
              <w:jc w:val="center"/>
              <w:rPr>
                <w:rFonts w:hint="eastAsia" w:ascii="仿宋_GB2312" w:hAnsi="仿宋_GB2312" w:eastAsia="仿宋_GB2312"/>
                <w:sz w:val="28"/>
                <w:szCs w:val="28"/>
              </w:rPr>
            </w:pPr>
            <w:r>
              <w:rPr>
                <w:rFonts w:hint="eastAsia" w:ascii="仿宋_GB2312" w:hAnsi="仿宋_GB2312" w:eastAsia="仿宋_GB2312"/>
                <w:sz w:val="28"/>
                <w:szCs w:val="28"/>
              </w:rPr>
              <w:t>无</w:t>
            </w:r>
          </w:p>
        </w:tc>
      </w:tr>
    </w:tbl>
    <w:p>
      <w:pPr>
        <w:tabs>
          <w:tab w:val="left" w:pos="7708"/>
        </w:tabs>
        <w:snapToGrid w:val="0"/>
        <w:spacing w:line="600" w:lineRule="exact"/>
        <w:ind w:right="1203"/>
        <w:jc w:val="both"/>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2098" w:bottom="1474" w:left="1985" w:header="851" w:footer="992" w:gutter="0"/>
          <w:cols w:space="720" w:num="1"/>
          <w:docGrid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8" w:right="455" w:hanging="28"/>
      <w:rPr>
        <w:rStyle w:val="5"/>
        <w:rFonts w:hint="eastAsia"/>
        <w:sz w:val="28"/>
      </w:rPr>
    </w:pPr>
    <w:r>
      <w:rPr>
        <w:rStyle w:val="5"/>
        <w:rFonts w:hint="eastAsia"/>
        <w:sz w:val="28"/>
      </w:rPr>
      <w:t xml:space="preserve">— </w:t>
    </w:r>
    <w:r>
      <w:rPr>
        <w:sz w:val="28"/>
      </w:rPr>
      <w:fldChar w:fldCharType="begin"/>
    </w:r>
    <w:r>
      <w:rPr>
        <w:rStyle w:val="5"/>
        <w:sz w:val="28"/>
      </w:rPr>
      <w:instrText xml:space="preserve">PAGE  </w:instrText>
    </w:r>
    <w:r>
      <w:rPr>
        <w:sz w:val="28"/>
      </w:rPr>
      <w:fldChar w:fldCharType="separate"/>
    </w:r>
    <w:r>
      <w:rPr>
        <w:rStyle w:val="5"/>
        <w:sz w:val="28"/>
      </w:rPr>
      <w:t>3</w:t>
    </w:r>
    <w:r>
      <w:rPr>
        <w:sz w:val="28"/>
      </w:rPr>
      <w:fldChar w:fldCharType="end"/>
    </w:r>
    <w:r>
      <w:rPr>
        <w:rStyle w:val="5"/>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426E0"/>
    <w:rsid w:val="46D4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sz w:val="18"/>
      <w:szCs w:val="18"/>
    </w:rPr>
  </w:style>
  <w:style w:type="character" w:styleId="5">
    <w:name w:val="page number"/>
    <w:basedOn w:val="4"/>
    <w:qFormat/>
    <w:uiPriority w:val="0"/>
  </w:style>
  <w:style w:type="paragraph" w:customStyle="1" w:styleId="7">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New New New"/>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customStyle="1" w:styleId="11">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2018-11-22T08:21:00Z</dcterms:created>
  <dc:creator>Administrator</dc:creator>
  <cp:lastModifiedBy>Administrator</cp:lastModifiedBy>
  <dcterms:modified xsi:type="dcterms:W3CDTF">2018-11-22T08:22:10Z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