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4240" w:type="dxa"/>
        <w:jc w:val="center"/>
        <w:tblInd w:w="0" w:type="dxa"/>
        <w:tblLayout w:type="fixed"/>
        <w:tblCellMar>
          <w:top w:w="0" w:type="dxa"/>
          <w:left w:w="15" w:type="dxa"/>
          <w:bottom w:w="0" w:type="dxa"/>
          <w:right w:w="15" w:type="dxa"/>
        </w:tblCellMar>
      </w:tblPr>
      <w:tblGrid>
        <w:gridCol w:w="1388"/>
        <w:gridCol w:w="807"/>
        <w:gridCol w:w="1299"/>
        <w:gridCol w:w="369"/>
        <w:gridCol w:w="471"/>
        <w:gridCol w:w="819"/>
        <w:gridCol w:w="516"/>
        <w:gridCol w:w="1560"/>
        <w:gridCol w:w="1155"/>
        <w:gridCol w:w="759"/>
        <w:gridCol w:w="4026"/>
        <w:gridCol w:w="69"/>
        <w:gridCol w:w="1002"/>
      </w:tblGrid>
      <w:tr>
        <w:tblPrEx>
          <w:tblLayout w:type="fixed"/>
          <w:tblCellMar>
            <w:top w:w="0" w:type="dxa"/>
            <w:left w:w="15" w:type="dxa"/>
            <w:bottom w:w="0" w:type="dxa"/>
            <w:right w:w="15" w:type="dxa"/>
          </w:tblCellMar>
        </w:tblPrEx>
        <w:trPr>
          <w:trHeight w:val="876" w:hRule="atLeast"/>
          <w:jc w:val="center"/>
        </w:trPr>
        <w:tc>
          <w:tcPr>
            <w:tcW w:w="14240" w:type="dxa"/>
            <w:gridSpan w:val="13"/>
            <w:noWrap w:val="0"/>
            <w:vAlign w:val="center"/>
          </w:tcPr>
          <w:p>
            <w:pPr>
              <w:pStyle w:val="7"/>
              <w:autoSpaceDN w:val="0"/>
              <w:jc w:val="center"/>
              <w:textAlignment w:val="center"/>
              <w:rPr>
                <w:rFonts w:hint="eastAsia"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韶关市</w:t>
            </w:r>
            <w:r>
              <w:rPr>
                <w:rFonts w:ascii="方正小标宋简体" w:hAnsi="方正小标宋简体" w:eastAsia="方正小标宋简体"/>
                <w:color w:val="000000"/>
                <w:sz w:val="44"/>
                <w:szCs w:val="44"/>
              </w:rPr>
              <w:t>政府</w:t>
            </w:r>
            <w:r>
              <w:rPr>
                <w:rFonts w:hint="eastAsia" w:ascii="方正小标宋简体" w:hAnsi="方正小标宋简体" w:eastAsia="方正小标宋简体"/>
                <w:color w:val="000000"/>
                <w:sz w:val="44"/>
                <w:szCs w:val="44"/>
              </w:rPr>
              <w:t>涉及产权保护的规章、</w:t>
            </w:r>
            <w:r>
              <w:rPr>
                <w:rFonts w:ascii="方正小标宋简体" w:hAnsi="方正小标宋简体" w:eastAsia="方正小标宋简体"/>
                <w:color w:val="000000"/>
                <w:sz w:val="44"/>
                <w:szCs w:val="44"/>
              </w:rPr>
              <w:t>规范性文件清理</w:t>
            </w:r>
            <w:r>
              <w:rPr>
                <w:rFonts w:hint="eastAsia" w:ascii="方正小标宋简体" w:hAnsi="方正小标宋简体" w:eastAsia="方正小标宋简体"/>
                <w:color w:val="000000"/>
                <w:sz w:val="44"/>
                <w:szCs w:val="44"/>
              </w:rPr>
              <w:t>情况明细表</w:t>
            </w:r>
          </w:p>
        </w:tc>
      </w:tr>
      <w:tr>
        <w:tblPrEx>
          <w:tblLayout w:type="fixed"/>
          <w:tblCellMar>
            <w:top w:w="0" w:type="dxa"/>
            <w:left w:w="15" w:type="dxa"/>
            <w:bottom w:w="0" w:type="dxa"/>
            <w:right w:w="15" w:type="dxa"/>
          </w:tblCellMar>
        </w:tblPrEx>
        <w:trPr>
          <w:trHeight w:val="922" w:hRule="atLeast"/>
          <w:jc w:val="center"/>
        </w:trPr>
        <w:tc>
          <w:tcPr>
            <w:tcW w:w="1388" w:type="dxa"/>
            <w:tcBorders>
              <w:top w:val="single" w:color="000000" w:sz="4" w:space="0"/>
              <w:left w:val="single" w:color="000000" w:sz="4" w:space="0"/>
              <w:bottom w:val="single" w:color="000000" w:sz="4" w:space="0"/>
              <w:right w:val="single" w:color="000000" w:sz="4" w:space="0"/>
            </w:tcBorders>
            <w:noWrap w:val="0"/>
            <w:vAlign w:val="center"/>
          </w:tcPr>
          <w:p>
            <w:pPr>
              <w:pStyle w:val="7"/>
              <w:autoSpaceDN w:val="0"/>
              <w:spacing w:line="380" w:lineRule="exact"/>
              <w:jc w:val="center"/>
              <w:textAlignment w:val="center"/>
              <w:rPr>
                <w:rFonts w:hint="eastAsia" w:ascii="黑体" w:hAnsi="黑体" w:eastAsia="黑体"/>
                <w:color w:val="000000"/>
                <w:sz w:val="28"/>
                <w:szCs w:val="28"/>
              </w:rPr>
            </w:pPr>
            <w:r>
              <w:rPr>
                <w:rFonts w:hint="eastAsia" w:ascii="黑体" w:hAnsi="黑体" w:eastAsia="黑体"/>
                <w:color w:val="000000"/>
                <w:sz w:val="28"/>
                <w:szCs w:val="28"/>
              </w:rPr>
              <w:t>项目</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pStyle w:val="7"/>
              <w:autoSpaceDN w:val="0"/>
              <w:spacing w:line="380" w:lineRule="exact"/>
              <w:jc w:val="center"/>
              <w:textAlignment w:val="center"/>
              <w:rPr>
                <w:rFonts w:hint="eastAsia" w:ascii="黑体" w:hAnsi="黑体" w:eastAsia="黑体"/>
                <w:color w:val="000000"/>
                <w:sz w:val="28"/>
                <w:szCs w:val="28"/>
              </w:rPr>
            </w:pPr>
            <w:r>
              <w:rPr>
                <w:rFonts w:hint="eastAsia" w:ascii="黑体" w:hAnsi="黑体" w:eastAsia="黑体"/>
                <w:color w:val="000000"/>
                <w:sz w:val="28"/>
                <w:szCs w:val="28"/>
              </w:rPr>
              <w:t>序号</w:t>
            </w:r>
          </w:p>
        </w:tc>
        <w:tc>
          <w:tcPr>
            <w:tcW w:w="166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autoSpaceDN w:val="0"/>
              <w:spacing w:line="380" w:lineRule="exact"/>
              <w:jc w:val="center"/>
              <w:textAlignment w:val="center"/>
              <w:rPr>
                <w:rFonts w:hint="eastAsia" w:ascii="黑体" w:hAnsi="黑体" w:eastAsia="黑体"/>
                <w:color w:val="000000"/>
                <w:sz w:val="28"/>
                <w:szCs w:val="28"/>
              </w:rPr>
            </w:pPr>
            <w:r>
              <w:rPr>
                <w:rFonts w:hint="eastAsia" w:ascii="黑体" w:hAnsi="黑体" w:eastAsia="黑体"/>
                <w:color w:val="000000"/>
                <w:sz w:val="28"/>
                <w:szCs w:val="28"/>
              </w:rPr>
              <w:t>文件名称</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autoSpaceDN w:val="0"/>
              <w:spacing w:line="380" w:lineRule="exact"/>
              <w:jc w:val="center"/>
              <w:textAlignment w:val="center"/>
              <w:rPr>
                <w:rFonts w:hint="eastAsia" w:ascii="黑体" w:hAnsi="黑体" w:eastAsia="黑体"/>
                <w:color w:val="000000"/>
                <w:sz w:val="28"/>
                <w:szCs w:val="28"/>
              </w:rPr>
            </w:pPr>
            <w:r>
              <w:rPr>
                <w:rFonts w:hint="eastAsia" w:ascii="黑体" w:hAnsi="黑体" w:eastAsia="黑体"/>
                <w:color w:val="000000"/>
                <w:sz w:val="28"/>
                <w:szCs w:val="28"/>
              </w:rPr>
              <w:t>文号</w:t>
            </w:r>
          </w:p>
        </w:tc>
        <w:tc>
          <w:tcPr>
            <w:tcW w:w="3990"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7"/>
              <w:autoSpaceDN w:val="0"/>
              <w:spacing w:line="380" w:lineRule="exact"/>
              <w:jc w:val="center"/>
              <w:textAlignment w:val="center"/>
              <w:rPr>
                <w:rFonts w:hint="eastAsia" w:ascii="黑体" w:hAnsi="黑体" w:eastAsia="黑体"/>
                <w:color w:val="000000"/>
                <w:sz w:val="28"/>
                <w:szCs w:val="28"/>
              </w:rPr>
            </w:pPr>
            <w:r>
              <w:rPr>
                <w:rFonts w:hint="eastAsia" w:ascii="黑体" w:hAnsi="黑体" w:eastAsia="黑体"/>
                <w:color w:val="000000"/>
                <w:sz w:val="28"/>
                <w:szCs w:val="28"/>
              </w:rPr>
              <w:t>具体修改意见</w:t>
            </w:r>
          </w:p>
        </w:tc>
        <w:tc>
          <w:tcPr>
            <w:tcW w:w="409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autoSpaceDN w:val="0"/>
              <w:spacing w:line="380" w:lineRule="exact"/>
              <w:jc w:val="center"/>
              <w:textAlignment w:val="center"/>
              <w:rPr>
                <w:rFonts w:hint="eastAsia" w:ascii="黑体" w:hAnsi="黑体" w:eastAsia="黑体"/>
                <w:color w:val="000000"/>
                <w:sz w:val="28"/>
                <w:szCs w:val="28"/>
              </w:rPr>
            </w:pPr>
            <w:r>
              <w:rPr>
                <w:rFonts w:hint="eastAsia" w:ascii="黑体" w:hAnsi="黑体" w:eastAsia="黑体"/>
                <w:color w:val="000000"/>
                <w:sz w:val="28"/>
                <w:szCs w:val="28"/>
              </w:rPr>
              <w:t>修改理由</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pStyle w:val="7"/>
              <w:autoSpaceDN w:val="0"/>
              <w:spacing w:line="380" w:lineRule="exact"/>
              <w:jc w:val="center"/>
              <w:textAlignment w:val="center"/>
              <w:rPr>
                <w:rFonts w:hint="eastAsia" w:ascii="黑体" w:hAnsi="黑体" w:eastAsia="黑体"/>
                <w:color w:val="000000"/>
                <w:sz w:val="28"/>
                <w:szCs w:val="28"/>
              </w:rPr>
            </w:pPr>
            <w:r>
              <w:rPr>
                <w:rFonts w:hint="eastAsia" w:ascii="黑体" w:hAnsi="黑体" w:eastAsia="黑体"/>
                <w:color w:val="000000"/>
                <w:sz w:val="28"/>
                <w:szCs w:val="28"/>
              </w:rPr>
              <w:t>合计</w:t>
            </w:r>
          </w:p>
          <w:p>
            <w:pPr>
              <w:pStyle w:val="7"/>
              <w:autoSpaceDN w:val="0"/>
              <w:spacing w:line="380" w:lineRule="exact"/>
              <w:jc w:val="center"/>
              <w:textAlignment w:val="center"/>
              <w:rPr>
                <w:rFonts w:hint="eastAsia" w:ascii="黑体" w:hAnsi="黑体" w:eastAsia="黑体"/>
                <w:color w:val="000000"/>
                <w:sz w:val="28"/>
                <w:szCs w:val="28"/>
              </w:rPr>
            </w:pPr>
            <w:r>
              <w:rPr>
                <w:rFonts w:hint="eastAsia" w:ascii="黑体" w:hAnsi="黑体" w:eastAsia="黑体"/>
                <w:color w:val="000000"/>
                <w:sz w:val="28"/>
                <w:szCs w:val="28"/>
              </w:rPr>
              <w:t>（份）</w:t>
            </w:r>
          </w:p>
        </w:tc>
      </w:tr>
      <w:tr>
        <w:tblPrEx>
          <w:tblLayout w:type="fixed"/>
          <w:tblCellMar>
            <w:top w:w="0" w:type="dxa"/>
            <w:left w:w="15" w:type="dxa"/>
            <w:bottom w:w="0" w:type="dxa"/>
            <w:right w:w="15" w:type="dxa"/>
          </w:tblCellMar>
        </w:tblPrEx>
        <w:trPr>
          <w:trHeight w:val="343" w:hRule="atLeast"/>
          <w:jc w:val="center"/>
        </w:trPr>
        <w:tc>
          <w:tcPr>
            <w:tcW w:w="1388" w:type="dxa"/>
            <w:tcBorders>
              <w:top w:val="single" w:color="000000" w:sz="4" w:space="0"/>
              <w:left w:val="single" w:color="000000" w:sz="4" w:space="0"/>
              <w:bottom w:val="single" w:color="000000" w:sz="4" w:space="0"/>
              <w:right w:val="single" w:color="000000" w:sz="4" w:space="0"/>
            </w:tcBorders>
            <w:noWrap w:val="0"/>
            <w:vAlign w:val="center"/>
          </w:tcPr>
          <w:p>
            <w:pPr>
              <w:pStyle w:val="7"/>
              <w:spacing w:line="400" w:lineRule="exact"/>
              <w:jc w:val="center"/>
              <w:rPr>
                <w:rFonts w:hint="eastAsia" w:ascii="仿宋_GB2312" w:hAnsi="仿宋_GB2312" w:eastAsia="仿宋_GB2312" w:cs="仿宋_GB2312"/>
                <w:bCs/>
                <w:spacing w:val="-11"/>
                <w:sz w:val="28"/>
                <w:szCs w:val="28"/>
              </w:rPr>
            </w:pPr>
            <w:r>
              <w:rPr>
                <w:rFonts w:hint="eastAsia" w:ascii="仿宋_GB2312" w:hAnsi="仿宋_GB2312" w:eastAsia="仿宋_GB2312" w:cs="仿宋_GB2312"/>
                <w:bCs/>
                <w:spacing w:val="-11"/>
                <w:sz w:val="28"/>
                <w:szCs w:val="28"/>
              </w:rPr>
              <w:t>拟修改的</w:t>
            </w:r>
          </w:p>
          <w:p>
            <w:pPr>
              <w:pStyle w:val="7"/>
              <w:spacing w:line="400" w:lineRule="exact"/>
              <w:jc w:val="center"/>
              <w:rPr>
                <w:rFonts w:hint="eastAsia" w:ascii="仿宋_GB2312" w:hAnsi="黑体" w:eastAsia="仿宋_GB2312"/>
                <w:sz w:val="28"/>
                <w:szCs w:val="28"/>
              </w:rPr>
            </w:pPr>
            <w:r>
              <w:rPr>
                <w:rFonts w:hint="eastAsia" w:ascii="仿宋_GB2312" w:hAnsi="仿宋_GB2312" w:eastAsia="仿宋_GB2312" w:cs="仿宋_GB2312"/>
                <w:bCs/>
                <w:spacing w:val="-11"/>
                <w:sz w:val="28"/>
                <w:szCs w:val="28"/>
              </w:rPr>
              <w:t>规范性文件</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pStyle w:val="7"/>
              <w:autoSpaceDN w:val="0"/>
              <w:spacing w:line="400" w:lineRule="exact"/>
              <w:jc w:val="center"/>
              <w:textAlignment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1</w:t>
            </w:r>
          </w:p>
        </w:tc>
        <w:tc>
          <w:tcPr>
            <w:tcW w:w="166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autoSpaceDN w:val="0"/>
              <w:spacing w:line="400" w:lineRule="exact"/>
              <w:jc w:val="center"/>
              <w:textAlignment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《韶关市矿产资源开发管理规定》</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autoSpaceDN w:val="0"/>
              <w:spacing w:line="400" w:lineRule="exact"/>
              <w:jc w:val="center"/>
              <w:textAlignment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韶府规〔2017〕</w:t>
            </w:r>
          </w:p>
          <w:p>
            <w:pPr>
              <w:pStyle w:val="7"/>
              <w:autoSpaceDN w:val="0"/>
              <w:spacing w:line="400" w:lineRule="exact"/>
              <w:jc w:val="center"/>
              <w:textAlignment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1号</w:t>
            </w:r>
          </w:p>
        </w:tc>
        <w:tc>
          <w:tcPr>
            <w:tcW w:w="3990"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7"/>
              <w:autoSpaceDN w:val="0"/>
              <w:adjustRightInd w:val="0"/>
              <w:spacing w:line="360" w:lineRule="exact"/>
              <w:textAlignment w:val="center"/>
              <w:rPr>
                <w:rFonts w:hint="eastAsia" w:ascii="仿宋_GB2312" w:hAnsi="宋体" w:eastAsia="仿宋_GB2312"/>
                <w:color w:val="000000"/>
                <w:sz w:val="28"/>
                <w:szCs w:val="28"/>
              </w:rPr>
            </w:pPr>
            <w:r>
              <w:rPr>
                <w:rFonts w:hint="eastAsia" w:ascii="仿宋_GB2312" w:hAnsi="仿宋_GB2312" w:eastAsia="仿宋_GB2312" w:cs="仿宋_GB2312"/>
                <w:kern w:val="0"/>
                <w:sz w:val="28"/>
                <w:szCs w:val="28"/>
              </w:rPr>
              <w:t>主要修订内容：</w:t>
            </w:r>
            <w:r>
              <w:rPr>
                <w:rFonts w:hint="eastAsia" w:ascii="仿宋_GB2312" w:hAnsi="仿宋_GB2312" w:eastAsia="仿宋_GB2312" w:cs="仿宋_GB2312"/>
                <w:bCs/>
                <w:sz w:val="28"/>
                <w:szCs w:val="28"/>
              </w:rPr>
              <w:t>对第五条主要相关部门工作职责进行完善；对第七条探矿权采矿权的登记发证权限中的普通建筑材料的砂（不含河道采砂）及地热、矿泉水进行调整；对第九条、第十一条、第十三条、第二十一条、第二十二条进行修改；增加第二十五条。</w:t>
            </w:r>
          </w:p>
        </w:tc>
        <w:tc>
          <w:tcPr>
            <w:tcW w:w="409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autoSpaceDN w:val="0"/>
              <w:spacing w:line="320" w:lineRule="exact"/>
              <w:textAlignment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1．2017年12月，国土资源部（现自然资源部）出台了新的规范性文件对矿业权审批登记管理作出规定；</w:t>
            </w:r>
          </w:p>
          <w:p>
            <w:pPr>
              <w:pStyle w:val="7"/>
              <w:autoSpaceDN w:val="0"/>
              <w:spacing w:line="320" w:lineRule="exact"/>
              <w:textAlignment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2．原省级下放给地级市审批的地热、矿泉水审批权限，下放试行期已届满。根据省的要求，市级暂停受理两水新立采矿权出让工作，审批权限收回，待国家出台新的政策后，按新政策执行。</w:t>
            </w:r>
          </w:p>
        </w:tc>
        <w:tc>
          <w:tcPr>
            <w:tcW w:w="1002" w:type="dxa"/>
            <w:tcBorders>
              <w:top w:val="single" w:color="000000" w:sz="4" w:space="0"/>
              <w:left w:val="single" w:color="000000" w:sz="4" w:space="0"/>
              <w:bottom w:val="single" w:color="000000" w:sz="4" w:space="0"/>
              <w:right w:val="single" w:color="000000" w:sz="4" w:space="0"/>
            </w:tcBorders>
            <w:noWrap w:val="0"/>
            <w:vAlign w:val="center"/>
          </w:tcPr>
          <w:p>
            <w:pPr>
              <w:pStyle w:val="7"/>
              <w:autoSpaceDN w:val="0"/>
              <w:spacing w:line="580" w:lineRule="exact"/>
              <w:jc w:val="center"/>
              <w:textAlignment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1份</w:t>
            </w:r>
          </w:p>
        </w:tc>
      </w:tr>
      <w:tr>
        <w:tblPrEx>
          <w:tblLayout w:type="fixed"/>
          <w:tblCellMar>
            <w:top w:w="0" w:type="dxa"/>
            <w:left w:w="15" w:type="dxa"/>
            <w:bottom w:w="0" w:type="dxa"/>
            <w:right w:w="15" w:type="dxa"/>
          </w:tblCellMar>
        </w:tblPrEx>
        <w:trPr>
          <w:trHeight w:val="594" w:hRule="atLeast"/>
          <w:jc w:val="center"/>
        </w:trPr>
        <w:tc>
          <w:tcPr>
            <w:tcW w:w="1388" w:type="dxa"/>
            <w:vMerge w:val="restart"/>
            <w:tcBorders>
              <w:top w:val="single" w:color="000000" w:sz="4" w:space="0"/>
              <w:left w:val="single" w:color="000000" w:sz="4" w:space="0"/>
              <w:right w:val="single" w:color="000000" w:sz="4" w:space="0"/>
            </w:tcBorders>
            <w:noWrap w:val="0"/>
            <w:vAlign w:val="center"/>
          </w:tcPr>
          <w:p>
            <w:pPr>
              <w:pStyle w:val="7"/>
              <w:autoSpaceDN w:val="0"/>
              <w:spacing w:line="400" w:lineRule="exact"/>
              <w:jc w:val="center"/>
              <w:textAlignment w:val="center"/>
              <w:rPr>
                <w:rFonts w:hint="eastAsia" w:ascii="仿宋_GB2312" w:hAnsi="仿宋_GB2312" w:eastAsia="仿宋_GB2312" w:cs="仿宋_GB2312"/>
                <w:bCs/>
                <w:spacing w:val="-11"/>
                <w:sz w:val="28"/>
                <w:szCs w:val="28"/>
              </w:rPr>
            </w:pPr>
            <w:r>
              <w:rPr>
                <w:rFonts w:hint="eastAsia" w:ascii="仿宋_GB2312" w:hAnsi="仿宋_GB2312" w:eastAsia="仿宋_GB2312" w:cs="仿宋_GB2312"/>
                <w:bCs/>
                <w:spacing w:val="-11"/>
                <w:sz w:val="28"/>
                <w:szCs w:val="28"/>
              </w:rPr>
              <w:t>拟废止的</w:t>
            </w:r>
          </w:p>
          <w:p>
            <w:pPr>
              <w:pStyle w:val="7"/>
              <w:autoSpaceDN w:val="0"/>
              <w:spacing w:line="400" w:lineRule="exact"/>
              <w:jc w:val="center"/>
              <w:textAlignment w:val="center"/>
              <w:rPr>
                <w:rFonts w:hint="eastAsia" w:ascii="仿宋_GB2312" w:hAnsi="黑体" w:eastAsia="仿宋_GB2312"/>
                <w:color w:val="000000"/>
                <w:sz w:val="28"/>
                <w:szCs w:val="28"/>
              </w:rPr>
            </w:pPr>
            <w:r>
              <w:rPr>
                <w:rFonts w:hint="eastAsia" w:ascii="仿宋_GB2312" w:hAnsi="仿宋_GB2312" w:eastAsia="仿宋_GB2312" w:cs="仿宋_GB2312"/>
                <w:bCs/>
                <w:spacing w:val="-11"/>
                <w:sz w:val="28"/>
                <w:szCs w:val="28"/>
              </w:rPr>
              <w:t>规范性文件</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pStyle w:val="7"/>
              <w:autoSpaceDN w:val="0"/>
              <w:jc w:val="center"/>
              <w:textAlignment w:val="center"/>
              <w:rPr>
                <w:rFonts w:hint="eastAsia" w:ascii="黑体" w:hAnsi="黑体" w:eastAsia="黑体"/>
                <w:color w:val="000000"/>
                <w:sz w:val="28"/>
                <w:szCs w:val="28"/>
              </w:rPr>
            </w:pPr>
            <w:r>
              <w:rPr>
                <w:rFonts w:hint="eastAsia" w:ascii="黑体" w:hAnsi="黑体" w:eastAsia="黑体"/>
                <w:color w:val="000000"/>
                <w:sz w:val="28"/>
                <w:szCs w:val="28"/>
              </w:rPr>
              <w:t>序号</w:t>
            </w:r>
          </w:p>
        </w:tc>
        <w:tc>
          <w:tcPr>
            <w:tcW w:w="1668"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autoSpaceDN w:val="0"/>
              <w:jc w:val="center"/>
              <w:textAlignment w:val="center"/>
              <w:rPr>
                <w:rFonts w:hint="eastAsia" w:ascii="黑体" w:hAnsi="黑体" w:eastAsia="黑体"/>
                <w:color w:val="000000"/>
                <w:sz w:val="28"/>
                <w:szCs w:val="28"/>
              </w:rPr>
            </w:pPr>
            <w:r>
              <w:rPr>
                <w:rFonts w:hint="eastAsia" w:ascii="黑体" w:hAnsi="黑体" w:eastAsia="黑体"/>
                <w:color w:val="000000"/>
                <w:sz w:val="28"/>
                <w:szCs w:val="28"/>
              </w:rPr>
              <w:t>文件名称</w:t>
            </w:r>
          </w:p>
        </w:tc>
        <w:tc>
          <w:tcPr>
            <w:tcW w:w="129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autoSpaceDN w:val="0"/>
              <w:jc w:val="center"/>
              <w:textAlignment w:val="center"/>
              <w:rPr>
                <w:rFonts w:hint="eastAsia" w:ascii="黑体" w:hAnsi="黑体" w:eastAsia="黑体"/>
                <w:color w:val="000000"/>
                <w:sz w:val="28"/>
                <w:szCs w:val="28"/>
              </w:rPr>
            </w:pPr>
            <w:r>
              <w:rPr>
                <w:rFonts w:hint="eastAsia" w:ascii="黑体" w:hAnsi="黑体" w:eastAsia="黑体"/>
                <w:color w:val="000000"/>
                <w:sz w:val="28"/>
                <w:szCs w:val="28"/>
              </w:rPr>
              <w:t>文号</w:t>
            </w:r>
          </w:p>
        </w:tc>
        <w:tc>
          <w:tcPr>
            <w:tcW w:w="8016" w:type="dxa"/>
            <w:gridSpan w:val="5"/>
            <w:tcBorders>
              <w:top w:val="single" w:color="000000" w:sz="4" w:space="0"/>
              <w:left w:val="single" w:color="000000" w:sz="4" w:space="0"/>
              <w:bottom w:val="single" w:color="000000" w:sz="4" w:space="0"/>
              <w:right w:val="single" w:color="000000" w:sz="4" w:space="0"/>
            </w:tcBorders>
            <w:noWrap w:val="0"/>
            <w:vAlign w:val="center"/>
          </w:tcPr>
          <w:p>
            <w:pPr>
              <w:pStyle w:val="7"/>
              <w:autoSpaceDN w:val="0"/>
              <w:jc w:val="center"/>
              <w:textAlignment w:val="center"/>
              <w:rPr>
                <w:rFonts w:hint="eastAsia" w:ascii="黑体" w:hAnsi="黑体" w:eastAsia="黑体"/>
                <w:color w:val="000000"/>
                <w:sz w:val="28"/>
                <w:szCs w:val="28"/>
              </w:rPr>
            </w:pPr>
            <w:r>
              <w:rPr>
                <w:rFonts w:hint="eastAsia" w:ascii="黑体" w:hAnsi="黑体" w:eastAsia="黑体"/>
                <w:color w:val="000000"/>
                <w:sz w:val="28"/>
                <w:szCs w:val="28"/>
              </w:rPr>
              <w:t>拟废止情况及理由</w:t>
            </w:r>
          </w:p>
        </w:tc>
        <w:tc>
          <w:tcPr>
            <w:tcW w:w="107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autoSpaceDN w:val="0"/>
              <w:spacing w:line="400" w:lineRule="exact"/>
              <w:jc w:val="center"/>
              <w:textAlignment w:val="center"/>
              <w:rPr>
                <w:rFonts w:hint="eastAsia" w:ascii="黑体" w:hAnsi="黑体" w:eastAsia="黑体"/>
                <w:color w:val="000000"/>
                <w:sz w:val="28"/>
                <w:szCs w:val="28"/>
              </w:rPr>
            </w:pPr>
            <w:r>
              <w:rPr>
                <w:rFonts w:hint="eastAsia" w:ascii="黑体" w:hAnsi="黑体" w:eastAsia="黑体"/>
                <w:color w:val="000000"/>
                <w:sz w:val="28"/>
                <w:szCs w:val="28"/>
              </w:rPr>
              <w:t>合计</w:t>
            </w:r>
          </w:p>
          <w:p>
            <w:pPr>
              <w:pStyle w:val="7"/>
              <w:autoSpaceDN w:val="0"/>
              <w:spacing w:line="400" w:lineRule="exact"/>
              <w:jc w:val="center"/>
              <w:textAlignment w:val="center"/>
              <w:rPr>
                <w:rFonts w:hint="eastAsia" w:ascii="黑体" w:hAnsi="黑体" w:eastAsia="黑体"/>
                <w:color w:val="000000"/>
                <w:sz w:val="28"/>
                <w:szCs w:val="28"/>
              </w:rPr>
            </w:pPr>
            <w:r>
              <w:rPr>
                <w:rFonts w:hint="eastAsia" w:ascii="黑体" w:hAnsi="黑体" w:eastAsia="黑体"/>
                <w:color w:val="000000"/>
                <w:sz w:val="28"/>
                <w:szCs w:val="28"/>
              </w:rPr>
              <w:t>（份）</w:t>
            </w:r>
          </w:p>
        </w:tc>
      </w:tr>
      <w:tr>
        <w:tblPrEx>
          <w:tblLayout w:type="fixed"/>
          <w:tblCellMar>
            <w:top w:w="0" w:type="dxa"/>
            <w:left w:w="15" w:type="dxa"/>
            <w:bottom w:w="0" w:type="dxa"/>
            <w:right w:w="15" w:type="dxa"/>
          </w:tblCellMar>
        </w:tblPrEx>
        <w:trPr>
          <w:trHeight w:val="513" w:hRule="atLeast"/>
          <w:jc w:val="center"/>
        </w:trPr>
        <w:tc>
          <w:tcPr>
            <w:tcW w:w="1388" w:type="dxa"/>
            <w:vMerge w:val="continue"/>
            <w:tcBorders>
              <w:left w:val="single" w:color="000000" w:sz="4" w:space="0"/>
              <w:bottom w:val="single" w:color="000000" w:sz="4" w:space="0"/>
              <w:right w:val="single" w:color="000000" w:sz="4" w:space="0"/>
            </w:tcBorders>
            <w:noWrap w:val="0"/>
            <w:vAlign w:val="center"/>
          </w:tcPr>
          <w:p>
            <w:pPr>
              <w:pStyle w:val="7"/>
              <w:jc w:val="center"/>
              <w:rPr>
                <w:rFonts w:hint="eastAsia" w:ascii="仿宋_GB2312" w:hAnsi="宋体" w:eastAsia="仿宋_GB2312"/>
                <w:sz w:val="28"/>
                <w:szCs w:val="28"/>
              </w:rPr>
            </w:pPr>
          </w:p>
        </w:tc>
        <w:tc>
          <w:tcPr>
            <w:tcW w:w="12852" w:type="dxa"/>
            <w:gridSpan w:val="12"/>
            <w:tcBorders>
              <w:top w:val="single" w:color="000000" w:sz="4" w:space="0"/>
              <w:left w:val="single" w:color="000000" w:sz="4" w:space="0"/>
              <w:bottom w:val="single" w:color="000000" w:sz="4" w:space="0"/>
              <w:right w:val="single" w:color="000000" w:sz="4" w:space="0"/>
            </w:tcBorders>
            <w:noWrap w:val="0"/>
            <w:vAlign w:val="center"/>
          </w:tcPr>
          <w:p>
            <w:pPr>
              <w:pStyle w:val="7"/>
              <w:autoSpaceDN w:val="0"/>
              <w:jc w:val="center"/>
              <w:textAlignment w:val="center"/>
              <w:rPr>
                <w:rFonts w:hint="eastAsia" w:ascii="黑体" w:hAnsi="黑体" w:eastAsia="黑体"/>
                <w:color w:val="000000"/>
                <w:sz w:val="28"/>
                <w:szCs w:val="28"/>
              </w:rPr>
            </w:pPr>
            <w:r>
              <w:rPr>
                <w:rFonts w:hint="eastAsia" w:ascii="仿宋_GB2312" w:hAnsi="黑体" w:eastAsia="仿宋_GB2312"/>
                <w:color w:val="000000"/>
                <w:sz w:val="28"/>
                <w:szCs w:val="28"/>
              </w:rPr>
              <w:t>无</w:t>
            </w:r>
          </w:p>
        </w:tc>
      </w:tr>
      <w:tr>
        <w:tblPrEx>
          <w:tblLayout w:type="fixed"/>
          <w:tblCellMar>
            <w:top w:w="0" w:type="dxa"/>
            <w:left w:w="15" w:type="dxa"/>
            <w:bottom w:w="0" w:type="dxa"/>
            <w:right w:w="15" w:type="dxa"/>
          </w:tblCellMar>
        </w:tblPrEx>
        <w:trPr>
          <w:trHeight w:val="804" w:hRule="atLeast"/>
          <w:jc w:val="center"/>
        </w:trPr>
        <w:tc>
          <w:tcPr>
            <w:tcW w:w="138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7"/>
              <w:autoSpaceDN w:val="0"/>
              <w:spacing w:line="400" w:lineRule="exact"/>
              <w:jc w:val="center"/>
              <w:textAlignment w:val="center"/>
              <w:rPr>
                <w:rFonts w:hint="eastAsia" w:ascii="仿宋_GB2312" w:hAnsi="仿宋_GB2312" w:eastAsia="仿宋_GB2312" w:cs="仿宋_GB2312"/>
                <w:bCs/>
                <w:spacing w:val="-11"/>
                <w:sz w:val="28"/>
                <w:szCs w:val="28"/>
              </w:rPr>
            </w:pPr>
            <w:r>
              <w:rPr>
                <w:rFonts w:hint="eastAsia" w:ascii="仿宋_GB2312" w:hAnsi="仿宋_GB2312" w:eastAsia="仿宋_GB2312" w:cs="仿宋_GB2312"/>
                <w:bCs/>
                <w:spacing w:val="-11"/>
                <w:sz w:val="28"/>
                <w:szCs w:val="28"/>
              </w:rPr>
              <w:t>已修改的</w:t>
            </w:r>
          </w:p>
          <w:p>
            <w:pPr>
              <w:pStyle w:val="7"/>
              <w:autoSpaceDN w:val="0"/>
              <w:spacing w:line="400" w:lineRule="exact"/>
              <w:jc w:val="center"/>
              <w:textAlignment w:val="center"/>
              <w:rPr>
                <w:rFonts w:hint="eastAsia" w:ascii="仿宋_GB2312" w:hAnsi="黑体" w:eastAsia="仿宋_GB2312" w:cs="Times New Roman"/>
                <w:color w:val="000000"/>
                <w:sz w:val="28"/>
                <w:szCs w:val="28"/>
              </w:rPr>
            </w:pPr>
            <w:r>
              <w:rPr>
                <w:rFonts w:hint="eastAsia" w:ascii="仿宋_GB2312" w:hAnsi="仿宋_GB2312" w:eastAsia="仿宋_GB2312" w:cs="仿宋_GB2312"/>
                <w:bCs/>
                <w:spacing w:val="-11"/>
                <w:sz w:val="28"/>
                <w:szCs w:val="28"/>
              </w:rPr>
              <w:t>规范性文件</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pStyle w:val="7"/>
              <w:autoSpaceDN w:val="0"/>
              <w:jc w:val="center"/>
              <w:textAlignment w:val="center"/>
              <w:rPr>
                <w:rFonts w:hint="eastAsia" w:ascii="黑体" w:hAnsi="黑体" w:eastAsia="黑体"/>
                <w:color w:val="000000"/>
                <w:sz w:val="28"/>
                <w:szCs w:val="28"/>
              </w:rPr>
            </w:pPr>
            <w:r>
              <w:rPr>
                <w:rFonts w:hint="eastAsia" w:ascii="黑体" w:hAnsi="黑体" w:eastAsia="黑体"/>
                <w:color w:val="000000"/>
                <w:sz w:val="28"/>
                <w:szCs w:val="28"/>
              </w:rPr>
              <w:t>序号</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pStyle w:val="7"/>
              <w:autoSpaceDN w:val="0"/>
              <w:jc w:val="center"/>
              <w:textAlignment w:val="center"/>
              <w:rPr>
                <w:rFonts w:hint="eastAsia" w:ascii="黑体" w:hAnsi="黑体" w:eastAsia="黑体"/>
                <w:color w:val="000000"/>
                <w:spacing w:val="-20"/>
                <w:sz w:val="28"/>
                <w:szCs w:val="28"/>
              </w:rPr>
            </w:pPr>
            <w:r>
              <w:rPr>
                <w:rFonts w:hint="eastAsia" w:ascii="黑体" w:hAnsi="黑体" w:eastAsia="黑体"/>
                <w:color w:val="000000"/>
                <w:spacing w:val="-20"/>
                <w:sz w:val="28"/>
                <w:szCs w:val="28"/>
              </w:rPr>
              <w:t>原文件名称</w:t>
            </w: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autoSpaceDN w:val="0"/>
              <w:jc w:val="center"/>
              <w:textAlignment w:val="center"/>
              <w:rPr>
                <w:rFonts w:hint="eastAsia" w:ascii="黑体" w:hAnsi="黑体" w:eastAsia="黑体"/>
                <w:color w:val="000000"/>
                <w:sz w:val="28"/>
                <w:szCs w:val="28"/>
              </w:rPr>
            </w:pPr>
            <w:r>
              <w:rPr>
                <w:rFonts w:hint="eastAsia" w:ascii="黑体" w:hAnsi="黑体" w:eastAsia="黑体"/>
                <w:color w:val="000000"/>
                <w:sz w:val="28"/>
                <w:szCs w:val="28"/>
              </w:rPr>
              <w:t>文号</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autoSpaceDN w:val="0"/>
              <w:jc w:val="center"/>
              <w:textAlignment w:val="center"/>
              <w:rPr>
                <w:rFonts w:hint="eastAsia" w:ascii="黑体" w:hAnsi="黑体" w:eastAsia="黑体"/>
                <w:color w:val="000000"/>
                <w:spacing w:val="-20"/>
                <w:sz w:val="28"/>
                <w:szCs w:val="28"/>
              </w:rPr>
            </w:pPr>
            <w:r>
              <w:rPr>
                <w:rFonts w:hint="eastAsia" w:ascii="黑体" w:hAnsi="黑体" w:eastAsia="黑体"/>
                <w:color w:val="000000"/>
                <w:spacing w:val="-20"/>
                <w:sz w:val="28"/>
                <w:szCs w:val="28"/>
              </w:rPr>
              <w:t>现文件名称</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pStyle w:val="7"/>
              <w:autoSpaceDN w:val="0"/>
              <w:jc w:val="center"/>
              <w:textAlignment w:val="center"/>
              <w:rPr>
                <w:rFonts w:hint="eastAsia" w:ascii="黑体" w:hAnsi="黑体" w:eastAsia="黑体"/>
                <w:color w:val="000000"/>
                <w:sz w:val="28"/>
                <w:szCs w:val="28"/>
              </w:rPr>
            </w:pPr>
            <w:r>
              <w:rPr>
                <w:rFonts w:hint="eastAsia" w:ascii="黑体" w:hAnsi="黑体" w:eastAsia="黑体"/>
                <w:color w:val="000000"/>
                <w:sz w:val="28"/>
                <w:szCs w:val="28"/>
              </w:rPr>
              <w:t>文号</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pStyle w:val="7"/>
              <w:autoSpaceDN w:val="0"/>
              <w:jc w:val="center"/>
              <w:textAlignment w:val="center"/>
              <w:rPr>
                <w:rFonts w:hint="eastAsia" w:ascii="黑体" w:hAnsi="黑体" w:eastAsia="黑体"/>
                <w:color w:val="000000"/>
                <w:sz w:val="28"/>
                <w:szCs w:val="28"/>
              </w:rPr>
            </w:pPr>
            <w:r>
              <w:rPr>
                <w:rFonts w:hint="eastAsia" w:ascii="黑体" w:hAnsi="黑体" w:eastAsia="黑体"/>
                <w:color w:val="000000"/>
                <w:sz w:val="28"/>
                <w:szCs w:val="28"/>
              </w:rPr>
              <w:t>修改日期</w:t>
            </w:r>
          </w:p>
        </w:tc>
        <w:tc>
          <w:tcPr>
            <w:tcW w:w="478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autoSpaceDN w:val="0"/>
              <w:jc w:val="center"/>
              <w:textAlignment w:val="center"/>
              <w:rPr>
                <w:rFonts w:hint="eastAsia" w:ascii="黑体" w:hAnsi="黑体" w:eastAsia="黑体"/>
                <w:color w:val="000000"/>
                <w:sz w:val="28"/>
                <w:szCs w:val="28"/>
              </w:rPr>
            </w:pPr>
            <w:r>
              <w:rPr>
                <w:rFonts w:hint="eastAsia" w:ascii="黑体" w:hAnsi="黑体" w:eastAsia="黑体"/>
                <w:color w:val="000000"/>
                <w:sz w:val="28"/>
                <w:szCs w:val="28"/>
              </w:rPr>
              <w:t>修改情况及理由</w:t>
            </w:r>
          </w:p>
        </w:tc>
        <w:tc>
          <w:tcPr>
            <w:tcW w:w="107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autoSpaceDN w:val="0"/>
              <w:spacing w:line="500" w:lineRule="exact"/>
              <w:jc w:val="center"/>
              <w:textAlignment w:val="center"/>
              <w:rPr>
                <w:rFonts w:hint="eastAsia" w:ascii="黑体" w:hAnsi="黑体" w:eastAsia="黑体"/>
                <w:color w:val="000000"/>
                <w:sz w:val="28"/>
                <w:szCs w:val="28"/>
              </w:rPr>
            </w:pPr>
            <w:r>
              <w:rPr>
                <w:rFonts w:hint="eastAsia" w:ascii="黑体" w:hAnsi="黑体" w:eastAsia="黑体"/>
                <w:color w:val="000000"/>
                <w:sz w:val="28"/>
                <w:szCs w:val="28"/>
              </w:rPr>
              <w:t>合计</w:t>
            </w:r>
          </w:p>
          <w:p>
            <w:pPr>
              <w:pStyle w:val="7"/>
              <w:autoSpaceDN w:val="0"/>
              <w:spacing w:line="500" w:lineRule="exact"/>
              <w:jc w:val="center"/>
              <w:textAlignment w:val="center"/>
              <w:rPr>
                <w:rFonts w:hint="eastAsia" w:ascii="黑体" w:hAnsi="黑体" w:eastAsia="黑体"/>
                <w:color w:val="000000"/>
                <w:sz w:val="28"/>
                <w:szCs w:val="28"/>
              </w:rPr>
            </w:pPr>
            <w:r>
              <w:rPr>
                <w:rFonts w:hint="eastAsia" w:ascii="黑体" w:hAnsi="黑体" w:eastAsia="黑体"/>
                <w:color w:val="000000"/>
                <w:sz w:val="28"/>
                <w:szCs w:val="28"/>
              </w:rPr>
              <w:t>（份）</w:t>
            </w:r>
          </w:p>
        </w:tc>
      </w:tr>
      <w:tr>
        <w:tblPrEx>
          <w:tblLayout w:type="fixed"/>
          <w:tblCellMar>
            <w:top w:w="0" w:type="dxa"/>
            <w:left w:w="15" w:type="dxa"/>
            <w:bottom w:w="0" w:type="dxa"/>
            <w:right w:w="15" w:type="dxa"/>
          </w:tblCellMar>
        </w:tblPrEx>
        <w:trPr>
          <w:trHeight w:val="992" w:hRule="atLeast"/>
          <w:jc w:val="center"/>
        </w:trPr>
        <w:tc>
          <w:tcPr>
            <w:tcW w:w="1388"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7"/>
              <w:jc w:val="center"/>
              <w:rPr>
                <w:rFonts w:hint="eastAsia" w:ascii="仿宋_GB2312" w:hAnsi="宋体" w:eastAsia="仿宋_GB2312"/>
                <w:sz w:val="28"/>
                <w:szCs w:val="28"/>
              </w:rPr>
            </w:pP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pStyle w:val="7"/>
              <w:autoSpaceDN w:val="0"/>
              <w:spacing w:line="400" w:lineRule="exact"/>
              <w:jc w:val="center"/>
              <w:textAlignment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1</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pStyle w:val="7"/>
              <w:autoSpaceDN w:val="0"/>
              <w:spacing w:line="280" w:lineRule="exact"/>
              <w:jc w:val="center"/>
              <w:textAlignment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《韶关市专利申请资助管理办法》</w:t>
            </w: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autoSpaceDN w:val="0"/>
              <w:spacing w:line="340" w:lineRule="exact"/>
              <w:jc w:val="center"/>
              <w:textAlignment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政府令第70号</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autoSpaceDN w:val="0"/>
              <w:spacing w:line="340" w:lineRule="exact"/>
              <w:jc w:val="center"/>
              <w:textAlignment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《韶关市专利资助管理办法》</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pStyle w:val="7"/>
              <w:autoSpaceDN w:val="0"/>
              <w:spacing w:line="340" w:lineRule="exact"/>
              <w:jc w:val="center"/>
              <w:textAlignment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韶府规</w:t>
            </w:r>
            <w:r>
              <w:rPr>
                <w:rFonts w:hint="eastAsia" w:ascii="仿宋_GB2312" w:hAnsi="仿宋_GB2312" w:eastAsia="仿宋_GB2312"/>
                <w:color w:val="000000"/>
                <w:sz w:val="28"/>
                <w:szCs w:val="28"/>
              </w:rPr>
              <w:t>〔2018〕</w:t>
            </w:r>
            <w:r>
              <w:rPr>
                <w:rFonts w:hint="eastAsia" w:ascii="仿宋_GB2312" w:hAnsi="宋体" w:eastAsia="仿宋_GB2312"/>
                <w:color w:val="000000"/>
                <w:sz w:val="28"/>
                <w:szCs w:val="28"/>
              </w:rPr>
              <w:t>1号</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pStyle w:val="7"/>
              <w:autoSpaceDN w:val="0"/>
              <w:spacing w:line="340" w:lineRule="exact"/>
              <w:jc w:val="center"/>
              <w:textAlignment w:val="center"/>
              <w:rPr>
                <w:rFonts w:hint="eastAsia" w:ascii="仿宋_GB2312" w:hAnsi="宋体" w:eastAsia="仿宋_GB2312"/>
                <w:color w:val="000000"/>
                <w:sz w:val="28"/>
                <w:szCs w:val="28"/>
              </w:rPr>
            </w:pPr>
            <w:r>
              <w:rPr>
                <w:rFonts w:hint="eastAsia" w:ascii="仿宋_GB2312" w:hAnsi="宋体" w:eastAsia="仿宋_GB2312"/>
                <w:color w:val="000000"/>
                <w:sz w:val="28"/>
                <w:szCs w:val="28"/>
              </w:rPr>
              <w:t>2018年1月22日</w:t>
            </w:r>
          </w:p>
        </w:tc>
        <w:tc>
          <w:tcPr>
            <w:tcW w:w="4785" w:type="dxa"/>
            <w:gridSpan w:val="2"/>
            <w:tcBorders>
              <w:top w:val="single" w:color="000000" w:sz="4" w:space="0"/>
              <w:left w:val="single" w:color="000000" w:sz="4" w:space="0"/>
              <w:bottom w:val="single" w:color="000000" w:sz="4" w:space="0"/>
              <w:right w:val="single" w:color="000000" w:sz="4" w:space="0"/>
            </w:tcBorders>
            <w:noWrap w:val="0"/>
            <w:vAlign w:val="top"/>
          </w:tcPr>
          <w:p>
            <w:pPr>
              <w:pStyle w:val="8"/>
              <w:spacing w:line="340" w:lineRule="exact"/>
              <w:rPr>
                <w:rFonts w:hint="eastAsia" w:ascii="仿宋_GB2312" w:hAnsi="宋体" w:eastAsia="仿宋_GB2312" w:cs="黑体"/>
                <w:color w:val="000000"/>
                <w:sz w:val="28"/>
                <w:szCs w:val="28"/>
              </w:rPr>
            </w:pPr>
            <w:r>
              <w:rPr>
                <w:rFonts w:hint="eastAsia" w:ascii="仿宋_GB2312" w:hAnsi="宋体" w:eastAsia="仿宋_GB2312" w:cs="黑体"/>
                <w:color w:val="000000"/>
                <w:sz w:val="28"/>
                <w:szCs w:val="28"/>
              </w:rPr>
              <w:t>1.2010年6月7日发布的《韶关市专利申请资助管理办法》颁布已超过有效期。2016年，省政府出台了《广东省人民政府关于印发广东省建设引领型知识产权强省试点省实施方案的通知》（粤府〔2016〕56号），随着国家知识产权法律法规的变化、省对我市专利工作的考核要求以及我市专利工作的发展需要，为进一步调动企业和个人申请专利的积极性，解决我市万人发明专利拥有量不高的问题，需对《韶关市专利申请费用资助办法》进行修订；</w:t>
            </w:r>
          </w:p>
          <w:p>
            <w:pPr>
              <w:pStyle w:val="8"/>
              <w:spacing w:line="340" w:lineRule="exact"/>
              <w:rPr>
                <w:rFonts w:hint="eastAsia" w:ascii="仿宋_GB2312" w:hAnsi="宋体" w:eastAsia="仿宋_GB2312" w:cs="黑体"/>
                <w:color w:val="000000"/>
                <w:sz w:val="28"/>
                <w:szCs w:val="28"/>
              </w:rPr>
            </w:pPr>
            <w:r>
              <w:rPr>
                <w:rFonts w:hint="eastAsia" w:ascii="仿宋_GB2312" w:hAnsi="宋体" w:eastAsia="仿宋_GB2312" w:cs="黑体"/>
                <w:color w:val="000000"/>
                <w:sz w:val="28"/>
                <w:szCs w:val="28"/>
              </w:rPr>
              <w:t>2.修订内容：分别对第2、6、7、9、11条做了修改。内容包括：（一）明确申请专利资助的主体；（二）增加专利资助范围；（三）明确申报专利申请资助需提交的材料；（四）明确追责条款；（五）明确资金管理监督规定。</w:t>
            </w:r>
          </w:p>
        </w:tc>
        <w:tc>
          <w:tcPr>
            <w:tcW w:w="107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autoSpaceDN w:val="0"/>
              <w:jc w:val="center"/>
              <w:textAlignment w:val="center"/>
              <w:rPr>
                <w:rFonts w:hint="eastAsia" w:ascii="仿宋_GB2312" w:hAnsi="宋体" w:eastAsia="仿宋_GB2312"/>
                <w:color w:val="000000"/>
                <w:sz w:val="24"/>
                <w:szCs w:val="24"/>
              </w:rPr>
            </w:pPr>
            <w:r>
              <w:rPr>
                <w:rFonts w:hint="eastAsia" w:ascii="仿宋_GB2312" w:hAnsi="宋体" w:eastAsia="仿宋_GB2312"/>
                <w:color w:val="000000"/>
                <w:sz w:val="28"/>
                <w:szCs w:val="28"/>
              </w:rPr>
              <w:t>1份</w:t>
            </w:r>
          </w:p>
        </w:tc>
      </w:tr>
      <w:tr>
        <w:tblPrEx>
          <w:tblLayout w:type="fixed"/>
          <w:tblCellMar>
            <w:top w:w="0" w:type="dxa"/>
            <w:left w:w="15" w:type="dxa"/>
            <w:bottom w:w="0" w:type="dxa"/>
            <w:right w:w="15" w:type="dxa"/>
          </w:tblCellMar>
        </w:tblPrEx>
        <w:trPr>
          <w:trHeight w:val="594" w:hRule="atLeast"/>
          <w:jc w:val="center"/>
        </w:trPr>
        <w:tc>
          <w:tcPr>
            <w:tcW w:w="1388" w:type="dxa"/>
            <w:vMerge w:val="restart"/>
            <w:tcBorders>
              <w:top w:val="single" w:color="000000" w:sz="4" w:space="0"/>
              <w:left w:val="single" w:color="000000" w:sz="4" w:space="0"/>
              <w:right w:val="single" w:color="000000" w:sz="4" w:space="0"/>
            </w:tcBorders>
            <w:noWrap w:val="0"/>
            <w:vAlign w:val="center"/>
          </w:tcPr>
          <w:p>
            <w:pPr>
              <w:pStyle w:val="7"/>
              <w:autoSpaceDN w:val="0"/>
              <w:spacing w:line="400" w:lineRule="exact"/>
              <w:jc w:val="center"/>
              <w:textAlignment w:val="center"/>
              <w:rPr>
                <w:rFonts w:hint="eastAsia" w:ascii="仿宋_GB2312" w:hAnsi="仿宋_GB2312" w:eastAsia="仿宋_GB2312" w:cs="仿宋_GB2312"/>
                <w:bCs/>
                <w:spacing w:val="-11"/>
                <w:sz w:val="28"/>
                <w:szCs w:val="28"/>
              </w:rPr>
            </w:pPr>
            <w:r>
              <w:rPr>
                <w:rFonts w:hint="eastAsia" w:ascii="仿宋_GB2312" w:hAnsi="仿宋_GB2312" w:eastAsia="仿宋_GB2312" w:cs="仿宋_GB2312"/>
                <w:bCs/>
                <w:spacing w:val="-11"/>
                <w:sz w:val="28"/>
                <w:szCs w:val="28"/>
              </w:rPr>
              <w:t>已废止的</w:t>
            </w:r>
          </w:p>
          <w:p>
            <w:pPr>
              <w:pStyle w:val="7"/>
              <w:autoSpaceDN w:val="0"/>
              <w:spacing w:line="400" w:lineRule="exact"/>
              <w:jc w:val="center"/>
              <w:textAlignment w:val="center"/>
              <w:rPr>
                <w:rFonts w:hint="eastAsia" w:ascii="仿宋_GB2312" w:hAnsi="黑体" w:eastAsia="仿宋_GB2312"/>
                <w:color w:val="000000"/>
                <w:sz w:val="28"/>
                <w:szCs w:val="28"/>
              </w:rPr>
            </w:pPr>
            <w:r>
              <w:rPr>
                <w:rFonts w:hint="eastAsia" w:ascii="仿宋_GB2312" w:hAnsi="仿宋_GB2312" w:eastAsia="仿宋_GB2312" w:cs="仿宋_GB2312"/>
                <w:bCs/>
                <w:spacing w:val="-11"/>
                <w:sz w:val="28"/>
                <w:szCs w:val="28"/>
              </w:rPr>
              <w:t>规范性文件</w:t>
            </w:r>
          </w:p>
        </w:tc>
        <w:tc>
          <w:tcPr>
            <w:tcW w:w="807" w:type="dxa"/>
            <w:tcBorders>
              <w:top w:val="single" w:color="000000" w:sz="4" w:space="0"/>
              <w:left w:val="single" w:color="000000" w:sz="4" w:space="0"/>
              <w:bottom w:val="single" w:color="000000" w:sz="4" w:space="0"/>
              <w:right w:val="single" w:color="000000" w:sz="4" w:space="0"/>
            </w:tcBorders>
            <w:noWrap w:val="0"/>
            <w:vAlign w:val="center"/>
          </w:tcPr>
          <w:p>
            <w:pPr>
              <w:pStyle w:val="7"/>
              <w:autoSpaceDN w:val="0"/>
              <w:jc w:val="center"/>
              <w:textAlignment w:val="center"/>
              <w:rPr>
                <w:rFonts w:hint="eastAsia" w:ascii="黑体" w:hAnsi="黑体" w:eastAsia="黑体"/>
                <w:color w:val="000000"/>
                <w:sz w:val="28"/>
                <w:szCs w:val="28"/>
              </w:rPr>
            </w:pPr>
            <w:r>
              <w:rPr>
                <w:rFonts w:hint="eastAsia" w:ascii="黑体" w:hAnsi="黑体" w:eastAsia="黑体"/>
                <w:color w:val="000000"/>
                <w:sz w:val="28"/>
                <w:szCs w:val="28"/>
              </w:rPr>
              <w:t>序号</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pStyle w:val="7"/>
              <w:autoSpaceDN w:val="0"/>
              <w:spacing w:line="380" w:lineRule="exact"/>
              <w:jc w:val="center"/>
              <w:textAlignment w:val="center"/>
              <w:rPr>
                <w:rFonts w:hint="eastAsia" w:ascii="黑体" w:hAnsi="黑体" w:eastAsia="黑体"/>
                <w:color w:val="000000"/>
                <w:sz w:val="28"/>
                <w:szCs w:val="28"/>
              </w:rPr>
            </w:pPr>
            <w:r>
              <w:rPr>
                <w:rFonts w:hint="eastAsia" w:ascii="黑体" w:hAnsi="黑体" w:eastAsia="黑体"/>
                <w:color w:val="000000"/>
                <w:sz w:val="28"/>
                <w:szCs w:val="28"/>
              </w:rPr>
              <w:t>原文件</w:t>
            </w:r>
          </w:p>
          <w:p>
            <w:pPr>
              <w:pStyle w:val="7"/>
              <w:autoSpaceDN w:val="0"/>
              <w:spacing w:line="380" w:lineRule="exact"/>
              <w:jc w:val="center"/>
              <w:textAlignment w:val="center"/>
              <w:rPr>
                <w:rFonts w:hint="eastAsia" w:ascii="黑体" w:hAnsi="黑体" w:eastAsia="黑体"/>
                <w:color w:val="000000"/>
                <w:sz w:val="28"/>
                <w:szCs w:val="28"/>
              </w:rPr>
            </w:pPr>
            <w:r>
              <w:rPr>
                <w:rFonts w:hint="eastAsia" w:ascii="黑体" w:hAnsi="黑体" w:eastAsia="黑体"/>
                <w:color w:val="000000"/>
                <w:sz w:val="28"/>
                <w:szCs w:val="28"/>
              </w:rPr>
              <w:t>名称</w:t>
            </w: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autoSpaceDN w:val="0"/>
              <w:jc w:val="center"/>
              <w:textAlignment w:val="center"/>
              <w:rPr>
                <w:rFonts w:hint="eastAsia" w:ascii="黑体" w:hAnsi="黑体" w:eastAsia="黑体"/>
                <w:color w:val="000000"/>
                <w:sz w:val="28"/>
                <w:szCs w:val="28"/>
              </w:rPr>
            </w:pPr>
            <w:r>
              <w:rPr>
                <w:rFonts w:hint="eastAsia" w:ascii="黑体" w:hAnsi="黑体" w:eastAsia="黑体"/>
                <w:color w:val="000000"/>
                <w:sz w:val="28"/>
                <w:szCs w:val="28"/>
              </w:rPr>
              <w:t>文号</w:t>
            </w:r>
          </w:p>
        </w:tc>
        <w:tc>
          <w:tcPr>
            <w:tcW w:w="1335"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autoSpaceDN w:val="0"/>
              <w:jc w:val="center"/>
              <w:textAlignment w:val="center"/>
              <w:rPr>
                <w:rFonts w:hint="eastAsia" w:ascii="黑体" w:hAnsi="黑体" w:eastAsia="黑体"/>
                <w:color w:val="000000"/>
                <w:sz w:val="28"/>
                <w:szCs w:val="28"/>
              </w:rPr>
            </w:pPr>
            <w:r>
              <w:rPr>
                <w:rFonts w:hint="eastAsia" w:ascii="黑体" w:hAnsi="黑体" w:eastAsia="黑体"/>
                <w:color w:val="000000"/>
                <w:sz w:val="28"/>
                <w:szCs w:val="28"/>
              </w:rPr>
              <w:t>废止日期</w:t>
            </w:r>
          </w:p>
        </w:tc>
        <w:tc>
          <w:tcPr>
            <w:tcW w:w="7500"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7"/>
              <w:autoSpaceDN w:val="0"/>
              <w:jc w:val="center"/>
              <w:textAlignment w:val="center"/>
              <w:rPr>
                <w:rFonts w:hint="eastAsia" w:ascii="黑体" w:hAnsi="黑体" w:eastAsia="黑体"/>
                <w:color w:val="000000"/>
                <w:sz w:val="28"/>
                <w:szCs w:val="28"/>
              </w:rPr>
            </w:pPr>
            <w:r>
              <w:rPr>
                <w:rFonts w:hint="eastAsia" w:ascii="黑体" w:hAnsi="黑体" w:eastAsia="黑体"/>
                <w:color w:val="000000"/>
                <w:sz w:val="28"/>
                <w:szCs w:val="28"/>
              </w:rPr>
              <w:t>废止情况及理由</w:t>
            </w:r>
          </w:p>
        </w:tc>
        <w:tc>
          <w:tcPr>
            <w:tcW w:w="1071" w:type="dxa"/>
            <w:gridSpan w:val="2"/>
            <w:tcBorders>
              <w:top w:val="single" w:color="000000" w:sz="4" w:space="0"/>
              <w:left w:val="single" w:color="000000" w:sz="4" w:space="0"/>
              <w:bottom w:val="single" w:color="000000" w:sz="4" w:space="0"/>
              <w:right w:val="single" w:color="000000" w:sz="4" w:space="0"/>
            </w:tcBorders>
            <w:noWrap w:val="0"/>
            <w:vAlign w:val="center"/>
          </w:tcPr>
          <w:p>
            <w:pPr>
              <w:pStyle w:val="7"/>
              <w:autoSpaceDN w:val="0"/>
              <w:spacing w:line="500" w:lineRule="exact"/>
              <w:jc w:val="center"/>
              <w:textAlignment w:val="center"/>
              <w:rPr>
                <w:rFonts w:hint="eastAsia" w:ascii="黑体" w:hAnsi="黑体" w:eastAsia="黑体"/>
                <w:color w:val="000000"/>
                <w:sz w:val="28"/>
                <w:szCs w:val="28"/>
              </w:rPr>
            </w:pPr>
            <w:r>
              <w:rPr>
                <w:rFonts w:hint="eastAsia" w:ascii="黑体" w:hAnsi="黑体" w:eastAsia="黑体"/>
                <w:color w:val="000000"/>
                <w:sz w:val="28"/>
                <w:szCs w:val="28"/>
              </w:rPr>
              <w:t>合计（份）</w:t>
            </w:r>
          </w:p>
        </w:tc>
      </w:tr>
      <w:tr>
        <w:tblPrEx>
          <w:tblLayout w:type="fixed"/>
          <w:tblCellMar>
            <w:top w:w="0" w:type="dxa"/>
            <w:left w:w="15" w:type="dxa"/>
            <w:bottom w:w="0" w:type="dxa"/>
            <w:right w:w="15" w:type="dxa"/>
          </w:tblCellMar>
        </w:tblPrEx>
        <w:trPr>
          <w:trHeight w:val="2033" w:hRule="atLeast"/>
          <w:jc w:val="center"/>
        </w:trPr>
        <w:tc>
          <w:tcPr>
            <w:tcW w:w="1388" w:type="dxa"/>
            <w:vMerge w:val="continue"/>
            <w:tcBorders>
              <w:left w:val="single" w:color="000000" w:sz="4" w:space="0"/>
              <w:bottom w:val="single" w:color="000000" w:sz="4" w:space="0"/>
              <w:right w:val="single" w:color="000000" w:sz="4" w:space="0"/>
            </w:tcBorders>
            <w:noWrap w:val="0"/>
            <w:vAlign w:val="center"/>
          </w:tcPr>
          <w:p>
            <w:pPr>
              <w:pStyle w:val="7"/>
              <w:jc w:val="center"/>
              <w:rPr>
                <w:rFonts w:hint="eastAsia" w:ascii="仿宋_GB2312" w:hAnsi="宋体" w:eastAsia="仿宋_GB2312"/>
                <w:sz w:val="28"/>
                <w:szCs w:val="28"/>
              </w:rPr>
            </w:pPr>
          </w:p>
        </w:tc>
        <w:tc>
          <w:tcPr>
            <w:tcW w:w="12852" w:type="dxa"/>
            <w:gridSpan w:val="12"/>
            <w:tcBorders>
              <w:top w:val="single" w:color="000000" w:sz="4" w:space="0"/>
              <w:left w:val="single" w:color="000000" w:sz="4" w:space="0"/>
              <w:bottom w:val="single" w:color="000000" w:sz="4" w:space="0"/>
              <w:right w:val="single" w:color="000000" w:sz="4" w:space="0"/>
            </w:tcBorders>
            <w:noWrap w:val="0"/>
            <w:vAlign w:val="center"/>
          </w:tcPr>
          <w:p>
            <w:pPr>
              <w:pStyle w:val="7"/>
              <w:autoSpaceDN w:val="0"/>
              <w:jc w:val="center"/>
              <w:textAlignment w:val="center"/>
              <w:rPr>
                <w:rFonts w:hint="eastAsia" w:ascii="仿宋_GB2312" w:hAnsi="宋体" w:eastAsia="仿宋_GB2312"/>
                <w:color w:val="000000"/>
                <w:sz w:val="24"/>
                <w:szCs w:val="24"/>
              </w:rPr>
            </w:pPr>
            <w:r>
              <w:rPr>
                <w:rFonts w:hint="eastAsia" w:ascii="仿宋_GB2312" w:hAnsi="宋体" w:eastAsia="仿宋_GB2312"/>
                <w:color w:val="000000"/>
                <w:sz w:val="28"/>
                <w:szCs w:val="28"/>
              </w:rPr>
              <w:t>无</w:t>
            </w:r>
          </w:p>
        </w:tc>
      </w:tr>
    </w:tbl>
    <w:p>
      <w:pPr>
        <w:tabs>
          <w:tab w:val="left" w:pos="7708"/>
        </w:tabs>
        <w:snapToGrid w:val="0"/>
        <w:spacing w:line="600" w:lineRule="exact"/>
        <w:ind w:right="1203"/>
        <w:jc w:val="right"/>
        <w:sectPr>
          <w:pgSz w:w="16838" w:h="11906" w:orient="landscape"/>
          <w:pgMar w:top="1588" w:right="2098" w:bottom="1474" w:left="1985" w:header="851" w:footer="992" w:gutter="0"/>
          <w:cols w:space="425" w:num="1"/>
          <w:docGrid w:type="linesAndChars" w:linePitch="312" w:charSpace="0"/>
        </w:sectPr>
      </w:pPr>
      <w:bookmarkStart w:id="0" w:name="_GoBack"/>
      <w:bookmarkEnd w:id="0"/>
    </w:p>
    <w:p>
      <w:pPr>
        <w:tabs>
          <w:tab w:val="left" w:pos="4693"/>
        </w:tabs>
        <w:rPr>
          <w:rFonts w:hint="eastAsia" w:eastAsia="仿宋_GB231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BE5D59"/>
    <w:rsid w:val="46BE5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imes New Roman"/>
      <w:sz w:val="18"/>
      <w:szCs w:val="20"/>
    </w:rPr>
  </w:style>
  <w:style w:type="paragraph" w:styleId="3">
    <w:name w:val="header"/>
    <w:basedOn w:val="1"/>
    <w:uiPriority w:val="0"/>
    <w:pPr>
      <w:pBdr>
        <w:bottom w:val="single" w:color="auto" w:sz="6" w:space="1"/>
      </w:pBdr>
      <w:tabs>
        <w:tab w:val="center" w:pos="4153"/>
        <w:tab w:val="right" w:pos="8306"/>
      </w:tabs>
      <w:snapToGrid w:val="0"/>
      <w:jc w:val="center"/>
    </w:pPr>
    <w:rPr>
      <w:rFonts w:ascii="Times New Roman"/>
      <w:sz w:val="18"/>
      <w:szCs w:val="18"/>
    </w:rPr>
  </w:style>
  <w:style w:type="character" w:styleId="5">
    <w:name w:val="page number"/>
    <w:basedOn w:val="4"/>
    <w:uiPriority w:val="0"/>
  </w:style>
  <w:style w:type="paragraph" w:customStyle="1" w:styleId="7">
    <w:name w:val="正文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8">
    <w:name w:val="正文 New New New New New New New New New New New"/>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2018-11-22T08:12:00Z</dcterms:created>
  <dc:creator>Administrator</dc:creator>
  <cp:lastModifiedBy>Administrator</cp:lastModifiedBy>
  <dcterms:modified xsi:type="dcterms:W3CDTF">2018-11-22T08:13:08Z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