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20" w:lineRule="exact"/>
        <w:rPr>
          <w:rFonts w:hint="eastAsia" w:ascii="黑体" w:hAnsi="黑体" w:eastAsia="黑体"/>
          <w:sz w:val="32"/>
          <w:szCs w:val="72"/>
        </w:rPr>
      </w:pPr>
      <w:bookmarkStart w:id="0" w:name="_GoBack"/>
      <w:bookmarkEnd w:id="0"/>
      <w:r>
        <w:rPr>
          <w:rFonts w:hint="eastAsia" w:ascii="黑体" w:hAnsi="黑体" w:eastAsia="黑体"/>
          <w:sz w:val="32"/>
          <w:szCs w:val="72"/>
        </w:rPr>
        <w:t>附件2</w:t>
      </w:r>
    </w:p>
    <w:p>
      <w:pPr>
        <w:pStyle w:val="9"/>
        <w:spacing w:line="520" w:lineRule="exact"/>
        <w:rPr>
          <w:rFonts w:hint="eastAsia" w:ascii="黑体" w:hAnsi="黑体" w:eastAsia="黑体"/>
          <w:sz w:val="32"/>
          <w:szCs w:val="72"/>
        </w:rPr>
      </w:pPr>
    </w:p>
    <w:p>
      <w:pPr>
        <w:pStyle w:val="9"/>
        <w:spacing w:line="620" w:lineRule="exact"/>
        <w:rPr>
          <w:rFonts w:hint="eastAsia" w:ascii="方正小标宋简体" w:eastAsia="方正小标宋简体"/>
          <w:sz w:val="44"/>
          <w:szCs w:val="52"/>
        </w:rPr>
      </w:pPr>
      <w:r>
        <w:rPr>
          <w:rFonts w:hint="eastAsia" w:ascii="方正小标宋简体" w:eastAsia="方正小标宋简体"/>
          <w:sz w:val="44"/>
          <w:szCs w:val="52"/>
        </w:rPr>
        <w:t>韶关市城市管理综合检查考评评分标准</w:t>
      </w:r>
    </w:p>
    <w:p>
      <w:pPr>
        <w:pStyle w:val="9"/>
        <w:spacing w:line="520" w:lineRule="exact"/>
        <w:rPr>
          <w:rFonts w:hint="eastAsia" w:ascii="仿宋_GB2312" w:hAnsi="仿宋_GB2312" w:eastAsia="仿宋_GB2312"/>
          <w:sz w:val="32"/>
          <w:szCs w:val="32"/>
        </w:rPr>
      </w:pPr>
    </w:p>
    <w:p>
      <w:pPr>
        <w:pStyle w:val="9"/>
        <w:spacing w:line="520" w:lineRule="exact"/>
        <w:ind w:firstLine="640" w:firstLineChars="200"/>
        <w:rPr>
          <w:rFonts w:hint="eastAsia" w:ascii="黑体" w:hAnsi="黑体" w:eastAsia="黑体"/>
          <w:sz w:val="32"/>
          <w:szCs w:val="32"/>
        </w:rPr>
      </w:pPr>
      <w:r>
        <w:rPr>
          <w:rFonts w:hint="eastAsia" w:ascii="黑体" w:hAnsi="黑体" w:eastAsia="黑体"/>
          <w:sz w:val="32"/>
          <w:szCs w:val="32"/>
        </w:rPr>
        <w:t>一、考核项目及分值说明</w:t>
      </w:r>
    </w:p>
    <w:p>
      <w:pPr>
        <w:pStyle w:val="9"/>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韶关市城市管理综合检查考评评分标准包括市容市貌、环境卫生、市政设施、园林绿化、拆违控违整治五个专业常态考核项目，以及市政府重点工作落实情况和长效管理机制建设（季度考核项目）评比标准，每项的总分值均为100分。</w:t>
      </w:r>
    </w:p>
    <w:p>
      <w:pPr>
        <w:pStyle w:val="9"/>
        <w:spacing w:line="520" w:lineRule="exact"/>
        <w:ind w:firstLine="640" w:firstLineChars="200"/>
        <w:rPr>
          <w:rFonts w:hint="eastAsia" w:ascii="黑体" w:hAnsi="黑体" w:eastAsia="黑体"/>
          <w:sz w:val="32"/>
          <w:szCs w:val="32"/>
        </w:rPr>
      </w:pPr>
      <w:r>
        <w:rPr>
          <w:rFonts w:hint="eastAsia" w:ascii="黑体" w:hAnsi="黑体" w:eastAsia="黑体"/>
          <w:sz w:val="32"/>
          <w:szCs w:val="32"/>
        </w:rPr>
        <w:t>二、专业常态考核项目评分标准说明</w:t>
      </w:r>
    </w:p>
    <w:p>
      <w:pPr>
        <w:pStyle w:val="9"/>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市容市貌、环境卫生、市政设施、园林绿化管理考核项目月度明检采取单项问题扣分方式，在每项控制分值内按单个问题扣分；专业巡查采取总体评价打分方式，在每项最高控制分值内结合单个问题扣分进行评价。</w:t>
      </w:r>
    </w:p>
    <w:p>
      <w:pPr>
        <w:pStyle w:val="9"/>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（二）拆违控违整治工作月度考核由市整治办按照评分标准，结合数字城管案件处置、违法建筑巡查处置和区上报处置情况单独出具考评分值。</w:t>
      </w:r>
    </w:p>
    <w:p>
      <w:pPr>
        <w:pStyle w:val="9"/>
        <w:spacing w:line="520" w:lineRule="exact"/>
        <w:ind w:firstLine="640" w:firstLineChars="200"/>
        <w:rPr>
          <w:rFonts w:hint="eastAsia" w:ascii="黑体" w:hAnsi="黑体" w:eastAsia="黑体"/>
          <w:sz w:val="32"/>
          <w:szCs w:val="32"/>
        </w:rPr>
      </w:pPr>
      <w:r>
        <w:rPr>
          <w:rFonts w:hint="eastAsia" w:ascii="黑体" w:hAnsi="黑体" w:eastAsia="黑体"/>
          <w:sz w:val="32"/>
          <w:szCs w:val="32"/>
        </w:rPr>
        <w:t>三、考核计分方法</w:t>
      </w:r>
    </w:p>
    <w:p>
      <w:pPr>
        <w:pStyle w:val="9"/>
        <w:spacing w:line="520" w:lineRule="exact"/>
        <w:ind w:firstLine="645"/>
        <w:rPr>
          <w:rFonts w:hint="eastAsia" w:ascii="仿宋_GB2312" w:hAnsi="仿宋_GB2312" w:eastAsia="仿宋_GB2312"/>
          <w:sz w:val="32"/>
          <w:szCs w:val="32"/>
        </w:rPr>
      </w:pPr>
      <w:r>
        <w:rPr>
          <w:rFonts w:hint="eastAsia" w:ascii="楷体_GB2312" w:hAnsi="楷体_GB2312" w:eastAsia="楷体_GB2312"/>
          <w:sz w:val="32"/>
          <w:szCs w:val="32"/>
        </w:rPr>
        <w:t>（一）月度考评计分公式。</w:t>
      </w:r>
      <w:r>
        <w:rPr>
          <w:rFonts w:hint="eastAsia" w:ascii="仿宋_GB2312" w:hAnsi="仿宋_GB2312" w:eastAsia="仿宋_GB2312"/>
          <w:sz w:val="32"/>
          <w:szCs w:val="32"/>
        </w:rPr>
        <w:t>市容市貌、环境卫生、市政设施、园林绿化管理月度考评分=A×40%+B×30%+C×30%</w:t>
      </w:r>
    </w:p>
    <w:p>
      <w:pPr>
        <w:pStyle w:val="9"/>
        <w:spacing w:line="520" w:lineRule="exact"/>
        <w:ind w:firstLine="1302" w:firstLineChars="407"/>
        <w:rPr>
          <w:rFonts w:hint="eastAsia" w:ascii="仿宋_GB2312" w:hAnsi="仿宋_GB2312" w:eastAsia="仿宋_GB2312"/>
          <w:sz w:val="32"/>
          <w:szCs w:val="32"/>
        </w:rPr>
      </w:pPr>
      <w:r>
        <w:rPr>
          <w:rFonts w:hint="eastAsia" w:ascii="仿宋_GB2312" w:hAnsi="仿宋_GB2312" w:eastAsia="仿宋_GB2312"/>
          <w:sz w:val="32"/>
          <w:szCs w:val="32"/>
        </w:rPr>
        <w:t>其中：A=常态化检查成绩</w:t>
      </w:r>
    </w:p>
    <w:p>
      <w:pPr>
        <w:pStyle w:val="9"/>
        <w:spacing w:line="520" w:lineRule="exact"/>
        <w:ind w:firstLine="2262" w:firstLineChars="707"/>
        <w:rPr>
          <w:rFonts w:hint="eastAsia" w:ascii="仿宋_GB2312" w:hAnsi="仿宋_GB2312" w:eastAsia="仿宋_GB2312"/>
          <w:sz w:val="32"/>
          <w:szCs w:val="32"/>
        </w:rPr>
      </w:pPr>
      <w:r>
        <w:rPr>
          <w:rFonts w:hint="eastAsia" w:ascii="仿宋_GB2312" w:hAnsi="仿宋_GB2312" w:eastAsia="仿宋_GB2312"/>
          <w:sz w:val="32"/>
          <w:szCs w:val="32"/>
        </w:rPr>
        <w:t>B=月度明检成绩</w:t>
      </w:r>
    </w:p>
    <w:p>
      <w:pPr>
        <w:pStyle w:val="9"/>
        <w:spacing w:line="520" w:lineRule="exact"/>
        <w:ind w:firstLine="2262" w:firstLineChars="707"/>
        <w:rPr>
          <w:rFonts w:hint="eastAsia" w:ascii="仿宋_GB2312" w:hAnsi="仿宋_GB2312" w:eastAsia="仿宋_GB2312"/>
          <w:sz w:val="32"/>
          <w:szCs w:val="32"/>
        </w:rPr>
      </w:pPr>
      <w:r>
        <w:rPr>
          <w:rFonts w:hint="eastAsia" w:ascii="仿宋_GB2312" w:hAnsi="仿宋_GB2312" w:eastAsia="仿宋_GB2312"/>
          <w:sz w:val="32"/>
          <w:szCs w:val="32"/>
        </w:rPr>
        <w:t>C=专业巡查成绩</w:t>
      </w:r>
    </w:p>
    <w:p>
      <w:pPr>
        <w:pStyle w:val="9"/>
        <w:spacing w:line="520" w:lineRule="exact"/>
        <w:jc w:val="left"/>
        <w:rPr>
          <w:rFonts w:hint="eastAsia" w:ascii="仿宋_GB2312" w:hAnsi="仿宋_GB2312" w:eastAsia="仿宋_GB2312"/>
          <w:sz w:val="32"/>
          <w:szCs w:val="32"/>
        </w:rPr>
      </w:pPr>
      <w:r>
        <w:rPr>
          <w:rFonts w:hint="eastAsia" w:ascii="仿宋_GB2312" w:hAnsi="仿宋_GB2312" w:eastAsia="仿宋_GB2312"/>
          <w:sz w:val="32"/>
          <w:szCs w:val="32"/>
        </w:rPr>
        <w:t>月度综合考评分=D×30%+E×20%+F×10%+G×10%+H×30%</w:t>
      </w:r>
    </w:p>
    <w:p>
      <w:pPr>
        <w:pStyle w:val="9"/>
        <w:spacing w:line="520" w:lineRule="exact"/>
        <w:ind w:firstLine="1280" w:firstLineChars="400"/>
        <w:rPr>
          <w:rFonts w:hint="eastAsia" w:ascii="仿宋_GB2312" w:hAnsi="仿宋_GB2312" w:eastAsia="仿宋_GB2312"/>
          <w:sz w:val="32"/>
          <w:szCs w:val="32"/>
        </w:rPr>
      </w:pPr>
      <w:r>
        <w:rPr>
          <w:rFonts w:hint="eastAsia" w:ascii="仿宋_GB2312" w:hAnsi="仿宋_GB2312" w:eastAsia="仿宋_GB2312"/>
          <w:sz w:val="32"/>
          <w:szCs w:val="32"/>
        </w:rPr>
        <w:t>其中：D=市容市貌管理考核成绩</w:t>
      </w:r>
    </w:p>
    <w:p>
      <w:pPr>
        <w:pStyle w:val="9"/>
        <w:spacing w:line="520" w:lineRule="exact"/>
        <w:ind w:firstLine="2240" w:firstLineChars="700"/>
        <w:rPr>
          <w:rFonts w:hint="eastAsia" w:ascii="仿宋_GB2312" w:hAnsi="仿宋_GB2312" w:eastAsia="仿宋_GB2312"/>
          <w:sz w:val="32"/>
          <w:szCs w:val="32"/>
        </w:rPr>
      </w:pPr>
      <w:r>
        <w:rPr>
          <w:rFonts w:hint="eastAsia" w:ascii="仿宋_GB2312" w:hAnsi="仿宋_GB2312" w:eastAsia="仿宋_GB2312"/>
          <w:sz w:val="32"/>
          <w:szCs w:val="32"/>
        </w:rPr>
        <w:t>E=环境卫生管理考核成绩</w:t>
      </w:r>
    </w:p>
    <w:p>
      <w:pPr>
        <w:pStyle w:val="9"/>
        <w:spacing w:line="520" w:lineRule="exact"/>
        <w:ind w:firstLine="2240" w:firstLineChars="700"/>
        <w:rPr>
          <w:rFonts w:hint="eastAsia" w:ascii="仿宋_GB2312" w:hAnsi="仿宋_GB2312" w:eastAsia="仿宋_GB2312"/>
          <w:sz w:val="32"/>
          <w:szCs w:val="32"/>
        </w:rPr>
      </w:pPr>
      <w:r>
        <w:rPr>
          <w:rFonts w:hint="eastAsia" w:ascii="仿宋_GB2312" w:hAnsi="仿宋_GB2312" w:eastAsia="仿宋_GB2312"/>
          <w:sz w:val="32"/>
          <w:szCs w:val="32"/>
        </w:rPr>
        <w:t>F=市政设施管理考核成绩</w:t>
      </w:r>
    </w:p>
    <w:p>
      <w:pPr>
        <w:pStyle w:val="9"/>
        <w:spacing w:line="520" w:lineRule="exact"/>
        <w:ind w:firstLine="2240" w:firstLineChars="700"/>
        <w:rPr>
          <w:rFonts w:hint="eastAsia" w:ascii="仿宋_GB2312" w:hAnsi="仿宋_GB2312" w:eastAsia="仿宋_GB2312"/>
          <w:sz w:val="32"/>
          <w:szCs w:val="32"/>
        </w:rPr>
      </w:pPr>
      <w:r>
        <w:rPr>
          <w:rFonts w:hint="eastAsia" w:ascii="仿宋_GB2312" w:hAnsi="仿宋_GB2312" w:eastAsia="仿宋_GB2312"/>
          <w:sz w:val="32"/>
          <w:szCs w:val="32"/>
        </w:rPr>
        <w:t>G=园林绿化管理考核成绩</w:t>
      </w:r>
    </w:p>
    <w:p>
      <w:pPr>
        <w:pStyle w:val="9"/>
        <w:spacing w:line="520" w:lineRule="exact"/>
        <w:ind w:firstLine="2240" w:firstLineChars="700"/>
        <w:rPr>
          <w:rFonts w:hint="eastAsia" w:ascii="仿宋_GB2312" w:hAnsi="仿宋_GB2312" w:eastAsia="仿宋_GB2312"/>
          <w:sz w:val="32"/>
          <w:szCs w:val="32"/>
        </w:rPr>
      </w:pPr>
      <w:r>
        <w:rPr>
          <w:rFonts w:hint="eastAsia" w:ascii="仿宋_GB2312" w:hAnsi="仿宋_GB2312" w:eastAsia="仿宋_GB2312"/>
          <w:sz w:val="32"/>
          <w:szCs w:val="32"/>
        </w:rPr>
        <w:t>H=拆违控违整治月度考核成绩</w:t>
      </w:r>
    </w:p>
    <w:p>
      <w:pPr>
        <w:pStyle w:val="9"/>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（二）季度综合考评分=季度内各月的月度综合考核平均分（占90%）+本季度市政府重点工作落实情况和长效管理机制建设评比（占10%）+督查督办得分。</w:t>
      </w:r>
    </w:p>
    <w:p>
      <w:pPr>
        <w:pStyle w:val="9"/>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（三）半年度考核评价分为半年内各季度的季度综合考评分的平均值。</w:t>
      </w:r>
    </w:p>
    <w:p>
      <w:pPr>
        <w:pStyle w:val="9"/>
        <w:snapToGrid w:val="0"/>
        <w:spacing w:line="520" w:lineRule="exact"/>
        <w:ind w:left="26" w:leftChars="8" w:firstLine="617" w:firstLineChars="193"/>
        <w:jc w:val="left"/>
        <w:rPr>
          <w:rFonts w:hint="eastAsia" w:ascii="仿宋_GB2312" w:hAnsi="仿宋_GB2312" w:eastAsia="仿宋_GB2312"/>
          <w:sz w:val="32"/>
          <w:szCs w:val="32"/>
        </w:rPr>
      </w:pPr>
      <w:r>
        <w:rPr>
          <w:rFonts w:hint="eastAsia" w:ascii="仿宋_GB2312" w:hAnsi="仿宋_GB2312" w:eastAsia="仿宋_GB2312"/>
          <w:sz w:val="32"/>
          <w:szCs w:val="32"/>
        </w:rPr>
        <w:t>（四）年度综合考评分=季度综合考核平均分（占90%）+民意调查（占10%）+创优争先工作加分。</w:t>
      </w:r>
    </w:p>
    <w:p>
      <w:pPr>
        <w:pStyle w:val="9"/>
        <w:snapToGrid w:val="0"/>
        <w:spacing w:line="520" w:lineRule="exact"/>
        <w:ind w:left="26" w:leftChars="8" w:firstLine="617" w:firstLineChars="193"/>
        <w:jc w:val="left"/>
        <w:rPr>
          <w:rFonts w:hint="eastAsia" w:ascii="仿宋_GB2312" w:hAnsi="仿宋_GB2312" w:eastAsia="仿宋_GB2312"/>
          <w:sz w:val="32"/>
          <w:szCs w:val="32"/>
        </w:rPr>
      </w:pPr>
    </w:p>
    <w:p>
      <w:pPr>
        <w:pStyle w:val="9"/>
        <w:snapToGrid w:val="0"/>
        <w:spacing w:line="520" w:lineRule="exact"/>
        <w:ind w:left="26" w:leftChars="8" w:firstLine="617" w:firstLineChars="193"/>
        <w:jc w:val="left"/>
        <w:rPr>
          <w:rFonts w:hint="eastAsia" w:ascii="方正小标宋简体" w:hAnsi="方正小标宋简体" w:eastAsia="方正小标宋简体" w:cs="方正小标宋简体"/>
          <w:sz w:val="32"/>
          <w:szCs w:val="32"/>
        </w:rPr>
        <w:sectPr>
          <w:headerReference r:id="rId3" w:type="default"/>
          <w:footerReference r:id="rId4" w:type="default"/>
          <w:footerReference r:id="rId5" w:type="even"/>
          <w:pgSz w:w="11906" w:h="16838"/>
          <w:pgMar w:top="2098" w:right="1418" w:bottom="1985" w:left="1531" w:header="1247" w:footer="1247" w:gutter="0"/>
          <w:cols w:space="425" w:num="1"/>
          <w:docGrid w:type="lines" w:linePitch="435" w:charSpace="0"/>
        </w:sectPr>
      </w:pPr>
    </w:p>
    <w:tbl>
      <w:tblPr>
        <w:tblStyle w:val="6"/>
        <w:tblW w:w="14002" w:type="dxa"/>
        <w:tblInd w:w="0" w:type="dxa"/>
        <w:tblLayout w:type="fixed"/>
        <w:tblCellMar>
          <w:top w:w="0" w:type="dxa"/>
          <w:left w:w="108" w:type="dxa"/>
          <w:bottom w:w="0" w:type="dxa"/>
          <w:right w:w="108" w:type="dxa"/>
        </w:tblCellMar>
      </w:tblPr>
      <w:tblGrid>
        <w:gridCol w:w="2668"/>
        <w:gridCol w:w="6880"/>
        <w:gridCol w:w="4454"/>
      </w:tblGrid>
      <w:tr>
        <w:tblPrEx>
          <w:tblLayout w:type="fixed"/>
          <w:tblCellMar>
            <w:top w:w="0" w:type="dxa"/>
            <w:left w:w="108" w:type="dxa"/>
            <w:bottom w:w="0" w:type="dxa"/>
            <w:right w:w="108" w:type="dxa"/>
          </w:tblCellMar>
        </w:tblPrEx>
        <w:trPr>
          <w:trHeight w:val="847" w:hRule="atLeast"/>
        </w:trPr>
        <w:tc>
          <w:tcPr>
            <w:tcW w:w="2668" w:type="dxa"/>
            <w:tcBorders>
              <w:top w:val="single" w:color="000000" w:sz="8" w:space="0"/>
              <w:left w:val="single" w:color="000000" w:sz="8" w:space="0"/>
              <w:bottom w:val="single" w:color="000000" w:sz="8" w:space="0"/>
              <w:right w:val="single" w:color="000000" w:sz="8" w:space="0"/>
            </w:tcBorders>
            <w:vAlign w:val="center"/>
          </w:tcPr>
          <w:p>
            <w:pPr>
              <w:pStyle w:val="10"/>
              <w:autoSpaceDN w:val="0"/>
              <w:jc w:val="center"/>
              <w:textAlignment w:val="top"/>
              <w:rPr>
                <w:rFonts w:ascii="黑体" w:hAnsi="黑体" w:eastAsia="黑体"/>
                <w:color w:val="000000"/>
                <w:sz w:val="28"/>
              </w:rPr>
            </w:pPr>
            <w:r>
              <w:rPr>
                <w:rFonts w:ascii="黑体" w:hAnsi="黑体" w:eastAsia="黑体"/>
                <w:color w:val="000000"/>
                <w:sz w:val="28"/>
              </w:rPr>
              <w:t>序号</w:t>
            </w:r>
          </w:p>
        </w:tc>
        <w:tc>
          <w:tcPr>
            <w:tcW w:w="6880" w:type="dxa"/>
            <w:tcBorders>
              <w:top w:val="single" w:color="000000" w:sz="8" w:space="0"/>
              <w:bottom w:val="single" w:color="000000" w:sz="8" w:space="0"/>
              <w:right w:val="single" w:color="000000" w:sz="8" w:space="0"/>
            </w:tcBorders>
            <w:vAlign w:val="center"/>
          </w:tcPr>
          <w:p>
            <w:pPr>
              <w:pStyle w:val="10"/>
              <w:autoSpaceDN w:val="0"/>
              <w:jc w:val="center"/>
              <w:textAlignment w:val="top"/>
              <w:rPr>
                <w:rFonts w:ascii="黑体" w:hAnsi="黑体" w:eastAsia="黑体"/>
                <w:color w:val="000000"/>
                <w:sz w:val="28"/>
              </w:rPr>
            </w:pPr>
            <w:r>
              <w:rPr>
                <w:rFonts w:ascii="黑体" w:hAnsi="黑体" w:eastAsia="黑体"/>
                <w:color w:val="000000"/>
                <w:sz w:val="28"/>
              </w:rPr>
              <w:t>考核项目</w:t>
            </w:r>
          </w:p>
        </w:tc>
        <w:tc>
          <w:tcPr>
            <w:tcW w:w="4454" w:type="dxa"/>
            <w:tcBorders>
              <w:top w:val="single" w:color="000000" w:sz="8" w:space="0"/>
              <w:bottom w:val="single" w:color="000000" w:sz="8" w:space="0"/>
              <w:right w:val="single" w:color="000000" w:sz="8" w:space="0"/>
            </w:tcBorders>
            <w:vAlign w:val="center"/>
          </w:tcPr>
          <w:p>
            <w:pPr>
              <w:pStyle w:val="10"/>
              <w:autoSpaceDN w:val="0"/>
              <w:jc w:val="center"/>
              <w:textAlignment w:val="top"/>
              <w:rPr>
                <w:rFonts w:ascii="黑体" w:hAnsi="黑体" w:eastAsia="黑体"/>
                <w:color w:val="000000"/>
                <w:sz w:val="28"/>
              </w:rPr>
            </w:pPr>
            <w:r>
              <w:rPr>
                <w:rFonts w:ascii="黑体" w:hAnsi="黑体" w:eastAsia="黑体"/>
                <w:color w:val="000000"/>
                <w:sz w:val="28"/>
              </w:rPr>
              <w:t>分值</w:t>
            </w:r>
          </w:p>
        </w:tc>
      </w:tr>
      <w:tr>
        <w:tblPrEx>
          <w:tblLayout w:type="fixed"/>
          <w:tblCellMar>
            <w:top w:w="0" w:type="dxa"/>
            <w:left w:w="108" w:type="dxa"/>
            <w:bottom w:w="0" w:type="dxa"/>
            <w:right w:w="108" w:type="dxa"/>
          </w:tblCellMar>
        </w:tblPrEx>
        <w:trPr>
          <w:trHeight w:val="990" w:hRule="atLeast"/>
        </w:trPr>
        <w:tc>
          <w:tcPr>
            <w:tcW w:w="2668" w:type="dxa"/>
            <w:vMerge w:val="restart"/>
            <w:tcBorders>
              <w:left w:val="single" w:color="000000" w:sz="8" w:space="0"/>
              <w:right w:val="single" w:color="000000" w:sz="8" w:space="0"/>
            </w:tcBorders>
            <w:vAlign w:val="center"/>
          </w:tcPr>
          <w:p>
            <w:pPr>
              <w:pStyle w:val="10"/>
              <w:autoSpaceDN w:val="0"/>
              <w:jc w:val="center"/>
              <w:textAlignment w:val="center"/>
              <w:rPr>
                <w:rFonts w:ascii="仿宋_GB2312" w:hAnsi="仿宋_GB2312" w:eastAsia="仿宋_GB2312"/>
                <w:color w:val="000000"/>
                <w:sz w:val="28"/>
                <w:szCs w:val="28"/>
              </w:rPr>
            </w:pPr>
            <w:r>
              <w:rPr>
                <w:rFonts w:hint="eastAsia" w:ascii="黑体" w:hAnsi="黑体" w:eastAsia="黑体" w:cs="方正小标宋简体"/>
                <w:sz w:val="28"/>
                <w:szCs w:val="28"/>
              </w:rPr>
              <w:t>1.市容市貌考评评分标准</w:t>
            </w:r>
          </w:p>
        </w:tc>
        <w:tc>
          <w:tcPr>
            <w:tcW w:w="6880" w:type="dxa"/>
            <w:tcBorders>
              <w:bottom w:val="single" w:color="000000" w:sz="8" w:space="0"/>
              <w:right w:val="single" w:color="000000" w:sz="8" w:space="0"/>
            </w:tcBorders>
            <w:vAlign w:val="center"/>
          </w:tcPr>
          <w:p>
            <w:pPr>
              <w:pStyle w:val="10"/>
              <w:autoSpaceDN w:val="0"/>
              <w:jc w:val="left"/>
              <w:textAlignment w:val="center"/>
              <w:rPr>
                <w:rFonts w:ascii="仿宋_GB2312" w:hAnsi="仿宋_GB2312" w:eastAsia="仿宋_GB2312"/>
                <w:color w:val="000000"/>
                <w:sz w:val="28"/>
              </w:rPr>
            </w:pPr>
            <w:r>
              <w:rPr>
                <w:rFonts w:hint="eastAsia" w:ascii="仿宋_GB2312" w:hAnsi="仿宋_GB2312" w:eastAsia="仿宋_GB2312"/>
                <w:color w:val="000000"/>
                <w:sz w:val="28"/>
              </w:rPr>
              <w:t>1.1</w:t>
            </w:r>
            <w:r>
              <w:rPr>
                <w:rFonts w:ascii="仿宋_GB2312" w:hAnsi="仿宋_GB2312" w:eastAsia="仿宋_GB2312"/>
                <w:color w:val="000000"/>
                <w:sz w:val="28"/>
              </w:rPr>
              <w:t>主干道（含桥下空间）、公共场所及周边</w:t>
            </w:r>
          </w:p>
        </w:tc>
        <w:tc>
          <w:tcPr>
            <w:tcW w:w="4454" w:type="dxa"/>
            <w:tcBorders>
              <w:bottom w:val="single" w:color="000000" w:sz="8" w:space="0"/>
              <w:right w:val="single" w:color="000000" w:sz="8" w:space="0"/>
            </w:tcBorders>
            <w:vAlign w:val="center"/>
          </w:tcPr>
          <w:p>
            <w:pPr>
              <w:pStyle w:val="10"/>
              <w:autoSpaceDN w:val="0"/>
              <w:jc w:val="center"/>
              <w:textAlignment w:val="center"/>
              <w:rPr>
                <w:rFonts w:hint="eastAsia" w:ascii="仿宋_GB2312" w:hAnsi="仿宋_GB2312" w:eastAsia="仿宋_GB2312"/>
                <w:color w:val="000000"/>
                <w:sz w:val="28"/>
              </w:rPr>
            </w:pPr>
            <w:r>
              <w:rPr>
                <w:rFonts w:hint="eastAsia" w:ascii="仿宋_GB2312" w:hAnsi="仿宋_GB2312" w:eastAsia="仿宋_GB2312"/>
                <w:color w:val="000000"/>
                <w:sz w:val="28"/>
              </w:rPr>
              <w:t>40分</w:t>
            </w:r>
          </w:p>
        </w:tc>
      </w:tr>
      <w:tr>
        <w:tblPrEx>
          <w:tblLayout w:type="fixed"/>
          <w:tblCellMar>
            <w:top w:w="0" w:type="dxa"/>
            <w:left w:w="108" w:type="dxa"/>
            <w:bottom w:w="0" w:type="dxa"/>
            <w:right w:w="108" w:type="dxa"/>
          </w:tblCellMar>
        </w:tblPrEx>
        <w:trPr>
          <w:trHeight w:val="765" w:hRule="atLeast"/>
        </w:trPr>
        <w:tc>
          <w:tcPr>
            <w:tcW w:w="2668" w:type="dxa"/>
            <w:vMerge w:val="continue"/>
            <w:tcBorders>
              <w:left w:val="single" w:color="000000" w:sz="8" w:space="0"/>
              <w:right w:val="single" w:color="000000" w:sz="8" w:space="0"/>
            </w:tcBorders>
            <w:vAlign w:val="center"/>
          </w:tcPr>
          <w:p>
            <w:pPr>
              <w:pStyle w:val="10"/>
              <w:autoSpaceDN w:val="0"/>
              <w:jc w:val="left"/>
              <w:textAlignment w:val="center"/>
              <w:rPr>
                <w:rFonts w:ascii="仿宋_GB2312" w:hAnsi="仿宋_GB2312" w:eastAsia="仿宋_GB2312"/>
                <w:color w:val="000000"/>
                <w:sz w:val="28"/>
              </w:rPr>
            </w:pPr>
          </w:p>
        </w:tc>
        <w:tc>
          <w:tcPr>
            <w:tcW w:w="6880" w:type="dxa"/>
            <w:tcBorders>
              <w:bottom w:val="single" w:color="000000" w:sz="8" w:space="0"/>
              <w:right w:val="single" w:color="000000" w:sz="8" w:space="0"/>
            </w:tcBorders>
            <w:vAlign w:val="center"/>
          </w:tcPr>
          <w:p>
            <w:pPr>
              <w:pStyle w:val="10"/>
              <w:autoSpaceDN w:val="0"/>
              <w:jc w:val="left"/>
              <w:textAlignment w:val="center"/>
              <w:rPr>
                <w:rFonts w:ascii="仿宋_GB2312" w:hAnsi="仿宋_GB2312" w:eastAsia="仿宋_GB2312"/>
                <w:color w:val="000000"/>
                <w:sz w:val="28"/>
              </w:rPr>
            </w:pPr>
            <w:r>
              <w:rPr>
                <w:rFonts w:hint="eastAsia" w:ascii="仿宋_GB2312" w:hAnsi="仿宋_GB2312" w:eastAsia="仿宋_GB2312"/>
                <w:color w:val="000000"/>
                <w:sz w:val="28"/>
              </w:rPr>
              <w:t>1.2</w:t>
            </w:r>
            <w:r>
              <w:rPr>
                <w:rFonts w:ascii="仿宋_GB2312" w:hAnsi="仿宋_GB2312" w:eastAsia="仿宋_GB2312"/>
                <w:color w:val="000000"/>
                <w:sz w:val="28"/>
              </w:rPr>
              <w:t>次干道、公共场所及周边</w:t>
            </w:r>
          </w:p>
        </w:tc>
        <w:tc>
          <w:tcPr>
            <w:tcW w:w="4454" w:type="dxa"/>
            <w:tcBorders>
              <w:bottom w:val="single" w:color="000000" w:sz="8" w:space="0"/>
              <w:right w:val="single" w:color="000000" w:sz="8" w:space="0"/>
            </w:tcBorders>
            <w:vAlign w:val="center"/>
          </w:tcPr>
          <w:p>
            <w:pPr>
              <w:pStyle w:val="10"/>
              <w:autoSpaceDN w:val="0"/>
              <w:jc w:val="center"/>
              <w:textAlignment w:val="center"/>
              <w:rPr>
                <w:rFonts w:hint="eastAsia" w:ascii="仿宋_GB2312" w:hAnsi="仿宋_GB2312" w:eastAsia="仿宋_GB2312"/>
                <w:color w:val="000000"/>
                <w:sz w:val="28"/>
              </w:rPr>
            </w:pPr>
            <w:r>
              <w:rPr>
                <w:rFonts w:hint="eastAsia" w:ascii="仿宋_GB2312" w:hAnsi="仿宋_GB2312" w:eastAsia="仿宋_GB2312"/>
                <w:color w:val="000000"/>
                <w:sz w:val="28"/>
              </w:rPr>
              <w:t>20分</w:t>
            </w:r>
          </w:p>
        </w:tc>
      </w:tr>
      <w:tr>
        <w:tblPrEx>
          <w:tblLayout w:type="fixed"/>
          <w:tblCellMar>
            <w:top w:w="0" w:type="dxa"/>
            <w:left w:w="108" w:type="dxa"/>
            <w:bottom w:w="0" w:type="dxa"/>
            <w:right w:w="108" w:type="dxa"/>
          </w:tblCellMar>
        </w:tblPrEx>
        <w:trPr>
          <w:trHeight w:val="765" w:hRule="atLeast"/>
        </w:trPr>
        <w:tc>
          <w:tcPr>
            <w:tcW w:w="2668" w:type="dxa"/>
            <w:vMerge w:val="continue"/>
            <w:tcBorders>
              <w:left w:val="single" w:color="000000" w:sz="8" w:space="0"/>
              <w:right w:val="single" w:color="000000" w:sz="8" w:space="0"/>
            </w:tcBorders>
            <w:vAlign w:val="center"/>
          </w:tcPr>
          <w:p>
            <w:pPr>
              <w:pStyle w:val="10"/>
              <w:autoSpaceDN w:val="0"/>
              <w:jc w:val="center"/>
              <w:textAlignment w:val="center"/>
              <w:rPr>
                <w:rFonts w:ascii="仿宋_GB2312" w:hAnsi="仿宋_GB2312" w:eastAsia="仿宋_GB2312"/>
                <w:color w:val="000000"/>
                <w:sz w:val="28"/>
              </w:rPr>
            </w:pPr>
          </w:p>
        </w:tc>
        <w:tc>
          <w:tcPr>
            <w:tcW w:w="6880" w:type="dxa"/>
            <w:tcBorders>
              <w:bottom w:val="single" w:color="000000" w:sz="8" w:space="0"/>
              <w:right w:val="single" w:color="000000" w:sz="8" w:space="0"/>
            </w:tcBorders>
            <w:vAlign w:val="center"/>
          </w:tcPr>
          <w:p>
            <w:pPr>
              <w:pStyle w:val="10"/>
              <w:autoSpaceDN w:val="0"/>
              <w:jc w:val="left"/>
              <w:textAlignment w:val="center"/>
              <w:rPr>
                <w:rFonts w:ascii="仿宋_GB2312" w:hAnsi="仿宋_GB2312" w:eastAsia="仿宋_GB2312"/>
                <w:color w:val="000000"/>
                <w:sz w:val="28"/>
              </w:rPr>
            </w:pPr>
            <w:r>
              <w:rPr>
                <w:rFonts w:hint="eastAsia" w:ascii="仿宋_GB2312" w:hAnsi="仿宋_GB2312" w:eastAsia="仿宋_GB2312"/>
                <w:color w:val="000000"/>
                <w:sz w:val="28"/>
              </w:rPr>
              <w:t>1.3</w:t>
            </w:r>
            <w:r>
              <w:rPr>
                <w:rFonts w:ascii="仿宋_GB2312" w:hAnsi="仿宋_GB2312" w:eastAsia="仿宋_GB2312"/>
                <w:color w:val="000000"/>
                <w:sz w:val="28"/>
              </w:rPr>
              <w:t>小街小巷</w:t>
            </w:r>
          </w:p>
        </w:tc>
        <w:tc>
          <w:tcPr>
            <w:tcW w:w="4454" w:type="dxa"/>
            <w:tcBorders>
              <w:bottom w:val="single" w:color="000000" w:sz="8" w:space="0"/>
              <w:right w:val="single" w:color="000000" w:sz="8" w:space="0"/>
            </w:tcBorders>
            <w:vAlign w:val="center"/>
          </w:tcPr>
          <w:p>
            <w:pPr>
              <w:pStyle w:val="10"/>
              <w:autoSpaceDN w:val="0"/>
              <w:jc w:val="center"/>
              <w:textAlignment w:val="center"/>
              <w:rPr>
                <w:rFonts w:hint="eastAsia" w:ascii="仿宋_GB2312" w:hAnsi="仿宋_GB2312" w:eastAsia="仿宋_GB2312"/>
                <w:color w:val="000000"/>
                <w:sz w:val="28"/>
              </w:rPr>
            </w:pPr>
            <w:r>
              <w:rPr>
                <w:rFonts w:hint="eastAsia" w:ascii="仿宋_GB2312" w:hAnsi="仿宋_GB2312" w:eastAsia="仿宋_GB2312"/>
                <w:color w:val="000000"/>
                <w:sz w:val="28"/>
              </w:rPr>
              <w:t>15分</w:t>
            </w:r>
          </w:p>
        </w:tc>
      </w:tr>
      <w:tr>
        <w:tblPrEx>
          <w:tblLayout w:type="fixed"/>
          <w:tblCellMar>
            <w:top w:w="0" w:type="dxa"/>
            <w:left w:w="108" w:type="dxa"/>
            <w:bottom w:w="0" w:type="dxa"/>
            <w:right w:w="108" w:type="dxa"/>
          </w:tblCellMar>
        </w:tblPrEx>
        <w:trPr>
          <w:trHeight w:val="855" w:hRule="atLeast"/>
        </w:trPr>
        <w:tc>
          <w:tcPr>
            <w:tcW w:w="2668" w:type="dxa"/>
            <w:vMerge w:val="continue"/>
            <w:tcBorders>
              <w:left w:val="single" w:color="000000" w:sz="8" w:space="0"/>
              <w:right w:val="single" w:color="000000" w:sz="8" w:space="0"/>
            </w:tcBorders>
            <w:vAlign w:val="center"/>
          </w:tcPr>
          <w:p>
            <w:pPr>
              <w:pStyle w:val="10"/>
              <w:autoSpaceDN w:val="0"/>
              <w:jc w:val="center"/>
              <w:textAlignment w:val="center"/>
              <w:rPr>
                <w:rFonts w:ascii="仿宋_GB2312" w:hAnsi="仿宋_GB2312" w:eastAsia="仿宋_GB2312"/>
                <w:color w:val="000000"/>
                <w:sz w:val="28"/>
              </w:rPr>
            </w:pPr>
          </w:p>
        </w:tc>
        <w:tc>
          <w:tcPr>
            <w:tcW w:w="6880" w:type="dxa"/>
            <w:tcBorders>
              <w:bottom w:val="single" w:color="000000" w:sz="8" w:space="0"/>
              <w:right w:val="single" w:color="000000" w:sz="8" w:space="0"/>
            </w:tcBorders>
            <w:vAlign w:val="center"/>
          </w:tcPr>
          <w:p>
            <w:pPr>
              <w:pStyle w:val="10"/>
              <w:autoSpaceDN w:val="0"/>
              <w:jc w:val="left"/>
              <w:textAlignment w:val="center"/>
              <w:rPr>
                <w:rFonts w:ascii="仿宋_GB2312" w:hAnsi="仿宋_GB2312" w:eastAsia="仿宋_GB2312"/>
                <w:color w:val="000000"/>
                <w:sz w:val="28"/>
              </w:rPr>
            </w:pPr>
            <w:r>
              <w:rPr>
                <w:rFonts w:hint="eastAsia" w:ascii="仿宋_GB2312" w:hAnsi="仿宋_GB2312" w:eastAsia="仿宋_GB2312"/>
                <w:color w:val="000000"/>
                <w:sz w:val="28"/>
              </w:rPr>
              <w:t>1.4</w:t>
            </w:r>
            <w:r>
              <w:rPr>
                <w:rFonts w:ascii="仿宋_GB2312" w:hAnsi="仿宋_GB2312" w:eastAsia="仿宋_GB2312"/>
                <w:color w:val="000000"/>
                <w:sz w:val="28"/>
              </w:rPr>
              <w:t>集贸市场及周边</w:t>
            </w:r>
          </w:p>
        </w:tc>
        <w:tc>
          <w:tcPr>
            <w:tcW w:w="4454" w:type="dxa"/>
            <w:tcBorders>
              <w:bottom w:val="single" w:color="000000" w:sz="8" w:space="0"/>
              <w:right w:val="single" w:color="000000" w:sz="8" w:space="0"/>
            </w:tcBorders>
            <w:vAlign w:val="center"/>
          </w:tcPr>
          <w:p>
            <w:pPr>
              <w:pStyle w:val="10"/>
              <w:autoSpaceDN w:val="0"/>
              <w:jc w:val="center"/>
              <w:textAlignment w:val="center"/>
              <w:rPr>
                <w:rFonts w:hint="eastAsia" w:ascii="仿宋_GB2312" w:hAnsi="仿宋_GB2312" w:eastAsia="仿宋_GB2312"/>
                <w:color w:val="000000"/>
                <w:sz w:val="28"/>
              </w:rPr>
            </w:pPr>
            <w:r>
              <w:rPr>
                <w:rFonts w:hint="eastAsia" w:ascii="仿宋_GB2312" w:hAnsi="仿宋_GB2312" w:eastAsia="仿宋_GB2312"/>
                <w:color w:val="000000"/>
                <w:sz w:val="28"/>
              </w:rPr>
              <w:t>15分</w:t>
            </w:r>
          </w:p>
        </w:tc>
      </w:tr>
      <w:tr>
        <w:tblPrEx>
          <w:tblLayout w:type="fixed"/>
          <w:tblCellMar>
            <w:top w:w="0" w:type="dxa"/>
            <w:left w:w="108" w:type="dxa"/>
            <w:bottom w:w="0" w:type="dxa"/>
            <w:right w:w="108" w:type="dxa"/>
          </w:tblCellMar>
        </w:tblPrEx>
        <w:trPr>
          <w:trHeight w:val="1035" w:hRule="atLeast"/>
        </w:trPr>
        <w:tc>
          <w:tcPr>
            <w:tcW w:w="2668" w:type="dxa"/>
            <w:vMerge w:val="continue"/>
            <w:tcBorders>
              <w:left w:val="single" w:color="000000" w:sz="8" w:space="0"/>
              <w:bottom w:val="single" w:color="000000" w:sz="8" w:space="0"/>
              <w:right w:val="single" w:color="000000" w:sz="8" w:space="0"/>
            </w:tcBorders>
            <w:vAlign w:val="center"/>
          </w:tcPr>
          <w:p>
            <w:pPr>
              <w:pStyle w:val="10"/>
              <w:autoSpaceDN w:val="0"/>
              <w:jc w:val="center"/>
              <w:textAlignment w:val="center"/>
              <w:rPr>
                <w:rFonts w:ascii="仿宋_GB2312" w:hAnsi="仿宋_GB2312" w:eastAsia="仿宋_GB2312"/>
                <w:color w:val="000000"/>
                <w:sz w:val="28"/>
              </w:rPr>
            </w:pPr>
          </w:p>
        </w:tc>
        <w:tc>
          <w:tcPr>
            <w:tcW w:w="6880" w:type="dxa"/>
            <w:tcBorders>
              <w:bottom w:val="single" w:color="000000" w:sz="8" w:space="0"/>
              <w:right w:val="single" w:color="000000" w:sz="8" w:space="0"/>
            </w:tcBorders>
            <w:vAlign w:val="center"/>
          </w:tcPr>
          <w:p>
            <w:pPr>
              <w:pStyle w:val="10"/>
              <w:autoSpaceDN w:val="0"/>
              <w:jc w:val="left"/>
              <w:textAlignment w:val="center"/>
              <w:rPr>
                <w:rFonts w:ascii="仿宋_GB2312" w:hAnsi="仿宋_GB2312" w:eastAsia="仿宋_GB2312"/>
                <w:color w:val="000000"/>
                <w:sz w:val="28"/>
              </w:rPr>
            </w:pPr>
            <w:r>
              <w:rPr>
                <w:rFonts w:hint="eastAsia" w:ascii="仿宋_GB2312" w:hAnsi="仿宋_GB2312" w:eastAsia="仿宋_GB2312"/>
                <w:color w:val="000000"/>
                <w:sz w:val="28"/>
              </w:rPr>
              <w:t>1.5</w:t>
            </w:r>
            <w:r>
              <w:rPr>
                <w:rFonts w:ascii="仿宋_GB2312" w:hAnsi="仿宋_GB2312" w:eastAsia="仿宋_GB2312"/>
                <w:color w:val="000000"/>
                <w:sz w:val="28"/>
              </w:rPr>
              <w:t>户外广告</w:t>
            </w:r>
          </w:p>
        </w:tc>
        <w:tc>
          <w:tcPr>
            <w:tcW w:w="4454" w:type="dxa"/>
            <w:tcBorders>
              <w:bottom w:val="single" w:color="000000" w:sz="8" w:space="0"/>
              <w:right w:val="single" w:color="000000" w:sz="8" w:space="0"/>
            </w:tcBorders>
            <w:vAlign w:val="center"/>
          </w:tcPr>
          <w:p>
            <w:pPr>
              <w:pStyle w:val="10"/>
              <w:autoSpaceDN w:val="0"/>
              <w:jc w:val="center"/>
              <w:textAlignment w:val="center"/>
              <w:rPr>
                <w:rFonts w:hint="eastAsia" w:ascii="仿宋_GB2312" w:hAnsi="仿宋_GB2312" w:eastAsia="仿宋_GB2312"/>
                <w:color w:val="000000"/>
                <w:sz w:val="28"/>
              </w:rPr>
            </w:pPr>
            <w:r>
              <w:rPr>
                <w:rFonts w:hint="eastAsia" w:ascii="仿宋_GB2312" w:hAnsi="仿宋_GB2312" w:eastAsia="仿宋_GB2312"/>
                <w:color w:val="000000"/>
                <w:sz w:val="28"/>
              </w:rPr>
              <w:t>10分</w:t>
            </w:r>
          </w:p>
        </w:tc>
      </w:tr>
      <w:tr>
        <w:tblPrEx>
          <w:tblLayout w:type="fixed"/>
          <w:tblCellMar>
            <w:top w:w="0" w:type="dxa"/>
            <w:left w:w="108" w:type="dxa"/>
            <w:bottom w:w="0" w:type="dxa"/>
            <w:right w:w="108" w:type="dxa"/>
          </w:tblCellMar>
        </w:tblPrEx>
        <w:trPr>
          <w:trHeight w:val="896" w:hRule="atLeast"/>
        </w:trPr>
        <w:tc>
          <w:tcPr>
            <w:tcW w:w="9548" w:type="dxa"/>
            <w:gridSpan w:val="2"/>
            <w:tcBorders>
              <w:top w:val="single" w:color="000000" w:sz="8" w:space="0"/>
              <w:left w:val="single" w:color="000000" w:sz="8" w:space="0"/>
              <w:bottom w:val="single" w:color="000000" w:sz="8" w:space="0"/>
              <w:right w:val="single" w:color="000000" w:sz="8" w:space="0"/>
            </w:tcBorders>
            <w:vAlign w:val="center"/>
          </w:tcPr>
          <w:p>
            <w:pPr>
              <w:pStyle w:val="10"/>
              <w:autoSpaceDN w:val="0"/>
              <w:jc w:val="center"/>
              <w:textAlignment w:val="center"/>
              <w:rPr>
                <w:rFonts w:ascii="仿宋_GB2312" w:hAnsi="仿宋_GB2312" w:eastAsia="仿宋_GB2312"/>
                <w:color w:val="000000"/>
                <w:sz w:val="28"/>
              </w:rPr>
            </w:pPr>
            <w:r>
              <w:rPr>
                <w:rFonts w:ascii="仿宋_GB2312" w:hAnsi="仿宋_GB2312" w:eastAsia="仿宋_GB2312"/>
                <w:color w:val="000000"/>
                <w:sz w:val="28"/>
              </w:rPr>
              <w:t>合计</w:t>
            </w:r>
          </w:p>
        </w:tc>
        <w:tc>
          <w:tcPr>
            <w:tcW w:w="4454" w:type="dxa"/>
            <w:tcBorders>
              <w:bottom w:val="single" w:color="000000" w:sz="8" w:space="0"/>
              <w:right w:val="single" w:color="000000" w:sz="8" w:space="0"/>
            </w:tcBorders>
            <w:vAlign w:val="center"/>
          </w:tcPr>
          <w:p>
            <w:pPr>
              <w:pStyle w:val="10"/>
              <w:autoSpaceDN w:val="0"/>
              <w:jc w:val="center"/>
              <w:textAlignment w:val="center"/>
              <w:rPr>
                <w:rFonts w:hint="eastAsia" w:ascii="仿宋_GB2312" w:hAnsi="仿宋_GB2312" w:eastAsia="仿宋_GB2312"/>
                <w:color w:val="000000"/>
                <w:sz w:val="28"/>
              </w:rPr>
            </w:pPr>
            <w:r>
              <w:rPr>
                <w:rFonts w:hint="eastAsia" w:ascii="仿宋_GB2312" w:hAnsi="仿宋_GB2312" w:eastAsia="仿宋_GB2312"/>
                <w:bCs/>
                <w:color w:val="000000"/>
                <w:sz w:val="28"/>
              </w:rPr>
              <w:t>100分</w:t>
            </w:r>
          </w:p>
        </w:tc>
      </w:tr>
    </w:tbl>
    <w:p>
      <w:pPr>
        <w:pStyle w:val="10"/>
      </w:pPr>
    </w:p>
    <w:p>
      <w:pPr>
        <w:pStyle w:val="10"/>
      </w:pPr>
    </w:p>
    <w:p>
      <w:pPr>
        <w:pStyle w:val="10"/>
        <w:rPr>
          <w:rFonts w:hint="eastAsia"/>
        </w:rPr>
      </w:pPr>
    </w:p>
    <w:p>
      <w:pPr>
        <w:pStyle w:val="10"/>
        <w:rPr>
          <w:rFonts w:hint="eastAsia"/>
        </w:rPr>
      </w:pPr>
    </w:p>
    <w:tbl>
      <w:tblPr>
        <w:tblStyle w:val="6"/>
        <w:tblW w:w="14002" w:type="dxa"/>
        <w:tblInd w:w="0" w:type="dxa"/>
        <w:tblLayout w:type="fixed"/>
        <w:tblCellMar>
          <w:top w:w="0" w:type="dxa"/>
          <w:left w:w="108" w:type="dxa"/>
          <w:bottom w:w="0" w:type="dxa"/>
          <w:right w:w="108" w:type="dxa"/>
        </w:tblCellMar>
      </w:tblPr>
      <w:tblGrid>
        <w:gridCol w:w="1708"/>
        <w:gridCol w:w="5440"/>
        <w:gridCol w:w="6854"/>
      </w:tblGrid>
      <w:tr>
        <w:tblPrEx>
          <w:tblLayout w:type="fixed"/>
          <w:tblCellMar>
            <w:top w:w="0" w:type="dxa"/>
            <w:left w:w="108" w:type="dxa"/>
            <w:bottom w:w="0" w:type="dxa"/>
            <w:right w:w="108" w:type="dxa"/>
          </w:tblCellMar>
        </w:tblPrEx>
        <w:trPr>
          <w:trHeight w:val="424" w:hRule="atLeast"/>
        </w:trPr>
        <w:tc>
          <w:tcPr>
            <w:tcW w:w="1708" w:type="dxa"/>
            <w:tcBorders>
              <w:top w:val="single" w:color="000000" w:sz="4" w:space="0"/>
              <w:left w:val="single" w:color="000000" w:sz="4" w:space="0"/>
              <w:bottom w:val="single" w:color="000000" w:sz="4" w:space="0"/>
              <w:right w:val="single" w:color="000000" w:sz="4" w:space="0"/>
            </w:tcBorders>
            <w:vAlign w:val="center"/>
          </w:tcPr>
          <w:p>
            <w:pPr>
              <w:pStyle w:val="11"/>
              <w:autoSpaceDN w:val="0"/>
              <w:jc w:val="center"/>
              <w:textAlignment w:val="center"/>
              <w:rPr>
                <w:rFonts w:ascii="黑体" w:hAnsi="黑体" w:eastAsia="黑体"/>
                <w:color w:val="000000"/>
                <w:sz w:val="28"/>
              </w:rPr>
            </w:pPr>
            <w:r>
              <w:rPr>
                <w:rFonts w:ascii="黑体" w:hAnsi="黑体" w:eastAsia="黑体"/>
                <w:color w:val="000000"/>
                <w:sz w:val="28"/>
              </w:rPr>
              <w:t>序号</w:t>
            </w:r>
          </w:p>
        </w:tc>
        <w:tc>
          <w:tcPr>
            <w:tcW w:w="5440" w:type="dxa"/>
            <w:tcBorders>
              <w:top w:val="single" w:color="000000" w:sz="4" w:space="0"/>
              <w:left w:val="single" w:color="000000" w:sz="4" w:space="0"/>
              <w:bottom w:val="single" w:color="000000" w:sz="4" w:space="0"/>
              <w:right w:val="single" w:color="000000" w:sz="4" w:space="0"/>
            </w:tcBorders>
            <w:vAlign w:val="center"/>
          </w:tcPr>
          <w:p>
            <w:pPr>
              <w:pStyle w:val="11"/>
              <w:autoSpaceDN w:val="0"/>
              <w:jc w:val="center"/>
              <w:textAlignment w:val="center"/>
              <w:rPr>
                <w:rFonts w:ascii="黑体" w:hAnsi="黑体" w:eastAsia="黑体"/>
                <w:color w:val="000000"/>
                <w:sz w:val="28"/>
              </w:rPr>
            </w:pPr>
            <w:r>
              <w:rPr>
                <w:rFonts w:ascii="黑体" w:hAnsi="黑体" w:eastAsia="黑体"/>
                <w:color w:val="000000"/>
                <w:sz w:val="28"/>
              </w:rPr>
              <w:t>考核内容</w:t>
            </w:r>
          </w:p>
        </w:tc>
        <w:tc>
          <w:tcPr>
            <w:tcW w:w="6854" w:type="dxa"/>
            <w:tcBorders>
              <w:top w:val="single" w:color="000000" w:sz="4" w:space="0"/>
              <w:left w:val="single" w:color="000000" w:sz="4" w:space="0"/>
              <w:bottom w:val="single" w:color="000000" w:sz="4" w:space="0"/>
              <w:right w:val="single" w:color="000000" w:sz="4" w:space="0"/>
            </w:tcBorders>
            <w:vAlign w:val="center"/>
          </w:tcPr>
          <w:p>
            <w:pPr>
              <w:pStyle w:val="11"/>
              <w:autoSpaceDN w:val="0"/>
              <w:jc w:val="center"/>
              <w:textAlignment w:val="center"/>
              <w:rPr>
                <w:rFonts w:ascii="黑体" w:hAnsi="黑体" w:eastAsia="黑体"/>
                <w:color w:val="000000"/>
                <w:sz w:val="28"/>
              </w:rPr>
            </w:pPr>
            <w:r>
              <w:rPr>
                <w:rFonts w:ascii="黑体" w:hAnsi="黑体" w:eastAsia="黑体"/>
                <w:color w:val="000000"/>
                <w:sz w:val="28"/>
              </w:rPr>
              <w:t>扣分标准</w:t>
            </w:r>
          </w:p>
        </w:tc>
      </w:tr>
      <w:tr>
        <w:tblPrEx>
          <w:tblLayout w:type="fixed"/>
          <w:tblCellMar>
            <w:top w:w="0" w:type="dxa"/>
            <w:left w:w="108" w:type="dxa"/>
            <w:bottom w:w="0" w:type="dxa"/>
            <w:right w:w="108" w:type="dxa"/>
          </w:tblCellMar>
        </w:tblPrEx>
        <w:trPr>
          <w:trHeight w:val="844" w:hRule="atLeast"/>
        </w:trPr>
        <w:tc>
          <w:tcPr>
            <w:tcW w:w="1708" w:type="dxa"/>
            <w:vMerge w:val="restart"/>
            <w:tcBorders>
              <w:top w:val="single" w:color="000000" w:sz="4" w:space="0"/>
              <w:left w:val="single" w:color="000000" w:sz="4" w:space="0"/>
              <w:right w:val="single" w:color="000000" w:sz="4" w:space="0"/>
            </w:tcBorders>
            <w:vAlign w:val="center"/>
          </w:tcPr>
          <w:p>
            <w:pPr>
              <w:pStyle w:val="11"/>
              <w:autoSpaceDN w:val="0"/>
              <w:jc w:val="center"/>
              <w:textAlignment w:val="center"/>
              <w:rPr>
                <w:rFonts w:hint="eastAsia" w:ascii="仿宋_GB2312" w:hAnsi="仿宋_GB2312" w:eastAsia="仿宋_GB2312"/>
                <w:color w:val="000000"/>
                <w:sz w:val="28"/>
                <w:szCs w:val="28"/>
              </w:rPr>
            </w:pPr>
            <w:r>
              <w:rPr>
                <w:rFonts w:hint="eastAsia" w:ascii="仿宋_GB2312" w:hAnsi="黑体" w:eastAsia="仿宋_GB2312"/>
                <w:color w:val="000000"/>
                <w:sz w:val="28"/>
                <w:szCs w:val="28"/>
              </w:rPr>
              <w:t>1.1主干道（含桥下空间）、公共场所及周边（40分）</w:t>
            </w:r>
          </w:p>
        </w:tc>
        <w:tc>
          <w:tcPr>
            <w:tcW w:w="5440" w:type="dxa"/>
            <w:tcBorders>
              <w:top w:val="single" w:color="000000" w:sz="4" w:space="0"/>
              <w:left w:val="single" w:color="000000" w:sz="4" w:space="0"/>
              <w:bottom w:val="single" w:color="000000" w:sz="4" w:space="0"/>
              <w:right w:val="single" w:color="000000" w:sz="4" w:space="0"/>
            </w:tcBorders>
            <w:vAlign w:val="center"/>
          </w:tcPr>
          <w:p>
            <w:pPr>
              <w:pStyle w:val="11"/>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1.1.1摊点入场（店）经营，无占道经营、沿街叫卖等影响市容环境现象；机动车辆按道路交通安全法规规范停放。</w:t>
            </w:r>
          </w:p>
        </w:tc>
        <w:tc>
          <w:tcPr>
            <w:tcW w:w="6854" w:type="dxa"/>
            <w:tcBorders>
              <w:top w:val="single" w:color="000000" w:sz="4" w:space="0"/>
              <w:left w:val="single" w:color="000000" w:sz="4" w:space="0"/>
              <w:bottom w:val="single" w:color="000000" w:sz="4" w:space="0"/>
              <w:right w:val="single" w:color="000000" w:sz="4" w:space="0"/>
            </w:tcBorders>
            <w:vAlign w:val="center"/>
          </w:tcPr>
          <w:p>
            <w:pPr>
              <w:pStyle w:val="11"/>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未经主管部门批准，擅自在街道两侧和公共场地经营流动的饮食烧烤、摆卖、沿街叫卖、看相算命、擦鞋卖艺等影响市容环境现象的，每人（处）扣0.5分。</w:t>
            </w:r>
          </w:p>
        </w:tc>
      </w:tr>
      <w:tr>
        <w:tblPrEx>
          <w:tblLayout w:type="fixed"/>
          <w:tblCellMar>
            <w:top w:w="0" w:type="dxa"/>
            <w:left w:w="108" w:type="dxa"/>
            <w:bottom w:w="0" w:type="dxa"/>
            <w:right w:w="108" w:type="dxa"/>
          </w:tblCellMar>
        </w:tblPrEx>
        <w:trPr>
          <w:trHeight w:val="990" w:hRule="atLeast"/>
        </w:trPr>
        <w:tc>
          <w:tcPr>
            <w:tcW w:w="1708" w:type="dxa"/>
            <w:vMerge w:val="continue"/>
            <w:tcBorders>
              <w:left w:val="single" w:color="000000" w:sz="4" w:space="0"/>
              <w:right w:val="single" w:color="000000" w:sz="4" w:space="0"/>
            </w:tcBorders>
            <w:vAlign w:val="center"/>
          </w:tcPr>
          <w:p>
            <w:pPr>
              <w:pStyle w:val="11"/>
              <w:autoSpaceDN w:val="0"/>
              <w:jc w:val="center"/>
              <w:textAlignment w:val="center"/>
              <w:rPr>
                <w:rFonts w:hint="eastAsia" w:ascii="仿宋_GB2312" w:hAnsi="仿宋_GB2312" w:eastAsia="仿宋_GB2312"/>
                <w:color w:val="000000"/>
                <w:sz w:val="28"/>
              </w:rPr>
            </w:pPr>
          </w:p>
        </w:tc>
        <w:tc>
          <w:tcPr>
            <w:tcW w:w="5440" w:type="dxa"/>
            <w:tcBorders>
              <w:top w:val="single" w:color="000000" w:sz="4" w:space="0"/>
              <w:left w:val="single" w:color="000000" w:sz="4" w:space="0"/>
              <w:bottom w:val="single" w:color="000000" w:sz="4" w:space="0"/>
              <w:right w:val="single" w:color="000000" w:sz="4" w:space="0"/>
            </w:tcBorders>
            <w:vAlign w:val="center"/>
          </w:tcPr>
          <w:p>
            <w:pPr>
              <w:pStyle w:val="11"/>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1.1.2门店经营规范，无店外经营、乱堆放物品、店外施工、作业（含洗车、修车等），无油渍、污迹和垃圾等。</w:t>
            </w:r>
          </w:p>
        </w:tc>
        <w:tc>
          <w:tcPr>
            <w:tcW w:w="6854" w:type="dxa"/>
            <w:tcBorders>
              <w:top w:val="single" w:color="000000" w:sz="4" w:space="0"/>
              <w:left w:val="single" w:color="000000" w:sz="4" w:space="0"/>
              <w:bottom w:val="single" w:color="000000" w:sz="4" w:space="0"/>
              <w:right w:val="single" w:color="000000" w:sz="4" w:space="0"/>
            </w:tcBorders>
            <w:vAlign w:val="center"/>
          </w:tcPr>
          <w:p>
            <w:pPr>
              <w:pStyle w:val="11"/>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商场（店）、餐馆越门经营的，乱堆放物品、废料的，在城市道路、街巷经营机动车辆清洗业务的，未经批准在店外施工、作业等影响市容环境的，每处扣0.5分。</w:t>
            </w:r>
          </w:p>
        </w:tc>
      </w:tr>
      <w:tr>
        <w:tblPrEx>
          <w:tblLayout w:type="fixed"/>
          <w:tblCellMar>
            <w:top w:w="0" w:type="dxa"/>
            <w:left w:w="108" w:type="dxa"/>
            <w:bottom w:w="0" w:type="dxa"/>
            <w:right w:w="108" w:type="dxa"/>
          </w:tblCellMar>
        </w:tblPrEx>
        <w:trPr>
          <w:trHeight w:val="2149" w:hRule="atLeast"/>
        </w:trPr>
        <w:tc>
          <w:tcPr>
            <w:tcW w:w="1708" w:type="dxa"/>
            <w:vMerge w:val="continue"/>
            <w:tcBorders>
              <w:left w:val="single" w:color="000000" w:sz="4" w:space="0"/>
              <w:right w:val="single" w:color="000000" w:sz="4" w:space="0"/>
            </w:tcBorders>
            <w:vAlign w:val="center"/>
          </w:tcPr>
          <w:p>
            <w:pPr>
              <w:pStyle w:val="11"/>
              <w:autoSpaceDN w:val="0"/>
              <w:spacing w:line="300" w:lineRule="exact"/>
              <w:jc w:val="center"/>
              <w:textAlignment w:val="center"/>
              <w:rPr>
                <w:rFonts w:hint="eastAsia" w:ascii="仿宋_GB2312" w:hAnsi="仿宋_GB2312" w:eastAsia="仿宋_GB2312"/>
                <w:color w:val="000000"/>
                <w:sz w:val="28"/>
              </w:rPr>
            </w:pPr>
          </w:p>
        </w:tc>
        <w:tc>
          <w:tcPr>
            <w:tcW w:w="5440" w:type="dxa"/>
            <w:tcBorders>
              <w:top w:val="single" w:color="000000" w:sz="4" w:space="0"/>
              <w:left w:val="single" w:color="000000" w:sz="4" w:space="0"/>
              <w:bottom w:val="single" w:color="000000" w:sz="4" w:space="0"/>
              <w:right w:val="single" w:color="000000" w:sz="4" w:space="0"/>
            </w:tcBorders>
            <w:vAlign w:val="center"/>
          </w:tcPr>
          <w:p>
            <w:pPr>
              <w:pStyle w:val="11"/>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1.1.3临街无违章搭建、改建、破损残缺的各类建（构）筑物或者其它设施（含雨阳棚、外置水龙头等）；临街安装空调、排气扇高度应离人行道地面2米以上；建（构）筑物须安装排水设施，空调水和落水按要求排放；阳台和屋顶封闭规范，无违章搭建、无乱堆乱挂杂物等影响市容环境现象。</w:t>
            </w:r>
          </w:p>
        </w:tc>
        <w:tc>
          <w:tcPr>
            <w:tcW w:w="6854" w:type="dxa"/>
            <w:tcBorders>
              <w:top w:val="single" w:color="000000" w:sz="4" w:space="0"/>
              <w:left w:val="single" w:color="000000" w:sz="4" w:space="0"/>
              <w:bottom w:val="single" w:color="000000" w:sz="4" w:space="0"/>
              <w:right w:val="single" w:color="000000" w:sz="4" w:space="0"/>
            </w:tcBorders>
            <w:vAlign w:val="center"/>
          </w:tcPr>
          <w:p>
            <w:pPr>
              <w:pStyle w:val="11"/>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有违章搭建或改建建（构）筑物的，每处扣0.3分；建（构）筑物破损残缺，违章搭建或改建雨阳棚、外置水龙头等其它设施，不按要求安装空调、排气扇，空调水和落水不按要求排放等，每处扣0.2分；</w:t>
            </w:r>
          </w:p>
          <w:p>
            <w:pPr>
              <w:pStyle w:val="11"/>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临街阳台和屋顶不整洁美观，违规封闭、影响市容环境等，每处扣0.2分。</w:t>
            </w:r>
          </w:p>
        </w:tc>
      </w:tr>
      <w:tr>
        <w:tblPrEx>
          <w:tblLayout w:type="fixed"/>
          <w:tblCellMar>
            <w:top w:w="0" w:type="dxa"/>
            <w:left w:w="108" w:type="dxa"/>
            <w:bottom w:w="0" w:type="dxa"/>
            <w:right w:w="108" w:type="dxa"/>
          </w:tblCellMar>
        </w:tblPrEx>
        <w:trPr>
          <w:trHeight w:val="863" w:hRule="atLeast"/>
        </w:trPr>
        <w:tc>
          <w:tcPr>
            <w:tcW w:w="1708" w:type="dxa"/>
            <w:vMerge w:val="continue"/>
            <w:tcBorders>
              <w:left w:val="single" w:color="000000" w:sz="4" w:space="0"/>
              <w:right w:val="single" w:color="000000" w:sz="4" w:space="0"/>
            </w:tcBorders>
            <w:vAlign w:val="center"/>
          </w:tcPr>
          <w:p>
            <w:pPr>
              <w:pStyle w:val="11"/>
              <w:autoSpaceDN w:val="0"/>
              <w:spacing w:line="300" w:lineRule="exact"/>
              <w:jc w:val="center"/>
              <w:textAlignment w:val="center"/>
              <w:rPr>
                <w:rFonts w:hint="eastAsia" w:ascii="仿宋_GB2312" w:hAnsi="仿宋_GB2312" w:eastAsia="仿宋_GB2312"/>
                <w:color w:val="000000"/>
                <w:sz w:val="28"/>
              </w:rPr>
            </w:pPr>
          </w:p>
        </w:tc>
        <w:tc>
          <w:tcPr>
            <w:tcW w:w="5440" w:type="dxa"/>
            <w:tcBorders>
              <w:top w:val="single" w:color="000000" w:sz="4" w:space="0"/>
              <w:left w:val="single" w:color="000000" w:sz="4" w:space="0"/>
              <w:bottom w:val="single" w:color="000000" w:sz="4" w:space="0"/>
              <w:right w:val="single" w:color="000000" w:sz="4" w:space="0"/>
            </w:tcBorders>
            <w:vAlign w:val="center"/>
          </w:tcPr>
          <w:p>
            <w:pPr>
              <w:pStyle w:val="11"/>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1.1.4建（构）筑物、市政公用设施、绿化树木等无乱拉绳索、管线，无乱挂衣服、毛巾、拖把等现象。</w:t>
            </w:r>
          </w:p>
        </w:tc>
        <w:tc>
          <w:tcPr>
            <w:tcW w:w="6854" w:type="dxa"/>
            <w:tcBorders>
              <w:top w:val="single" w:color="000000" w:sz="4" w:space="0"/>
              <w:left w:val="single" w:color="000000" w:sz="4" w:space="0"/>
              <w:bottom w:val="single" w:color="000000" w:sz="4" w:space="0"/>
              <w:right w:val="single" w:color="000000" w:sz="4" w:space="0"/>
            </w:tcBorders>
            <w:vAlign w:val="center"/>
          </w:tcPr>
          <w:p>
            <w:pPr>
              <w:pStyle w:val="11"/>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有乱拉乱挂等现象的，每处扣0.2分。</w:t>
            </w:r>
          </w:p>
        </w:tc>
      </w:tr>
      <w:tr>
        <w:tblPrEx>
          <w:tblLayout w:type="fixed"/>
          <w:tblCellMar>
            <w:top w:w="0" w:type="dxa"/>
            <w:left w:w="108" w:type="dxa"/>
            <w:bottom w:w="0" w:type="dxa"/>
            <w:right w:w="108" w:type="dxa"/>
          </w:tblCellMar>
        </w:tblPrEx>
        <w:trPr>
          <w:trHeight w:val="1066" w:hRule="atLeast"/>
        </w:trPr>
        <w:tc>
          <w:tcPr>
            <w:tcW w:w="1708" w:type="dxa"/>
            <w:vMerge w:val="continue"/>
            <w:tcBorders>
              <w:left w:val="single" w:color="000000" w:sz="4" w:space="0"/>
              <w:right w:val="single" w:color="000000" w:sz="4" w:space="0"/>
            </w:tcBorders>
            <w:vAlign w:val="center"/>
          </w:tcPr>
          <w:p>
            <w:pPr>
              <w:pStyle w:val="11"/>
              <w:autoSpaceDN w:val="0"/>
              <w:jc w:val="center"/>
              <w:textAlignment w:val="center"/>
              <w:rPr>
                <w:rFonts w:hint="eastAsia" w:ascii="仿宋_GB2312" w:hAnsi="仿宋_GB2312" w:eastAsia="仿宋_GB2312"/>
                <w:color w:val="000000"/>
                <w:sz w:val="28"/>
              </w:rPr>
            </w:pPr>
          </w:p>
        </w:tc>
        <w:tc>
          <w:tcPr>
            <w:tcW w:w="5440" w:type="dxa"/>
            <w:tcBorders>
              <w:top w:val="single" w:color="000000" w:sz="4" w:space="0"/>
              <w:left w:val="single" w:color="000000" w:sz="4" w:space="0"/>
              <w:bottom w:val="single" w:color="000000" w:sz="4" w:space="0"/>
              <w:right w:val="single" w:color="000000" w:sz="4" w:space="0"/>
            </w:tcBorders>
            <w:vAlign w:val="center"/>
          </w:tcPr>
          <w:p>
            <w:pPr>
              <w:pStyle w:val="11"/>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1.1.5道路两侧的单位、店铺、住户应当保持门前整洁、干净，无垃圾容器外置或垃圾容器整齐美观、干净整洁。</w:t>
            </w:r>
          </w:p>
        </w:tc>
        <w:tc>
          <w:tcPr>
            <w:tcW w:w="6854" w:type="dxa"/>
            <w:tcBorders>
              <w:top w:val="single" w:color="000000" w:sz="4" w:space="0"/>
              <w:left w:val="single" w:color="000000" w:sz="4" w:space="0"/>
              <w:bottom w:val="single" w:color="000000" w:sz="4" w:space="0"/>
              <w:right w:val="single" w:color="000000" w:sz="4" w:space="0"/>
            </w:tcBorders>
            <w:vAlign w:val="center"/>
          </w:tcPr>
          <w:p>
            <w:pPr>
              <w:pStyle w:val="11"/>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道路两侧的单位、店铺、住户存在门前脏乱等影响市容环境现象或垃圾容器存在脏乱等现象的，每个门（店）扣0.2分。</w:t>
            </w:r>
          </w:p>
        </w:tc>
      </w:tr>
      <w:tr>
        <w:tblPrEx>
          <w:tblLayout w:type="fixed"/>
          <w:tblCellMar>
            <w:top w:w="0" w:type="dxa"/>
            <w:left w:w="108" w:type="dxa"/>
            <w:bottom w:w="0" w:type="dxa"/>
            <w:right w:w="108" w:type="dxa"/>
          </w:tblCellMar>
        </w:tblPrEx>
        <w:trPr>
          <w:trHeight w:val="641" w:hRule="atLeast"/>
        </w:trPr>
        <w:tc>
          <w:tcPr>
            <w:tcW w:w="1708" w:type="dxa"/>
            <w:vMerge w:val="continue"/>
            <w:tcBorders>
              <w:left w:val="single" w:color="000000" w:sz="4" w:space="0"/>
              <w:right w:val="single" w:color="000000" w:sz="4" w:space="0"/>
            </w:tcBorders>
            <w:vAlign w:val="center"/>
          </w:tcPr>
          <w:p>
            <w:pPr>
              <w:pStyle w:val="11"/>
              <w:autoSpaceDN w:val="0"/>
              <w:jc w:val="center"/>
              <w:textAlignment w:val="center"/>
              <w:rPr>
                <w:rFonts w:hint="eastAsia" w:ascii="仿宋_GB2312" w:hAnsi="仿宋_GB2312" w:eastAsia="仿宋_GB2312"/>
                <w:color w:val="000000"/>
                <w:sz w:val="28"/>
              </w:rPr>
            </w:pPr>
          </w:p>
        </w:tc>
        <w:tc>
          <w:tcPr>
            <w:tcW w:w="5440" w:type="dxa"/>
            <w:tcBorders>
              <w:top w:val="single" w:color="000000" w:sz="4" w:space="0"/>
              <w:left w:val="single" w:color="000000" w:sz="4" w:space="0"/>
              <w:bottom w:val="single" w:color="000000" w:sz="4" w:space="0"/>
              <w:right w:val="single" w:color="000000" w:sz="4" w:space="0"/>
            </w:tcBorders>
            <w:vAlign w:val="center"/>
          </w:tcPr>
          <w:p>
            <w:pPr>
              <w:pStyle w:val="11"/>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1.1.6对利用道路、广场等举办咨询、推介、宣传活动的管理。</w:t>
            </w:r>
          </w:p>
        </w:tc>
        <w:tc>
          <w:tcPr>
            <w:tcW w:w="6854" w:type="dxa"/>
            <w:tcBorders>
              <w:top w:val="single" w:color="000000" w:sz="4" w:space="0"/>
              <w:left w:val="single" w:color="000000" w:sz="4" w:space="0"/>
              <w:bottom w:val="single" w:color="000000" w:sz="4" w:space="0"/>
              <w:right w:val="single" w:color="000000" w:sz="4" w:space="0"/>
            </w:tcBorders>
            <w:vAlign w:val="center"/>
          </w:tcPr>
          <w:p>
            <w:pPr>
              <w:pStyle w:val="11"/>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有未经审批，利用道路、广场举办咨询、推介、宣传活动的，发现一宗扣0.5分。</w:t>
            </w:r>
          </w:p>
        </w:tc>
      </w:tr>
      <w:tr>
        <w:tblPrEx>
          <w:tblLayout w:type="fixed"/>
          <w:tblCellMar>
            <w:top w:w="0" w:type="dxa"/>
            <w:left w:w="108" w:type="dxa"/>
            <w:bottom w:w="0" w:type="dxa"/>
            <w:right w:w="108" w:type="dxa"/>
          </w:tblCellMar>
        </w:tblPrEx>
        <w:trPr>
          <w:trHeight w:val="332" w:hRule="atLeast"/>
        </w:trPr>
        <w:tc>
          <w:tcPr>
            <w:tcW w:w="1708" w:type="dxa"/>
            <w:vMerge w:val="continue"/>
            <w:tcBorders>
              <w:left w:val="single" w:color="000000" w:sz="4" w:space="0"/>
              <w:bottom w:val="single" w:color="000000" w:sz="4" w:space="0"/>
              <w:right w:val="single" w:color="000000" w:sz="4" w:space="0"/>
            </w:tcBorders>
            <w:vAlign w:val="center"/>
          </w:tcPr>
          <w:p>
            <w:pPr>
              <w:pStyle w:val="11"/>
              <w:autoSpaceDN w:val="0"/>
              <w:jc w:val="center"/>
              <w:textAlignment w:val="center"/>
              <w:rPr>
                <w:rFonts w:hint="eastAsia" w:ascii="仿宋_GB2312" w:hAnsi="仿宋_GB2312" w:eastAsia="仿宋_GB2312"/>
                <w:color w:val="000000"/>
                <w:sz w:val="28"/>
              </w:rPr>
            </w:pPr>
          </w:p>
        </w:tc>
        <w:tc>
          <w:tcPr>
            <w:tcW w:w="5440" w:type="dxa"/>
            <w:tcBorders>
              <w:top w:val="single" w:color="000000" w:sz="4" w:space="0"/>
              <w:left w:val="single" w:color="000000" w:sz="4" w:space="0"/>
              <w:bottom w:val="single" w:color="000000" w:sz="4" w:space="0"/>
              <w:right w:val="single" w:color="000000" w:sz="4" w:space="0"/>
            </w:tcBorders>
            <w:vAlign w:val="center"/>
          </w:tcPr>
          <w:p>
            <w:pPr>
              <w:pStyle w:val="11"/>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1.1.7其它影响市容环境的现象。</w:t>
            </w:r>
          </w:p>
        </w:tc>
        <w:tc>
          <w:tcPr>
            <w:tcW w:w="6854" w:type="dxa"/>
            <w:tcBorders>
              <w:top w:val="single" w:color="000000" w:sz="4" w:space="0"/>
              <w:left w:val="single" w:color="000000" w:sz="4" w:space="0"/>
              <w:bottom w:val="single" w:color="000000" w:sz="4" w:space="0"/>
              <w:right w:val="single" w:color="000000" w:sz="4" w:space="0"/>
            </w:tcBorders>
            <w:vAlign w:val="center"/>
          </w:tcPr>
          <w:p>
            <w:pPr>
              <w:pStyle w:val="11"/>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与市容环境管理规定不符的其它现象，每处扣0.2分。</w:t>
            </w:r>
          </w:p>
        </w:tc>
      </w:tr>
    </w:tbl>
    <w:p>
      <w:pPr>
        <w:pStyle w:val="10"/>
      </w:pPr>
    </w:p>
    <w:tbl>
      <w:tblPr>
        <w:tblStyle w:val="6"/>
        <w:tblW w:w="14002" w:type="dxa"/>
        <w:tblInd w:w="0" w:type="dxa"/>
        <w:tblLayout w:type="fixed"/>
        <w:tblCellMar>
          <w:top w:w="0" w:type="dxa"/>
          <w:left w:w="108" w:type="dxa"/>
          <w:bottom w:w="0" w:type="dxa"/>
          <w:right w:w="108" w:type="dxa"/>
        </w:tblCellMar>
      </w:tblPr>
      <w:tblGrid>
        <w:gridCol w:w="1708"/>
        <w:gridCol w:w="5440"/>
        <w:gridCol w:w="6854"/>
      </w:tblGrid>
      <w:tr>
        <w:tblPrEx>
          <w:tblLayout w:type="fixed"/>
          <w:tblCellMar>
            <w:top w:w="0" w:type="dxa"/>
            <w:left w:w="108" w:type="dxa"/>
            <w:bottom w:w="0" w:type="dxa"/>
            <w:right w:w="108" w:type="dxa"/>
          </w:tblCellMar>
        </w:tblPrEx>
        <w:trPr>
          <w:trHeight w:val="411" w:hRule="atLeast"/>
        </w:trPr>
        <w:tc>
          <w:tcPr>
            <w:tcW w:w="1708" w:type="dxa"/>
            <w:tcBorders>
              <w:top w:val="single" w:color="000000" w:sz="4" w:space="0"/>
              <w:left w:val="single" w:color="000000" w:sz="4" w:space="0"/>
              <w:bottom w:val="single" w:color="000000" w:sz="4" w:space="0"/>
              <w:right w:val="single" w:color="000000" w:sz="4" w:space="0"/>
            </w:tcBorders>
            <w:vAlign w:val="center"/>
          </w:tcPr>
          <w:p>
            <w:pPr>
              <w:pStyle w:val="11"/>
              <w:autoSpaceDN w:val="0"/>
              <w:jc w:val="center"/>
              <w:textAlignment w:val="center"/>
              <w:rPr>
                <w:rFonts w:ascii="黑体" w:hAnsi="黑体" w:eastAsia="黑体"/>
                <w:color w:val="000000"/>
                <w:sz w:val="28"/>
              </w:rPr>
            </w:pPr>
            <w:r>
              <w:rPr>
                <w:rFonts w:ascii="黑体" w:hAnsi="黑体" w:eastAsia="黑体"/>
                <w:color w:val="000000"/>
                <w:sz w:val="28"/>
              </w:rPr>
              <w:t>序号</w:t>
            </w:r>
          </w:p>
        </w:tc>
        <w:tc>
          <w:tcPr>
            <w:tcW w:w="5440" w:type="dxa"/>
            <w:tcBorders>
              <w:top w:val="single" w:color="000000" w:sz="4" w:space="0"/>
              <w:left w:val="single" w:color="000000" w:sz="4" w:space="0"/>
              <w:bottom w:val="single" w:color="000000" w:sz="4" w:space="0"/>
              <w:right w:val="single" w:color="000000" w:sz="4" w:space="0"/>
            </w:tcBorders>
            <w:vAlign w:val="center"/>
          </w:tcPr>
          <w:p>
            <w:pPr>
              <w:pStyle w:val="11"/>
              <w:autoSpaceDN w:val="0"/>
              <w:jc w:val="center"/>
              <w:textAlignment w:val="center"/>
              <w:rPr>
                <w:rFonts w:ascii="黑体" w:hAnsi="黑体" w:eastAsia="黑体"/>
                <w:color w:val="000000"/>
                <w:sz w:val="28"/>
              </w:rPr>
            </w:pPr>
            <w:r>
              <w:rPr>
                <w:rFonts w:ascii="黑体" w:hAnsi="黑体" w:eastAsia="黑体"/>
                <w:color w:val="000000"/>
                <w:sz w:val="28"/>
              </w:rPr>
              <w:t>考核内容</w:t>
            </w:r>
          </w:p>
        </w:tc>
        <w:tc>
          <w:tcPr>
            <w:tcW w:w="6854" w:type="dxa"/>
            <w:tcBorders>
              <w:top w:val="single" w:color="000000" w:sz="4" w:space="0"/>
              <w:left w:val="single" w:color="000000" w:sz="4" w:space="0"/>
              <w:bottom w:val="single" w:color="000000" w:sz="4" w:space="0"/>
              <w:right w:val="single" w:color="000000" w:sz="4" w:space="0"/>
            </w:tcBorders>
            <w:vAlign w:val="center"/>
          </w:tcPr>
          <w:p>
            <w:pPr>
              <w:pStyle w:val="11"/>
              <w:autoSpaceDN w:val="0"/>
              <w:jc w:val="center"/>
              <w:textAlignment w:val="center"/>
              <w:rPr>
                <w:rFonts w:ascii="黑体" w:hAnsi="黑体" w:eastAsia="黑体"/>
                <w:color w:val="000000"/>
                <w:sz w:val="28"/>
              </w:rPr>
            </w:pPr>
            <w:r>
              <w:rPr>
                <w:rFonts w:ascii="黑体" w:hAnsi="黑体" w:eastAsia="黑体"/>
                <w:color w:val="000000"/>
                <w:sz w:val="28"/>
              </w:rPr>
              <w:t>扣分标准</w:t>
            </w:r>
          </w:p>
        </w:tc>
      </w:tr>
      <w:tr>
        <w:tblPrEx>
          <w:tblLayout w:type="fixed"/>
          <w:tblCellMar>
            <w:top w:w="0" w:type="dxa"/>
            <w:left w:w="108" w:type="dxa"/>
            <w:bottom w:w="0" w:type="dxa"/>
            <w:right w:w="108" w:type="dxa"/>
          </w:tblCellMar>
        </w:tblPrEx>
        <w:trPr>
          <w:trHeight w:val="844" w:hRule="atLeast"/>
        </w:trPr>
        <w:tc>
          <w:tcPr>
            <w:tcW w:w="1708" w:type="dxa"/>
            <w:vMerge w:val="restart"/>
            <w:tcBorders>
              <w:top w:val="single" w:color="000000" w:sz="4" w:space="0"/>
              <w:left w:val="single" w:color="000000" w:sz="4" w:space="0"/>
              <w:right w:val="single" w:color="000000" w:sz="4" w:space="0"/>
            </w:tcBorders>
            <w:vAlign w:val="center"/>
          </w:tcPr>
          <w:p>
            <w:pPr>
              <w:pStyle w:val="11"/>
              <w:autoSpaceDN w:val="0"/>
              <w:jc w:val="center"/>
              <w:textAlignment w:val="center"/>
              <w:rPr>
                <w:rFonts w:hint="eastAsia" w:ascii="仿宋_GB2312" w:hAnsi="仿宋_GB2312" w:eastAsia="仿宋_GB2312"/>
                <w:color w:val="000000"/>
                <w:sz w:val="28"/>
                <w:szCs w:val="28"/>
              </w:rPr>
            </w:pPr>
            <w:r>
              <w:rPr>
                <w:rFonts w:hint="eastAsia" w:ascii="仿宋_GB2312" w:hAnsi="黑体" w:eastAsia="仿宋_GB2312"/>
                <w:color w:val="000000"/>
                <w:sz w:val="28"/>
                <w:szCs w:val="28"/>
              </w:rPr>
              <w:t>1.2次干道、公共场所及周边（20分）</w:t>
            </w:r>
          </w:p>
        </w:tc>
        <w:tc>
          <w:tcPr>
            <w:tcW w:w="5440" w:type="dxa"/>
            <w:tcBorders>
              <w:top w:val="single" w:color="000000" w:sz="4" w:space="0"/>
              <w:left w:val="single" w:color="000000" w:sz="4" w:space="0"/>
              <w:bottom w:val="single" w:color="000000" w:sz="4" w:space="0"/>
              <w:right w:val="single" w:color="000000" w:sz="4" w:space="0"/>
            </w:tcBorders>
            <w:vAlign w:val="center"/>
          </w:tcPr>
          <w:p>
            <w:pPr>
              <w:pStyle w:val="11"/>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1.2.1摊点入场（店）经营，无占道经营、沿街叫卖等影响市容环境现象；机动车辆按道路交通安全法规规范停放。</w:t>
            </w:r>
          </w:p>
        </w:tc>
        <w:tc>
          <w:tcPr>
            <w:tcW w:w="6854" w:type="dxa"/>
            <w:tcBorders>
              <w:top w:val="single" w:color="000000" w:sz="4" w:space="0"/>
              <w:left w:val="single" w:color="000000" w:sz="4" w:space="0"/>
              <w:bottom w:val="single" w:color="000000" w:sz="4" w:space="0"/>
              <w:right w:val="single" w:color="000000" w:sz="4" w:space="0"/>
            </w:tcBorders>
            <w:vAlign w:val="center"/>
          </w:tcPr>
          <w:p>
            <w:pPr>
              <w:pStyle w:val="11"/>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未经主管部门批准，擅自在街道两侧和公共场地经营流动的饮食烧烤、摆卖、沿街叫卖、看相算命、擦鞋卖艺等影响市容环境现象的，每人（处）扣0.3分。</w:t>
            </w:r>
          </w:p>
        </w:tc>
      </w:tr>
      <w:tr>
        <w:tblPrEx>
          <w:tblLayout w:type="fixed"/>
          <w:tblCellMar>
            <w:top w:w="0" w:type="dxa"/>
            <w:left w:w="108" w:type="dxa"/>
            <w:bottom w:w="0" w:type="dxa"/>
            <w:right w:w="108" w:type="dxa"/>
          </w:tblCellMar>
        </w:tblPrEx>
        <w:trPr>
          <w:trHeight w:val="863" w:hRule="atLeast"/>
        </w:trPr>
        <w:tc>
          <w:tcPr>
            <w:tcW w:w="1708" w:type="dxa"/>
            <w:vMerge w:val="continue"/>
            <w:tcBorders>
              <w:left w:val="single" w:color="000000" w:sz="4" w:space="0"/>
              <w:right w:val="single" w:color="000000" w:sz="4" w:space="0"/>
            </w:tcBorders>
            <w:vAlign w:val="center"/>
          </w:tcPr>
          <w:p>
            <w:pPr>
              <w:pStyle w:val="11"/>
              <w:autoSpaceDN w:val="0"/>
              <w:jc w:val="center"/>
              <w:textAlignment w:val="center"/>
              <w:rPr>
                <w:rFonts w:hint="eastAsia" w:ascii="仿宋_GB2312" w:hAnsi="仿宋_GB2312" w:eastAsia="仿宋_GB2312"/>
                <w:color w:val="000000"/>
                <w:sz w:val="28"/>
              </w:rPr>
            </w:pPr>
          </w:p>
        </w:tc>
        <w:tc>
          <w:tcPr>
            <w:tcW w:w="5440" w:type="dxa"/>
            <w:tcBorders>
              <w:top w:val="single" w:color="000000" w:sz="4" w:space="0"/>
              <w:left w:val="single" w:color="000000" w:sz="4" w:space="0"/>
              <w:bottom w:val="single" w:color="000000" w:sz="4" w:space="0"/>
              <w:right w:val="single" w:color="000000" w:sz="4" w:space="0"/>
            </w:tcBorders>
            <w:vAlign w:val="center"/>
          </w:tcPr>
          <w:p>
            <w:pPr>
              <w:pStyle w:val="11"/>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1.2.2门店经营规范，无店外经营、乱堆放物品、店外施工、作业（含洗车、修车等），无油渍、污迹和垃圾等。</w:t>
            </w:r>
          </w:p>
        </w:tc>
        <w:tc>
          <w:tcPr>
            <w:tcW w:w="6854" w:type="dxa"/>
            <w:tcBorders>
              <w:top w:val="single" w:color="000000" w:sz="4" w:space="0"/>
              <w:left w:val="single" w:color="000000" w:sz="4" w:space="0"/>
              <w:bottom w:val="single" w:color="000000" w:sz="4" w:space="0"/>
              <w:right w:val="single" w:color="000000" w:sz="4" w:space="0"/>
            </w:tcBorders>
            <w:vAlign w:val="center"/>
          </w:tcPr>
          <w:p>
            <w:pPr>
              <w:pStyle w:val="11"/>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商场（店）、餐馆越门经营的，乱堆放物品、废料的，在城市道路、街巷经营机动车辆清洗业务的，未经批准在店外施工、作业的等其它影响市容环境的，每处扣0.3分。</w:t>
            </w:r>
          </w:p>
        </w:tc>
      </w:tr>
      <w:tr>
        <w:tblPrEx>
          <w:tblLayout w:type="fixed"/>
          <w:tblCellMar>
            <w:top w:w="0" w:type="dxa"/>
            <w:left w:w="108" w:type="dxa"/>
            <w:bottom w:w="0" w:type="dxa"/>
            <w:right w:w="108" w:type="dxa"/>
          </w:tblCellMar>
        </w:tblPrEx>
        <w:trPr>
          <w:trHeight w:val="1772" w:hRule="atLeast"/>
        </w:trPr>
        <w:tc>
          <w:tcPr>
            <w:tcW w:w="1708" w:type="dxa"/>
            <w:vMerge w:val="continue"/>
            <w:tcBorders>
              <w:left w:val="single" w:color="000000" w:sz="4" w:space="0"/>
              <w:right w:val="single" w:color="000000" w:sz="4" w:space="0"/>
            </w:tcBorders>
            <w:vAlign w:val="center"/>
          </w:tcPr>
          <w:p>
            <w:pPr>
              <w:pStyle w:val="11"/>
              <w:autoSpaceDN w:val="0"/>
              <w:spacing w:line="300" w:lineRule="exact"/>
              <w:jc w:val="center"/>
              <w:textAlignment w:val="center"/>
              <w:rPr>
                <w:rFonts w:hint="eastAsia" w:ascii="仿宋_GB2312" w:hAnsi="仿宋_GB2312" w:eastAsia="仿宋_GB2312"/>
                <w:color w:val="000000"/>
                <w:sz w:val="28"/>
              </w:rPr>
            </w:pPr>
          </w:p>
        </w:tc>
        <w:tc>
          <w:tcPr>
            <w:tcW w:w="5440" w:type="dxa"/>
            <w:tcBorders>
              <w:top w:val="single" w:color="000000" w:sz="4" w:space="0"/>
              <w:left w:val="single" w:color="000000" w:sz="4" w:space="0"/>
              <w:bottom w:val="single" w:color="000000" w:sz="4" w:space="0"/>
              <w:right w:val="single" w:color="000000" w:sz="4" w:space="0"/>
            </w:tcBorders>
            <w:vAlign w:val="center"/>
          </w:tcPr>
          <w:p>
            <w:pPr>
              <w:pStyle w:val="11"/>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1.2.3临街无违章搭建、改建、破损残缺的各类建（构）筑物或者其它设施（含雨阳棚、外置水龙头等）；临街安装空调、排气扇高度应离人行道地面2米以上；建（构）筑物须安装排水设施，空调水和落水按要求排放；阳台和屋顶封闭规范，无违章搭建、无乱堆乱挂杂物等影响市容环境现象。</w:t>
            </w:r>
          </w:p>
        </w:tc>
        <w:tc>
          <w:tcPr>
            <w:tcW w:w="6854" w:type="dxa"/>
            <w:tcBorders>
              <w:top w:val="single" w:color="000000" w:sz="4" w:space="0"/>
              <w:left w:val="single" w:color="000000" w:sz="4" w:space="0"/>
              <w:bottom w:val="single" w:color="000000" w:sz="4" w:space="0"/>
              <w:right w:val="single" w:color="000000" w:sz="4" w:space="0"/>
            </w:tcBorders>
            <w:vAlign w:val="center"/>
          </w:tcPr>
          <w:p>
            <w:pPr>
              <w:pStyle w:val="11"/>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有违章搭建或改建建（构）筑物的，每处扣0.2分；</w:t>
            </w:r>
          </w:p>
          <w:p>
            <w:pPr>
              <w:pStyle w:val="11"/>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建（构）筑物破损残缺，违章搭建或改建雨阳棚、外置水龙头等其它设施，不按要求安装空调、排气扇，空调水和落水不按要求排放等，每处扣0.2分；</w:t>
            </w:r>
          </w:p>
          <w:p>
            <w:pPr>
              <w:pStyle w:val="11"/>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临街阳台和屋顶不整洁美观，违规封闭、影响市容环境等，每处扣0.2分。</w:t>
            </w:r>
          </w:p>
        </w:tc>
      </w:tr>
      <w:tr>
        <w:tblPrEx>
          <w:tblLayout w:type="fixed"/>
          <w:tblCellMar>
            <w:top w:w="0" w:type="dxa"/>
            <w:left w:w="108" w:type="dxa"/>
            <w:bottom w:w="0" w:type="dxa"/>
            <w:right w:w="108" w:type="dxa"/>
          </w:tblCellMar>
        </w:tblPrEx>
        <w:trPr>
          <w:trHeight w:val="633" w:hRule="atLeast"/>
        </w:trPr>
        <w:tc>
          <w:tcPr>
            <w:tcW w:w="1708" w:type="dxa"/>
            <w:vMerge w:val="continue"/>
            <w:tcBorders>
              <w:left w:val="single" w:color="000000" w:sz="4" w:space="0"/>
              <w:right w:val="single" w:color="000000" w:sz="4" w:space="0"/>
            </w:tcBorders>
            <w:vAlign w:val="center"/>
          </w:tcPr>
          <w:p>
            <w:pPr>
              <w:pStyle w:val="11"/>
              <w:autoSpaceDN w:val="0"/>
              <w:spacing w:line="300" w:lineRule="exact"/>
              <w:jc w:val="center"/>
              <w:textAlignment w:val="center"/>
              <w:rPr>
                <w:rFonts w:hint="eastAsia" w:ascii="仿宋_GB2312" w:hAnsi="仿宋_GB2312" w:eastAsia="仿宋_GB2312"/>
                <w:color w:val="000000"/>
                <w:sz w:val="28"/>
              </w:rPr>
            </w:pPr>
          </w:p>
        </w:tc>
        <w:tc>
          <w:tcPr>
            <w:tcW w:w="5440" w:type="dxa"/>
            <w:tcBorders>
              <w:top w:val="single" w:color="000000" w:sz="4" w:space="0"/>
              <w:left w:val="single" w:color="000000" w:sz="4" w:space="0"/>
              <w:bottom w:val="single" w:color="000000" w:sz="4" w:space="0"/>
              <w:right w:val="single" w:color="000000" w:sz="4" w:space="0"/>
            </w:tcBorders>
            <w:vAlign w:val="center"/>
          </w:tcPr>
          <w:p>
            <w:pPr>
              <w:pStyle w:val="11"/>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1.2.4建（构）筑物、市政公用设施、绿化树木等无乱拉绳索、管线，无乱挂衣服、毛巾、拖把等现象。</w:t>
            </w:r>
          </w:p>
        </w:tc>
        <w:tc>
          <w:tcPr>
            <w:tcW w:w="6854" w:type="dxa"/>
            <w:tcBorders>
              <w:top w:val="single" w:color="000000" w:sz="4" w:space="0"/>
              <w:left w:val="single" w:color="000000" w:sz="4" w:space="0"/>
              <w:bottom w:val="single" w:color="000000" w:sz="4" w:space="0"/>
              <w:right w:val="single" w:color="000000" w:sz="4" w:space="0"/>
            </w:tcBorders>
            <w:vAlign w:val="center"/>
          </w:tcPr>
          <w:p>
            <w:pPr>
              <w:pStyle w:val="11"/>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有乱拉乱挂等现象的，每处扣0.2分。</w:t>
            </w:r>
          </w:p>
        </w:tc>
      </w:tr>
      <w:tr>
        <w:tblPrEx>
          <w:tblLayout w:type="fixed"/>
          <w:tblCellMar>
            <w:top w:w="0" w:type="dxa"/>
            <w:left w:w="108" w:type="dxa"/>
            <w:bottom w:w="0" w:type="dxa"/>
            <w:right w:w="108" w:type="dxa"/>
          </w:tblCellMar>
        </w:tblPrEx>
        <w:trPr>
          <w:trHeight w:val="1073" w:hRule="atLeast"/>
        </w:trPr>
        <w:tc>
          <w:tcPr>
            <w:tcW w:w="1708" w:type="dxa"/>
            <w:vMerge w:val="continue"/>
            <w:tcBorders>
              <w:left w:val="single" w:color="000000" w:sz="4" w:space="0"/>
              <w:right w:val="single" w:color="000000" w:sz="4" w:space="0"/>
            </w:tcBorders>
            <w:vAlign w:val="center"/>
          </w:tcPr>
          <w:p>
            <w:pPr>
              <w:pStyle w:val="11"/>
              <w:autoSpaceDN w:val="0"/>
              <w:jc w:val="center"/>
              <w:textAlignment w:val="center"/>
              <w:rPr>
                <w:rFonts w:hint="eastAsia" w:ascii="仿宋_GB2312" w:hAnsi="仿宋_GB2312" w:eastAsia="仿宋_GB2312"/>
                <w:color w:val="000000"/>
                <w:sz w:val="28"/>
              </w:rPr>
            </w:pPr>
          </w:p>
        </w:tc>
        <w:tc>
          <w:tcPr>
            <w:tcW w:w="5440" w:type="dxa"/>
            <w:tcBorders>
              <w:top w:val="single" w:color="000000" w:sz="4" w:space="0"/>
              <w:left w:val="single" w:color="000000" w:sz="4" w:space="0"/>
              <w:bottom w:val="single" w:color="000000" w:sz="4" w:space="0"/>
              <w:right w:val="single" w:color="000000" w:sz="4" w:space="0"/>
            </w:tcBorders>
            <w:vAlign w:val="center"/>
          </w:tcPr>
          <w:p>
            <w:pPr>
              <w:pStyle w:val="11"/>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1.2.5道路两侧的单位、店铺、住户应当保持门前整洁、干净，无垃圾容器外置或垃圾容器整齐美观、干净整洁。</w:t>
            </w:r>
          </w:p>
        </w:tc>
        <w:tc>
          <w:tcPr>
            <w:tcW w:w="6854" w:type="dxa"/>
            <w:tcBorders>
              <w:top w:val="single" w:color="000000" w:sz="4" w:space="0"/>
              <w:left w:val="single" w:color="000000" w:sz="4" w:space="0"/>
              <w:bottom w:val="single" w:color="000000" w:sz="4" w:space="0"/>
              <w:right w:val="single" w:color="000000" w:sz="4" w:space="0"/>
            </w:tcBorders>
            <w:vAlign w:val="center"/>
          </w:tcPr>
          <w:p>
            <w:pPr>
              <w:pStyle w:val="11"/>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道路两侧的单位、店铺、住户存在门前脏乱等影响市容环境现象或垃圾容器存在脏乱等现象的，每个门（店）扣0.2分。</w:t>
            </w:r>
          </w:p>
        </w:tc>
      </w:tr>
      <w:tr>
        <w:tblPrEx>
          <w:tblLayout w:type="fixed"/>
          <w:tblCellMar>
            <w:top w:w="0" w:type="dxa"/>
            <w:left w:w="108" w:type="dxa"/>
            <w:bottom w:w="0" w:type="dxa"/>
            <w:right w:w="108" w:type="dxa"/>
          </w:tblCellMar>
        </w:tblPrEx>
        <w:trPr>
          <w:trHeight w:val="647" w:hRule="atLeast"/>
        </w:trPr>
        <w:tc>
          <w:tcPr>
            <w:tcW w:w="1708" w:type="dxa"/>
            <w:vMerge w:val="continue"/>
            <w:tcBorders>
              <w:left w:val="single" w:color="000000" w:sz="4" w:space="0"/>
              <w:right w:val="single" w:color="000000" w:sz="4" w:space="0"/>
            </w:tcBorders>
            <w:vAlign w:val="center"/>
          </w:tcPr>
          <w:p>
            <w:pPr>
              <w:pStyle w:val="11"/>
              <w:autoSpaceDN w:val="0"/>
              <w:jc w:val="center"/>
              <w:textAlignment w:val="center"/>
              <w:rPr>
                <w:rFonts w:hint="eastAsia" w:ascii="仿宋_GB2312" w:hAnsi="仿宋_GB2312" w:eastAsia="仿宋_GB2312"/>
                <w:color w:val="000000"/>
                <w:sz w:val="28"/>
              </w:rPr>
            </w:pPr>
          </w:p>
        </w:tc>
        <w:tc>
          <w:tcPr>
            <w:tcW w:w="5440" w:type="dxa"/>
            <w:tcBorders>
              <w:top w:val="single" w:color="000000" w:sz="4" w:space="0"/>
              <w:left w:val="single" w:color="000000" w:sz="4" w:space="0"/>
              <w:bottom w:val="single" w:color="000000" w:sz="4" w:space="0"/>
              <w:right w:val="single" w:color="000000" w:sz="4" w:space="0"/>
            </w:tcBorders>
            <w:vAlign w:val="center"/>
          </w:tcPr>
          <w:p>
            <w:pPr>
              <w:pStyle w:val="11"/>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1.2.6对利用道路、广场等举办咨询、推介、宣传活动的管理。</w:t>
            </w:r>
          </w:p>
        </w:tc>
        <w:tc>
          <w:tcPr>
            <w:tcW w:w="6854" w:type="dxa"/>
            <w:tcBorders>
              <w:top w:val="single" w:color="000000" w:sz="4" w:space="0"/>
              <w:left w:val="single" w:color="000000" w:sz="4" w:space="0"/>
              <w:bottom w:val="single" w:color="000000" w:sz="4" w:space="0"/>
              <w:right w:val="single" w:color="000000" w:sz="4" w:space="0"/>
            </w:tcBorders>
            <w:vAlign w:val="center"/>
          </w:tcPr>
          <w:p>
            <w:pPr>
              <w:pStyle w:val="11"/>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有未经审批，利用道路、广场举办咨询、推介、宣传活动的，发现一宗扣0.3分。</w:t>
            </w:r>
          </w:p>
        </w:tc>
      </w:tr>
      <w:tr>
        <w:tblPrEx>
          <w:tblLayout w:type="fixed"/>
          <w:tblCellMar>
            <w:top w:w="0" w:type="dxa"/>
            <w:left w:w="108" w:type="dxa"/>
            <w:bottom w:w="0" w:type="dxa"/>
            <w:right w:w="108" w:type="dxa"/>
          </w:tblCellMar>
        </w:tblPrEx>
        <w:trPr>
          <w:trHeight w:val="424" w:hRule="atLeast"/>
        </w:trPr>
        <w:tc>
          <w:tcPr>
            <w:tcW w:w="1708" w:type="dxa"/>
            <w:vMerge w:val="continue"/>
            <w:tcBorders>
              <w:left w:val="single" w:color="000000" w:sz="4" w:space="0"/>
              <w:bottom w:val="single" w:color="000000" w:sz="4" w:space="0"/>
              <w:right w:val="single" w:color="000000" w:sz="4" w:space="0"/>
            </w:tcBorders>
            <w:vAlign w:val="center"/>
          </w:tcPr>
          <w:p>
            <w:pPr>
              <w:pStyle w:val="11"/>
              <w:autoSpaceDN w:val="0"/>
              <w:jc w:val="center"/>
              <w:textAlignment w:val="center"/>
              <w:rPr>
                <w:rFonts w:hint="eastAsia" w:ascii="仿宋_GB2312" w:hAnsi="仿宋_GB2312" w:eastAsia="仿宋_GB2312"/>
                <w:color w:val="000000"/>
                <w:sz w:val="28"/>
              </w:rPr>
            </w:pPr>
          </w:p>
        </w:tc>
        <w:tc>
          <w:tcPr>
            <w:tcW w:w="5440" w:type="dxa"/>
            <w:tcBorders>
              <w:top w:val="single" w:color="000000" w:sz="4" w:space="0"/>
              <w:left w:val="single" w:color="000000" w:sz="4" w:space="0"/>
              <w:bottom w:val="single" w:color="000000" w:sz="4" w:space="0"/>
              <w:right w:val="single" w:color="000000" w:sz="4" w:space="0"/>
            </w:tcBorders>
            <w:vAlign w:val="center"/>
          </w:tcPr>
          <w:p>
            <w:pPr>
              <w:pStyle w:val="11"/>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1.2.7其它影响市容环境的现象。</w:t>
            </w:r>
          </w:p>
        </w:tc>
        <w:tc>
          <w:tcPr>
            <w:tcW w:w="6854" w:type="dxa"/>
            <w:tcBorders>
              <w:top w:val="single" w:color="000000" w:sz="4" w:space="0"/>
              <w:left w:val="single" w:color="000000" w:sz="4" w:space="0"/>
              <w:bottom w:val="single" w:color="000000" w:sz="4" w:space="0"/>
              <w:right w:val="single" w:color="000000" w:sz="4" w:space="0"/>
            </w:tcBorders>
            <w:vAlign w:val="center"/>
          </w:tcPr>
          <w:p>
            <w:pPr>
              <w:pStyle w:val="11"/>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与市容环境管理规定不符的其它现象，每处扣0.2分。</w:t>
            </w:r>
          </w:p>
        </w:tc>
      </w:tr>
    </w:tbl>
    <w:p>
      <w:pPr>
        <w:pStyle w:val="10"/>
        <w:rPr>
          <w:rFonts w:hint="eastAsia"/>
        </w:rPr>
      </w:pPr>
    </w:p>
    <w:tbl>
      <w:tblPr>
        <w:tblStyle w:val="6"/>
        <w:tblW w:w="14062" w:type="dxa"/>
        <w:tblInd w:w="0" w:type="dxa"/>
        <w:tblLayout w:type="fixed"/>
        <w:tblCellMar>
          <w:top w:w="0" w:type="dxa"/>
          <w:left w:w="108" w:type="dxa"/>
          <w:bottom w:w="0" w:type="dxa"/>
          <w:right w:w="108" w:type="dxa"/>
        </w:tblCellMar>
      </w:tblPr>
      <w:tblGrid>
        <w:gridCol w:w="1708"/>
        <w:gridCol w:w="5440"/>
        <w:gridCol w:w="6884"/>
        <w:gridCol w:w="30"/>
      </w:tblGrid>
      <w:tr>
        <w:tblPrEx>
          <w:tblLayout w:type="fixed"/>
          <w:tblCellMar>
            <w:top w:w="0" w:type="dxa"/>
            <w:left w:w="108" w:type="dxa"/>
            <w:bottom w:w="0" w:type="dxa"/>
            <w:right w:w="108" w:type="dxa"/>
          </w:tblCellMar>
        </w:tblPrEx>
        <w:trPr>
          <w:trHeight w:val="675" w:hRule="atLeast"/>
        </w:trPr>
        <w:tc>
          <w:tcPr>
            <w:tcW w:w="1708" w:type="dxa"/>
            <w:tcBorders>
              <w:top w:val="single" w:color="000000" w:sz="4" w:space="0"/>
              <w:left w:val="single" w:color="000000" w:sz="4" w:space="0"/>
              <w:bottom w:val="single" w:color="000000" w:sz="4" w:space="0"/>
              <w:right w:val="single" w:color="000000" w:sz="4" w:space="0"/>
            </w:tcBorders>
            <w:vAlign w:val="center"/>
          </w:tcPr>
          <w:p>
            <w:pPr>
              <w:pStyle w:val="12"/>
              <w:autoSpaceDN w:val="0"/>
              <w:jc w:val="center"/>
              <w:textAlignment w:val="center"/>
              <w:rPr>
                <w:rFonts w:ascii="黑体" w:hAnsi="黑体" w:eastAsia="黑体"/>
                <w:color w:val="000000"/>
                <w:sz w:val="28"/>
              </w:rPr>
            </w:pPr>
            <w:r>
              <w:rPr>
                <w:rFonts w:ascii="黑体" w:hAnsi="黑体" w:eastAsia="黑体"/>
                <w:color w:val="000000"/>
                <w:sz w:val="28"/>
              </w:rPr>
              <w:t>序号</w:t>
            </w:r>
          </w:p>
        </w:tc>
        <w:tc>
          <w:tcPr>
            <w:tcW w:w="5440" w:type="dxa"/>
            <w:tcBorders>
              <w:top w:val="single" w:color="000000" w:sz="4" w:space="0"/>
              <w:left w:val="single" w:color="000000" w:sz="4" w:space="0"/>
              <w:bottom w:val="single" w:color="000000" w:sz="4" w:space="0"/>
              <w:right w:val="single" w:color="000000" w:sz="4" w:space="0"/>
            </w:tcBorders>
            <w:vAlign w:val="center"/>
          </w:tcPr>
          <w:p>
            <w:pPr>
              <w:pStyle w:val="12"/>
              <w:autoSpaceDN w:val="0"/>
              <w:jc w:val="center"/>
              <w:textAlignment w:val="center"/>
              <w:rPr>
                <w:rFonts w:ascii="黑体" w:hAnsi="黑体" w:eastAsia="黑体"/>
                <w:color w:val="000000"/>
                <w:sz w:val="28"/>
              </w:rPr>
            </w:pPr>
            <w:r>
              <w:rPr>
                <w:rFonts w:ascii="黑体" w:hAnsi="黑体" w:eastAsia="黑体"/>
                <w:color w:val="000000"/>
                <w:sz w:val="28"/>
              </w:rPr>
              <w:t>考核内容</w:t>
            </w:r>
          </w:p>
        </w:tc>
        <w:tc>
          <w:tcPr>
            <w:tcW w:w="6914" w:type="dxa"/>
            <w:gridSpan w:val="2"/>
            <w:tcBorders>
              <w:top w:val="single" w:color="000000" w:sz="4" w:space="0"/>
              <w:left w:val="single" w:color="000000" w:sz="4" w:space="0"/>
              <w:bottom w:val="single" w:color="000000" w:sz="4" w:space="0"/>
              <w:right w:val="single" w:color="000000" w:sz="4" w:space="0"/>
            </w:tcBorders>
            <w:vAlign w:val="center"/>
          </w:tcPr>
          <w:p>
            <w:pPr>
              <w:pStyle w:val="12"/>
              <w:autoSpaceDN w:val="0"/>
              <w:jc w:val="center"/>
              <w:textAlignment w:val="center"/>
              <w:rPr>
                <w:rFonts w:ascii="黑体" w:hAnsi="黑体" w:eastAsia="黑体"/>
                <w:color w:val="000000"/>
                <w:sz w:val="28"/>
              </w:rPr>
            </w:pPr>
            <w:r>
              <w:rPr>
                <w:rFonts w:ascii="黑体" w:hAnsi="黑体" w:eastAsia="黑体"/>
                <w:color w:val="000000"/>
                <w:sz w:val="28"/>
              </w:rPr>
              <w:t>扣分标准</w:t>
            </w:r>
          </w:p>
        </w:tc>
      </w:tr>
      <w:tr>
        <w:tblPrEx>
          <w:tblLayout w:type="fixed"/>
          <w:tblCellMar>
            <w:top w:w="0" w:type="dxa"/>
            <w:left w:w="108" w:type="dxa"/>
            <w:bottom w:w="0" w:type="dxa"/>
            <w:right w:w="108" w:type="dxa"/>
          </w:tblCellMar>
        </w:tblPrEx>
        <w:trPr>
          <w:trHeight w:val="1531" w:hRule="atLeast"/>
        </w:trPr>
        <w:tc>
          <w:tcPr>
            <w:tcW w:w="1708" w:type="dxa"/>
            <w:vMerge w:val="restart"/>
            <w:tcBorders>
              <w:top w:val="single" w:color="000000" w:sz="4" w:space="0"/>
              <w:left w:val="single" w:color="000000" w:sz="4" w:space="0"/>
              <w:right w:val="single" w:color="000000" w:sz="4" w:space="0"/>
            </w:tcBorders>
            <w:vAlign w:val="center"/>
          </w:tcPr>
          <w:p>
            <w:pPr>
              <w:pStyle w:val="12"/>
              <w:autoSpaceDN w:val="0"/>
              <w:jc w:val="center"/>
              <w:textAlignment w:val="center"/>
              <w:rPr>
                <w:rFonts w:hint="eastAsia" w:ascii="仿宋_GB2312" w:hAnsi="仿宋_GB2312" w:eastAsia="仿宋_GB2312"/>
                <w:color w:val="000000"/>
                <w:sz w:val="28"/>
                <w:szCs w:val="28"/>
              </w:rPr>
            </w:pPr>
            <w:r>
              <w:rPr>
                <w:rFonts w:hint="eastAsia" w:ascii="仿宋_GB2312" w:hAnsi="黑体" w:eastAsia="仿宋_GB2312" w:cs="黑体"/>
                <w:color w:val="000000"/>
                <w:sz w:val="28"/>
                <w:szCs w:val="28"/>
              </w:rPr>
              <w:t>1.3小街小巷（15分）</w:t>
            </w:r>
          </w:p>
        </w:tc>
        <w:tc>
          <w:tcPr>
            <w:tcW w:w="5440" w:type="dxa"/>
            <w:tcBorders>
              <w:top w:val="single" w:color="000000" w:sz="4" w:space="0"/>
              <w:left w:val="single" w:color="000000" w:sz="4" w:space="0"/>
              <w:bottom w:val="single" w:color="000000" w:sz="4" w:space="0"/>
              <w:right w:val="single" w:color="000000" w:sz="4" w:space="0"/>
            </w:tcBorders>
            <w:vAlign w:val="center"/>
          </w:tcPr>
          <w:p>
            <w:pPr>
              <w:pStyle w:val="12"/>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1.3.1门店、摊点规范经营，物品摆放整齐，无占道、出店经营、店外施工、作业、乱堆乱放和油渍、污迹、垃圾，无沿街叫卖等影响市容的现象。</w:t>
            </w:r>
          </w:p>
        </w:tc>
        <w:tc>
          <w:tcPr>
            <w:tcW w:w="6914" w:type="dxa"/>
            <w:gridSpan w:val="2"/>
            <w:tcBorders>
              <w:top w:val="single" w:color="000000" w:sz="4" w:space="0"/>
              <w:left w:val="single" w:color="000000" w:sz="4" w:space="0"/>
              <w:bottom w:val="single" w:color="000000" w:sz="4" w:space="0"/>
              <w:right w:val="single" w:color="000000" w:sz="4" w:space="0"/>
            </w:tcBorders>
            <w:vAlign w:val="center"/>
          </w:tcPr>
          <w:p>
            <w:pPr>
              <w:pStyle w:val="12"/>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有占道（出店）经营、店外施工、作业、乱设摊点、沿街叫卖、看相算命、擦鞋卖艺等现象的，每人（处）扣0.2分；有乱堆放物品及其它影响市容环境的，每处扣0.2分。</w:t>
            </w:r>
          </w:p>
        </w:tc>
      </w:tr>
      <w:tr>
        <w:tblPrEx>
          <w:tblLayout w:type="fixed"/>
          <w:tblCellMar>
            <w:top w:w="0" w:type="dxa"/>
            <w:left w:w="108" w:type="dxa"/>
            <w:bottom w:w="0" w:type="dxa"/>
            <w:right w:w="108" w:type="dxa"/>
          </w:tblCellMar>
        </w:tblPrEx>
        <w:trPr>
          <w:trHeight w:val="2050" w:hRule="atLeast"/>
        </w:trPr>
        <w:tc>
          <w:tcPr>
            <w:tcW w:w="1708" w:type="dxa"/>
            <w:vMerge w:val="continue"/>
            <w:tcBorders>
              <w:left w:val="single" w:color="000000" w:sz="4" w:space="0"/>
              <w:right w:val="single" w:color="000000" w:sz="4" w:space="0"/>
            </w:tcBorders>
            <w:vAlign w:val="center"/>
          </w:tcPr>
          <w:p>
            <w:pPr>
              <w:pStyle w:val="12"/>
              <w:autoSpaceDN w:val="0"/>
              <w:jc w:val="center"/>
              <w:textAlignment w:val="center"/>
              <w:rPr>
                <w:rFonts w:hint="eastAsia" w:ascii="仿宋_GB2312" w:hAnsi="仿宋_GB2312" w:eastAsia="仿宋_GB2312"/>
                <w:color w:val="000000"/>
                <w:sz w:val="28"/>
              </w:rPr>
            </w:pPr>
          </w:p>
        </w:tc>
        <w:tc>
          <w:tcPr>
            <w:tcW w:w="5440" w:type="dxa"/>
            <w:tcBorders>
              <w:top w:val="single" w:color="000000" w:sz="4" w:space="0"/>
              <w:left w:val="single" w:color="000000" w:sz="4" w:space="0"/>
              <w:bottom w:val="single" w:color="000000" w:sz="4" w:space="0"/>
              <w:right w:val="single" w:color="000000" w:sz="4" w:space="0"/>
            </w:tcBorders>
            <w:vAlign w:val="center"/>
          </w:tcPr>
          <w:p>
            <w:pPr>
              <w:pStyle w:val="12"/>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1.3.2无违章搭建、改建、破损残缺的各类建（构）筑物或者其它设施（含雨阳棚、外置水龙头等）；建（构）筑物须安装排水设施；空调水和落水按要求排放；阳台和屋顶封闭规范，无违章搭建、无乱堆乱挂杂物等影响市容环境的现象。</w:t>
            </w:r>
          </w:p>
        </w:tc>
        <w:tc>
          <w:tcPr>
            <w:tcW w:w="6914" w:type="dxa"/>
            <w:gridSpan w:val="2"/>
            <w:tcBorders>
              <w:top w:val="single" w:color="000000" w:sz="4" w:space="0"/>
              <w:left w:val="single" w:color="000000" w:sz="4" w:space="0"/>
              <w:bottom w:val="single" w:color="000000" w:sz="4" w:space="0"/>
              <w:right w:val="single" w:color="000000" w:sz="4" w:space="0"/>
            </w:tcBorders>
            <w:vAlign w:val="center"/>
          </w:tcPr>
          <w:p>
            <w:pPr>
              <w:pStyle w:val="12"/>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有违章搭建或改建建（构）筑物的，每处扣0.2分；</w:t>
            </w:r>
          </w:p>
          <w:p>
            <w:pPr>
              <w:pStyle w:val="12"/>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建（构）筑物破损残缺，违章搭建或改建雨阳棚、外置水龙头等其他设施，空调水和落水不按要求排放等，每处扣0.2分；</w:t>
            </w:r>
          </w:p>
          <w:p>
            <w:pPr>
              <w:pStyle w:val="12"/>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阳台和屋顶不整洁美观，违规封闭、影响市容环境等的，每处扣0.2分。</w:t>
            </w:r>
          </w:p>
        </w:tc>
      </w:tr>
      <w:tr>
        <w:tblPrEx>
          <w:tblLayout w:type="fixed"/>
          <w:tblCellMar>
            <w:top w:w="0" w:type="dxa"/>
            <w:left w:w="108" w:type="dxa"/>
            <w:bottom w:w="0" w:type="dxa"/>
            <w:right w:w="108" w:type="dxa"/>
          </w:tblCellMar>
        </w:tblPrEx>
        <w:trPr>
          <w:trHeight w:val="1110" w:hRule="atLeast"/>
        </w:trPr>
        <w:tc>
          <w:tcPr>
            <w:tcW w:w="1708" w:type="dxa"/>
            <w:vMerge w:val="continue"/>
            <w:tcBorders>
              <w:left w:val="single" w:color="000000" w:sz="4" w:space="0"/>
              <w:right w:val="single" w:color="000000" w:sz="4" w:space="0"/>
            </w:tcBorders>
            <w:vAlign w:val="center"/>
          </w:tcPr>
          <w:p>
            <w:pPr>
              <w:pStyle w:val="12"/>
              <w:autoSpaceDN w:val="0"/>
              <w:spacing w:line="300" w:lineRule="exact"/>
              <w:jc w:val="center"/>
              <w:textAlignment w:val="center"/>
              <w:rPr>
                <w:rFonts w:hint="eastAsia" w:ascii="仿宋_GB2312" w:hAnsi="仿宋_GB2312" w:eastAsia="仿宋_GB2312"/>
                <w:color w:val="000000"/>
                <w:sz w:val="28"/>
              </w:rPr>
            </w:pPr>
          </w:p>
        </w:tc>
        <w:tc>
          <w:tcPr>
            <w:tcW w:w="5440" w:type="dxa"/>
            <w:tcBorders>
              <w:top w:val="single" w:color="000000" w:sz="4" w:space="0"/>
              <w:left w:val="single" w:color="000000" w:sz="4" w:space="0"/>
              <w:bottom w:val="single" w:color="000000" w:sz="4" w:space="0"/>
              <w:right w:val="single" w:color="000000" w:sz="4" w:space="0"/>
            </w:tcBorders>
            <w:vAlign w:val="center"/>
          </w:tcPr>
          <w:p>
            <w:pPr>
              <w:pStyle w:val="12"/>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1.3.3建（构）筑物、市政公用设施、绿化树木上无乱拉绳索、管线、无乱挂衣服、毛巾、拖把等现象。</w:t>
            </w:r>
          </w:p>
        </w:tc>
        <w:tc>
          <w:tcPr>
            <w:tcW w:w="6914" w:type="dxa"/>
            <w:gridSpan w:val="2"/>
            <w:tcBorders>
              <w:top w:val="single" w:color="000000" w:sz="4" w:space="0"/>
              <w:left w:val="single" w:color="000000" w:sz="4" w:space="0"/>
              <w:bottom w:val="single" w:color="000000" w:sz="4" w:space="0"/>
              <w:right w:val="single" w:color="000000" w:sz="4" w:space="0"/>
            </w:tcBorders>
            <w:vAlign w:val="center"/>
          </w:tcPr>
          <w:p>
            <w:pPr>
              <w:pStyle w:val="12"/>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有乱拉乱挂等现象的，每处扣0.2分。</w:t>
            </w:r>
          </w:p>
        </w:tc>
      </w:tr>
      <w:tr>
        <w:tblPrEx>
          <w:tblLayout w:type="fixed"/>
          <w:tblCellMar>
            <w:top w:w="0" w:type="dxa"/>
            <w:left w:w="108" w:type="dxa"/>
            <w:bottom w:w="0" w:type="dxa"/>
            <w:right w:w="108" w:type="dxa"/>
          </w:tblCellMar>
        </w:tblPrEx>
        <w:trPr>
          <w:trHeight w:val="1190" w:hRule="atLeast"/>
        </w:trPr>
        <w:tc>
          <w:tcPr>
            <w:tcW w:w="1708" w:type="dxa"/>
            <w:vMerge w:val="continue"/>
            <w:tcBorders>
              <w:left w:val="single" w:color="000000" w:sz="4" w:space="0"/>
              <w:right w:val="single" w:color="000000" w:sz="4" w:space="0"/>
            </w:tcBorders>
            <w:vAlign w:val="center"/>
          </w:tcPr>
          <w:p>
            <w:pPr>
              <w:pStyle w:val="12"/>
              <w:autoSpaceDN w:val="0"/>
              <w:spacing w:line="300" w:lineRule="exact"/>
              <w:jc w:val="center"/>
              <w:textAlignment w:val="center"/>
              <w:rPr>
                <w:rFonts w:hint="eastAsia" w:ascii="仿宋_GB2312" w:hAnsi="仿宋_GB2312" w:eastAsia="仿宋_GB2312"/>
                <w:color w:val="000000"/>
                <w:sz w:val="28"/>
              </w:rPr>
            </w:pPr>
          </w:p>
        </w:tc>
        <w:tc>
          <w:tcPr>
            <w:tcW w:w="5440" w:type="dxa"/>
            <w:tcBorders>
              <w:top w:val="single" w:color="000000" w:sz="4" w:space="0"/>
              <w:left w:val="single" w:color="000000" w:sz="4" w:space="0"/>
              <w:bottom w:val="single" w:color="000000" w:sz="4" w:space="0"/>
              <w:right w:val="single" w:color="000000" w:sz="4" w:space="0"/>
            </w:tcBorders>
            <w:vAlign w:val="center"/>
          </w:tcPr>
          <w:p>
            <w:pPr>
              <w:pStyle w:val="12"/>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1.4.4道路两侧的单位、店铺、住户应当保持门前整洁、干净；无垃圾容器外置等影响市容环境现象。</w:t>
            </w:r>
          </w:p>
        </w:tc>
        <w:tc>
          <w:tcPr>
            <w:tcW w:w="6914" w:type="dxa"/>
            <w:gridSpan w:val="2"/>
            <w:tcBorders>
              <w:top w:val="single" w:color="000000" w:sz="4" w:space="0"/>
              <w:left w:val="single" w:color="000000" w:sz="4" w:space="0"/>
              <w:bottom w:val="single" w:color="000000" w:sz="4" w:space="0"/>
              <w:right w:val="single" w:color="000000" w:sz="4" w:space="0"/>
            </w:tcBorders>
            <w:vAlign w:val="center"/>
          </w:tcPr>
          <w:p>
            <w:pPr>
              <w:pStyle w:val="12"/>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道路两侧的单位、店铺、住户门前存在脏乱等影响市容环境现象或有垃圾容器外置的，每个门（店）扣0.2分。</w:t>
            </w:r>
          </w:p>
        </w:tc>
      </w:tr>
      <w:tr>
        <w:tblPrEx>
          <w:tblLayout w:type="fixed"/>
          <w:tblCellMar>
            <w:top w:w="0" w:type="dxa"/>
            <w:left w:w="108" w:type="dxa"/>
            <w:bottom w:w="0" w:type="dxa"/>
            <w:right w:w="108" w:type="dxa"/>
          </w:tblCellMar>
        </w:tblPrEx>
        <w:trPr>
          <w:trHeight w:val="1080" w:hRule="atLeast"/>
        </w:trPr>
        <w:tc>
          <w:tcPr>
            <w:tcW w:w="1708" w:type="dxa"/>
            <w:vMerge w:val="continue"/>
            <w:tcBorders>
              <w:left w:val="single" w:color="000000" w:sz="4" w:space="0"/>
              <w:bottom w:val="single" w:color="000000" w:sz="4" w:space="0"/>
              <w:right w:val="single" w:color="000000" w:sz="4" w:space="0"/>
            </w:tcBorders>
            <w:vAlign w:val="center"/>
          </w:tcPr>
          <w:p>
            <w:pPr>
              <w:pStyle w:val="12"/>
              <w:autoSpaceDN w:val="0"/>
              <w:spacing w:line="300" w:lineRule="exact"/>
              <w:jc w:val="center"/>
              <w:textAlignment w:val="center"/>
              <w:rPr>
                <w:rFonts w:hint="eastAsia" w:ascii="仿宋_GB2312" w:hAnsi="仿宋_GB2312" w:eastAsia="仿宋_GB2312"/>
                <w:color w:val="000000"/>
                <w:sz w:val="28"/>
              </w:rPr>
            </w:pPr>
          </w:p>
        </w:tc>
        <w:tc>
          <w:tcPr>
            <w:tcW w:w="5440" w:type="dxa"/>
            <w:tcBorders>
              <w:top w:val="single" w:color="000000" w:sz="4" w:space="0"/>
              <w:left w:val="single" w:color="000000" w:sz="4" w:space="0"/>
              <w:bottom w:val="single" w:color="000000" w:sz="4" w:space="0"/>
              <w:right w:val="single" w:color="000000" w:sz="4" w:space="0"/>
            </w:tcBorders>
            <w:vAlign w:val="center"/>
          </w:tcPr>
          <w:p>
            <w:pPr>
              <w:pStyle w:val="12"/>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1.5.5其它影响市容环境的现象。</w:t>
            </w:r>
          </w:p>
        </w:tc>
        <w:tc>
          <w:tcPr>
            <w:tcW w:w="6914" w:type="dxa"/>
            <w:gridSpan w:val="2"/>
            <w:tcBorders>
              <w:top w:val="single" w:color="000000" w:sz="4" w:space="0"/>
              <w:left w:val="single" w:color="000000" w:sz="4" w:space="0"/>
              <w:bottom w:val="single" w:color="000000" w:sz="4" w:space="0"/>
              <w:right w:val="single" w:color="000000" w:sz="4" w:space="0"/>
            </w:tcBorders>
            <w:vAlign w:val="center"/>
          </w:tcPr>
          <w:p>
            <w:pPr>
              <w:pStyle w:val="12"/>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与市容环境管理规定不符的其它现象，每处扣0.2分。</w:t>
            </w:r>
          </w:p>
        </w:tc>
      </w:tr>
      <w:tr>
        <w:tblPrEx>
          <w:tblLayout w:type="fixed"/>
          <w:tblCellMar>
            <w:top w:w="0" w:type="dxa"/>
            <w:left w:w="108" w:type="dxa"/>
            <w:bottom w:w="0" w:type="dxa"/>
            <w:right w:w="108" w:type="dxa"/>
          </w:tblCellMar>
        </w:tblPrEx>
        <w:trPr>
          <w:gridAfter w:val="1"/>
          <w:wAfter w:w="30" w:type="dxa"/>
          <w:trHeight w:val="675" w:hRule="atLeast"/>
        </w:trPr>
        <w:tc>
          <w:tcPr>
            <w:tcW w:w="1708" w:type="dxa"/>
            <w:tcBorders>
              <w:top w:val="single" w:color="000000" w:sz="4" w:space="0"/>
              <w:left w:val="single" w:color="000000" w:sz="4" w:space="0"/>
              <w:bottom w:val="single" w:color="000000" w:sz="4" w:space="0"/>
              <w:right w:val="single" w:color="000000" w:sz="4" w:space="0"/>
            </w:tcBorders>
            <w:vAlign w:val="center"/>
          </w:tcPr>
          <w:p>
            <w:pPr>
              <w:pStyle w:val="13"/>
              <w:autoSpaceDN w:val="0"/>
              <w:jc w:val="center"/>
              <w:textAlignment w:val="center"/>
              <w:rPr>
                <w:rFonts w:ascii="黑体" w:hAnsi="黑体" w:eastAsia="黑体"/>
                <w:color w:val="000000"/>
                <w:sz w:val="28"/>
              </w:rPr>
            </w:pPr>
            <w:r>
              <w:rPr>
                <w:rFonts w:ascii="黑体" w:hAnsi="黑体" w:eastAsia="黑体"/>
                <w:color w:val="000000"/>
                <w:sz w:val="28"/>
              </w:rPr>
              <w:t>序号</w:t>
            </w:r>
          </w:p>
        </w:tc>
        <w:tc>
          <w:tcPr>
            <w:tcW w:w="5440" w:type="dxa"/>
            <w:tcBorders>
              <w:top w:val="single" w:color="000000" w:sz="4" w:space="0"/>
              <w:left w:val="single" w:color="000000" w:sz="4" w:space="0"/>
              <w:bottom w:val="single" w:color="000000" w:sz="4" w:space="0"/>
              <w:right w:val="single" w:color="000000" w:sz="4" w:space="0"/>
            </w:tcBorders>
            <w:vAlign w:val="center"/>
          </w:tcPr>
          <w:p>
            <w:pPr>
              <w:pStyle w:val="13"/>
              <w:autoSpaceDN w:val="0"/>
              <w:jc w:val="center"/>
              <w:textAlignment w:val="center"/>
              <w:rPr>
                <w:rFonts w:ascii="黑体" w:hAnsi="黑体" w:eastAsia="黑体"/>
                <w:color w:val="000000"/>
                <w:sz w:val="28"/>
              </w:rPr>
            </w:pPr>
            <w:r>
              <w:rPr>
                <w:rFonts w:ascii="黑体" w:hAnsi="黑体" w:eastAsia="黑体"/>
                <w:color w:val="000000"/>
                <w:sz w:val="28"/>
              </w:rPr>
              <w:t>考核内容</w:t>
            </w:r>
          </w:p>
        </w:tc>
        <w:tc>
          <w:tcPr>
            <w:tcW w:w="6884" w:type="dxa"/>
            <w:tcBorders>
              <w:top w:val="single" w:color="000000" w:sz="4" w:space="0"/>
              <w:left w:val="single" w:color="000000" w:sz="4" w:space="0"/>
              <w:bottom w:val="single" w:color="000000" w:sz="4" w:space="0"/>
              <w:right w:val="single" w:color="000000" w:sz="4" w:space="0"/>
            </w:tcBorders>
            <w:vAlign w:val="center"/>
          </w:tcPr>
          <w:p>
            <w:pPr>
              <w:pStyle w:val="13"/>
              <w:autoSpaceDN w:val="0"/>
              <w:jc w:val="center"/>
              <w:textAlignment w:val="center"/>
              <w:rPr>
                <w:rFonts w:ascii="黑体" w:hAnsi="黑体" w:eastAsia="黑体"/>
                <w:color w:val="000000"/>
                <w:sz w:val="28"/>
              </w:rPr>
            </w:pPr>
            <w:r>
              <w:rPr>
                <w:rFonts w:ascii="黑体" w:hAnsi="黑体" w:eastAsia="黑体"/>
                <w:color w:val="000000"/>
                <w:sz w:val="28"/>
              </w:rPr>
              <w:t>扣分标准</w:t>
            </w:r>
          </w:p>
        </w:tc>
      </w:tr>
      <w:tr>
        <w:tblPrEx>
          <w:tblLayout w:type="fixed"/>
          <w:tblCellMar>
            <w:top w:w="0" w:type="dxa"/>
            <w:left w:w="108" w:type="dxa"/>
            <w:bottom w:w="0" w:type="dxa"/>
            <w:right w:w="108" w:type="dxa"/>
          </w:tblCellMar>
        </w:tblPrEx>
        <w:trPr>
          <w:gridAfter w:val="1"/>
          <w:wAfter w:w="30" w:type="dxa"/>
          <w:trHeight w:val="1985" w:hRule="atLeast"/>
        </w:trPr>
        <w:tc>
          <w:tcPr>
            <w:tcW w:w="1708" w:type="dxa"/>
            <w:vMerge w:val="restart"/>
            <w:tcBorders>
              <w:top w:val="single" w:color="000000" w:sz="4" w:space="0"/>
              <w:left w:val="single" w:color="000000" w:sz="4" w:space="0"/>
              <w:right w:val="single" w:color="000000" w:sz="4" w:space="0"/>
            </w:tcBorders>
            <w:vAlign w:val="center"/>
          </w:tcPr>
          <w:p>
            <w:pPr>
              <w:pStyle w:val="13"/>
              <w:autoSpaceDN w:val="0"/>
              <w:jc w:val="center"/>
              <w:textAlignment w:val="center"/>
              <w:rPr>
                <w:rFonts w:hint="eastAsia" w:ascii="仿宋_GB2312" w:hAnsi="仿宋_GB2312" w:eastAsia="仿宋_GB2312"/>
                <w:color w:val="000000"/>
                <w:sz w:val="28"/>
                <w:szCs w:val="28"/>
              </w:rPr>
            </w:pPr>
            <w:r>
              <w:rPr>
                <w:rFonts w:hint="eastAsia" w:ascii="仿宋_GB2312" w:hAnsi="黑体" w:eastAsia="仿宋_GB2312"/>
                <w:color w:val="000000"/>
                <w:sz w:val="28"/>
                <w:szCs w:val="28"/>
              </w:rPr>
              <w:t>1.4集贸市场及周边（15分）</w:t>
            </w:r>
          </w:p>
        </w:tc>
        <w:tc>
          <w:tcPr>
            <w:tcW w:w="5440" w:type="dxa"/>
            <w:tcBorders>
              <w:top w:val="single" w:color="000000" w:sz="4" w:space="0"/>
              <w:left w:val="single" w:color="000000" w:sz="4" w:space="0"/>
              <w:bottom w:val="single" w:color="000000" w:sz="4" w:space="0"/>
              <w:right w:val="single" w:color="000000" w:sz="4" w:space="0"/>
            </w:tcBorders>
            <w:vAlign w:val="center"/>
          </w:tcPr>
          <w:p>
            <w:pPr>
              <w:pStyle w:val="13"/>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1.4.1摊担必须入场（店）经营，无马路市场和场外场；市场及周边门店规范经营、无出店经营、店外堆放物料现象。（各镇街、园区行政主管部门结合疏堵管理模式批准的限时限地段规范设置、管理的区域除外）</w:t>
            </w:r>
          </w:p>
        </w:tc>
        <w:tc>
          <w:tcPr>
            <w:tcW w:w="6884" w:type="dxa"/>
            <w:tcBorders>
              <w:top w:val="single" w:color="000000" w:sz="4" w:space="0"/>
              <w:left w:val="single" w:color="000000" w:sz="4" w:space="0"/>
              <w:bottom w:val="single" w:color="000000" w:sz="4" w:space="0"/>
              <w:right w:val="single" w:color="000000" w:sz="4" w:space="0"/>
            </w:tcBorders>
            <w:vAlign w:val="center"/>
          </w:tcPr>
          <w:p>
            <w:pPr>
              <w:pStyle w:val="13"/>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摊担不入场（店）经营，市场及周边门店有店外经营、店外堆物的，每处扣0.5分；有马路市场和场外场的，每处扣0.5分。</w:t>
            </w:r>
          </w:p>
        </w:tc>
      </w:tr>
      <w:tr>
        <w:tblPrEx>
          <w:tblLayout w:type="fixed"/>
          <w:tblCellMar>
            <w:top w:w="0" w:type="dxa"/>
            <w:left w:w="108" w:type="dxa"/>
            <w:bottom w:w="0" w:type="dxa"/>
            <w:right w:w="108" w:type="dxa"/>
          </w:tblCellMar>
        </w:tblPrEx>
        <w:trPr>
          <w:gridAfter w:val="1"/>
          <w:wAfter w:w="30" w:type="dxa"/>
          <w:trHeight w:val="1115" w:hRule="atLeast"/>
        </w:trPr>
        <w:tc>
          <w:tcPr>
            <w:tcW w:w="1708" w:type="dxa"/>
            <w:vMerge w:val="continue"/>
            <w:tcBorders>
              <w:left w:val="single" w:color="000000" w:sz="4" w:space="0"/>
              <w:right w:val="single" w:color="000000" w:sz="4" w:space="0"/>
            </w:tcBorders>
            <w:vAlign w:val="center"/>
          </w:tcPr>
          <w:p>
            <w:pPr>
              <w:pStyle w:val="13"/>
              <w:autoSpaceDN w:val="0"/>
              <w:jc w:val="center"/>
              <w:textAlignment w:val="center"/>
              <w:rPr>
                <w:rFonts w:hint="eastAsia" w:ascii="仿宋_GB2312" w:hAnsi="仿宋_GB2312" w:eastAsia="仿宋_GB2312"/>
                <w:color w:val="000000"/>
                <w:sz w:val="28"/>
              </w:rPr>
            </w:pPr>
          </w:p>
        </w:tc>
        <w:tc>
          <w:tcPr>
            <w:tcW w:w="5440" w:type="dxa"/>
            <w:tcBorders>
              <w:top w:val="single" w:color="000000" w:sz="4" w:space="0"/>
              <w:left w:val="single" w:color="000000" w:sz="4" w:space="0"/>
              <w:bottom w:val="single" w:color="000000" w:sz="4" w:space="0"/>
              <w:right w:val="single" w:color="000000" w:sz="4" w:space="0"/>
            </w:tcBorders>
            <w:vAlign w:val="center"/>
          </w:tcPr>
          <w:p>
            <w:pPr>
              <w:pStyle w:val="13"/>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1.4.2市场及周边无违章搭建、改建、乱拉乱挂、乱堆乱放等影响市容环境的现象。</w:t>
            </w:r>
          </w:p>
        </w:tc>
        <w:tc>
          <w:tcPr>
            <w:tcW w:w="6884" w:type="dxa"/>
            <w:tcBorders>
              <w:top w:val="single" w:color="000000" w:sz="4" w:space="0"/>
              <w:left w:val="single" w:color="000000" w:sz="4" w:space="0"/>
              <w:bottom w:val="single" w:color="000000" w:sz="4" w:space="0"/>
              <w:right w:val="single" w:color="000000" w:sz="4" w:space="0"/>
            </w:tcBorders>
            <w:vAlign w:val="center"/>
          </w:tcPr>
          <w:p>
            <w:pPr>
              <w:pStyle w:val="13"/>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有乱搭建或改建的，每处扣0.2分；乱拉乱挂、乱堆乱放等影响市容环境的，每处扣0.2分。</w:t>
            </w:r>
          </w:p>
        </w:tc>
      </w:tr>
      <w:tr>
        <w:tblPrEx>
          <w:tblLayout w:type="fixed"/>
          <w:tblCellMar>
            <w:top w:w="0" w:type="dxa"/>
            <w:left w:w="108" w:type="dxa"/>
            <w:bottom w:w="0" w:type="dxa"/>
            <w:right w:w="108" w:type="dxa"/>
          </w:tblCellMar>
        </w:tblPrEx>
        <w:trPr>
          <w:gridAfter w:val="1"/>
          <w:wAfter w:w="30" w:type="dxa"/>
          <w:trHeight w:val="1445" w:hRule="atLeast"/>
        </w:trPr>
        <w:tc>
          <w:tcPr>
            <w:tcW w:w="1708" w:type="dxa"/>
            <w:vMerge w:val="continue"/>
            <w:tcBorders>
              <w:left w:val="single" w:color="000000" w:sz="4" w:space="0"/>
              <w:right w:val="single" w:color="000000" w:sz="4" w:space="0"/>
            </w:tcBorders>
            <w:vAlign w:val="center"/>
          </w:tcPr>
          <w:p>
            <w:pPr>
              <w:pStyle w:val="13"/>
              <w:autoSpaceDN w:val="0"/>
              <w:jc w:val="center"/>
              <w:textAlignment w:val="center"/>
              <w:rPr>
                <w:rFonts w:hint="eastAsia" w:ascii="仿宋_GB2312" w:hAnsi="仿宋_GB2312" w:eastAsia="仿宋_GB2312"/>
                <w:color w:val="000000"/>
                <w:sz w:val="28"/>
              </w:rPr>
            </w:pPr>
          </w:p>
        </w:tc>
        <w:tc>
          <w:tcPr>
            <w:tcW w:w="5440" w:type="dxa"/>
            <w:tcBorders>
              <w:top w:val="single" w:color="000000" w:sz="4" w:space="0"/>
              <w:left w:val="single" w:color="000000" w:sz="4" w:space="0"/>
              <w:bottom w:val="single" w:color="000000" w:sz="4" w:space="0"/>
              <w:right w:val="single" w:color="000000" w:sz="4" w:space="0"/>
            </w:tcBorders>
            <w:vAlign w:val="center"/>
          </w:tcPr>
          <w:p>
            <w:pPr>
              <w:pStyle w:val="13"/>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1.4.3建（构）筑物、设施外观、绿化树木要保持整洁，无乱写、贴、画，无油渍、污迹，无雨阳棚陈旧破损等现象。</w:t>
            </w:r>
          </w:p>
        </w:tc>
        <w:tc>
          <w:tcPr>
            <w:tcW w:w="6884" w:type="dxa"/>
            <w:tcBorders>
              <w:top w:val="single" w:color="000000" w:sz="4" w:space="0"/>
              <w:left w:val="single" w:color="000000" w:sz="4" w:space="0"/>
              <w:bottom w:val="single" w:color="000000" w:sz="4" w:space="0"/>
              <w:right w:val="single" w:color="000000" w:sz="4" w:space="0"/>
            </w:tcBorders>
            <w:vAlign w:val="center"/>
          </w:tcPr>
          <w:p>
            <w:pPr>
              <w:pStyle w:val="13"/>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有乱写、贴、画或不整洁美观的，每处扣0.2分；有雨阳棚陈旧破损的，每处扣0.2分。</w:t>
            </w:r>
          </w:p>
        </w:tc>
      </w:tr>
      <w:tr>
        <w:tblPrEx>
          <w:tblLayout w:type="fixed"/>
          <w:tblCellMar>
            <w:top w:w="0" w:type="dxa"/>
            <w:left w:w="108" w:type="dxa"/>
            <w:bottom w:w="0" w:type="dxa"/>
            <w:right w:w="108" w:type="dxa"/>
          </w:tblCellMar>
        </w:tblPrEx>
        <w:trPr>
          <w:gridAfter w:val="1"/>
          <w:wAfter w:w="30" w:type="dxa"/>
          <w:trHeight w:val="1095" w:hRule="atLeast"/>
        </w:trPr>
        <w:tc>
          <w:tcPr>
            <w:tcW w:w="1708" w:type="dxa"/>
            <w:vMerge w:val="continue"/>
            <w:tcBorders>
              <w:left w:val="single" w:color="000000" w:sz="4" w:space="0"/>
              <w:bottom w:val="single" w:color="000000" w:sz="4" w:space="0"/>
              <w:right w:val="single" w:color="000000" w:sz="4" w:space="0"/>
            </w:tcBorders>
            <w:vAlign w:val="center"/>
          </w:tcPr>
          <w:p>
            <w:pPr>
              <w:pStyle w:val="13"/>
              <w:autoSpaceDN w:val="0"/>
              <w:jc w:val="center"/>
              <w:textAlignment w:val="center"/>
              <w:rPr>
                <w:rFonts w:hint="eastAsia" w:ascii="仿宋_GB2312" w:hAnsi="仿宋_GB2312" w:eastAsia="仿宋_GB2312"/>
                <w:color w:val="000000"/>
                <w:sz w:val="28"/>
              </w:rPr>
            </w:pPr>
          </w:p>
        </w:tc>
        <w:tc>
          <w:tcPr>
            <w:tcW w:w="5440" w:type="dxa"/>
            <w:tcBorders>
              <w:top w:val="single" w:color="000000" w:sz="4" w:space="0"/>
              <w:left w:val="single" w:color="000000" w:sz="4" w:space="0"/>
              <w:bottom w:val="single" w:color="000000" w:sz="4" w:space="0"/>
              <w:right w:val="single" w:color="000000" w:sz="4" w:space="0"/>
            </w:tcBorders>
            <w:vAlign w:val="center"/>
          </w:tcPr>
          <w:p>
            <w:pPr>
              <w:pStyle w:val="13"/>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1.4.5其它影响市容环境的现象。</w:t>
            </w:r>
          </w:p>
        </w:tc>
        <w:tc>
          <w:tcPr>
            <w:tcW w:w="6884" w:type="dxa"/>
            <w:tcBorders>
              <w:top w:val="single" w:color="000000" w:sz="4" w:space="0"/>
              <w:left w:val="single" w:color="000000" w:sz="4" w:space="0"/>
              <w:bottom w:val="single" w:color="000000" w:sz="4" w:space="0"/>
              <w:right w:val="single" w:color="000000" w:sz="4" w:space="0"/>
            </w:tcBorders>
            <w:vAlign w:val="center"/>
          </w:tcPr>
          <w:p>
            <w:pPr>
              <w:pStyle w:val="13"/>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与市容环境管理规定不符的其它现象，每处扣0.2分。</w:t>
            </w:r>
          </w:p>
        </w:tc>
      </w:tr>
    </w:tbl>
    <w:p>
      <w:pPr>
        <w:pStyle w:val="10"/>
      </w:pPr>
    </w:p>
    <w:p>
      <w:pPr>
        <w:pStyle w:val="10"/>
        <w:rPr>
          <w:rFonts w:hint="eastAsia"/>
        </w:rPr>
      </w:pPr>
    </w:p>
    <w:p>
      <w:pPr>
        <w:pStyle w:val="10"/>
        <w:rPr>
          <w:rFonts w:hint="eastAsia"/>
        </w:rPr>
      </w:pPr>
    </w:p>
    <w:tbl>
      <w:tblPr>
        <w:tblStyle w:val="6"/>
        <w:tblW w:w="13957" w:type="dxa"/>
        <w:tblInd w:w="0" w:type="dxa"/>
        <w:tblLayout w:type="fixed"/>
        <w:tblCellMar>
          <w:top w:w="0" w:type="dxa"/>
          <w:left w:w="108" w:type="dxa"/>
          <w:bottom w:w="0" w:type="dxa"/>
          <w:right w:w="108" w:type="dxa"/>
        </w:tblCellMar>
      </w:tblPr>
      <w:tblGrid>
        <w:gridCol w:w="1708"/>
        <w:gridCol w:w="5440"/>
        <w:gridCol w:w="6809"/>
      </w:tblGrid>
      <w:tr>
        <w:tblPrEx>
          <w:tblLayout w:type="fixed"/>
          <w:tblCellMar>
            <w:top w:w="0" w:type="dxa"/>
            <w:left w:w="108" w:type="dxa"/>
            <w:bottom w:w="0" w:type="dxa"/>
            <w:right w:w="108" w:type="dxa"/>
          </w:tblCellMar>
        </w:tblPrEx>
        <w:trPr>
          <w:trHeight w:val="640" w:hRule="atLeast"/>
        </w:trPr>
        <w:tc>
          <w:tcPr>
            <w:tcW w:w="1708" w:type="dxa"/>
            <w:tcBorders>
              <w:top w:val="single" w:color="000000" w:sz="4" w:space="0"/>
              <w:left w:val="single" w:color="000000" w:sz="4" w:space="0"/>
              <w:bottom w:val="single" w:color="000000" w:sz="4" w:space="0"/>
              <w:right w:val="single" w:color="000000" w:sz="4" w:space="0"/>
            </w:tcBorders>
            <w:vAlign w:val="center"/>
          </w:tcPr>
          <w:p>
            <w:pPr>
              <w:pStyle w:val="14"/>
              <w:autoSpaceDN w:val="0"/>
              <w:jc w:val="center"/>
              <w:textAlignment w:val="center"/>
              <w:rPr>
                <w:rFonts w:ascii="黑体" w:hAnsi="黑体" w:eastAsia="黑体"/>
                <w:color w:val="000000"/>
                <w:sz w:val="28"/>
              </w:rPr>
            </w:pPr>
            <w:r>
              <w:rPr>
                <w:rFonts w:ascii="黑体" w:hAnsi="黑体" w:eastAsia="黑体"/>
                <w:color w:val="000000"/>
                <w:sz w:val="28"/>
              </w:rPr>
              <w:t>序号</w:t>
            </w:r>
          </w:p>
        </w:tc>
        <w:tc>
          <w:tcPr>
            <w:tcW w:w="5440" w:type="dxa"/>
            <w:tcBorders>
              <w:top w:val="single" w:color="000000" w:sz="4" w:space="0"/>
              <w:left w:val="single" w:color="000000" w:sz="4" w:space="0"/>
              <w:bottom w:val="single" w:color="000000" w:sz="4" w:space="0"/>
              <w:right w:val="single" w:color="000000" w:sz="4" w:space="0"/>
            </w:tcBorders>
            <w:vAlign w:val="center"/>
          </w:tcPr>
          <w:p>
            <w:pPr>
              <w:pStyle w:val="14"/>
              <w:autoSpaceDN w:val="0"/>
              <w:jc w:val="center"/>
              <w:textAlignment w:val="center"/>
              <w:rPr>
                <w:rFonts w:ascii="黑体" w:hAnsi="黑体" w:eastAsia="黑体"/>
                <w:color w:val="000000"/>
                <w:sz w:val="28"/>
              </w:rPr>
            </w:pPr>
            <w:r>
              <w:rPr>
                <w:rFonts w:ascii="黑体" w:hAnsi="黑体" w:eastAsia="黑体"/>
                <w:color w:val="000000"/>
                <w:sz w:val="28"/>
              </w:rPr>
              <w:t>考核内容</w:t>
            </w:r>
          </w:p>
        </w:tc>
        <w:tc>
          <w:tcPr>
            <w:tcW w:w="6809" w:type="dxa"/>
            <w:tcBorders>
              <w:top w:val="single" w:color="000000" w:sz="4" w:space="0"/>
              <w:left w:val="single" w:color="000000" w:sz="4" w:space="0"/>
              <w:bottom w:val="single" w:color="000000" w:sz="4" w:space="0"/>
              <w:right w:val="single" w:color="000000" w:sz="4" w:space="0"/>
            </w:tcBorders>
            <w:vAlign w:val="center"/>
          </w:tcPr>
          <w:p>
            <w:pPr>
              <w:pStyle w:val="14"/>
              <w:autoSpaceDN w:val="0"/>
              <w:jc w:val="center"/>
              <w:textAlignment w:val="center"/>
              <w:rPr>
                <w:rFonts w:ascii="黑体" w:hAnsi="黑体" w:eastAsia="黑体"/>
                <w:color w:val="000000"/>
                <w:sz w:val="28"/>
              </w:rPr>
            </w:pPr>
            <w:r>
              <w:rPr>
                <w:rFonts w:ascii="黑体" w:hAnsi="黑体" w:eastAsia="黑体"/>
                <w:color w:val="000000"/>
                <w:sz w:val="28"/>
              </w:rPr>
              <w:t>扣分标准</w:t>
            </w:r>
          </w:p>
        </w:tc>
      </w:tr>
      <w:tr>
        <w:tblPrEx>
          <w:tblLayout w:type="fixed"/>
          <w:tblCellMar>
            <w:top w:w="0" w:type="dxa"/>
            <w:left w:w="108" w:type="dxa"/>
            <w:bottom w:w="0" w:type="dxa"/>
            <w:right w:w="108" w:type="dxa"/>
          </w:tblCellMar>
        </w:tblPrEx>
        <w:trPr>
          <w:trHeight w:val="1515" w:hRule="atLeast"/>
        </w:trPr>
        <w:tc>
          <w:tcPr>
            <w:tcW w:w="1708" w:type="dxa"/>
            <w:vMerge w:val="restart"/>
            <w:tcBorders>
              <w:top w:val="single" w:color="000000" w:sz="4" w:space="0"/>
              <w:left w:val="single" w:color="000000" w:sz="4" w:space="0"/>
              <w:right w:val="single" w:color="000000" w:sz="4" w:space="0"/>
            </w:tcBorders>
            <w:vAlign w:val="center"/>
          </w:tcPr>
          <w:p>
            <w:pPr>
              <w:pStyle w:val="14"/>
              <w:autoSpaceDN w:val="0"/>
              <w:jc w:val="center"/>
              <w:textAlignment w:val="center"/>
              <w:rPr>
                <w:rFonts w:hint="eastAsia" w:ascii="仿宋_GB2312" w:hAnsi="仿宋_GB2312" w:eastAsia="仿宋_GB2312"/>
                <w:color w:val="000000"/>
                <w:sz w:val="28"/>
                <w:szCs w:val="28"/>
              </w:rPr>
            </w:pPr>
            <w:r>
              <w:rPr>
                <w:rFonts w:hint="eastAsia" w:ascii="仿宋_GB2312" w:hAnsi="黑体" w:eastAsia="仿宋_GB2312"/>
                <w:color w:val="000000"/>
                <w:sz w:val="28"/>
                <w:szCs w:val="28"/>
              </w:rPr>
              <w:t>1.5户外广告（10分）</w:t>
            </w:r>
          </w:p>
        </w:tc>
        <w:tc>
          <w:tcPr>
            <w:tcW w:w="5440" w:type="dxa"/>
            <w:tcBorders>
              <w:top w:val="single" w:color="000000" w:sz="4" w:space="0"/>
              <w:left w:val="single" w:color="000000" w:sz="4" w:space="0"/>
              <w:bottom w:val="single" w:color="000000" w:sz="4" w:space="0"/>
              <w:right w:val="single" w:color="000000" w:sz="4" w:space="0"/>
            </w:tcBorders>
            <w:vAlign w:val="center"/>
          </w:tcPr>
          <w:p>
            <w:pPr>
              <w:pStyle w:val="14"/>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1.5.1建（构）筑物（含玻璃门窗、玻璃幕墙、金属板类等）和市政公用、公益设施、书报亭、绿化树木等整洁美观，窗洁镜明，无乱写、贴、挂、画，无油渍、污迹等现象。</w:t>
            </w:r>
          </w:p>
        </w:tc>
        <w:tc>
          <w:tcPr>
            <w:tcW w:w="6809" w:type="dxa"/>
            <w:tcBorders>
              <w:top w:val="single" w:color="000000" w:sz="4" w:space="0"/>
              <w:left w:val="single" w:color="000000" w:sz="4" w:space="0"/>
              <w:bottom w:val="single" w:color="000000" w:sz="4" w:space="0"/>
              <w:right w:val="single" w:color="000000" w:sz="4" w:space="0"/>
            </w:tcBorders>
            <w:vAlign w:val="center"/>
          </w:tcPr>
          <w:p>
            <w:pPr>
              <w:pStyle w:val="14"/>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有乱写、贴、挂、画等现象或不整洁美观，每处（张）扣0.2分。</w:t>
            </w:r>
          </w:p>
        </w:tc>
      </w:tr>
      <w:tr>
        <w:tblPrEx>
          <w:tblLayout w:type="fixed"/>
          <w:tblCellMar>
            <w:top w:w="0" w:type="dxa"/>
            <w:left w:w="108" w:type="dxa"/>
            <w:bottom w:w="0" w:type="dxa"/>
            <w:right w:w="108" w:type="dxa"/>
          </w:tblCellMar>
        </w:tblPrEx>
        <w:trPr>
          <w:trHeight w:val="2485" w:hRule="atLeast"/>
        </w:trPr>
        <w:tc>
          <w:tcPr>
            <w:tcW w:w="1708" w:type="dxa"/>
            <w:vMerge w:val="continue"/>
            <w:tcBorders>
              <w:left w:val="single" w:color="000000" w:sz="4" w:space="0"/>
              <w:right w:val="single" w:color="000000" w:sz="4" w:space="0"/>
            </w:tcBorders>
            <w:vAlign w:val="center"/>
          </w:tcPr>
          <w:p>
            <w:pPr>
              <w:pStyle w:val="14"/>
              <w:autoSpaceDN w:val="0"/>
              <w:jc w:val="center"/>
              <w:textAlignment w:val="center"/>
              <w:rPr>
                <w:rFonts w:hint="eastAsia" w:ascii="仿宋_GB2312" w:hAnsi="仿宋_GB2312" w:eastAsia="仿宋_GB2312"/>
                <w:color w:val="000000"/>
                <w:sz w:val="28"/>
              </w:rPr>
            </w:pPr>
          </w:p>
        </w:tc>
        <w:tc>
          <w:tcPr>
            <w:tcW w:w="5440" w:type="dxa"/>
            <w:tcBorders>
              <w:top w:val="single" w:color="000000" w:sz="4" w:space="0"/>
              <w:left w:val="single" w:color="000000" w:sz="4" w:space="0"/>
              <w:bottom w:val="single" w:color="000000" w:sz="4" w:space="0"/>
              <w:right w:val="single" w:color="000000" w:sz="4" w:space="0"/>
            </w:tcBorders>
            <w:vAlign w:val="center"/>
          </w:tcPr>
          <w:p>
            <w:pPr>
              <w:pStyle w:val="14"/>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1.5.2无可移动式广告物占道。无未经批准在建筑物墙面、窗户、阳台以及绿化树等设置广告、横幅、布幔、彩旗等广告物。</w:t>
            </w:r>
          </w:p>
        </w:tc>
        <w:tc>
          <w:tcPr>
            <w:tcW w:w="6809" w:type="dxa"/>
            <w:tcBorders>
              <w:top w:val="single" w:color="000000" w:sz="4" w:space="0"/>
              <w:left w:val="single" w:color="000000" w:sz="4" w:space="0"/>
              <w:bottom w:val="single" w:color="000000" w:sz="4" w:space="0"/>
              <w:right w:val="single" w:color="000000" w:sz="4" w:space="0"/>
            </w:tcBorders>
            <w:vAlign w:val="center"/>
          </w:tcPr>
          <w:p>
            <w:pPr>
              <w:pStyle w:val="14"/>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主管部门未按法律规定进行户外广告审批的（依据是户外广告设置规范及设置规划），扣0.5分；</w:t>
            </w:r>
          </w:p>
          <w:p>
            <w:pPr>
              <w:pStyle w:val="14"/>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未经主管部门审批，擅自设置户外广告，影响市容的，扣0.2分；</w:t>
            </w:r>
          </w:p>
          <w:p>
            <w:pPr>
              <w:pStyle w:val="14"/>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超出审批期限未及时补办审批手续的，扣0.2分；</w:t>
            </w:r>
          </w:p>
          <w:p>
            <w:pPr>
              <w:pStyle w:val="14"/>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商户未按或超出审批内容进行广告设置的，扣0.2分；</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广告残旧破烂有碍市容观瞻的，扣0.2分；</w:t>
            </w:r>
          </w:p>
          <w:p>
            <w:pPr>
              <w:pStyle w:val="14"/>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广告设置存在设置安全隐患的，扣0.5分。</w:t>
            </w:r>
          </w:p>
        </w:tc>
      </w:tr>
      <w:tr>
        <w:tblPrEx>
          <w:tblLayout w:type="fixed"/>
          <w:tblCellMar>
            <w:top w:w="0" w:type="dxa"/>
            <w:left w:w="108" w:type="dxa"/>
            <w:bottom w:w="0" w:type="dxa"/>
            <w:right w:w="108" w:type="dxa"/>
          </w:tblCellMar>
        </w:tblPrEx>
        <w:trPr>
          <w:trHeight w:val="1171" w:hRule="atLeast"/>
        </w:trPr>
        <w:tc>
          <w:tcPr>
            <w:tcW w:w="1708" w:type="dxa"/>
            <w:vMerge w:val="continue"/>
            <w:tcBorders>
              <w:left w:val="single" w:color="000000" w:sz="4" w:space="0"/>
              <w:bottom w:val="single" w:color="000000" w:sz="4" w:space="0"/>
              <w:right w:val="single" w:color="000000" w:sz="4" w:space="0"/>
            </w:tcBorders>
            <w:vAlign w:val="center"/>
          </w:tcPr>
          <w:p>
            <w:pPr>
              <w:pStyle w:val="14"/>
              <w:autoSpaceDN w:val="0"/>
              <w:jc w:val="center"/>
              <w:textAlignment w:val="center"/>
              <w:rPr>
                <w:rFonts w:hint="eastAsia" w:ascii="仿宋_GB2312" w:hAnsi="仿宋_GB2312" w:eastAsia="仿宋_GB2312"/>
                <w:color w:val="000000"/>
                <w:sz w:val="28"/>
              </w:rPr>
            </w:pPr>
          </w:p>
        </w:tc>
        <w:tc>
          <w:tcPr>
            <w:tcW w:w="5440" w:type="dxa"/>
            <w:tcBorders>
              <w:top w:val="single" w:color="000000" w:sz="4" w:space="0"/>
              <w:left w:val="single" w:color="000000" w:sz="4" w:space="0"/>
              <w:bottom w:val="single" w:color="000000" w:sz="4" w:space="0"/>
              <w:right w:val="single" w:color="000000" w:sz="4" w:space="0"/>
            </w:tcBorders>
            <w:vAlign w:val="center"/>
          </w:tcPr>
          <w:p>
            <w:pPr>
              <w:pStyle w:val="14"/>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1.5.3其它影响市容环境的现象。</w:t>
            </w:r>
          </w:p>
        </w:tc>
        <w:tc>
          <w:tcPr>
            <w:tcW w:w="6809" w:type="dxa"/>
            <w:tcBorders>
              <w:top w:val="single" w:color="000000" w:sz="4" w:space="0"/>
              <w:left w:val="single" w:color="000000" w:sz="4" w:space="0"/>
              <w:bottom w:val="single" w:color="000000" w:sz="4" w:space="0"/>
              <w:right w:val="single" w:color="000000" w:sz="4" w:space="0"/>
            </w:tcBorders>
            <w:vAlign w:val="center"/>
          </w:tcPr>
          <w:p>
            <w:pPr>
              <w:pStyle w:val="14"/>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与市容环境管理规定不符的其它现象，每处扣0.2分。</w:t>
            </w:r>
          </w:p>
        </w:tc>
      </w:tr>
      <w:tr>
        <w:tblPrEx>
          <w:tblLayout w:type="fixed"/>
          <w:tblCellMar>
            <w:top w:w="0" w:type="dxa"/>
            <w:left w:w="108" w:type="dxa"/>
            <w:bottom w:w="0" w:type="dxa"/>
            <w:right w:w="108" w:type="dxa"/>
          </w:tblCellMar>
        </w:tblPrEx>
        <w:trPr>
          <w:trHeight w:val="1080" w:hRule="atLeast"/>
        </w:trPr>
        <w:tc>
          <w:tcPr>
            <w:tcW w:w="1708" w:type="dxa"/>
            <w:tcBorders>
              <w:top w:val="single" w:color="000000" w:sz="4" w:space="0"/>
              <w:left w:val="single" w:color="000000" w:sz="4" w:space="0"/>
              <w:bottom w:val="single" w:color="000000" w:sz="4" w:space="0"/>
              <w:right w:val="single" w:color="000000" w:sz="4" w:space="0"/>
            </w:tcBorders>
            <w:vAlign w:val="center"/>
          </w:tcPr>
          <w:p>
            <w:pPr>
              <w:pStyle w:val="14"/>
              <w:autoSpaceDN w:val="0"/>
              <w:jc w:val="center"/>
              <w:textAlignment w:val="center"/>
              <w:rPr>
                <w:rFonts w:hint="eastAsia" w:ascii="仿宋_GB2312" w:hAnsi="仿宋_GB2312" w:eastAsia="仿宋_GB2312"/>
                <w:color w:val="000000"/>
                <w:sz w:val="28"/>
              </w:rPr>
            </w:pPr>
            <w:r>
              <w:rPr>
                <w:rFonts w:hint="eastAsia" w:ascii="仿宋_GB2312" w:hAnsi="仿宋_GB2312" w:eastAsia="仿宋_GB2312"/>
                <w:color w:val="000000"/>
                <w:sz w:val="28"/>
              </w:rPr>
              <w:t>备注</w:t>
            </w:r>
          </w:p>
        </w:tc>
        <w:tc>
          <w:tcPr>
            <w:tcW w:w="12249" w:type="dxa"/>
            <w:gridSpan w:val="2"/>
            <w:tcBorders>
              <w:top w:val="single" w:color="000000" w:sz="4" w:space="0"/>
              <w:left w:val="single" w:color="000000" w:sz="4" w:space="0"/>
              <w:bottom w:val="single" w:color="000000" w:sz="4" w:space="0"/>
              <w:right w:val="single" w:color="000000" w:sz="4" w:space="0"/>
            </w:tcBorders>
            <w:vAlign w:val="center"/>
          </w:tcPr>
          <w:p>
            <w:pPr>
              <w:pStyle w:val="14"/>
              <w:autoSpaceDN w:val="0"/>
              <w:snapToGrid w:val="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每次检查按照五大项计分，每大项扣完后不再负分；每月专业巡查结合单项问题扣分情况按大项进行总体评价。</w:t>
            </w:r>
          </w:p>
        </w:tc>
      </w:tr>
    </w:tbl>
    <w:p>
      <w:pPr>
        <w:pStyle w:val="10"/>
        <w:tabs>
          <w:tab w:val="left" w:pos="720"/>
        </w:tabs>
        <w:spacing w:line="600" w:lineRule="exact"/>
        <w:rPr>
          <w:rFonts w:hint="eastAsia" w:ascii="方正小标宋简体" w:hAnsi="宋体" w:eastAsia="方正小标宋简体"/>
          <w:sz w:val="32"/>
          <w:szCs w:val="20"/>
        </w:rPr>
      </w:pPr>
    </w:p>
    <w:p>
      <w:pPr>
        <w:pStyle w:val="10"/>
        <w:tabs>
          <w:tab w:val="left" w:pos="720"/>
        </w:tabs>
        <w:spacing w:line="600" w:lineRule="exact"/>
        <w:rPr>
          <w:rFonts w:hint="eastAsia" w:ascii="方正小标宋简体" w:hAnsi="宋体" w:eastAsia="方正小标宋简体"/>
          <w:sz w:val="32"/>
          <w:szCs w:val="20"/>
        </w:rPr>
      </w:pPr>
    </w:p>
    <w:tbl>
      <w:tblPr>
        <w:tblStyle w:val="6"/>
        <w:tblW w:w="13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7730"/>
        <w:gridCol w:w="3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2348"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黑体" w:hAnsi="黑体" w:eastAsia="黑体"/>
                <w:sz w:val="28"/>
                <w:szCs w:val="32"/>
              </w:rPr>
            </w:pPr>
            <w:r>
              <w:rPr>
                <w:rFonts w:hint="eastAsia" w:ascii="黑体" w:hAnsi="黑体" w:eastAsia="黑体"/>
                <w:sz w:val="28"/>
                <w:szCs w:val="32"/>
              </w:rPr>
              <w:t>序号</w:t>
            </w:r>
          </w:p>
        </w:tc>
        <w:tc>
          <w:tcPr>
            <w:tcW w:w="7730"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黑体" w:hAnsi="黑体" w:eastAsia="黑体"/>
                <w:sz w:val="28"/>
                <w:szCs w:val="32"/>
              </w:rPr>
            </w:pPr>
            <w:r>
              <w:rPr>
                <w:rFonts w:hint="eastAsia" w:ascii="黑体" w:hAnsi="黑体" w:eastAsia="黑体"/>
                <w:sz w:val="28"/>
                <w:szCs w:val="32"/>
              </w:rPr>
              <w:t>考核项目</w:t>
            </w:r>
          </w:p>
        </w:tc>
        <w:tc>
          <w:tcPr>
            <w:tcW w:w="3881"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黑体" w:hAnsi="黑体" w:eastAsia="黑体"/>
                <w:sz w:val="28"/>
                <w:szCs w:val="32"/>
              </w:rPr>
            </w:pPr>
            <w:r>
              <w:rPr>
                <w:rFonts w:hint="eastAsia" w:ascii="黑体" w:hAnsi="黑体" w:eastAsia="黑体"/>
                <w:sz w:val="28"/>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 w:hRule="atLeast"/>
        </w:trPr>
        <w:tc>
          <w:tcPr>
            <w:tcW w:w="2348" w:type="dxa"/>
            <w:vMerge w:val="restart"/>
            <w:tcBorders>
              <w:top w:val="single" w:color="auto" w:sz="4" w:space="0"/>
              <w:left w:val="single" w:color="auto" w:sz="4" w:space="0"/>
              <w:right w:val="single" w:color="auto" w:sz="4" w:space="0"/>
            </w:tcBorders>
            <w:vAlign w:val="center"/>
          </w:tcPr>
          <w:p>
            <w:pPr>
              <w:pStyle w:val="10"/>
              <w:snapToGrid w:val="0"/>
              <w:jc w:val="center"/>
              <w:rPr>
                <w:rFonts w:hint="eastAsia" w:ascii="黑体" w:hAnsi="黑体" w:eastAsia="黑体" w:cs="方正小标宋简体"/>
                <w:sz w:val="28"/>
                <w:szCs w:val="28"/>
              </w:rPr>
            </w:pPr>
            <w:r>
              <w:rPr>
                <w:rFonts w:hint="eastAsia" w:ascii="黑体" w:hAnsi="黑体" w:eastAsia="黑体" w:cs="方正小标宋简体"/>
                <w:sz w:val="28"/>
                <w:szCs w:val="28"/>
              </w:rPr>
              <w:t>2.环境卫生管理考核评分标准</w:t>
            </w:r>
          </w:p>
          <w:p>
            <w:pPr>
              <w:pStyle w:val="10"/>
              <w:spacing w:line="560" w:lineRule="exact"/>
              <w:jc w:val="center"/>
              <w:rPr>
                <w:rFonts w:ascii="仿宋_GB2312" w:hAnsi="仿宋_GB2312" w:eastAsia="仿宋_GB2312"/>
                <w:sz w:val="28"/>
                <w:szCs w:val="32"/>
              </w:rPr>
            </w:pPr>
          </w:p>
        </w:tc>
        <w:tc>
          <w:tcPr>
            <w:tcW w:w="7730" w:type="dxa"/>
            <w:tcBorders>
              <w:top w:val="single" w:color="auto" w:sz="4" w:space="0"/>
              <w:left w:val="single" w:color="auto" w:sz="4" w:space="0"/>
              <w:bottom w:val="single" w:color="auto" w:sz="4" w:space="0"/>
              <w:right w:val="single" w:color="auto" w:sz="4" w:space="0"/>
            </w:tcBorders>
            <w:vAlign w:val="center"/>
          </w:tcPr>
          <w:p>
            <w:pPr>
              <w:pStyle w:val="10"/>
              <w:autoSpaceDN w:val="0"/>
              <w:adjustRightInd w:val="0"/>
              <w:snapToGrid w:val="0"/>
              <w:jc w:val="left"/>
              <w:textAlignment w:val="center"/>
              <w:rPr>
                <w:rFonts w:ascii="仿宋_GB2312" w:hAnsi="仿宋_GB2312" w:eastAsia="仿宋_GB2312"/>
                <w:sz w:val="28"/>
                <w:szCs w:val="32"/>
              </w:rPr>
            </w:pPr>
            <w:r>
              <w:rPr>
                <w:rFonts w:hint="eastAsia" w:ascii="仿宋_GB2312" w:hAnsi="仿宋_GB2312" w:eastAsia="仿宋_GB2312"/>
                <w:sz w:val="28"/>
                <w:szCs w:val="32"/>
              </w:rPr>
              <w:t>2.1道路、道路可视范围内（含车道、人行道、桥梁、人行天桥等）及公共场所的卫生管理</w:t>
            </w:r>
          </w:p>
        </w:tc>
        <w:tc>
          <w:tcPr>
            <w:tcW w:w="3881" w:type="dxa"/>
            <w:tcBorders>
              <w:top w:val="single" w:color="auto" w:sz="4" w:space="0"/>
              <w:left w:val="single" w:color="auto" w:sz="4" w:space="0"/>
              <w:bottom w:val="single" w:color="auto" w:sz="4" w:space="0"/>
              <w:right w:val="single" w:color="auto" w:sz="4" w:space="0"/>
            </w:tcBorders>
            <w:vAlign w:val="center"/>
          </w:tcPr>
          <w:p>
            <w:pPr>
              <w:pStyle w:val="10"/>
              <w:jc w:val="center"/>
              <w:rPr>
                <w:rFonts w:hint="eastAsia" w:ascii="仿宋_GB2312" w:hAnsi="仿宋_GB2312" w:eastAsia="仿宋_GB2312"/>
                <w:bCs/>
                <w:sz w:val="28"/>
                <w:szCs w:val="20"/>
              </w:rPr>
            </w:pPr>
            <w:r>
              <w:rPr>
                <w:rFonts w:hint="eastAsia" w:ascii="仿宋_GB2312" w:hAnsi="仿宋_GB2312" w:eastAsia="仿宋_GB2312"/>
                <w:bCs/>
                <w:sz w:val="28"/>
                <w:szCs w:val="20"/>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2348" w:type="dxa"/>
            <w:vMerge w:val="continue"/>
            <w:tcBorders>
              <w:left w:val="single" w:color="auto" w:sz="4" w:space="0"/>
              <w:right w:val="single" w:color="auto" w:sz="4" w:space="0"/>
            </w:tcBorders>
            <w:vAlign w:val="center"/>
          </w:tcPr>
          <w:p>
            <w:pPr>
              <w:pStyle w:val="10"/>
              <w:spacing w:line="560" w:lineRule="exact"/>
              <w:jc w:val="center"/>
              <w:rPr>
                <w:rFonts w:ascii="仿宋_GB2312" w:hAnsi="仿宋_GB2312" w:eastAsia="仿宋_GB2312"/>
                <w:sz w:val="28"/>
                <w:szCs w:val="32"/>
              </w:rPr>
            </w:pPr>
          </w:p>
        </w:tc>
        <w:tc>
          <w:tcPr>
            <w:tcW w:w="7730" w:type="dxa"/>
            <w:tcBorders>
              <w:top w:val="single" w:color="auto" w:sz="4" w:space="0"/>
              <w:left w:val="single" w:color="auto" w:sz="4" w:space="0"/>
              <w:bottom w:val="single" w:color="auto" w:sz="4" w:space="0"/>
              <w:right w:val="single" w:color="auto" w:sz="4" w:space="0"/>
            </w:tcBorders>
            <w:vAlign w:val="center"/>
          </w:tcPr>
          <w:p>
            <w:pPr>
              <w:pStyle w:val="10"/>
              <w:autoSpaceDN w:val="0"/>
              <w:adjustRightInd w:val="0"/>
              <w:snapToGrid w:val="0"/>
              <w:jc w:val="left"/>
              <w:textAlignment w:val="center"/>
              <w:rPr>
                <w:rFonts w:ascii="仿宋_GB2312" w:hAnsi="仿宋_GB2312" w:eastAsia="仿宋_GB2312"/>
                <w:sz w:val="28"/>
                <w:szCs w:val="32"/>
              </w:rPr>
            </w:pPr>
            <w:r>
              <w:rPr>
                <w:rFonts w:hint="eastAsia" w:ascii="仿宋_GB2312" w:hAnsi="仿宋_GB2312" w:eastAsia="仿宋_GB2312"/>
                <w:sz w:val="28"/>
                <w:szCs w:val="32"/>
              </w:rPr>
              <w:t>2.2道路环卫机械化作业管理</w:t>
            </w:r>
          </w:p>
        </w:tc>
        <w:tc>
          <w:tcPr>
            <w:tcW w:w="3881" w:type="dxa"/>
            <w:tcBorders>
              <w:top w:val="single" w:color="auto" w:sz="4" w:space="0"/>
              <w:left w:val="single" w:color="auto" w:sz="4" w:space="0"/>
              <w:bottom w:val="single" w:color="auto" w:sz="4" w:space="0"/>
              <w:right w:val="single" w:color="auto" w:sz="4" w:space="0"/>
            </w:tcBorders>
            <w:vAlign w:val="center"/>
          </w:tcPr>
          <w:p>
            <w:pPr>
              <w:pStyle w:val="10"/>
              <w:jc w:val="center"/>
              <w:rPr>
                <w:rFonts w:hint="eastAsia" w:ascii="仿宋_GB2312" w:hAnsi="仿宋_GB2312" w:eastAsia="仿宋_GB2312"/>
                <w:bCs/>
                <w:sz w:val="28"/>
                <w:szCs w:val="20"/>
              </w:rPr>
            </w:pPr>
            <w:r>
              <w:rPr>
                <w:rFonts w:hint="eastAsia" w:ascii="仿宋_GB2312" w:hAnsi="仿宋_GB2312" w:eastAsia="仿宋_GB2312"/>
                <w:bCs/>
                <w:sz w:val="28"/>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rPr>
        <w:tc>
          <w:tcPr>
            <w:tcW w:w="2348" w:type="dxa"/>
            <w:vMerge w:val="continue"/>
            <w:tcBorders>
              <w:left w:val="single" w:color="auto" w:sz="4" w:space="0"/>
              <w:right w:val="single" w:color="auto" w:sz="4" w:space="0"/>
            </w:tcBorders>
            <w:vAlign w:val="center"/>
          </w:tcPr>
          <w:p>
            <w:pPr>
              <w:pStyle w:val="10"/>
              <w:spacing w:line="560" w:lineRule="exact"/>
              <w:jc w:val="center"/>
              <w:rPr>
                <w:rFonts w:ascii="仿宋_GB2312" w:hAnsi="仿宋_GB2312" w:eastAsia="仿宋_GB2312"/>
                <w:sz w:val="28"/>
                <w:szCs w:val="32"/>
              </w:rPr>
            </w:pPr>
          </w:p>
        </w:tc>
        <w:tc>
          <w:tcPr>
            <w:tcW w:w="7730" w:type="dxa"/>
            <w:tcBorders>
              <w:top w:val="single" w:color="auto" w:sz="4" w:space="0"/>
              <w:left w:val="single" w:color="auto" w:sz="4" w:space="0"/>
              <w:bottom w:val="single" w:color="auto" w:sz="4" w:space="0"/>
              <w:right w:val="single" w:color="auto" w:sz="4" w:space="0"/>
            </w:tcBorders>
            <w:vAlign w:val="center"/>
          </w:tcPr>
          <w:p>
            <w:pPr>
              <w:pStyle w:val="10"/>
              <w:autoSpaceDN w:val="0"/>
              <w:adjustRightInd w:val="0"/>
              <w:snapToGrid w:val="0"/>
              <w:jc w:val="left"/>
              <w:textAlignment w:val="center"/>
              <w:rPr>
                <w:rFonts w:ascii="仿宋_GB2312" w:hAnsi="仿宋_GB2312" w:eastAsia="仿宋_GB2312"/>
                <w:sz w:val="28"/>
                <w:szCs w:val="32"/>
              </w:rPr>
            </w:pPr>
            <w:r>
              <w:rPr>
                <w:rFonts w:hint="eastAsia" w:ascii="仿宋_GB2312" w:hAnsi="仿宋_GB2312" w:eastAsia="仿宋_GB2312"/>
                <w:sz w:val="28"/>
                <w:szCs w:val="32"/>
              </w:rPr>
              <w:t>2.3生活垃圾运输及垃圾转运站</w:t>
            </w:r>
          </w:p>
        </w:tc>
        <w:tc>
          <w:tcPr>
            <w:tcW w:w="3881" w:type="dxa"/>
            <w:tcBorders>
              <w:top w:val="single" w:color="auto" w:sz="4" w:space="0"/>
              <w:left w:val="single" w:color="auto" w:sz="4" w:space="0"/>
              <w:bottom w:val="single" w:color="auto" w:sz="4" w:space="0"/>
              <w:right w:val="single" w:color="auto" w:sz="4" w:space="0"/>
            </w:tcBorders>
            <w:vAlign w:val="center"/>
          </w:tcPr>
          <w:p>
            <w:pPr>
              <w:pStyle w:val="10"/>
              <w:jc w:val="center"/>
              <w:rPr>
                <w:rFonts w:hint="eastAsia" w:ascii="仿宋_GB2312" w:hAnsi="仿宋_GB2312" w:eastAsia="仿宋_GB2312"/>
                <w:bCs/>
                <w:sz w:val="28"/>
                <w:szCs w:val="20"/>
              </w:rPr>
            </w:pPr>
            <w:r>
              <w:rPr>
                <w:rFonts w:hint="eastAsia" w:ascii="仿宋_GB2312" w:hAnsi="仿宋_GB2312" w:eastAsia="仿宋_GB2312"/>
                <w:bCs/>
                <w:sz w:val="28"/>
                <w:szCs w:val="20"/>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2348" w:type="dxa"/>
            <w:vMerge w:val="continue"/>
            <w:tcBorders>
              <w:left w:val="single" w:color="auto" w:sz="4" w:space="0"/>
              <w:right w:val="single" w:color="auto" w:sz="4" w:space="0"/>
            </w:tcBorders>
            <w:vAlign w:val="center"/>
          </w:tcPr>
          <w:p>
            <w:pPr>
              <w:pStyle w:val="10"/>
              <w:spacing w:line="560" w:lineRule="exact"/>
              <w:jc w:val="center"/>
              <w:rPr>
                <w:rFonts w:ascii="仿宋_GB2312" w:hAnsi="仿宋_GB2312" w:eastAsia="仿宋_GB2312"/>
                <w:sz w:val="28"/>
                <w:szCs w:val="32"/>
              </w:rPr>
            </w:pPr>
          </w:p>
        </w:tc>
        <w:tc>
          <w:tcPr>
            <w:tcW w:w="7730" w:type="dxa"/>
            <w:tcBorders>
              <w:top w:val="single" w:color="auto" w:sz="4" w:space="0"/>
              <w:left w:val="single" w:color="auto" w:sz="4" w:space="0"/>
              <w:bottom w:val="single" w:color="auto" w:sz="4" w:space="0"/>
              <w:right w:val="single" w:color="auto" w:sz="4" w:space="0"/>
            </w:tcBorders>
            <w:vAlign w:val="center"/>
          </w:tcPr>
          <w:p>
            <w:pPr>
              <w:pStyle w:val="10"/>
              <w:autoSpaceDN w:val="0"/>
              <w:adjustRightInd w:val="0"/>
              <w:snapToGrid w:val="0"/>
              <w:jc w:val="left"/>
              <w:textAlignment w:val="center"/>
              <w:rPr>
                <w:rFonts w:hint="eastAsia" w:ascii="仿宋_GB2312" w:hAnsi="仿宋_GB2312" w:eastAsia="仿宋_GB2312"/>
                <w:sz w:val="28"/>
                <w:szCs w:val="32"/>
              </w:rPr>
            </w:pPr>
            <w:r>
              <w:rPr>
                <w:rFonts w:hint="eastAsia" w:ascii="仿宋_GB2312" w:hAnsi="仿宋_GB2312" w:eastAsia="仿宋_GB2312"/>
                <w:sz w:val="28"/>
                <w:szCs w:val="32"/>
              </w:rPr>
              <w:t>2.4城中村及内街小巷卫生管理</w:t>
            </w:r>
          </w:p>
        </w:tc>
        <w:tc>
          <w:tcPr>
            <w:tcW w:w="3881" w:type="dxa"/>
            <w:tcBorders>
              <w:top w:val="single" w:color="auto" w:sz="4" w:space="0"/>
              <w:left w:val="single" w:color="auto" w:sz="4" w:space="0"/>
              <w:bottom w:val="single" w:color="auto" w:sz="4" w:space="0"/>
              <w:right w:val="single" w:color="auto" w:sz="4" w:space="0"/>
            </w:tcBorders>
            <w:vAlign w:val="center"/>
          </w:tcPr>
          <w:p>
            <w:pPr>
              <w:pStyle w:val="10"/>
              <w:jc w:val="center"/>
              <w:rPr>
                <w:rFonts w:hint="eastAsia" w:ascii="仿宋_GB2312" w:hAnsi="仿宋_GB2312" w:eastAsia="仿宋_GB2312"/>
                <w:bCs/>
                <w:sz w:val="28"/>
                <w:szCs w:val="20"/>
              </w:rPr>
            </w:pPr>
            <w:r>
              <w:rPr>
                <w:rFonts w:hint="eastAsia" w:ascii="仿宋_GB2312" w:hAnsi="仿宋_GB2312" w:eastAsia="仿宋_GB2312"/>
                <w:bCs/>
                <w:sz w:val="28"/>
                <w:szCs w:val="20"/>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2348" w:type="dxa"/>
            <w:vMerge w:val="continue"/>
            <w:tcBorders>
              <w:left w:val="single" w:color="auto" w:sz="4" w:space="0"/>
              <w:bottom w:val="single" w:color="auto" w:sz="4" w:space="0"/>
              <w:right w:val="single" w:color="auto" w:sz="4" w:space="0"/>
            </w:tcBorders>
            <w:vAlign w:val="center"/>
          </w:tcPr>
          <w:p>
            <w:pPr>
              <w:pStyle w:val="10"/>
              <w:spacing w:line="560" w:lineRule="exact"/>
              <w:jc w:val="center"/>
              <w:rPr>
                <w:rFonts w:ascii="仿宋_GB2312" w:hAnsi="仿宋_GB2312" w:eastAsia="仿宋_GB2312"/>
                <w:sz w:val="28"/>
                <w:szCs w:val="32"/>
              </w:rPr>
            </w:pPr>
          </w:p>
        </w:tc>
        <w:tc>
          <w:tcPr>
            <w:tcW w:w="7730" w:type="dxa"/>
            <w:tcBorders>
              <w:top w:val="single" w:color="auto" w:sz="4" w:space="0"/>
              <w:left w:val="single" w:color="auto" w:sz="4" w:space="0"/>
              <w:bottom w:val="single" w:color="auto" w:sz="4" w:space="0"/>
              <w:right w:val="single" w:color="auto" w:sz="4" w:space="0"/>
            </w:tcBorders>
            <w:vAlign w:val="center"/>
          </w:tcPr>
          <w:p>
            <w:pPr>
              <w:pStyle w:val="10"/>
              <w:autoSpaceDN w:val="0"/>
              <w:adjustRightInd w:val="0"/>
              <w:snapToGrid w:val="0"/>
              <w:jc w:val="left"/>
              <w:textAlignment w:val="center"/>
              <w:rPr>
                <w:rFonts w:ascii="仿宋_GB2312" w:hAnsi="仿宋_GB2312" w:eastAsia="仿宋_GB2312"/>
                <w:sz w:val="28"/>
                <w:szCs w:val="32"/>
              </w:rPr>
            </w:pPr>
            <w:r>
              <w:rPr>
                <w:rFonts w:hint="eastAsia" w:ascii="仿宋_GB2312" w:hAnsi="仿宋_GB2312" w:eastAsia="仿宋_GB2312"/>
                <w:sz w:val="28"/>
                <w:szCs w:val="32"/>
              </w:rPr>
              <w:t>2.5公共厕所卫生管理</w:t>
            </w:r>
          </w:p>
        </w:tc>
        <w:tc>
          <w:tcPr>
            <w:tcW w:w="3881" w:type="dxa"/>
            <w:tcBorders>
              <w:top w:val="single" w:color="auto" w:sz="4" w:space="0"/>
              <w:left w:val="single" w:color="auto" w:sz="4" w:space="0"/>
              <w:bottom w:val="single" w:color="auto" w:sz="4" w:space="0"/>
              <w:right w:val="single" w:color="auto" w:sz="4" w:space="0"/>
            </w:tcBorders>
            <w:vAlign w:val="center"/>
          </w:tcPr>
          <w:p>
            <w:pPr>
              <w:pStyle w:val="10"/>
              <w:jc w:val="center"/>
              <w:rPr>
                <w:rFonts w:hint="eastAsia" w:ascii="仿宋_GB2312" w:hAnsi="仿宋_GB2312" w:eastAsia="仿宋_GB2312"/>
                <w:bCs/>
                <w:sz w:val="28"/>
                <w:szCs w:val="20"/>
              </w:rPr>
            </w:pPr>
            <w:r>
              <w:rPr>
                <w:rFonts w:hint="eastAsia" w:ascii="仿宋_GB2312" w:hAnsi="仿宋_GB2312" w:eastAsia="仿宋_GB2312"/>
                <w:bCs/>
                <w:sz w:val="28"/>
                <w:szCs w:val="20"/>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0078" w:type="dxa"/>
            <w:gridSpan w:val="2"/>
            <w:tcBorders>
              <w:top w:val="single" w:color="auto" w:sz="4" w:space="0"/>
              <w:left w:val="single" w:color="auto" w:sz="4" w:space="0"/>
              <w:bottom w:val="single" w:color="auto" w:sz="4" w:space="0"/>
              <w:right w:val="single" w:color="auto" w:sz="4" w:space="0"/>
            </w:tcBorders>
            <w:vAlign w:val="center"/>
          </w:tcPr>
          <w:p>
            <w:pPr>
              <w:pStyle w:val="10"/>
              <w:autoSpaceDN w:val="0"/>
              <w:ind w:firstLine="2100" w:firstLineChars="750"/>
              <w:jc w:val="center"/>
              <w:textAlignment w:val="center"/>
              <w:rPr>
                <w:rFonts w:ascii="仿宋_GB2312" w:hAnsi="仿宋_GB2312" w:eastAsia="仿宋_GB2312"/>
                <w:sz w:val="28"/>
                <w:szCs w:val="20"/>
              </w:rPr>
            </w:pPr>
            <w:r>
              <w:rPr>
                <w:rFonts w:hint="eastAsia" w:ascii="仿宋_GB2312" w:hAnsi="仿宋_GB2312" w:eastAsia="仿宋_GB2312"/>
                <w:sz w:val="28"/>
                <w:szCs w:val="20"/>
              </w:rPr>
              <w:t>合</w:t>
            </w:r>
            <w:r>
              <w:rPr>
                <w:rFonts w:ascii="仿宋_GB2312" w:hAnsi="仿宋_GB2312" w:eastAsia="仿宋_GB2312"/>
                <w:sz w:val="28"/>
                <w:szCs w:val="20"/>
              </w:rPr>
              <w:t xml:space="preserve">  </w:t>
            </w:r>
            <w:r>
              <w:rPr>
                <w:rFonts w:hint="eastAsia" w:ascii="仿宋_GB2312" w:hAnsi="仿宋_GB2312" w:eastAsia="仿宋_GB2312"/>
                <w:sz w:val="28"/>
                <w:szCs w:val="20"/>
              </w:rPr>
              <w:t>计</w:t>
            </w:r>
          </w:p>
        </w:tc>
        <w:tc>
          <w:tcPr>
            <w:tcW w:w="3881" w:type="dxa"/>
            <w:tcBorders>
              <w:top w:val="single" w:color="auto" w:sz="4" w:space="0"/>
              <w:left w:val="single" w:color="auto" w:sz="4" w:space="0"/>
              <w:bottom w:val="single" w:color="auto" w:sz="4" w:space="0"/>
              <w:right w:val="single" w:color="auto" w:sz="4" w:space="0"/>
            </w:tcBorders>
            <w:vAlign w:val="center"/>
          </w:tcPr>
          <w:p>
            <w:pPr>
              <w:pStyle w:val="10"/>
              <w:jc w:val="center"/>
              <w:rPr>
                <w:rFonts w:hint="eastAsia" w:ascii="仿宋_GB2312" w:hAnsi="仿宋_GB2312" w:eastAsia="仿宋_GB2312"/>
                <w:sz w:val="28"/>
                <w:szCs w:val="20"/>
              </w:rPr>
            </w:pPr>
            <w:r>
              <w:rPr>
                <w:rFonts w:hint="eastAsia" w:ascii="仿宋_GB2312" w:hAnsi="仿宋_GB2312" w:eastAsia="仿宋_GB2312"/>
                <w:sz w:val="28"/>
                <w:szCs w:val="20"/>
              </w:rPr>
              <w:t>100分</w:t>
            </w:r>
          </w:p>
        </w:tc>
      </w:tr>
    </w:tbl>
    <w:p>
      <w:pPr>
        <w:pStyle w:val="10"/>
        <w:tabs>
          <w:tab w:val="left" w:pos="720"/>
        </w:tabs>
        <w:adjustRightInd w:val="0"/>
        <w:snapToGrid w:val="0"/>
        <w:jc w:val="center"/>
        <w:rPr>
          <w:rFonts w:hint="eastAsia" w:eastAsia="黑体"/>
          <w:sz w:val="32"/>
          <w:szCs w:val="32"/>
        </w:rPr>
      </w:pPr>
    </w:p>
    <w:p>
      <w:pPr>
        <w:pStyle w:val="10"/>
        <w:tabs>
          <w:tab w:val="left" w:pos="720"/>
        </w:tabs>
        <w:adjustRightInd w:val="0"/>
        <w:snapToGrid w:val="0"/>
        <w:jc w:val="center"/>
        <w:rPr>
          <w:rFonts w:hint="eastAsia" w:eastAsia="黑体"/>
          <w:sz w:val="32"/>
          <w:szCs w:val="32"/>
        </w:rPr>
      </w:pPr>
    </w:p>
    <w:p>
      <w:pPr>
        <w:pStyle w:val="10"/>
        <w:tabs>
          <w:tab w:val="left" w:pos="720"/>
        </w:tabs>
        <w:adjustRightInd w:val="0"/>
        <w:snapToGrid w:val="0"/>
        <w:jc w:val="center"/>
        <w:rPr>
          <w:rFonts w:hint="eastAsia" w:eastAsia="黑体"/>
          <w:sz w:val="32"/>
          <w:szCs w:val="32"/>
        </w:rPr>
      </w:pPr>
    </w:p>
    <w:p>
      <w:pPr>
        <w:pStyle w:val="10"/>
        <w:tabs>
          <w:tab w:val="left" w:pos="720"/>
        </w:tabs>
        <w:adjustRightInd w:val="0"/>
        <w:snapToGrid w:val="0"/>
        <w:jc w:val="center"/>
        <w:rPr>
          <w:rFonts w:hint="eastAsia" w:eastAsia="黑体"/>
          <w:sz w:val="32"/>
          <w:szCs w:val="32"/>
        </w:rPr>
      </w:pPr>
    </w:p>
    <w:p>
      <w:pPr>
        <w:pStyle w:val="10"/>
        <w:tabs>
          <w:tab w:val="left" w:pos="720"/>
        </w:tabs>
        <w:adjustRightInd w:val="0"/>
        <w:snapToGrid w:val="0"/>
        <w:jc w:val="center"/>
        <w:rPr>
          <w:rFonts w:hint="eastAsia" w:eastAsia="黑体"/>
          <w:sz w:val="32"/>
          <w:szCs w:val="32"/>
        </w:rPr>
      </w:pPr>
    </w:p>
    <w:tbl>
      <w:tblPr>
        <w:tblStyle w:val="6"/>
        <w:tblW w:w="139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5440"/>
        <w:gridCol w:w="6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blHeader/>
          <w:jc w:val="center"/>
        </w:trPr>
        <w:tc>
          <w:tcPr>
            <w:tcW w:w="1979"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eastAsia="黑体"/>
                <w:sz w:val="28"/>
                <w:szCs w:val="32"/>
              </w:rPr>
            </w:pPr>
            <w:r>
              <w:rPr>
                <w:rFonts w:hAnsi="黑体" w:eastAsia="黑体"/>
                <w:sz w:val="28"/>
                <w:szCs w:val="32"/>
              </w:rPr>
              <w:t>序号</w:t>
            </w:r>
          </w:p>
        </w:tc>
        <w:tc>
          <w:tcPr>
            <w:tcW w:w="5440"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eastAsia="黑体"/>
                <w:sz w:val="28"/>
                <w:szCs w:val="32"/>
              </w:rPr>
            </w:pPr>
            <w:r>
              <w:rPr>
                <w:rFonts w:hAnsi="黑体" w:eastAsia="黑体"/>
                <w:sz w:val="28"/>
                <w:szCs w:val="32"/>
              </w:rPr>
              <w:t>考</w:t>
            </w:r>
            <w:r>
              <w:rPr>
                <w:rFonts w:eastAsia="黑体"/>
                <w:sz w:val="28"/>
                <w:szCs w:val="32"/>
              </w:rPr>
              <w:t xml:space="preserve"> </w:t>
            </w:r>
            <w:r>
              <w:rPr>
                <w:rFonts w:hAnsi="黑体" w:eastAsia="黑体"/>
                <w:sz w:val="28"/>
                <w:szCs w:val="32"/>
              </w:rPr>
              <w:t>核</w:t>
            </w:r>
            <w:r>
              <w:rPr>
                <w:rFonts w:eastAsia="黑体"/>
                <w:sz w:val="28"/>
                <w:szCs w:val="32"/>
              </w:rPr>
              <w:t xml:space="preserve"> </w:t>
            </w:r>
            <w:r>
              <w:rPr>
                <w:rFonts w:hAnsi="黑体" w:eastAsia="黑体"/>
                <w:sz w:val="28"/>
                <w:szCs w:val="32"/>
              </w:rPr>
              <w:t>内</w:t>
            </w:r>
            <w:r>
              <w:rPr>
                <w:rFonts w:eastAsia="黑体"/>
                <w:sz w:val="28"/>
                <w:szCs w:val="32"/>
              </w:rPr>
              <w:t xml:space="preserve"> </w:t>
            </w:r>
            <w:r>
              <w:rPr>
                <w:rFonts w:hAnsi="黑体" w:eastAsia="黑体"/>
                <w:sz w:val="28"/>
                <w:szCs w:val="32"/>
              </w:rPr>
              <w:t>容</w:t>
            </w:r>
          </w:p>
        </w:tc>
        <w:tc>
          <w:tcPr>
            <w:tcW w:w="6560"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eastAsia="黑体"/>
                <w:sz w:val="28"/>
                <w:szCs w:val="32"/>
              </w:rPr>
            </w:pPr>
            <w:r>
              <w:rPr>
                <w:rFonts w:hAnsi="黑体" w:eastAsia="黑体"/>
                <w:sz w:val="28"/>
                <w:szCs w:val="32"/>
              </w:rPr>
              <w:t>扣</w:t>
            </w:r>
            <w:r>
              <w:rPr>
                <w:rFonts w:eastAsia="黑体"/>
                <w:sz w:val="28"/>
                <w:szCs w:val="32"/>
              </w:rPr>
              <w:t xml:space="preserve"> </w:t>
            </w:r>
            <w:r>
              <w:rPr>
                <w:rFonts w:hAnsi="黑体" w:eastAsia="黑体"/>
                <w:sz w:val="28"/>
                <w:szCs w:val="32"/>
              </w:rPr>
              <w:t>分</w:t>
            </w:r>
            <w:r>
              <w:rPr>
                <w:rFonts w:eastAsia="黑体"/>
                <w:sz w:val="28"/>
                <w:szCs w:val="32"/>
              </w:rPr>
              <w:t xml:space="preserve"> </w:t>
            </w:r>
            <w:r>
              <w:rPr>
                <w:rFonts w:hAnsi="黑体" w:eastAsia="黑体"/>
                <w:sz w:val="28"/>
                <w:szCs w:val="32"/>
              </w:rPr>
              <w:t>标</w:t>
            </w:r>
            <w:r>
              <w:rPr>
                <w:rFonts w:eastAsia="黑体"/>
                <w:sz w:val="28"/>
                <w:szCs w:val="32"/>
              </w:rPr>
              <w:t xml:space="preserve"> </w:t>
            </w:r>
            <w:r>
              <w:rPr>
                <w:rFonts w:hAnsi="黑体" w:eastAsia="黑体"/>
                <w:sz w:val="28"/>
                <w:szCs w:val="32"/>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0" w:hRule="atLeast"/>
          <w:jc w:val="center"/>
        </w:trPr>
        <w:tc>
          <w:tcPr>
            <w:tcW w:w="1979" w:type="dxa"/>
            <w:vMerge w:val="restart"/>
            <w:tcBorders>
              <w:top w:val="single" w:color="auto" w:sz="4" w:space="0"/>
              <w:left w:val="single" w:color="auto" w:sz="4" w:space="0"/>
              <w:right w:val="single" w:color="auto" w:sz="4" w:space="0"/>
            </w:tcBorders>
            <w:vAlign w:val="center"/>
          </w:tcPr>
          <w:p>
            <w:pPr>
              <w:pStyle w:val="10"/>
              <w:tabs>
                <w:tab w:val="left" w:pos="720"/>
              </w:tabs>
              <w:adjustRightInd w:val="0"/>
              <w:snapToGrid w:val="0"/>
              <w:jc w:val="center"/>
              <w:rPr>
                <w:rFonts w:hint="eastAsia" w:ascii="仿宋_GB2312" w:eastAsia="仿宋_GB2312"/>
                <w:sz w:val="28"/>
                <w:szCs w:val="28"/>
              </w:rPr>
            </w:pPr>
            <w:r>
              <w:rPr>
                <w:rFonts w:hint="eastAsia" w:ascii="仿宋_GB2312" w:eastAsia="仿宋_GB2312"/>
                <w:sz w:val="28"/>
                <w:szCs w:val="28"/>
              </w:rPr>
              <w:t>2.1道路、道路可视范围内（含车道、人行道、桥梁、</w:t>
            </w:r>
          </w:p>
          <w:p>
            <w:pPr>
              <w:pStyle w:val="10"/>
              <w:tabs>
                <w:tab w:val="left" w:pos="720"/>
              </w:tabs>
              <w:adjustRightInd w:val="0"/>
              <w:snapToGrid w:val="0"/>
              <w:jc w:val="center"/>
              <w:rPr>
                <w:rFonts w:hint="eastAsia" w:ascii="仿宋_GB2312" w:eastAsia="仿宋_GB2312"/>
                <w:sz w:val="28"/>
                <w:szCs w:val="28"/>
              </w:rPr>
            </w:pPr>
            <w:r>
              <w:rPr>
                <w:rFonts w:hint="eastAsia" w:ascii="仿宋_GB2312" w:eastAsia="仿宋_GB2312"/>
                <w:sz w:val="28"/>
                <w:szCs w:val="28"/>
              </w:rPr>
              <w:t>等）及公共场所的卫生管理（</w:t>
            </w:r>
            <w:r>
              <w:rPr>
                <w:rFonts w:hint="eastAsia" w:ascii="仿宋_GB2312" w:eastAsia="仿宋_GB2312"/>
                <w:bCs/>
                <w:sz w:val="28"/>
                <w:szCs w:val="28"/>
              </w:rPr>
              <w:t>40</w:t>
            </w:r>
            <w:r>
              <w:rPr>
                <w:rFonts w:hint="eastAsia" w:ascii="仿宋_GB2312" w:eastAsia="仿宋_GB2312"/>
                <w:sz w:val="28"/>
                <w:szCs w:val="28"/>
              </w:rPr>
              <w:t>分）</w:t>
            </w:r>
          </w:p>
          <w:p>
            <w:pPr>
              <w:pStyle w:val="10"/>
              <w:adjustRightInd w:val="0"/>
              <w:snapToGrid w:val="0"/>
              <w:jc w:val="center"/>
              <w:rPr>
                <w:rFonts w:hint="eastAsia" w:ascii="仿宋_GB2312" w:hAnsi="仿宋_GB2312" w:eastAsia="仿宋_GB2312"/>
                <w:sz w:val="28"/>
                <w:szCs w:val="32"/>
              </w:rPr>
            </w:pPr>
          </w:p>
        </w:tc>
        <w:tc>
          <w:tcPr>
            <w:tcW w:w="5440"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2.1.1主、次道路保洁时间为16小时以上，每天普扫时间：早上7:00 以前完毕。保持路面、行道及道路附属设施干净，道路及两侧可视范围内无散落垃圾（包括较长时间未清扫的落叶）和成堆垃圾，无泥碴、积水。</w:t>
            </w:r>
          </w:p>
        </w:tc>
        <w:tc>
          <w:tcPr>
            <w:tcW w:w="6560"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路面按相应等级道路保洁标准（道路两侧可视范围内的保洁标准按该路段保洁标准执行，城市道路清扫保洁质量与评价标准(CJJ/T126—2008)），道路可视范围内散落垃圾，每平方米（处）扣1分；道路可视范围内成堆垃圾，每0.3立方米扣1分；道路可视范围内有泥沙、污泥、污水、积水（雨天除外）或污渍、青苔，每平方米（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 w:hRule="atLeast"/>
          <w:jc w:val="center"/>
        </w:trPr>
        <w:tc>
          <w:tcPr>
            <w:tcW w:w="1979" w:type="dxa"/>
            <w:vMerge w:val="continue"/>
            <w:tcBorders>
              <w:left w:val="single" w:color="auto" w:sz="4" w:space="0"/>
              <w:right w:val="single" w:color="auto" w:sz="4" w:space="0"/>
            </w:tcBorders>
            <w:vAlign w:val="center"/>
          </w:tcPr>
          <w:p>
            <w:pPr>
              <w:pStyle w:val="10"/>
              <w:adjustRightInd w:val="0"/>
              <w:snapToGrid w:val="0"/>
              <w:jc w:val="center"/>
              <w:rPr>
                <w:rFonts w:hint="eastAsia" w:ascii="仿宋_GB2312" w:hAnsi="仿宋_GB2312" w:eastAsia="仿宋_GB2312"/>
                <w:sz w:val="28"/>
                <w:szCs w:val="32"/>
              </w:rPr>
            </w:pPr>
          </w:p>
        </w:tc>
        <w:tc>
          <w:tcPr>
            <w:tcW w:w="5440"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2.1.2果皮筒（废物箱）应美观、整洁、无倾斜、歪倒现象，完好率不低于95%，并及时清掏垃圾，不满溢，保持外观干净整洁，果皮筒内垃圾清掏时间与所在路段清扫、垃圾收集时间保持一致。</w:t>
            </w:r>
          </w:p>
        </w:tc>
        <w:tc>
          <w:tcPr>
            <w:tcW w:w="6560"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垃圾容器不整洁、有倾斜、有歪倒现象的，每只扣1分；有破损、油漆剥落的，每只扣1分；垃圾容器满溢，每只扣1分。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1979" w:type="dxa"/>
            <w:vMerge w:val="continue"/>
            <w:tcBorders>
              <w:left w:val="single" w:color="auto" w:sz="4" w:space="0"/>
              <w:right w:val="single" w:color="auto" w:sz="4" w:space="0"/>
            </w:tcBorders>
            <w:vAlign w:val="center"/>
          </w:tcPr>
          <w:p>
            <w:pPr>
              <w:pStyle w:val="10"/>
              <w:adjustRightInd w:val="0"/>
              <w:snapToGrid w:val="0"/>
              <w:jc w:val="center"/>
              <w:rPr>
                <w:rFonts w:hint="eastAsia" w:ascii="仿宋_GB2312" w:hAnsi="仿宋_GB2312" w:eastAsia="仿宋_GB2312"/>
                <w:sz w:val="28"/>
                <w:szCs w:val="32"/>
              </w:rPr>
            </w:pPr>
          </w:p>
        </w:tc>
        <w:tc>
          <w:tcPr>
            <w:tcW w:w="5440"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2.1.3归堆后的垃圾杂物需摆放在隐蔽的地方，清扫工具需集中摆放在工具房。（工作中除外）</w:t>
            </w:r>
          </w:p>
        </w:tc>
        <w:tc>
          <w:tcPr>
            <w:tcW w:w="6560"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归堆后的垃圾杂物未摆放在隐蔽的地方，每处扣1分；</w:t>
            </w:r>
          </w:p>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清扫工具未集中摆放在工具房或露天存放，每处扣1.5分。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979" w:type="dxa"/>
            <w:vMerge w:val="continue"/>
            <w:tcBorders>
              <w:left w:val="single" w:color="auto" w:sz="4" w:space="0"/>
              <w:right w:val="single" w:color="auto" w:sz="4" w:space="0"/>
            </w:tcBorders>
            <w:vAlign w:val="center"/>
          </w:tcPr>
          <w:p>
            <w:pPr>
              <w:pStyle w:val="10"/>
              <w:adjustRightInd w:val="0"/>
              <w:snapToGrid w:val="0"/>
              <w:jc w:val="center"/>
              <w:rPr>
                <w:rFonts w:hint="eastAsia" w:ascii="仿宋_GB2312" w:hAnsi="仿宋_GB2312" w:eastAsia="仿宋_GB2312"/>
                <w:sz w:val="28"/>
                <w:szCs w:val="32"/>
              </w:rPr>
            </w:pPr>
          </w:p>
        </w:tc>
        <w:tc>
          <w:tcPr>
            <w:tcW w:w="5440"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2.1.4禁止焚烧垃圾。</w:t>
            </w:r>
          </w:p>
        </w:tc>
        <w:tc>
          <w:tcPr>
            <w:tcW w:w="6560"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焚烧垃圾每例扣3分。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979" w:type="dxa"/>
            <w:vMerge w:val="continue"/>
            <w:tcBorders>
              <w:left w:val="single" w:color="auto" w:sz="4" w:space="0"/>
              <w:right w:val="single" w:color="auto" w:sz="4" w:space="0"/>
            </w:tcBorders>
            <w:vAlign w:val="center"/>
          </w:tcPr>
          <w:p>
            <w:pPr>
              <w:pStyle w:val="10"/>
              <w:adjustRightInd w:val="0"/>
              <w:snapToGrid w:val="0"/>
              <w:jc w:val="center"/>
              <w:rPr>
                <w:rFonts w:hint="eastAsia" w:ascii="仿宋_GB2312" w:hAnsi="仿宋_GB2312" w:eastAsia="仿宋_GB2312"/>
                <w:sz w:val="28"/>
                <w:szCs w:val="32"/>
              </w:rPr>
            </w:pPr>
          </w:p>
        </w:tc>
        <w:tc>
          <w:tcPr>
            <w:tcW w:w="5440"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2.1.5保洁人员和用于保洁的机动车辆在城市主、次干道或快速路的机动车道上作业时应穿戴、粘贴反光标志，设置明显警示标志（含双闪灯）。</w:t>
            </w:r>
          </w:p>
        </w:tc>
        <w:tc>
          <w:tcPr>
            <w:tcW w:w="6560"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在城市主、次干道或快速路上作业时保洁人员未穿戴有反光标志的服饰，保洁路面、道路隔离栏栅等时未设置警示标志的，每项扣2分。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0" w:hRule="atLeast"/>
          <w:jc w:val="center"/>
        </w:trPr>
        <w:tc>
          <w:tcPr>
            <w:tcW w:w="1979" w:type="dxa"/>
            <w:vMerge w:val="continue"/>
            <w:tcBorders>
              <w:left w:val="single" w:color="auto" w:sz="4" w:space="0"/>
              <w:bottom w:val="single" w:color="auto" w:sz="4" w:space="0"/>
              <w:right w:val="single" w:color="auto" w:sz="4" w:space="0"/>
            </w:tcBorders>
            <w:vAlign w:val="center"/>
          </w:tcPr>
          <w:p>
            <w:pPr>
              <w:pStyle w:val="10"/>
              <w:adjustRightInd w:val="0"/>
              <w:snapToGrid w:val="0"/>
              <w:jc w:val="center"/>
              <w:rPr>
                <w:rFonts w:hint="eastAsia" w:ascii="仿宋_GB2312" w:hAnsi="仿宋_GB2312" w:eastAsia="仿宋_GB2312"/>
                <w:sz w:val="28"/>
                <w:szCs w:val="32"/>
              </w:rPr>
            </w:pPr>
          </w:p>
        </w:tc>
        <w:tc>
          <w:tcPr>
            <w:tcW w:w="5440"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2.1.6公共场所有专人清扫保洁，不同公共场所的地面保洁分别按相应类型的保洁标准进行；公共设备设施清洁美观，无垃圾、污物；垃圾密闭收集，垃圾容器摆放规范，外表干净，周围无垃圾；垃圾密闭收集，日产日清。</w:t>
            </w:r>
          </w:p>
        </w:tc>
        <w:tc>
          <w:tcPr>
            <w:tcW w:w="6560"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公共场所室内外地面可视范围内有泥沙、污泥、污水、积水（雨天除外）或污渍、青苔，每平方米（处）扣1分；公共场所室外地面可视范围内散落垃圾，每平方米（处）扣1分；公共场所室外地面可视范围内成堆垃圾，每0.3立方米扣1分；公共设施外观不整洁的每项扣1分；公共场所垃圾容器不整洁、有倾斜、有歪倒现象的，每只扣2分；公共场所垃圾容器有破损、油漆剥落的，每只扣2分；公共场所垃圾容器满溢，每只扣0.8分。</w:t>
            </w:r>
          </w:p>
        </w:tc>
      </w:tr>
    </w:tbl>
    <w:p>
      <w:pPr>
        <w:pStyle w:val="10"/>
        <w:tabs>
          <w:tab w:val="left" w:pos="720"/>
        </w:tabs>
        <w:adjustRightInd w:val="0"/>
        <w:snapToGrid w:val="0"/>
        <w:jc w:val="center"/>
        <w:rPr>
          <w:rFonts w:eastAsia="黑体"/>
          <w:sz w:val="32"/>
          <w:szCs w:val="32"/>
        </w:rPr>
        <w:sectPr>
          <w:pgSz w:w="16783" w:h="11850" w:orient="landscape"/>
          <w:pgMar w:top="1803" w:right="1440" w:bottom="1803" w:left="1440" w:header="1247" w:footer="1247" w:gutter="0"/>
          <w:cols w:space="720" w:num="1"/>
          <w:docGrid w:type="lines" w:linePitch="435" w:charSpace="0"/>
        </w:sectPr>
      </w:pPr>
    </w:p>
    <w:tbl>
      <w:tblPr>
        <w:tblStyle w:val="6"/>
        <w:tblW w:w="13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5984"/>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blHeader/>
          <w:jc w:val="center"/>
        </w:trPr>
        <w:tc>
          <w:tcPr>
            <w:tcW w:w="1649"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黑体" w:hAnsi="黑体" w:eastAsia="黑体" w:cs="黑体"/>
                <w:sz w:val="28"/>
                <w:szCs w:val="32"/>
              </w:rPr>
            </w:pPr>
            <w:r>
              <w:rPr>
                <w:rFonts w:hint="eastAsia" w:ascii="黑体" w:hAnsi="黑体" w:eastAsia="黑体" w:cs="黑体"/>
                <w:sz w:val="28"/>
                <w:szCs w:val="32"/>
              </w:rPr>
              <w:t>序号</w:t>
            </w:r>
          </w:p>
        </w:tc>
        <w:tc>
          <w:tcPr>
            <w:tcW w:w="598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黑体" w:hAnsi="黑体" w:eastAsia="黑体" w:cs="黑体"/>
                <w:sz w:val="28"/>
                <w:szCs w:val="32"/>
              </w:rPr>
            </w:pPr>
            <w:r>
              <w:rPr>
                <w:rFonts w:hint="eastAsia" w:ascii="黑体" w:hAnsi="黑体" w:eastAsia="黑体" w:cs="黑体"/>
                <w:sz w:val="28"/>
                <w:szCs w:val="32"/>
              </w:rPr>
              <w:t>考 核 内 容</w:t>
            </w:r>
          </w:p>
        </w:tc>
        <w:tc>
          <w:tcPr>
            <w:tcW w:w="623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黑体" w:hAnsi="黑体" w:eastAsia="黑体" w:cs="黑体"/>
                <w:sz w:val="28"/>
                <w:szCs w:val="32"/>
              </w:rPr>
            </w:pPr>
            <w:r>
              <w:rPr>
                <w:rFonts w:hint="eastAsia" w:ascii="黑体" w:hAnsi="黑体" w:eastAsia="黑体" w:cs="黑体"/>
                <w:sz w:val="28"/>
                <w:szCs w:val="32"/>
              </w:rPr>
              <w:t>扣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49" w:type="dxa"/>
            <w:vMerge w:val="restart"/>
            <w:tcBorders>
              <w:top w:val="single" w:color="auto" w:sz="4" w:space="0"/>
              <w:left w:val="single" w:color="auto" w:sz="4" w:space="0"/>
              <w:right w:val="single" w:color="auto" w:sz="4" w:space="0"/>
            </w:tcBorders>
            <w:vAlign w:val="center"/>
          </w:tcPr>
          <w:p>
            <w:pPr>
              <w:pStyle w:val="10"/>
              <w:tabs>
                <w:tab w:val="left" w:pos="720"/>
              </w:tabs>
              <w:adjustRightInd w:val="0"/>
              <w:snapToGrid w:val="0"/>
              <w:jc w:val="center"/>
              <w:rPr>
                <w:rFonts w:hint="eastAsia" w:ascii="仿宋_GB2312" w:eastAsia="仿宋_GB2312"/>
                <w:sz w:val="28"/>
                <w:szCs w:val="28"/>
              </w:rPr>
            </w:pPr>
            <w:r>
              <w:rPr>
                <w:rFonts w:hint="eastAsia" w:ascii="仿宋_GB2312" w:eastAsia="仿宋_GB2312"/>
                <w:sz w:val="28"/>
                <w:szCs w:val="28"/>
              </w:rPr>
              <w:t>2.2道路环卫机械化作业管理</w:t>
            </w:r>
          </w:p>
          <w:p>
            <w:pPr>
              <w:pStyle w:val="10"/>
              <w:tabs>
                <w:tab w:val="left" w:pos="720"/>
              </w:tabs>
              <w:adjustRightInd w:val="0"/>
              <w:snapToGrid w:val="0"/>
              <w:jc w:val="center"/>
              <w:rPr>
                <w:rFonts w:hint="eastAsia" w:ascii="仿宋_GB2312" w:eastAsia="仿宋_GB2312"/>
                <w:sz w:val="28"/>
                <w:szCs w:val="28"/>
              </w:rPr>
            </w:pPr>
            <w:r>
              <w:rPr>
                <w:rFonts w:hint="eastAsia" w:ascii="仿宋_GB2312" w:eastAsia="仿宋_GB2312"/>
                <w:sz w:val="28"/>
                <w:szCs w:val="28"/>
              </w:rPr>
              <w:t>（5分）</w:t>
            </w:r>
          </w:p>
          <w:p>
            <w:pPr>
              <w:pStyle w:val="10"/>
              <w:adjustRightInd w:val="0"/>
              <w:snapToGrid w:val="0"/>
              <w:jc w:val="center"/>
              <w:rPr>
                <w:rFonts w:hint="eastAsia" w:ascii="仿宋_GB2312" w:hAnsi="仿宋_GB2312" w:eastAsia="仿宋_GB2312"/>
                <w:sz w:val="28"/>
                <w:szCs w:val="32"/>
              </w:rPr>
            </w:pPr>
          </w:p>
        </w:tc>
        <w:tc>
          <w:tcPr>
            <w:tcW w:w="598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2.2.1道路保洁标准应进行划分，道路清洗、清扫计划要做好台账记录</w:t>
            </w:r>
          </w:p>
        </w:tc>
        <w:tc>
          <w:tcPr>
            <w:tcW w:w="623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每月最后一个工作日前上报下月道路清洗工作计划，未及时上报的每延迟一天扣1.5分；发现瞒报、漏报的情况，一级道路每条保洁路段扣1.5分、二级道路每条保洁路段扣1分、三级道路每条保洁路段扣0.5分。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7" w:hRule="atLeast"/>
          <w:jc w:val="center"/>
        </w:trPr>
        <w:tc>
          <w:tcPr>
            <w:tcW w:w="1649" w:type="dxa"/>
            <w:vMerge w:val="continue"/>
            <w:tcBorders>
              <w:left w:val="single" w:color="auto" w:sz="4" w:space="0"/>
              <w:right w:val="single" w:color="auto" w:sz="4" w:space="0"/>
            </w:tcBorders>
            <w:vAlign w:val="center"/>
          </w:tcPr>
          <w:p>
            <w:pPr>
              <w:pStyle w:val="10"/>
              <w:adjustRightInd w:val="0"/>
              <w:snapToGrid w:val="0"/>
              <w:jc w:val="center"/>
              <w:rPr>
                <w:rFonts w:hint="eastAsia" w:ascii="仿宋_GB2312" w:hAnsi="仿宋_GB2312" w:eastAsia="仿宋_GB2312"/>
                <w:sz w:val="28"/>
                <w:szCs w:val="32"/>
              </w:rPr>
            </w:pPr>
          </w:p>
        </w:tc>
        <w:tc>
          <w:tcPr>
            <w:tcW w:w="598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2.2.2道路清洗分车道清洗和行道清洗，车道清洗先用水车冲洗至少一遍,再用清扫车清洗。行道清洗采用水车加人工的方式进行，每天每车作业时间不少于6小时。一级保洁：车道每天冲洗一次，人行道每周清洗一次；二级保洁：车道每天清洗一次，人行道每十天清洗一次；三级保洁：车道每周冲洗一次，人行道每月清洗一次；四级保洁根据实际情况定期进行冲洗。道路清洗工作按计划组织实施。如有道路施工等原因造成短期内部分路段无法进行机械化清洗、清扫或存在道路太窄、道路无人行道等客观原因的，需及时报备并记录，并在清洗、清扫计划以及清扫等级数据库中做标注说明。</w:t>
            </w:r>
          </w:p>
        </w:tc>
        <w:tc>
          <w:tcPr>
            <w:tcW w:w="623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每车每天每少清洗半个小时扣1分；未按照计划完成道路保洁任务的，一级道路每条保洁路段扣1.5分、二级道路每条保洁路段扣1分、三级道路每条保洁路段扣0.8分；道路清洗后，道路可视范围内有泥沙、污泥、污水、积水或污渍、青苔，每平方米（处）扣1分；道路清洗后，侧平石、去水线不洁，有泥沙严重积尘的，每10米扣1分；无对道路清洗记录和图像资料，图像资料不全，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1649" w:type="dxa"/>
            <w:vMerge w:val="continue"/>
            <w:tcBorders>
              <w:left w:val="single" w:color="auto" w:sz="4" w:space="0"/>
              <w:right w:val="single" w:color="auto" w:sz="4" w:space="0"/>
            </w:tcBorders>
            <w:vAlign w:val="center"/>
          </w:tcPr>
          <w:p>
            <w:pPr>
              <w:pStyle w:val="10"/>
              <w:adjustRightInd w:val="0"/>
              <w:snapToGrid w:val="0"/>
              <w:jc w:val="center"/>
              <w:rPr>
                <w:rFonts w:hint="eastAsia" w:ascii="仿宋_GB2312" w:hAnsi="仿宋_GB2312" w:eastAsia="仿宋_GB2312"/>
                <w:sz w:val="28"/>
                <w:szCs w:val="32"/>
              </w:rPr>
            </w:pPr>
          </w:p>
        </w:tc>
        <w:tc>
          <w:tcPr>
            <w:tcW w:w="598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2.2.3机械化清洗限速6.5公里/小时，机械化冲洗限速10公里/小时，清扫保洁限速度10—15公里/小时，洒水作业限速25—30公里/小时，机械化作业时禁止鸣笛。</w:t>
            </w:r>
          </w:p>
        </w:tc>
        <w:tc>
          <w:tcPr>
            <w:tcW w:w="623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超速作业每台次扣1分；鸣笛每车次扣1分。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1649" w:type="dxa"/>
            <w:vMerge w:val="continue"/>
            <w:tcBorders>
              <w:left w:val="single" w:color="auto" w:sz="4" w:space="0"/>
              <w:right w:val="single" w:color="auto" w:sz="4" w:space="0"/>
            </w:tcBorders>
            <w:vAlign w:val="center"/>
          </w:tcPr>
          <w:p>
            <w:pPr>
              <w:pStyle w:val="10"/>
              <w:adjustRightInd w:val="0"/>
              <w:snapToGrid w:val="0"/>
              <w:jc w:val="center"/>
              <w:rPr>
                <w:rFonts w:hint="eastAsia" w:ascii="仿宋_GB2312" w:hAnsi="仿宋_GB2312" w:eastAsia="仿宋_GB2312"/>
                <w:sz w:val="28"/>
                <w:szCs w:val="32"/>
              </w:rPr>
            </w:pPr>
          </w:p>
        </w:tc>
        <w:tc>
          <w:tcPr>
            <w:tcW w:w="598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260" w:lineRule="exact"/>
              <w:rPr>
                <w:rFonts w:hint="eastAsia" w:ascii="仿宋_GB2312" w:hAnsi="仿宋_GB2312" w:eastAsia="仿宋_GB2312" w:cs="仿宋_GB2312"/>
                <w:sz w:val="24"/>
              </w:rPr>
            </w:pPr>
            <w:r>
              <w:rPr>
                <w:rFonts w:hint="eastAsia" w:ascii="仿宋_GB2312" w:hAnsi="仿宋_GB2312" w:eastAsia="仿宋_GB2312" w:cs="仿宋_GB2312"/>
                <w:sz w:val="24"/>
              </w:rPr>
              <w:t>2.2.4机械化作业车辆原则要满勤上路，夜间道路清洗车辆（主要指洗扫车和水车）最低出车率不低于80%。白天清扫保洁车辆（主要指洗扫车和扫地车）最低出车率不低于40%。</w:t>
            </w:r>
          </w:p>
        </w:tc>
        <w:tc>
          <w:tcPr>
            <w:tcW w:w="623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每少1台车扣1分；当班作业车辆停止作业时间最多不超过20分钟，超过的每车每半小时扣1分。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649" w:type="dxa"/>
            <w:vMerge w:val="continue"/>
            <w:tcBorders>
              <w:left w:val="single" w:color="auto" w:sz="4" w:space="0"/>
              <w:right w:val="single" w:color="auto" w:sz="4" w:space="0"/>
            </w:tcBorders>
            <w:vAlign w:val="center"/>
          </w:tcPr>
          <w:p>
            <w:pPr>
              <w:pStyle w:val="10"/>
              <w:adjustRightInd w:val="0"/>
              <w:snapToGrid w:val="0"/>
              <w:jc w:val="center"/>
              <w:rPr>
                <w:rFonts w:hint="eastAsia" w:ascii="仿宋_GB2312" w:hAnsi="仿宋_GB2312" w:eastAsia="仿宋_GB2312"/>
                <w:sz w:val="28"/>
                <w:szCs w:val="32"/>
              </w:rPr>
            </w:pPr>
          </w:p>
        </w:tc>
        <w:tc>
          <w:tcPr>
            <w:tcW w:w="598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2.2.5道路环卫机械化设备的完好率和规范操作实行定量不定期专项检查，设备完好率要求达100%。</w:t>
            </w:r>
          </w:p>
        </w:tc>
        <w:tc>
          <w:tcPr>
            <w:tcW w:w="623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完好率每少10%扣1.5分。违规操作设备，每次每台扣1.5分。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1649" w:type="dxa"/>
            <w:vMerge w:val="continue"/>
            <w:tcBorders>
              <w:left w:val="single" w:color="auto" w:sz="4" w:space="0"/>
              <w:bottom w:val="single" w:color="auto" w:sz="4" w:space="0"/>
              <w:right w:val="single" w:color="auto" w:sz="4" w:space="0"/>
            </w:tcBorders>
            <w:vAlign w:val="center"/>
          </w:tcPr>
          <w:p>
            <w:pPr>
              <w:pStyle w:val="10"/>
              <w:adjustRightInd w:val="0"/>
              <w:snapToGrid w:val="0"/>
              <w:jc w:val="center"/>
              <w:rPr>
                <w:rFonts w:hint="eastAsia" w:ascii="仿宋_GB2312" w:hAnsi="仿宋_GB2312" w:eastAsia="仿宋_GB2312"/>
                <w:sz w:val="28"/>
                <w:szCs w:val="32"/>
              </w:rPr>
            </w:pPr>
          </w:p>
        </w:tc>
        <w:tc>
          <w:tcPr>
            <w:tcW w:w="598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2.2.6环卫作业车辆应整洁，车体外无污物、污垢。</w:t>
            </w:r>
          </w:p>
        </w:tc>
        <w:tc>
          <w:tcPr>
            <w:tcW w:w="623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车容不整洁，每车次扣0.5分。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649" w:type="dxa"/>
            <w:vMerge w:val="restart"/>
            <w:tcBorders>
              <w:top w:val="single" w:color="auto" w:sz="4" w:space="0"/>
              <w:left w:val="single" w:color="auto" w:sz="4" w:space="0"/>
              <w:right w:val="single" w:color="auto" w:sz="4" w:space="0"/>
            </w:tcBorders>
            <w:vAlign w:val="center"/>
          </w:tcPr>
          <w:p>
            <w:pPr>
              <w:pStyle w:val="10"/>
              <w:adjustRightInd w:val="0"/>
              <w:snapToGrid w:val="0"/>
              <w:ind w:right="-106" w:rightChars="-33"/>
              <w:jc w:val="center"/>
              <w:rPr>
                <w:rFonts w:hint="eastAsia" w:ascii="仿宋_GB2312" w:eastAsia="仿宋_GB2312"/>
                <w:sz w:val="28"/>
                <w:szCs w:val="28"/>
              </w:rPr>
            </w:pPr>
            <w:r>
              <w:rPr>
                <w:rFonts w:hint="eastAsia" w:ascii="仿宋_GB2312" w:eastAsia="仿宋_GB2312"/>
                <w:sz w:val="28"/>
                <w:szCs w:val="28"/>
              </w:rPr>
              <w:t>2.3生活垃圾运输及垃圾中转站卫生管理</w:t>
            </w:r>
          </w:p>
          <w:p>
            <w:pPr>
              <w:pStyle w:val="10"/>
              <w:adjustRightInd w:val="0"/>
              <w:snapToGrid w:val="0"/>
              <w:ind w:right="-106" w:rightChars="-33"/>
              <w:jc w:val="center"/>
              <w:rPr>
                <w:rFonts w:hint="eastAsia" w:ascii="仿宋_GB2312" w:hAnsi="仿宋_GB2312" w:eastAsia="仿宋_GB2312"/>
                <w:sz w:val="28"/>
                <w:szCs w:val="28"/>
              </w:rPr>
            </w:pPr>
            <w:r>
              <w:rPr>
                <w:rFonts w:hint="eastAsia" w:ascii="仿宋_GB2312" w:eastAsia="仿宋_GB2312"/>
                <w:sz w:val="28"/>
                <w:szCs w:val="28"/>
              </w:rPr>
              <w:t>（20分）</w:t>
            </w:r>
          </w:p>
        </w:tc>
        <w:tc>
          <w:tcPr>
            <w:tcW w:w="598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2.3.1生活垃圾收集运输体系完善，垃圾收集运输车辆全面实现密闭化，运输过程中无垃圾扬、撒、拖挂和污水滴漏。</w:t>
            </w:r>
          </w:p>
        </w:tc>
        <w:tc>
          <w:tcPr>
            <w:tcW w:w="623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垃圾收运车辆非密闭运输垃圾，机动车每车次扣2分，非机动车每车次扣1分；运输过程中扬、撒、拖挂和污水滴漏的每项扣2分。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49" w:type="dxa"/>
            <w:vMerge w:val="continue"/>
            <w:tcBorders>
              <w:left w:val="single" w:color="auto" w:sz="4" w:space="0"/>
              <w:right w:val="single" w:color="auto" w:sz="4" w:space="0"/>
            </w:tcBorders>
            <w:vAlign w:val="center"/>
          </w:tcPr>
          <w:p>
            <w:pPr>
              <w:pStyle w:val="10"/>
              <w:adjustRightInd w:val="0"/>
              <w:snapToGrid w:val="0"/>
              <w:jc w:val="center"/>
              <w:rPr>
                <w:rFonts w:hint="eastAsia" w:ascii="仿宋_GB2312" w:hAnsi="仿宋_GB2312" w:eastAsia="仿宋_GB2312"/>
                <w:sz w:val="28"/>
                <w:szCs w:val="32"/>
              </w:rPr>
            </w:pPr>
          </w:p>
        </w:tc>
        <w:tc>
          <w:tcPr>
            <w:tcW w:w="598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2.3.2垃圾装运量应以车辆的额定荷载和有效容积为限，不得超重、超高运输。</w:t>
            </w:r>
          </w:p>
        </w:tc>
        <w:tc>
          <w:tcPr>
            <w:tcW w:w="623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车辆澎溢，超高运输每车次各扣2分。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49" w:type="dxa"/>
            <w:vMerge w:val="continue"/>
            <w:tcBorders>
              <w:left w:val="single" w:color="auto" w:sz="4" w:space="0"/>
              <w:right w:val="single" w:color="auto" w:sz="4" w:space="0"/>
            </w:tcBorders>
            <w:vAlign w:val="center"/>
          </w:tcPr>
          <w:p>
            <w:pPr>
              <w:pStyle w:val="10"/>
              <w:adjustRightInd w:val="0"/>
              <w:snapToGrid w:val="0"/>
              <w:jc w:val="center"/>
              <w:rPr>
                <w:rFonts w:hint="eastAsia" w:ascii="仿宋_GB2312" w:hAnsi="仿宋_GB2312" w:eastAsia="仿宋_GB2312"/>
                <w:sz w:val="28"/>
                <w:szCs w:val="32"/>
              </w:rPr>
            </w:pPr>
          </w:p>
        </w:tc>
        <w:tc>
          <w:tcPr>
            <w:tcW w:w="598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2.3.3垃圾运输车辆应整洁，车体外无污物、污垢。</w:t>
            </w:r>
          </w:p>
        </w:tc>
        <w:tc>
          <w:tcPr>
            <w:tcW w:w="623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车容不整洁，机动车每车次扣1分，非机动车每车次扣0.5分。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1649" w:type="dxa"/>
            <w:vMerge w:val="continue"/>
            <w:tcBorders>
              <w:left w:val="single" w:color="auto" w:sz="4" w:space="0"/>
              <w:right w:val="single" w:color="auto" w:sz="4" w:space="0"/>
            </w:tcBorders>
            <w:vAlign w:val="center"/>
          </w:tcPr>
          <w:p>
            <w:pPr>
              <w:pStyle w:val="10"/>
              <w:adjustRightInd w:val="0"/>
              <w:snapToGrid w:val="0"/>
              <w:jc w:val="center"/>
              <w:rPr>
                <w:rFonts w:hint="eastAsia" w:ascii="仿宋_GB2312" w:hAnsi="仿宋_GB2312" w:eastAsia="仿宋_GB2312"/>
                <w:sz w:val="28"/>
                <w:szCs w:val="32"/>
              </w:rPr>
            </w:pPr>
          </w:p>
        </w:tc>
        <w:tc>
          <w:tcPr>
            <w:tcW w:w="598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2.3.4垃圾运输应限速行驶，市区内限速40公里/小时。</w:t>
            </w:r>
          </w:p>
        </w:tc>
        <w:tc>
          <w:tcPr>
            <w:tcW w:w="623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机动车辆超速行驶的每车次扣1分。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49" w:type="dxa"/>
            <w:vMerge w:val="continue"/>
            <w:tcBorders>
              <w:left w:val="single" w:color="auto" w:sz="4" w:space="0"/>
              <w:right w:val="single" w:color="auto" w:sz="4" w:space="0"/>
            </w:tcBorders>
            <w:vAlign w:val="center"/>
          </w:tcPr>
          <w:p>
            <w:pPr>
              <w:pStyle w:val="10"/>
              <w:adjustRightInd w:val="0"/>
              <w:snapToGrid w:val="0"/>
              <w:jc w:val="center"/>
              <w:rPr>
                <w:rFonts w:hint="eastAsia" w:ascii="仿宋_GB2312" w:hAnsi="仿宋_GB2312" w:eastAsia="仿宋_GB2312"/>
                <w:sz w:val="28"/>
                <w:szCs w:val="32"/>
              </w:rPr>
            </w:pPr>
          </w:p>
        </w:tc>
        <w:tc>
          <w:tcPr>
            <w:tcW w:w="598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2.3.5装卸垃圾应当符合作业要求，不得乱倒、乱卸、乱抛垃圾。</w:t>
            </w:r>
          </w:p>
        </w:tc>
        <w:tc>
          <w:tcPr>
            <w:tcW w:w="623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车辆装卸垃圾不符合作业要求，乱倒、乱卸、乱抛垃圾的每车次扣2分。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4" w:hRule="atLeast"/>
          <w:jc w:val="center"/>
        </w:trPr>
        <w:tc>
          <w:tcPr>
            <w:tcW w:w="1649" w:type="dxa"/>
            <w:vMerge w:val="continue"/>
            <w:tcBorders>
              <w:left w:val="single" w:color="auto" w:sz="4" w:space="0"/>
              <w:right w:val="single" w:color="auto" w:sz="4" w:space="0"/>
            </w:tcBorders>
            <w:vAlign w:val="center"/>
          </w:tcPr>
          <w:p>
            <w:pPr>
              <w:pStyle w:val="10"/>
              <w:adjustRightInd w:val="0"/>
              <w:snapToGrid w:val="0"/>
              <w:jc w:val="center"/>
              <w:rPr>
                <w:rFonts w:hint="eastAsia" w:ascii="仿宋_GB2312" w:hAnsi="仿宋_GB2312" w:eastAsia="仿宋_GB2312"/>
                <w:sz w:val="28"/>
                <w:szCs w:val="32"/>
              </w:rPr>
            </w:pPr>
          </w:p>
        </w:tc>
        <w:tc>
          <w:tcPr>
            <w:tcW w:w="598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2.3.6垃圾运输车队必须建立健全各项管理制度，建立车辆管理档案、台账出车登记记录，车辆应清洁卫生、无堆放杂物、车辆停放整齐有序，保持车况良好，方向制动灵活有效，各种灯光齐全无损。</w:t>
            </w:r>
          </w:p>
        </w:tc>
        <w:tc>
          <w:tcPr>
            <w:tcW w:w="623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运输车队无制度、档案、台账和出车运行记录的各扣1分；运输车队标志不清晰的，乱堆杂物，摆放不整齐的各扣1分。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1649" w:type="dxa"/>
            <w:vMerge w:val="continue"/>
            <w:tcBorders>
              <w:left w:val="single" w:color="auto" w:sz="4" w:space="0"/>
              <w:right w:val="single" w:color="auto" w:sz="4" w:space="0"/>
            </w:tcBorders>
            <w:vAlign w:val="center"/>
          </w:tcPr>
          <w:p>
            <w:pPr>
              <w:pStyle w:val="10"/>
              <w:adjustRightInd w:val="0"/>
              <w:snapToGrid w:val="0"/>
              <w:jc w:val="center"/>
              <w:rPr>
                <w:rFonts w:hint="eastAsia" w:ascii="仿宋_GB2312" w:hAnsi="仿宋_GB2312" w:eastAsia="仿宋_GB2312"/>
                <w:sz w:val="28"/>
                <w:szCs w:val="32"/>
              </w:rPr>
            </w:pPr>
          </w:p>
        </w:tc>
        <w:tc>
          <w:tcPr>
            <w:tcW w:w="598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2.3.7垃圾转运站有专人管理，设施标志齐全，建立健全各项管理制度。垃圾转运站出入口应装设视频监控。</w:t>
            </w:r>
          </w:p>
        </w:tc>
        <w:tc>
          <w:tcPr>
            <w:tcW w:w="623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无专人管理，扣2分；设施标志不齐全（标志、铭牌、规章制度等），每少一项扣1分；未装设视频监控系统的，扣2分。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649" w:type="dxa"/>
            <w:vMerge w:val="continue"/>
            <w:tcBorders>
              <w:left w:val="single" w:color="auto" w:sz="4" w:space="0"/>
              <w:right w:val="single" w:color="auto" w:sz="4" w:space="0"/>
            </w:tcBorders>
            <w:vAlign w:val="center"/>
          </w:tcPr>
          <w:p>
            <w:pPr>
              <w:pStyle w:val="10"/>
              <w:adjustRightInd w:val="0"/>
              <w:snapToGrid w:val="0"/>
              <w:jc w:val="center"/>
              <w:rPr>
                <w:rFonts w:hint="eastAsia" w:ascii="仿宋_GB2312" w:hAnsi="仿宋_GB2312" w:eastAsia="仿宋_GB2312"/>
                <w:sz w:val="28"/>
                <w:szCs w:val="32"/>
              </w:rPr>
            </w:pPr>
          </w:p>
        </w:tc>
        <w:tc>
          <w:tcPr>
            <w:tcW w:w="598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2.3.8机械、电器及其他设施设备完好无损，运行操作安全。</w:t>
            </w:r>
          </w:p>
        </w:tc>
        <w:tc>
          <w:tcPr>
            <w:tcW w:w="623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机械、电器及其他设施设备有损坏，未及时维修的每处扣2分。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649" w:type="dxa"/>
            <w:vMerge w:val="continue"/>
            <w:tcBorders>
              <w:left w:val="single" w:color="auto" w:sz="4" w:space="0"/>
              <w:right w:val="single" w:color="auto" w:sz="4" w:space="0"/>
            </w:tcBorders>
            <w:vAlign w:val="center"/>
          </w:tcPr>
          <w:p>
            <w:pPr>
              <w:pStyle w:val="10"/>
              <w:adjustRightInd w:val="0"/>
              <w:snapToGrid w:val="0"/>
              <w:jc w:val="center"/>
              <w:rPr>
                <w:rFonts w:hint="eastAsia" w:ascii="仿宋_GB2312" w:hAnsi="仿宋_GB2312" w:eastAsia="仿宋_GB2312"/>
                <w:sz w:val="28"/>
                <w:szCs w:val="32"/>
              </w:rPr>
            </w:pPr>
          </w:p>
        </w:tc>
        <w:tc>
          <w:tcPr>
            <w:tcW w:w="598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2.3.9垃圾转运站有专人铲垃圾斗，垃圾斗外无垃圾，无满溢，垃圾清运及时，无积压。</w:t>
            </w:r>
          </w:p>
        </w:tc>
        <w:tc>
          <w:tcPr>
            <w:tcW w:w="623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无专人铲垃圾斗，或垃圾满溢的扣1分。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649" w:type="dxa"/>
            <w:vMerge w:val="continue"/>
            <w:tcBorders>
              <w:left w:val="single" w:color="auto" w:sz="4" w:space="0"/>
              <w:right w:val="single" w:color="auto" w:sz="4" w:space="0"/>
            </w:tcBorders>
            <w:vAlign w:val="center"/>
          </w:tcPr>
          <w:p>
            <w:pPr>
              <w:pStyle w:val="10"/>
              <w:adjustRightInd w:val="0"/>
              <w:snapToGrid w:val="0"/>
              <w:jc w:val="center"/>
              <w:rPr>
                <w:rFonts w:hint="eastAsia" w:ascii="仿宋_GB2312" w:hAnsi="仿宋_GB2312" w:eastAsia="仿宋_GB2312"/>
                <w:sz w:val="28"/>
                <w:szCs w:val="32"/>
              </w:rPr>
            </w:pPr>
          </w:p>
        </w:tc>
        <w:tc>
          <w:tcPr>
            <w:tcW w:w="598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2.3.10垃圾转运站（点）内外场地整洁，无撒漏垃圾，无堆积杂物。</w:t>
            </w:r>
          </w:p>
        </w:tc>
        <w:tc>
          <w:tcPr>
            <w:tcW w:w="623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站内外场地不整洁有撒漏垃圾、污水、污渍或垃圾斗外有撒漏垃圾、污水、污渍，有堆积杂物的每项扣2分。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649" w:type="dxa"/>
            <w:vMerge w:val="continue"/>
            <w:tcBorders>
              <w:left w:val="single" w:color="auto" w:sz="4" w:space="0"/>
              <w:right w:val="single" w:color="auto" w:sz="4" w:space="0"/>
            </w:tcBorders>
            <w:vAlign w:val="center"/>
          </w:tcPr>
          <w:p>
            <w:pPr>
              <w:pStyle w:val="10"/>
              <w:adjustRightInd w:val="0"/>
              <w:snapToGrid w:val="0"/>
              <w:jc w:val="center"/>
              <w:rPr>
                <w:rFonts w:hint="eastAsia" w:ascii="仿宋_GB2312" w:hAnsi="仿宋_GB2312" w:eastAsia="仿宋_GB2312"/>
                <w:sz w:val="28"/>
                <w:szCs w:val="32"/>
              </w:rPr>
            </w:pPr>
          </w:p>
        </w:tc>
        <w:tc>
          <w:tcPr>
            <w:tcW w:w="598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2.3.11垃圾转运站定时灭蝇灭鼠消毒，在可视范围内，苍蝇应少于3只/座。</w:t>
            </w:r>
          </w:p>
        </w:tc>
        <w:tc>
          <w:tcPr>
            <w:tcW w:w="623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未定时灭蝇灭鼠消毒，可视范围内苍蝇多于3只/座或发现鼠迹的每例各扣1分；建立消毒登记签名制度，无登记簿，扣1分；未登记、未签名或漏登记，每条扣1分。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1649" w:type="dxa"/>
            <w:vMerge w:val="continue"/>
            <w:tcBorders>
              <w:left w:val="single" w:color="auto" w:sz="4" w:space="0"/>
              <w:right w:val="single" w:color="auto" w:sz="4" w:space="0"/>
            </w:tcBorders>
            <w:vAlign w:val="center"/>
          </w:tcPr>
          <w:p>
            <w:pPr>
              <w:pStyle w:val="10"/>
              <w:adjustRightInd w:val="0"/>
              <w:snapToGrid w:val="0"/>
              <w:jc w:val="center"/>
              <w:rPr>
                <w:rFonts w:hint="eastAsia" w:ascii="仿宋_GB2312" w:hAnsi="仿宋_GB2312" w:eastAsia="仿宋_GB2312"/>
                <w:sz w:val="28"/>
                <w:szCs w:val="32"/>
              </w:rPr>
            </w:pPr>
          </w:p>
        </w:tc>
        <w:tc>
          <w:tcPr>
            <w:tcW w:w="598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2.3.12无露天垃圾收集点，垃圾收集运输容器全面实现密闭化。</w:t>
            </w:r>
          </w:p>
        </w:tc>
        <w:tc>
          <w:tcPr>
            <w:tcW w:w="623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垃圾收集应采取密闭方式，有露天垃圾收集点的每处扣1.5分；垃圾转运站的垃圾斗等收集容器未密闭化的，每月次扣5分。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649" w:type="dxa"/>
            <w:vMerge w:val="continue"/>
            <w:tcBorders>
              <w:left w:val="single" w:color="auto" w:sz="4" w:space="0"/>
              <w:bottom w:val="single" w:color="auto" w:sz="4" w:space="0"/>
              <w:right w:val="single" w:color="auto" w:sz="4" w:space="0"/>
            </w:tcBorders>
            <w:vAlign w:val="center"/>
          </w:tcPr>
          <w:p>
            <w:pPr>
              <w:pStyle w:val="10"/>
              <w:adjustRightInd w:val="0"/>
              <w:snapToGrid w:val="0"/>
              <w:jc w:val="center"/>
              <w:rPr>
                <w:rFonts w:hint="eastAsia" w:ascii="仿宋_GB2312" w:hAnsi="仿宋_GB2312" w:eastAsia="仿宋_GB2312"/>
                <w:sz w:val="28"/>
                <w:szCs w:val="32"/>
              </w:rPr>
            </w:pPr>
          </w:p>
        </w:tc>
        <w:tc>
          <w:tcPr>
            <w:tcW w:w="598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2.3.13禁止擅自改变垃圾转运站用途、废弃、拆除垃圾转运站。</w:t>
            </w:r>
          </w:p>
        </w:tc>
        <w:tc>
          <w:tcPr>
            <w:tcW w:w="623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擅自改变垃圾转运站用途、废弃、拆除垃圾转运站每月次扣2分。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jc w:val="center"/>
        </w:trPr>
        <w:tc>
          <w:tcPr>
            <w:tcW w:w="1649" w:type="dxa"/>
            <w:vMerge w:val="restart"/>
            <w:tcBorders>
              <w:top w:val="single" w:color="auto" w:sz="4" w:space="0"/>
              <w:left w:val="single" w:color="auto" w:sz="4" w:space="0"/>
              <w:right w:val="single" w:color="auto" w:sz="4" w:space="0"/>
            </w:tcBorders>
            <w:vAlign w:val="center"/>
          </w:tcPr>
          <w:p>
            <w:pPr>
              <w:pStyle w:val="10"/>
              <w:tabs>
                <w:tab w:val="left" w:pos="720"/>
              </w:tabs>
              <w:spacing w:line="360" w:lineRule="exact"/>
              <w:jc w:val="center"/>
              <w:rPr>
                <w:rFonts w:hint="eastAsia" w:ascii="仿宋_GB2312" w:eastAsia="仿宋_GB2312"/>
                <w:sz w:val="28"/>
                <w:szCs w:val="28"/>
              </w:rPr>
            </w:pPr>
            <w:r>
              <w:rPr>
                <w:rFonts w:hint="eastAsia" w:ascii="仿宋_GB2312" w:eastAsia="仿宋_GB2312"/>
                <w:sz w:val="28"/>
                <w:szCs w:val="28"/>
              </w:rPr>
              <w:t>2.4城中村及内街小巷卫生管理（15分）</w:t>
            </w:r>
          </w:p>
        </w:tc>
        <w:tc>
          <w:tcPr>
            <w:tcW w:w="598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2.4.1有组织机构和管理制度，定期开展卫生检查活动。实行12小时清扫保洁。每天普扫时间：在早上7:00 以前完毕。</w:t>
            </w:r>
          </w:p>
        </w:tc>
        <w:tc>
          <w:tcPr>
            <w:tcW w:w="623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无组织机构和管理制度的各扣1分。未开展检查的扣1分。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jc w:val="center"/>
        </w:trPr>
        <w:tc>
          <w:tcPr>
            <w:tcW w:w="1649" w:type="dxa"/>
            <w:vMerge w:val="continue"/>
            <w:tcBorders>
              <w:left w:val="single" w:color="auto" w:sz="4" w:space="0"/>
              <w:bottom w:val="single" w:color="auto" w:sz="4" w:space="0"/>
              <w:right w:val="single" w:color="auto" w:sz="4" w:space="0"/>
            </w:tcBorders>
            <w:vAlign w:val="center"/>
          </w:tcPr>
          <w:p>
            <w:pPr>
              <w:pStyle w:val="10"/>
              <w:adjustRightInd w:val="0"/>
              <w:snapToGrid w:val="0"/>
              <w:jc w:val="center"/>
              <w:rPr>
                <w:rFonts w:hint="eastAsia" w:ascii="仿宋_GB2312" w:hAnsi="仿宋_GB2312" w:eastAsia="仿宋_GB2312"/>
                <w:sz w:val="28"/>
                <w:szCs w:val="32"/>
              </w:rPr>
            </w:pPr>
          </w:p>
        </w:tc>
        <w:tc>
          <w:tcPr>
            <w:tcW w:w="598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2.4.2环境整洁、有专人负责日常清扫保洁，地面成堆垃圾；室外无成片蛛网；实行垃圾密闭收集运输，日产日清，环卫工具房干净整洁，无破损；街巷有专人清扫，无散落垃圾和成堆垃圾。</w:t>
            </w:r>
          </w:p>
        </w:tc>
        <w:tc>
          <w:tcPr>
            <w:tcW w:w="623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道路及可视范围内有泥沙、污泥、污水、积水（雨天除外）或污渍，每平方米（处）扣1分；地面散落垃圾，每平方米（处）扣1分；有成堆生活垃圾的，每堆扣1分；蛛网每处扣1分；垃圾容器外表不洁或周围有散落垃圾，每只扣1分，满溢的，每只扣1分；环卫工具房破损、脏乱，每项扣1分；垃圾箱体未密闭，有严重臭味，有污水外流的现象每项扣1分；焚烧垃圾每例扣1.5分。</w:t>
            </w:r>
          </w:p>
        </w:tc>
      </w:tr>
    </w:tbl>
    <w:p>
      <w:pPr>
        <w:pStyle w:val="10"/>
        <w:jc w:val="center"/>
        <w:rPr>
          <w:rFonts w:hint="eastAsia" w:eastAsia="黑体"/>
          <w:sz w:val="32"/>
          <w:szCs w:val="32"/>
        </w:rPr>
      </w:pPr>
    </w:p>
    <w:p>
      <w:pPr>
        <w:pStyle w:val="10"/>
        <w:jc w:val="center"/>
        <w:rPr>
          <w:rFonts w:hint="eastAsia" w:eastAsia="黑体"/>
          <w:sz w:val="32"/>
          <w:szCs w:val="32"/>
        </w:rPr>
      </w:pPr>
    </w:p>
    <w:p>
      <w:pPr>
        <w:pStyle w:val="10"/>
        <w:jc w:val="center"/>
        <w:rPr>
          <w:rFonts w:hint="eastAsia" w:eastAsia="黑体"/>
          <w:sz w:val="32"/>
          <w:szCs w:val="32"/>
        </w:rPr>
      </w:pPr>
    </w:p>
    <w:tbl>
      <w:tblPr>
        <w:tblStyle w:val="6"/>
        <w:tblW w:w="137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991"/>
        <w:gridCol w:w="775"/>
        <w:gridCol w:w="4505"/>
        <w:gridCol w:w="3815"/>
        <w:gridCol w:w="3065"/>
        <w:gridCol w:w="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3" w:type="dxa"/>
          <w:trHeight w:val="424" w:hRule="atLeast"/>
          <w:tblHeader/>
          <w:jc w:val="center"/>
        </w:trPr>
        <w:tc>
          <w:tcPr>
            <w:tcW w:w="1413" w:type="dxa"/>
            <w:gridSpan w:val="2"/>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eastAsia="黑体"/>
                <w:sz w:val="28"/>
                <w:szCs w:val="32"/>
              </w:rPr>
            </w:pPr>
            <w:r>
              <w:rPr>
                <w:rFonts w:hAnsi="黑体" w:eastAsia="黑体"/>
                <w:sz w:val="28"/>
                <w:szCs w:val="32"/>
              </w:rPr>
              <w:t>序号</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eastAsia="黑体"/>
                <w:sz w:val="28"/>
                <w:szCs w:val="32"/>
              </w:rPr>
            </w:pPr>
            <w:r>
              <w:rPr>
                <w:rFonts w:hAnsi="黑体" w:eastAsia="黑体"/>
                <w:sz w:val="28"/>
                <w:szCs w:val="32"/>
              </w:rPr>
              <w:t>考</w:t>
            </w:r>
            <w:r>
              <w:rPr>
                <w:rFonts w:eastAsia="黑体"/>
                <w:sz w:val="28"/>
                <w:szCs w:val="32"/>
              </w:rPr>
              <w:t xml:space="preserve"> </w:t>
            </w:r>
            <w:r>
              <w:rPr>
                <w:rFonts w:hAnsi="黑体" w:eastAsia="黑体"/>
                <w:sz w:val="28"/>
                <w:szCs w:val="32"/>
              </w:rPr>
              <w:t>核</w:t>
            </w:r>
            <w:r>
              <w:rPr>
                <w:rFonts w:eastAsia="黑体"/>
                <w:sz w:val="28"/>
                <w:szCs w:val="32"/>
              </w:rPr>
              <w:t xml:space="preserve"> </w:t>
            </w:r>
            <w:r>
              <w:rPr>
                <w:rFonts w:hAnsi="黑体" w:eastAsia="黑体"/>
                <w:sz w:val="28"/>
                <w:szCs w:val="32"/>
              </w:rPr>
              <w:t>内</w:t>
            </w:r>
            <w:r>
              <w:rPr>
                <w:rFonts w:eastAsia="黑体"/>
                <w:sz w:val="28"/>
                <w:szCs w:val="32"/>
              </w:rPr>
              <w:t xml:space="preserve"> </w:t>
            </w:r>
            <w:r>
              <w:rPr>
                <w:rFonts w:hAnsi="黑体" w:eastAsia="黑体"/>
                <w:sz w:val="28"/>
                <w:szCs w:val="32"/>
              </w:rPr>
              <w:t>容</w:t>
            </w:r>
          </w:p>
        </w:tc>
        <w:tc>
          <w:tcPr>
            <w:tcW w:w="6880" w:type="dxa"/>
            <w:gridSpan w:val="2"/>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eastAsia="黑体"/>
                <w:sz w:val="28"/>
                <w:szCs w:val="32"/>
              </w:rPr>
            </w:pPr>
            <w:r>
              <w:rPr>
                <w:rFonts w:hAnsi="黑体" w:eastAsia="黑体"/>
                <w:sz w:val="28"/>
                <w:szCs w:val="32"/>
              </w:rPr>
              <w:t>扣</w:t>
            </w:r>
            <w:r>
              <w:rPr>
                <w:rFonts w:eastAsia="黑体"/>
                <w:sz w:val="28"/>
                <w:szCs w:val="32"/>
              </w:rPr>
              <w:t xml:space="preserve"> </w:t>
            </w:r>
            <w:r>
              <w:rPr>
                <w:rFonts w:hAnsi="黑体" w:eastAsia="黑体"/>
                <w:sz w:val="28"/>
                <w:szCs w:val="32"/>
              </w:rPr>
              <w:t>分</w:t>
            </w:r>
            <w:r>
              <w:rPr>
                <w:rFonts w:eastAsia="黑体"/>
                <w:sz w:val="28"/>
                <w:szCs w:val="32"/>
              </w:rPr>
              <w:t xml:space="preserve"> </w:t>
            </w:r>
            <w:r>
              <w:rPr>
                <w:rFonts w:hAnsi="黑体" w:eastAsia="黑体"/>
                <w:sz w:val="28"/>
                <w:szCs w:val="32"/>
              </w:rPr>
              <w:t>标</w:t>
            </w:r>
            <w:r>
              <w:rPr>
                <w:rFonts w:eastAsia="黑体"/>
                <w:sz w:val="28"/>
                <w:szCs w:val="32"/>
              </w:rPr>
              <w:t xml:space="preserve"> </w:t>
            </w:r>
            <w:r>
              <w:rPr>
                <w:rFonts w:hAnsi="黑体" w:eastAsia="黑体"/>
                <w:sz w:val="28"/>
                <w:szCs w:val="32"/>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3" w:type="dxa"/>
          <w:trHeight w:val="844" w:hRule="atLeast"/>
          <w:jc w:val="center"/>
        </w:trPr>
        <w:tc>
          <w:tcPr>
            <w:tcW w:w="1413" w:type="dxa"/>
            <w:gridSpan w:val="2"/>
            <w:vMerge w:val="restart"/>
            <w:tcBorders>
              <w:top w:val="single" w:color="auto" w:sz="4" w:space="0"/>
              <w:left w:val="single" w:color="auto" w:sz="4" w:space="0"/>
              <w:right w:val="single" w:color="auto" w:sz="4" w:space="0"/>
            </w:tcBorders>
            <w:vAlign w:val="center"/>
          </w:tcPr>
          <w:p>
            <w:pPr>
              <w:pStyle w:val="10"/>
              <w:jc w:val="center"/>
              <w:rPr>
                <w:rFonts w:hint="eastAsia" w:ascii="仿宋_GB2312" w:eastAsia="仿宋_GB2312"/>
                <w:sz w:val="28"/>
                <w:szCs w:val="28"/>
              </w:rPr>
            </w:pPr>
            <w:r>
              <w:rPr>
                <w:rFonts w:hint="eastAsia" w:ascii="仿宋_GB2312" w:eastAsia="仿宋_GB2312"/>
                <w:sz w:val="28"/>
                <w:szCs w:val="28"/>
              </w:rPr>
              <w:t>2.5公共厕所卫生管理（20分）</w:t>
            </w:r>
          </w:p>
          <w:p>
            <w:pPr>
              <w:pStyle w:val="10"/>
              <w:adjustRightInd w:val="0"/>
              <w:snapToGrid w:val="0"/>
              <w:jc w:val="center"/>
              <w:rPr>
                <w:rFonts w:hint="eastAsia" w:ascii="仿宋_GB2312" w:hAnsi="仿宋_GB2312" w:eastAsia="仿宋_GB2312"/>
                <w:sz w:val="28"/>
                <w:szCs w:val="32"/>
              </w:rPr>
            </w:pPr>
          </w:p>
        </w:tc>
        <w:tc>
          <w:tcPr>
            <w:tcW w:w="5280" w:type="dxa"/>
            <w:gridSpan w:val="2"/>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2.5.1公厕内应无纸片、烟蒂、粪迹、痰迹、窗格积尘、蛛网、臭味、苍蝇。</w:t>
            </w:r>
          </w:p>
        </w:tc>
        <w:tc>
          <w:tcPr>
            <w:tcW w:w="6880" w:type="dxa"/>
            <w:gridSpan w:val="2"/>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地面湿滑有污物，便器冲刷不及时，有粪迹、尿迹和其他垃圾杂物、污物每处扣1分；小便池、坑位、洗手台堵塞积液，每处扣1分；有蛛网、有臭味、窗格积尘的各扣1分。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3" w:type="dxa"/>
          <w:trHeight w:val="472" w:hRule="atLeast"/>
          <w:jc w:val="center"/>
        </w:trPr>
        <w:tc>
          <w:tcPr>
            <w:tcW w:w="1413" w:type="dxa"/>
            <w:gridSpan w:val="2"/>
            <w:vMerge w:val="continue"/>
            <w:tcBorders>
              <w:left w:val="single" w:color="auto" w:sz="4" w:space="0"/>
              <w:right w:val="single" w:color="auto" w:sz="4" w:space="0"/>
            </w:tcBorders>
            <w:vAlign w:val="center"/>
          </w:tcPr>
          <w:p>
            <w:pPr>
              <w:pStyle w:val="10"/>
              <w:adjustRightInd w:val="0"/>
              <w:snapToGrid w:val="0"/>
              <w:jc w:val="center"/>
              <w:rPr>
                <w:rFonts w:hint="eastAsia" w:ascii="仿宋_GB2312" w:hAnsi="仿宋_GB2312" w:eastAsia="仿宋_GB2312"/>
                <w:sz w:val="28"/>
                <w:szCs w:val="32"/>
              </w:rPr>
            </w:pPr>
          </w:p>
        </w:tc>
        <w:tc>
          <w:tcPr>
            <w:tcW w:w="5280" w:type="dxa"/>
            <w:gridSpan w:val="2"/>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2.5.2公共厕所实行7:00—23:00免费开放，公厕负责人必须时刻在岗。</w:t>
            </w:r>
          </w:p>
        </w:tc>
        <w:tc>
          <w:tcPr>
            <w:tcW w:w="6880" w:type="dxa"/>
            <w:gridSpan w:val="2"/>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发现公共厕所不对外开放的每次每个扣3分；收费的每例扣3分。发现公厕负责人擅自离岗但未报备的扣3分。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3" w:type="dxa"/>
          <w:trHeight w:val="793" w:hRule="atLeast"/>
          <w:jc w:val="center"/>
        </w:trPr>
        <w:tc>
          <w:tcPr>
            <w:tcW w:w="1413" w:type="dxa"/>
            <w:gridSpan w:val="2"/>
            <w:vMerge w:val="continue"/>
            <w:tcBorders>
              <w:left w:val="single" w:color="auto" w:sz="4" w:space="0"/>
              <w:right w:val="single" w:color="auto" w:sz="4" w:space="0"/>
            </w:tcBorders>
            <w:vAlign w:val="center"/>
          </w:tcPr>
          <w:p>
            <w:pPr>
              <w:pStyle w:val="10"/>
              <w:adjustRightInd w:val="0"/>
              <w:snapToGrid w:val="0"/>
              <w:jc w:val="center"/>
              <w:rPr>
                <w:rFonts w:hint="eastAsia" w:ascii="仿宋_GB2312" w:hAnsi="仿宋_GB2312" w:eastAsia="仿宋_GB2312"/>
                <w:sz w:val="28"/>
                <w:szCs w:val="32"/>
              </w:rPr>
            </w:pPr>
          </w:p>
        </w:tc>
        <w:tc>
          <w:tcPr>
            <w:tcW w:w="5280" w:type="dxa"/>
            <w:gridSpan w:val="2"/>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 xml:space="preserve">2.5.3根据卫生部2013年组织制定的《公共厕所卫生标准（征求意见稿）》，公共厕所应定期消毒灭蝇，成蝇少于等于3只。 </w:t>
            </w:r>
          </w:p>
        </w:tc>
        <w:tc>
          <w:tcPr>
            <w:tcW w:w="6880" w:type="dxa"/>
            <w:gridSpan w:val="2"/>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未定时灭蝇消毒，可视范围内苍蝇多于3只/座的扣1分。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3" w:type="dxa"/>
          <w:trHeight w:val="710" w:hRule="atLeast"/>
          <w:jc w:val="center"/>
        </w:trPr>
        <w:tc>
          <w:tcPr>
            <w:tcW w:w="1413" w:type="dxa"/>
            <w:gridSpan w:val="2"/>
            <w:vMerge w:val="continue"/>
            <w:tcBorders>
              <w:left w:val="single" w:color="auto" w:sz="4" w:space="0"/>
              <w:right w:val="single" w:color="auto" w:sz="4" w:space="0"/>
            </w:tcBorders>
            <w:vAlign w:val="center"/>
          </w:tcPr>
          <w:p>
            <w:pPr>
              <w:pStyle w:val="10"/>
              <w:adjustRightInd w:val="0"/>
              <w:snapToGrid w:val="0"/>
              <w:jc w:val="center"/>
              <w:rPr>
                <w:rFonts w:hint="eastAsia" w:ascii="仿宋_GB2312" w:hAnsi="仿宋_GB2312" w:eastAsia="仿宋_GB2312"/>
                <w:sz w:val="28"/>
                <w:szCs w:val="32"/>
              </w:rPr>
            </w:pPr>
          </w:p>
        </w:tc>
        <w:tc>
          <w:tcPr>
            <w:tcW w:w="5280" w:type="dxa"/>
            <w:gridSpan w:val="2"/>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2.5.4化粪池、排粪道及时疏通，公共厕所外5米范围内环境整洁，并且定期清理化粪池。</w:t>
            </w:r>
          </w:p>
        </w:tc>
        <w:tc>
          <w:tcPr>
            <w:tcW w:w="6880" w:type="dxa"/>
            <w:gridSpan w:val="2"/>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没有及时疏通化粪池、排粪道的扣3分；不定期清理化粪池的扣3分；公厕外5米内有垃圾、粪便、污水的，每处扣1分。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3" w:type="dxa"/>
          <w:trHeight w:val="2379" w:hRule="atLeast"/>
          <w:jc w:val="center"/>
        </w:trPr>
        <w:tc>
          <w:tcPr>
            <w:tcW w:w="1413" w:type="dxa"/>
            <w:gridSpan w:val="2"/>
            <w:vMerge w:val="continue"/>
            <w:tcBorders>
              <w:left w:val="single" w:color="auto" w:sz="4" w:space="0"/>
              <w:right w:val="single" w:color="auto" w:sz="4" w:space="0"/>
            </w:tcBorders>
            <w:vAlign w:val="center"/>
          </w:tcPr>
          <w:p>
            <w:pPr>
              <w:pStyle w:val="10"/>
              <w:adjustRightInd w:val="0"/>
              <w:snapToGrid w:val="0"/>
              <w:jc w:val="center"/>
              <w:rPr>
                <w:rFonts w:hint="eastAsia" w:ascii="仿宋_GB2312" w:hAnsi="仿宋_GB2312" w:eastAsia="仿宋_GB2312"/>
                <w:sz w:val="28"/>
                <w:szCs w:val="32"/>
              </w:rPr>
            </w:pPr>
          </w:p>
        </w:tc>
        <w:tc>
          <w:tcPr>
            <w:tcW w:w="5280" w:type="dxa"/>
            <w:gridSpan w:val="2"/>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2.5.5标牌、标志齐全，有保洁制度，且粪槽，便槽，灯具，洗手盆，挂物钩，冲水设备及内外墙，天花板完好无损，无污迹，尿垢，无乱写乱画、乱堆杂物。</w:t>
            </w:r>
          </w:p>
        </w:tc>
        <w:tc>
          <w:tcPr>
            <w:tcW w:w="6880" w:type="dxa"/>
            <w:gridSpan w:val="2"/>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公厕的标牌（导向牌、标志、铭牌、规章制度、男女标识等）应设置合理，存在歪倒、缺损、设置不合理等现象，标牌、标志不齐全，没有保洁制度的各扣1分；供水、供电、排水、通风等设备不能正常使用的每处扣2分；未在7:00—23:00免费开放的扣3分；墙壁、地面、隔断板、洗手台、门窗、便器、开关、手柄，门锁等设施破损每处扣2分；公厕内外墙壁、门窗、隔断板等有乱涂乱画污迹每处扣2分；保洁工具乱摆放扣1分；乱堆杂物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3" w:type="dxa"/>
          <w:trHeight w:val="1730" w:hRule="atLeast"/>
          <w:jc w:val="center"/>
        </w:trPr>
        <w:tc>
          <w:tcPr>
            <w:tcW w:w="1413" w:type="dxa"/>
            <w:gridSpan w:val="2"/>
            <w:vMerge w:val="continue"/>
            <w:tcBorders>
              <w:left w:val="single" w:color="auto" w:sz="4" w:space="0"/>
              <w:bottom w:val="single" w:color="auto" w:sz="4" w:space="0"/>
              <w:right w:val="single" w:color="auto" w:sz="4" w:space="0"/>
            </w:tcBorders>
            <w:vAlign w:val="center"/>
          </w:tcPr>
          <w:p>
            <w:pPr>
              <w:pStyle w:val="10"/>
              <w:adjustRightInd w:val="0"/>
              <w:snapToGrid w:val="0"/>
              <w:jc w:val="center"/>
              <w:rPr>
                <w:rFonts w:hint="eastAsia" w:ascii="仿宋_GB2312" w:hAnsi="仿宋_GB2312" w:eastAsia="仿宋_GB2312"/>
                <w:sz w:val="28"/>
                <w:szCs w:val="32"/>
              </w:rPr>
            </w:pPr>
          </w:p>
        </w:tc>
        <w:tc>
          <w:tcPr>
            <w:tcW w:w="5280" w:type="dxa"/>
            <w:gridSpan w:val="2"/>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2.5.6根据《全国文明城市测评体系操作手册（2011年版）》，公共厕所须设有无障碍设施。禁止擅自改变公共厕所用途、废弃、拆除公共厕所。</w:t>
            </w:r>
          </w:p>
        </w:tc>
        <w:tc>
          <w:tcPr>
            <w:tcW w:w="6880" w:type="dxa"/>
            <w:gridSpan w:val="2"/>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没有无障碍设施的，扣3分；公厕中的无障碍设施中无障碍通道、残疾人专用标志、扶手、无障碍厕位功能完好，能正常使用，每发现1处不合格扣2分；无障碍设施中洗手盆、镜子、呼叫铃功能完好，能正常使用，每发现1处不合格扣2分；无障碍公厕不对外开放或锁门，每次每个扣2分；擅自改变公共厕所用途，废弃、拆除公共厕所每月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422" w:type="dxa"/>
          <w:trHeight w:val="737" w:hRule="atLeast"/>
          <w:jc w:val="center"/>
        </w:trPr>
        <w:tc>
          <w:tcPr>
            <w:tcW w:w="1766" w:type="dxa"/>
            <w:gridSpan w:val="2"/>
            <w:vAlign w:val="top"/>
          </w:tcPr>
          <w:p>
            <w:pPr>
              <w:pStyle w:val="10"/>
              <w:spacing w:line="560" w:lineRule="exact"/>
              <w:jc w:val="center"/>
              <w:rPr>
                <w:rFonts w:ascii="黑体" w:hAnsi="黑体" w:eastAsia="黑体"/>
                <w:sz w:val="28"/>
                <w:szCs w:val="32"/>
              </w:rPr>
            </w:pPr>
            <w:r>
              <w:rPr>
                <w:rFonts w:hint="eastAsia" w:ascii="黑体" w:hAnsi="黑体" w:eastAsia="黑体" w:cs="黑体"/>
                <w:sz w:val="28"/>
                <w:szCs w:val="32"/>
              </w:rPr>
              <w:t>序号</w:t>
            </w:r>
          </w:p>
        </w:tc>
        <w:tc>
          <w:tcPr>
            <w:tcW w:w="8320" w:type="dxa"/>
            <w:gridSpan w:val="2"/>
            <w:vAlign w:val="top"/>
          </w:tcPr>
          <w:p>
            <w:pPr>
              <w:pStyle w:val="10"/>
              <w:spacing w:line="560" w:lineRule="exact"/>
              <w:jc w:val="center"/>
              <w:rPr>
                <w:rFonts w:ascii="黑体" w:hAnsi="黑体" w:eastAsia="黑体"/>
                <w:sz w:val="28"/>
                <w:szCs w:val="32"/>
              </w:rPr>
            </w:pPr>
            <w:r>
              <w:rPr>
                <w:rFonts w:hint="eastAsia" w:ascii="黑体" w:hAnsi="黑体" w:eastAsia="黑体" w:cs="黑体"/>
                <w:sz w:val="28"/>
                <w:szCs w:val="32"/>
              </w:rPr>
              <w:t>考核项目</w:t>
            </w:r>
          </w:p>
        </w:tc>
        <w:tc>
          <w:tcPr>
            <w:tcW w:w="3208" w:type="dxa"/>
            <w:gridSpan w:val="2"/>
            <w:vAlign w:val="top"/>
          </w:tcPr>
          <w:p>
            <w:pPr>
              <w:pStyle w:val="10"/>
              <w:spacing w:line="560" w:lineRule="exact"/>
              <w:jc w:val="center"/>
              <w:rPr>
                <w:rFonts w:ascii="黑体" w:hAnsi="黑体" w:eastAsia="黑体"/>
                <w:sz w:val="28"/>
                <w:szCs w:val="32"/>
              </w:rPr>
            </w:pPr>
            <w:r>
              <w:rPr>
                <w:rFonts w:hint="eastAsia" w:ascii="黑体" w:hAnsi="黑体" w:eastAsia="黑体" w:cs="黑体"/>
                <w:sz w:val="28"/>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422" w:type="dxa"/>
          <w:trHeight w:val="820" w:hRule="exact"/>
          <w:jc w:val="center"/>
        </w:trPr>
        <w:tc>
          <w:tcPr>
            <w:tcW w:w="1766" w:type="dxa"/>
            <w:gridSpan w:val="2"/>
            <w:vMerge w:val="restart"/>
            <w:vAlign w:val="center"/>
          </w:tcPr>
          <w:p>
            <w:pPr>
              <w:pStyle w:val="10"/>
              <w:snapToGrid w:val="0"/>
              <w:jc w:val="center"/>
              <w:rPr>
                <w:rFonts w:hint="eastAsia" w:ascii="黑体" w:hAnsi="黑体" w:eastAsia="黑体" w:cs="方正小标宋简体"/>
                <w:sz w:val="28"/>
                <w:szCs w:val="28"/>
              </w:rPr>
            </w:pPr>
            <w:r>
              <w:rPr>
                <w:rFonts w:hint="eastAsia" w:ascii="黑体" w:hAnsi="黑体" w:eastAsia="黑体" w:cs="方正小标宋简体"/>
                <w:sz w:val="28"/>
                <w:szCs w:val="28"/>
              </w:rPr>
              <w:t>3.市政设施管理考核评分标准</w:t>
            </w:r>
          </w:p>
          <w:p>
            <w:pPr>
              <w:pStyle w:val="10"/>
              <w:autoSpaceDN w:val="0"/>
              <w:adjustRightInd w:val="0"/>
              <w:snapToGrid w:val="0"/>
              <w:jc w:val="center"/>
              <w:textAlignment w:val="center"/>
              <w:rPr>
                <w:rFonts w:ascii="仿宋_GB2312" w:hAnsi="仿宋_GB2312" w:eastAsia="仿宋_GB2312"/>
                <w:sz w:val="28"/>
                <w:szCs w:val="32"/>
              </w:rPr>
            </w:pPr>
          </w:p>
        </w:tc>
        <w:tc>
          <w:tcPr>
            <w:tcW w:w="8320" w:type="dxa"/>
            <w:gridSpan w:val="2"/>
            <w:vAlign w:val="center"/>
          </w:tcPr>
          <w:p>
            <w:pPr>
              <w:pStyle w:val="10"/>
              <w:autoSpaceDN w:val="0"/>
              <w:adjustRightInd w:val="0"/>
              <w:snapToGrid w:val="0"/>
              <w:jc w:val="left"/>
              <w:textAlignment w:val="center"/>
              <w:rPr>
                <w:rFonts w:ascii="仿宋_GB2312" w:hAnsi="仿宋_GB2312" w:eastAsia="仿宋_GB2312"/>
                <w:sz w:val="28"/>
                <w:szCs w:val="32"/>
              </w:rPr>
            </w:pPr>
            <w:r>
              <w:rPr>
                <w:rFonts w:hint="eastAsia" w:ascii="仿宋_GB2312" w:hAnsi="仿宋_GB2312" w:eastAsia="仿宋_GB2312" w:cs="仿宋_GB2312"/>
                <w:sz w:val="28"/>
                <w:szCs w:val="32"/>
              </w:rPr>
              <w:t>3.1道路路面（含水泥砼、沥青砼路</w:t>
            </w:r>
            <w:r>
              <w:rPr>
                <w:rFonts w:hint="eastAsia" w:ascii="仿宋_GB2312" w:hAnsi="仿宋_GB2312" w:eastAsia="仿宋_GB2312" w:cs="仿宋_GB2312"/>
                <w:color w:val="000000"/>
                <w:sz w:val="28"/>
                <w:szCs w:val="32"/>
              </w:rPr>
              <w:t>面</w:t>
            </w:r>
            <w:r>
              <w:rPr>
                <w:rFonts w:hint="eastAsia" w:ascii="仿宋_GB2312" w:hAnsi="仿宋_GB2312" w:eastAsia="仿宋_GB2312" w:cs="仿宋_GB2312"/>
                <w:sz w:val="28"/>
                <w:szCs w:val="32"/>
              </w:rPr>
              <w:t>、路基</w:t>
            </w:r>
            <w:r>
              <w:rPr>
                <w:rFonts w:hint="eastAsia" w:ascii="仿宋_GB2312" w:hAnsi="仿宋_GB2312" w:eastAsia="仿宋_GB2312" w:cs="仿宋_GB2312"/>
                <w:color w:val="000000"/>
                <w:sz w:val="28"/>
                <w:szCs w:val="32"/>
              </w:rPr>
              <w:t>）</w:t>
            </w:r>
          </w:p>
        </w:tc>
        <w:tc>
          <w:tcPr>
            <w:tcW w:w="3208" w:type="dxa"/>
            <w:gridSpan w:val="2"/>
            <w:vAlign w:val="center"/>
          </w:tcPr>
          <w:p>
            <w:pPr>
              <w:pStyle w:val="10"/>
              <w:jc w:val="center"/>
              <w:rPr>
                <w:rFonts w:hint="eastAsia" w:ascii="仿宋_GB2312" w:hAnsi="仿宋_GB2312" w:eastAsia="仿宋_GB2312"/>
                <w:sz w:val="28"/>
                <w:szCs w:val="32"/>
              </w:rPr>
            </w:pPr>
            <w:r>
              <w:rPr>
                <w:rFonts w:hint="eastAsia" w:ascii="仿宋_GB2312" w:hAnsi="仿宋_GB2312" w:eastAsia="仿宋_GB2312"/>
                <w:sz w:val="28"/>
                <w:szCs w:val="32"/>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422" w:type="dxa"/>
          <w:trHeight w:val="1318" w:hRule="exact"/>
          <w:jc w:val="center"/>
        </w:trPr>
        <w:tc>
          <w:tcPr>
            <w:tcW w:w="1766" w:type="dxa"/>
            <w:gridSpan w:val="2"/>
            <w:vMerge w:val="continue"/>
            <w:vAlign w:val="center"/>
          </w:tcPr>
          <w:p>
            <w:pPr>
              <w:pStyle w:val="10"/>
              <w:autoSpaceDN w:val="0"/>
              <w:adjustRightInd w:val="0"/>
              <w:snapToGrid w:val="0"/>
              <w:jc w:val="center"/>
              <w:textAlignment w:val="center"/>
              <w:rPr>
                <w:rFonts w:ascii="仿宋_GB2312" w:hAnsi="仿宋_GB2312" w:eastAsia="仿宋_GB2312"/>
                <w:sz w:val="28"/>
                <w:szCs w:val="32"/>
              </w:rPr>
            </w:pPr>
          </w:p>
        </w:tc>
        <w:tc>
          <w:tcPr>
            <w:tcW w:w="8320" w:type="dxa"/>
            <w:gridSpan w:val="2"/>
            <w:vAlign w:val="center"/>
          </w:tcPr>
          <w:p>
            <w:pPr>
              <w:pStyle w:val="10"/>
              <w:autoSpaceDN w:val="0"/>
              <w:adjustRightInd w:val="0"/>
              <w:snapToGrid w:val="0"/>
              <w:jc w:val="left"/>
              <w:textAlignment w:val="center"/>
              <w:rPr>
                <w:rFonts w:ascii="仿宋_GB2312" w:hAnsi="仿宋_GB2312" w:eastAsia="仿宋_GB2312"/>
                <w:sz w:val="28"/>
                <w:szCs w:val="32"/>
              </w:rPr>
            </w:pPr>
            <w:r>
              <w:rPr>
                <w:rFonts w:hint="eastAsia" w:ascii="仿宋_GB2312" w:hAnsi="仿宋_GB2312" w:eastAsia="仿宋_GB2312" w:cs="仿宋_GB2312"/>
                <w:sz w:val="28"/>
                <w:szCs w:val="32"/>
              </w:rPr>
              <w:t>3.2人行道及道路附属设施</w:t>
            </w:r>
          </w:p>
        </w:tc>
        <w:tc>
          <w:tcPr>
            <w:tcW w:w="3208" w:type="dxa"/>
            <w:gridSpan w:val="2"/>
            <w:vAlign w:val="center"/>
          </w:tcPr>
          <w:p>
            <w:pPr>
              <w:pStyle w:val="10"/>
              <w:jc w:val="center"/>
              <w:rPr>
                <w:rFonts w:hint="eastAsia" w:ascii="仿宋_GB2312" w:hAnsi="仿宋_GB2312" w:eastAsia="仿宋_GB2312"/>
                <w:sz w:val="28"/>
                <w:szCs w:val="32"/>
              </w:rPr>
            </w:pPr>
            <w:r>
              <w:rPr>
                <w:rFonts w:hint="eastAsia" w:ascii="仿宋_GB2312" w:hAnsi="仿宋_GB2312" w:eastAsia="仿宋_GB2312"/>
                <w:sz w:val="28"/>
                <w:szCs w:val="32"/>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422" w:type="dxa"/>
          <w:trHeight w:val="820" w:hRule="exact"/>
          <w:jc w:val="center"/>
        </w:trPr>
        <w:tc>
          <w:tcPr>
            <w:tcW w:w="1766" w:type="dxa"/>
            <w:gridSpan w:val="2"/>
            <w:vMerge w:val="continue"/>
            <w:vAlign w:val="center"/>
          </w:tcPr>
          <w:p>
            <w:pPr>
              <w:pStyle w:val="10"/>
              <w:autoSpaceDN w:val="0"/>
              <w:adjustRightInd w:val="0"/>
              <w:snapToGrid w:val="0"/>
              <w:jc w:val="center"/>
              <w:textAlignment w:val="center"/>
              <w:rPr>
                <w:rFonts w:ascii="仿宋_GB2312" w:hAnsi="仿宋_GB2312" w:eastAsia="仿宋_GB2312"/>
                <w:sz w:val="28"/>
                <w:szCs w:val="32"/>
              </w:rPr>
            </w:pPr>
          </w:p>
        </w:tc>
        <w:tc>
          <w:tcPr>
            <w:tcW w:w="8320" w:type="dxa"/>
            <w:gridSpan w:val="2"/>
            <w:vAlign w:val="center"/>
          </w:tcPr>
          <w:p>
            <w:pPr>
              <w:pStyle w:val="10"/>
              <w:autoSpaceDN w:val="0"/>
              <w:adjustRightInd w:val="0"/>
              <w:snapToGrid w:val="0"/>
              <w:jc w:val="left"/>
              <w:textAlignment w:val="center"/>
              <w:rPr>
                <w:rFonts w:ascii="仿宋_GB2312" w:hAnsi="仿宋_GB2312" w:eastAsia="仿宋_GB2312"/>
                <w:sz w:val="28"/>
                <w:szCs w:val="32"/>
              </w:rPr>
            </w:pPr>
            <w:r>
              <w:rPr>
                <w:rFonts w:hint="eastAsia" w:ascii="仿宋_GB2312" w:hAnsi="仿宋_GB2312" w:eastAsia="仿宋_GB2312" w:cs="仿宋_GB2312"/>
                <w:sz w:val="28"/>
                <w:szCs w:val="32"/>
              </w:rPr>
              <w:t>3.3公共设施及排水设施等其他道路附属设施</w:t>
            </w:r>
          </w:p>
        </w:tc>
        <w:tc>
          <w:tcPr>
            <w:tcW w:w="3208" w:type="dxa"/>
            <w:gridSpan w:val="2"/>
            <w:vAlign w:val="center"/>
          </w:tcPr>
          <w:p>
            <w:pPr>
              <w:pStyle w:val="10"/>
              <w:jc w:val="center"/>
              <w:rPr>
                <w:rFonts w:hint="eastAsia" w:ascii="仿宋_GB2312" w:hAnsi="仿宋_GB2312" w:eastAsia="仿宋_GB2312"/>
                <w:sz w:val="28"/>
                <w:szCs w:val="32"/>
              </w:rPr>
            </w:pPr>
            <w:r>
              <w:rPr>
                <w:rFonts w:hint="eastAsia" w:ascii="仿宋_GB2312" w:hAnsi="仿宋_GB2312" w:eastAsia="仿宋_GB2312"/>
                <w:sz w:val="28"/>
                <w:szCs w:val="32"/>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422" w:type="dxa"/>
          <w:trHeight w:val="820" w:hRule="exact"/>
          <w:jc w:val="center"/>
        </w:trPr>
        <w:tc>
          <w:tcPr>
            <w:tcW w:w="1766" w:type="dxa"/>
            <w:gridSpan w:val="2"/>
            <w:vMerge w:val="continue"/>
            <w:vAlign w:val="center"/>
          </w:tcPr>
          <w:p>
            <w:pPr>
              <w:pStyle w:val="10"/>
              <w:autoSpaceDN w:val="0"/>
              <w:adjustRightInd w:val="0"/>
              <w:snapToGrid w:val="0"/>
              <w:jc w:val="center"/>
              <w:textAlignment w:val="center"/>
              <w:rPr>
                <w:rFonts w:ascii="仿宋_GB2312" w:hAnsi="仿宋_GB2312" w:eastAsia="仿宋_GB2312"/>
                <w:sz w:val="28"/>
                <w:szCs w:val="32"/>
              </w:rPr>
            </w:pPr>
          </w:p>
        </w:tc>
        <w:tc>
          <w:tcPr>
            <w:tcW w:w="8320" w:type="dxa"/>
            <w:gridSpan w:val="2"/>
            <w:vAlign w:val="center"/>
          </w:tcPr>
          <w:p>
            <w:pPr>
              <w:pStyle w:val="10"/>
              <w:autoSpaceDN w:val="0"/>
              <w:adjustRightInd w:val="0"/>
              <w:snapToGrid w:val="0"/>
              <w:ind w:left="840" w:hanging="840" w:hangingChars="300"/>
              <w:jc w:val="left"/>
              <w:textAlignment w:val="center"/>
              <w:rPr>
                <w:rFonts w:ascii="仿宋_GB2312" w:hAnsi="仿宋_GB2312" w:eastAsia="仿宋_GB2312"/>
                <w:sz w:val="28"/>
                <w:szCs w:val="32"/>
              </w:rPr>
            </w:pPr>
            <w:r>
              <w:rPr>
                <w:rFonts w:hint="eastAsia" w:ascii="仿宋_GB2312" w:hAnsi="仿宋_GB2312" w:eastAsia="仿宋_GB2312" w:cs="仿宋_GB2312"/>
                <w:sz w:val="28"/>
                <w:szCs w:val="32"/>
              </w:rPr>
              <w:t>3.4安全作业</w:t>
            </w:r>
          </w:p>
        </w:tc>
        <w:tc>
          <w:tcPr>
            <w:tcW w:w="3208" w:type="dxa"/>
            <w:gridSpan w:val="2"/>
            <w:vAlign w:val="top"/>
          </w:tcPr>
          <w:p>
            <w:pPr>
              <w:pStyle w:val="10"/>
              <w:spacing w:line="560" w:lineRule="exact"/>
              <w:jc w:val="center"/>
              <w:rPr>
                <w:rFonts w:hint="eastAsia" w:ascii="仿宋_GB2312" w:hAnsi="仿宋_GB2312" w:eastAsia="仿宋_GB2312"/>
                <w:sz w:val="28"/>
                <w:szCs w:val="32"/>
              </w:rPr>
            </w:pPr>
            <w:r>
              <w:rPr>
                <w:rFonts w:hint="eastAsia" w:ascii="仿宋_GB2312" w:hAnsi="仿宋_GB2312" w:eastAsia="仿宋_GB2312"/>
                <w:sz w:val="28"/>
                <w:szCs w:val="32"/>
              </w:rPr>
              <w:t>10分</w:t>
            </w:r>
          </w:p>
          <w:p>
            <w:pPr>
              <w:pStyle w:val="10"/>
              <w:spacing w:line="560" w:lineRule="exact"/>
              <w:jc w:val="center"/>
              <w:rPr>
                <w:rFonts w:hint="eastAsia" w:ascii="仿宋_GB2312" w:hAns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422" w:type="dxa"/>
          <w:trHeight w:val="820" w:hRule="exact"/>
          <w:jc w:val="center"/>
        </w:trPr>
        <w:tc>
          <w:tcPr>
            <w:tcW w:w="10086" w:type="dxa"/>
            <w:gridSpan w:val="4"/>
            <w:vAlign w:val="center"/>
          </w:tcPr>
          <w:p>
            <w:pPr>
              <w:pStyle w:val="10"/>
              <w:autoSpaceDN w:val="0"/>
              <w:jc w:val="center"/>
              <w:textAlignment w:val="center"/>
              <w:rPr>
                <w:rFonts w:ascii="仿宋_GB2312" w:eastAsia="仿宋_GB2312"/>
                <w:sz w:val="28"/>
                <w:szCs w:val="32"/>
              </w:rPr>
            </w:pPr>
            <w:r>
              <w:rPr>
                <w:rFonts w:hint="eastAsia" w:ascii="仿宋_GB2312" w:hAnsi="仿宋_GB2312" w:eastAsia="仿宋_GB2312" w:cs="仿宋_GB2312"/>
                <w:bCs/>
                <w:sz w:val="28"/>
                <w:szCs w:val="32"/>
              </w:rPr>
              <w:t>合</w:t>
            </w:r>
            <w:r>
              <w:rPr>
                <w:rFonts w:ascii="仿宋_GB2312" w:hAnsi="仿宋_GB2312" w:eastAsia="仿宋_GB2312" w:cs="仿宋_GB2312"/>
                <w:bCs/>
                <w:sz w:val="28"/>
                <w:szCs w:val="32"/>
              </w:rPr>
              <w:t xml:space="preserve">  </w:t>
            </w:r>
            <w:r>
              <w:rPr>
                <w:rFonts w:hint="eastAsia" w:ascii="仿宋_GB2312" w:hAnsi="仿宋_GB2312" w:eastAsia="仿宋_GB2312" w:cs="仿宋_GB2312"/>
                <w:bCs/>
                <w:sz w:val="28"/>
                <w:szCs w:val="32"/>
              </w:rPr>
              <w:t>计</w:t>
            </w:r>
          </w:p>
        </w:tc>
        <w:tc>
          <w:tcPr>
            <w:tcW w:w="3208" w:type="dxa"/>
            <w:gridSpan w:val="2"/>
            <w:vAlign w:val="top"/>
          </w:tcPr>
          <w:p>
            <w:pPr>
              <w:pStyle w:val="10"/>
              <w:spacing w:line="560" w:lineRule="exact"/>
              <w:jc w:val="center"/>
              <w:rPr>
                <w:rFonts w:hint="eastAsia" w:ascii="仿宋_GB2312" w:hAnsi="仿宋_GB2312" w:eastAsia="仿宋_GB2312"/>
                <w:sz w:val="28"/>
                <w:szCs w:val="32"/>
              </w:rPr>
            </w:pPr>
            <w:r>
              <w:rPr>
                <w:rFonts w:hint="eastAsia" w:ascii="仿宋_GB2312" w:hAnsi="仿宋_GB2312" w:eastAsia="仿宋_GB2312" w:cs="仿宋_GB2312"/>
                <w:bCs/>
                <w:sz w:val="28"/>
                <w:szCs w:val="32"/>
              </w:rPr>
              <w:fldChar w:fldCharType="begin"/>
            </w:r>
            <w:r>
              <w:rPr>
                <w:rFonts w:hint="eastAsia" w:ascii="仿宋_GB2312" w:hAnsi="仿宋_GB2312" w:eastAsia="仿宋_GB2312" w:cs="仿宋_GB2312"/>
                <w:bCs/>
                <w:sz w:val="28"/>
                <w:szCs w:val="32"/>
              </w:rPr>
              <w:instrText xml:space="preserve">=SUM(ABOVE)</w:instrText>
            </w:r>
            <w:r>
              <w:rPr>
                <w:rFonts w:hint="eastAsia" w:ascii="仿宋_GB2312" w:hAnsi="仿宋_GB2312" w:eastAsia="仿宋_GB2312" w:cs="仿宋_GB2312"/>
                <w:bCs/>
                <w:sz w:val="28"/>
                <w:szCs w:val="32"/>
              </w:rPr>
              <w:fldChar w:fldCharType="separate"/>
            </w:r>
            <w:r>
              <w:rPr>
                <w:rFonts w:hint="eastAsia" w:ascii="仿宋_GB2312" w:hAnsi="仿宋_GB2312" w:eastAsia="仿宋_GB2312"/>
                <w:bCs/>
                <w:sz w:val="28"/>
                <w:szCs w:val="32"/>
              </w:rPr>
              <w:t>100</w:t>
            </w:r>
            <w:r>
              <w:rPr>
                <w:rFonts w:hint="eastAsia" w:ascii="仿宋_GB2312" w:hAnsi="仿宋_GB2312" w:eastAsia="仿宋_GB2312" w:cs="仿宋_GB2312"/>
                <w:bCs/>
                <w:sz w:val="28"/>
                <w:szCs w:val="32"/>
              </w:rPr>
              <w:fldChar w:fldCharType="end"/>
            </w:r>
            <w:r>
              <w:rPr>
                <w:rFonts w:hint="eastAsia" w:ascii="仿宋_GB2312" w:hAnsi="仿宋_GB2312" w:eastAsia="仿宋_GB2312" w:cs="仿宋_GB2312"/>
                <w:bCs/>
                <w:sz w:val="28"/>
                <w:szCs w:val="32"/>
              </w:rPr>
              <w:t>分</w:t>
            </w:r>
          </w:p>
        </w:tc>
      </w:tr>
    </w:tbl>
    <w:p>
      <w:pPr>
        <w:pStyle w:val="10"/>
        <w:spacing w:line="360" w:lineRule="auto"/>
        <w:jc w:val="center"/>
        <w:rPr>
          <w:rFonts w:ascii="黑体" w:eastAsia="黑体"/>
          <w:sz w:val="32"/>
          <w:szCs w:val="32"/>
        </w:rPr>
      </w:pPr>
    </w:p>
    <w:p>
      <w:pPr>
        <w:pStyle w:val="10"/>
        <w:spacing w:line="360" w:lineRule="auto"/>
        <w:jc w:val="center"/>
        <w:rPr>
          <w:rFonts w:ascii="黑体" w:eastAsia="黑体"/>
          <w:sz w:val="32"/>
          <w:szCs w:val="32"/>
        </w:rPr>
      </w:pPr>
    </w:p>
    <w:p>
      <w:pPr>
        <w:pStyle w:val="10"/>
        <w:spacing w:line="360" w:lineRule="auto"/>
        <w:jc w:val="center"/>
        <w:rPr>
          <w:rFonts w:ascii="黑体" w:eastAsia="黑体"/>
          <w:sz w:val="32"/>
          <w:szCs w:val="32"/>
        </w:rPr>
      </w:pPr>
    </w:p>
    <w:p>
      <w:pPr>
        <w:pStyle w:val="10"/>
        <w:spacing w:line="360" w:lineRule="auto"/>
        <w:jc w:val="center"/>
        <w:rPr>
          <w:rFonts w:ascii="黑体" w:eastAsia="黑体"/>
          <w:sz w:val="32"/>
          <w:szCs w:val="32"/>
        </w:rPr>
      </w:pPr>
    </w:p>
    <w:tbl>
      <w:tblPr>
        <w:tblStyle w:val="6"/>
        <w:tblW w:w="144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1370"/>
        <w:gridCol w:w="76"/>
        <w:gridCol w:w="5346"/>
        <w:gridCol w:w="349"/>
        <w:gridCol w:w="6431"/>
        <w:gridCol w:w="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5" w:type="dxa"/>
          <w:trHeight w:val="424" w:hRule="atLeast"/>
          <w:tblHeader/>
          <w:jc w:val="center"/>
        </w:trPr>
        <w:tc>
          <w:tcPr>
            <w:tcW w:w="1761" w:type="dxa"/>
            <w:gridSpan w:val="2"/>
            <w:vAlign w:val="center"/>
          </w:tcPr>
          <w:p>
            <w:pPr>
              <w:pStyle w:val="10"/>
              <w:adjustRightInd w:val="0"/>
              <w:snapToGrid w:val="0"/>
              <w:jc w:val="center"/>
              <w:rPr>
                <w:rFonts w:eastAsia="黑体"/>
                <w:sz w:val="28"/>
                <w:szCs w:val="32"/>
              </w:rPr>
            </w:pPr>
            <w:r>
              <w:rPr>
                <w:rFonts w:hint="eastAsia" w:eastAsia="黑体" w:cs="黑体"/>
                <w:sz w:val="28"/>
                <w:szCs w:val="32"/>
              </w:rPr>
              <w:t>序号</w:t>
            </w:r>
          </w:p>
        </w:tc>
        <w:tc>
          <w:tcPr>
            <w:tcW w:w="5422" w:type="dxa"/>
            <w:gridSpan w:val="2"/>
            <w:vAlign w:val="center"/>
          </w:tcPr>
          <w:p>
            <w:pPr>
              <w:pStyle w:val="10"/>
              <w:adjustRightInd w:val="0"/>
              <w:snapToGrid w:val="0"/>
              <w:jc w:val="center"/>
              <w:rPr>
                <w:rFonts w:eastAsia="黑体"/>
                <w:sz w:val="28"/>
                <w:szCs w:val="32"/>
              </w:rPr>
            </w:pPr>
            <w:r>
              <w:rPr>
                <w:rFonts w:hint="eastAsia" w:eastAsia="黑体" w:cs="黑体"/>
                <w:sz w:val="28"/>
                <w:szCs w:val="32"/>
              </w:rPr>
              <w:t>考</w:t>
            </w:r>
            <w:r>
              <w:rPr>
                <w:rFonts w:eastAsia="黑体"/>
                <w:sz w:val="28"/>
                <w:szCs w:val="32"/>
              </w:rPr>
              <w:t xml:space="preserve"> </w:t>
            </w:r>
            <w:r>
              <w:rPr>
                <w:rFonts w:hint="eastAsia" w:eastAsia="黑体" w:cs="黑体"/>
                <w:sz w:val="28"/>
                <w:szCs w:val="32"/>
              </w:rPr>
              <w:t>核</w:t>
            </w:r>
            <w:r>
              <w:rPr>
                <w:rFonts w:eastAsia="黑体"/>
                <w:sz w:val="28"/>
                <w:szCs w:val="32"/>
              </w:rPr>
              <w:t xml:space="preserve"> </w:t>
            </w:r>
            <w:r>
              <w:rPr>
                <w:rFonts w:hint="eastAsia" w:eastAsia="黑体" w:cs="黑体"/>
                <w:sz w:val="28"/>
                <w:szCs w:val="32"/>
              </w:rPr>
              <w:t>内</w:t>
            </w:r>
            <w:r>
              <w:rPr>
                <w:rFonts w:eastAsia="黑体"/>
                <w:sz w:val="28"/>
                <w:szCs w:val="32"/>
              </w:rPr>
              <w:t xml:space="preserve"> </w:t>
            </w:r>
            <w:r>
              <w:rPr>
                <w:rFonts w:hint="eastAsia" w:eastAsia="黑体" w:cs="黑体"/>
                <w:sz w:val="28"/>
                <w:szCs w:val="32"/>
              </w:rPr>
              <w:t>容</w:t>
            </w:r>
          </w:p>
        </w:tc>
        <w:tc>
          <w:tcPr>
            <w:tcW w:w="6780" w:type="dxa"/>
            <w:gridSpan w:val="2"/>
            <w:vAlign w:val="center"/>
          </w:tcPr>
          <w:p>
            <w:pPr>
              <w:pStyle w:val="10"/>
              <w:adjustRightInd w:val="0"/>
              <w:snapToGrid w:val="0"/>
              <w:jc w:val="center"/>
              <w:rPr>
                <w:rFonts w:eastAsia="黑体"/>
                <w:sz w:val="28"/>
                <w:szCs w:val="32"/>
              </w:rPr>
            </w:pPr>
            <w:r>
              <w:rPr>
                <w:rFonts w:hint="eastAsia" w:eastAsia="黑体" w:cs="黑体"/>
                <w:sz w:val="28"/>
                <w:szCs w:val="32"/>
              </w:rPr>
              <w:t>扣</w:t>
            </w:r>
            <w:r>
              <w:rPr>
                <w:rFonts w:eastAsia="黑体"/>
                <w:sz w:val="28"/>
                <w:szCs w:val="32"/>
              </w:rPr>
              <w:t xml:space="preserve"> </w:t>
            </w:r>
            <w:r>
              <w:rPr>
                <w:rFonts w:hint="eastAsia" w:eastAsia="黑体" w:cs="黑体"/>
                <w:sz w:val="28"/>
                <w:szCs w:val="32"/>
              </w:rPr>
              <w:t>分</w:t>
            </w:r>
            <w:r>
              <w:rPr>
                <w:rFonts w:eastAsia="黑体"/>
                <w:sz w:val="28"/>
                <w:szCs w:val="32"/>
              </w:rPr>
              <w:t xml:space="preserve"> </w:t>
            </w:r>
            <w:r>
              <w:rPr>
                <w:rFonts w:hint="eastAsia" w:eastAsia="黑体" w:cs="黑体"/>
                <w:sz w:val="28"/>
                <w:szCs w:val="32"/>
              </w:rPr>
              <w:t>标</w:t>
            </w:r>
            <w:r>
              <w:rPr>
                <w:rFonts w:eastAsia="黑体"/>
                <w:sz w:val="28"/>
                <w:szCs w:val="32"/>
              </w:rPr>
              <w:t xml:space="preserve"> </w:t>
            </w:r>
            <w:r>
              <w:rPr>
                <w:rFonts w:hint="eastAsia" w:eastAsia="黑体" w:cs="黑体"/>
                <w:sz w:val="28"/>
                <w:szCs w:val="32"/>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5" w:type="dxa"/>
          <w:trHeight w:val="567" w:hRule="exact"/>
          <w:jc w:val="center"/>
        </w:trPr>
        <w:tc>
          <w:tcPr>
            <w:tcW w:w="1761" w:type="dxa"/>
            <w:gridSpan w:val="2"/>
            <w:vMerge w:val="restart"/>
            <w:vAlign w:val="center"/>
          </w:tcPr>
          <w:p>
            <w:pPr>
              <w:pStyle w:val="10"/>
              <w:spacing w:line="400" w:lineRule="exact"/>
              <w:jc w:val="center"/>
              <w:rPr>
                <w:rFonts w:hint="eastAsia" w:ascii="仿宋_GB2312" w:eastAsia="仿宋_GB2312" w:cs="黑体"/>
                <w:sz w:val="28"/>
                <w:szCs w:val="28"/>
              </w:rPr>
            </w:pPr>
            <w:r>
              <w:rPr>
                <w:rFonts w:hint="eastAsia" w:ascii="仿宋_GB2312" w:eastAsia="仿宋_GB2312" w:cs="黑体"/>
                <w:sz w:val="28"/>
                <w:szCs w:val="28"/>
              </w:rPr>
              <w:t>3.1道路路面（含水泥砼、沥青砼路面、路基）</w:t>
            </w:r>
          </w:p>
          <w:p>
            <w:pPr>
              <w:pStyle w:val="10"/>
              <w:spacing w:line="400" w:lineRule="exact"/>
              <w:jc w:val="center"/>
              <w:rPr>
                <w:rFonts w:hint="eastAsia" w:ascii="仿宋_GB2312" w:eastAsia="仿宋_GB2312"/>
                <w:sz w:val="28"/>
                <w:szCs w:val="28"/>
              </w:rPr>
            </w:pPr>
            <w:r>
              <w:rPr>
                <w:rFonts w:hint="eastAsia" w:ascii="仿宋_GB2312" w:eastAsia="仿宋_GB2312" w:cs="黑体"/>
                <w:sz w:val="28"/>
                <w:szCs w:val="28"/>
              </w:rPr>
              <w:t>（</w:t>
            </w:r>
            <w:r>
              <w:rPr>
                <w:rFonts w:hint="eastAsia" w:ascii="仿宋_GB2312" w:eastAsia="仿宋_GB2312"/>
                <w:sz w:val="28"/>
                <w:szCs w:val="28"/>
              </w:rPr>
              <w:t>30</w:t>
            </w:r>
            <w:r>
              <w:rPr>
                <w:rFonts w:hint="eastAsia" w:ascii="仿宋_GB2312" w:eastAsia="仿宋_GB2312" w:cs="黑体"/>
                <w:sz w:val="28"/>
                <w:szCs w:val="28"/>
              </w:rPr>
              <w:t>分）</w:t>
            </w:r>
          </w:p>
          <w:p>
            <w:pPr>
              <w:pStyle w:val="10"/>
              <w:adjustRightInd w:val="0"/>
              <w:snapToGrid w:val="0"/>
              <w:jc w:val="center"/>
              <w:rPr>
                <w:rFonts w:hint="eastAsia" w:ascii="仿宋_GB2312" w:hAnsi="仿宋_GB2312" w:eastAsia="仿宋_GB2312"/>
                <w:sz w:val="28"/>
                <w:szCs w:val="32"/>
              </w:rPr>
            </w:pPr>
          </w:p>
        </w:tc>
        <w:tc>
          <w:tcPr>
            <w:tcW w:w="5422"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3.1.1沥青砼路面线裂</w:t>
            </w:r>
          </w:p>
        </w:tc>
        <w:tc>
          <w:tcPr>
            <w:tcW w:w="6780"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裂缝宽度大于10毫米，按纵向长度超过1米每处扣0.1分。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5" w:type="dxa"/>
          <w:trHeight w:val="567" w:hRule="exact"/>
          <w:jc w:val="center"/>
        </w:trPr>
        <w:tc>
          <w:tcPr>
            <w:tcW w:w="1761"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422"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3.1.2沥青砼路面网裂</w:t>
            </w:r>
          </w:p>
        </w:tc>
        <w:tc>
          <w:tcPr>
            <w:tcW w:w="6780"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网块直径每3米扣0.3分。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5" w:type="dxa"/>
          <w:trHeight w:val="567" w:hRule="exact"/>
          <w:jc w:val="center"/>
        </w:trPr>
        <w:tc>
          <w:tcPr>
            <w:tcW w:w="1761"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422"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3.1.3沥青砼路面碎裂</w:t>
            </w:r>
          </w:p>
        </w:tc>
        <w:tc>
          <w:tcPr>
            <w:tcW w:w="6780"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开裂成网格状，按面积每2平方米每处扣0.3分。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5" w:type="dxa"/>
          <w:trHeight w:val="680" w:hRule="exact"/>
          <w:jc w:val="center"/>
        </w:trPr>
        <w:tc>
          <w:tcPr>
            <w:tcW w:w="1761"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422"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3.1.4沥青砼路面车辙</w:t>
            </w:r>
          </w:p>
        </w:tc>
        <w:tc>
          <w:tcPr>
            <w:tcW w:w="6780"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以3米直尺横向测量，凹槽深大于30毫米，按纵向长度超过1米每处扣0.1分。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5" w:type="dxa"/>
          <w:trHeight w:val="680" w:hRule="exact"/>
          <w:jc w:val="center"/>
        </w:trPr>
        <w:tc>
          <w:tcPr>
            <w:tcW w:w="1761"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422"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3.1.5沥青砼路面沉陷</w:t>
            </w:r>
          </w:p>
        </w:tc>
        <w:tc>
          <w:tcPr>
            <w:tcW w:w="6780"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以3米直尺测量，直尺范围内沉陷深度大于3厘米的，下沉面积超2平方米每处扣0.3分。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5" w:type="dxa"/>
          <w:trHeight w:val="680" w:hRule="exact"/>
          <w:jc w:val="center"/>
        </w:trPr>
        <w:tc>
          <w:tcPr>
            <w:tcW w:w="1761"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422"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3.1.6沥青砼路面拥包</w:t>
            </w:r>
          </w:p>
        </w:tc>
        <w:tc>
          <w:tcPr>
            <w:tcW w:w="6780"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在1米范围内隆起高度大于2.5厘米的，每处扣0.1分。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5" w:type="dxa"/>
          <w:trHeight w:val="680" w:hRule="exact"/>
          <w:jc w:val="center"/>
        </w:trPr>
        <w:tc>
          <w:tcPr>
            <w:tcW w:w="1761"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422"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3.1.7沥青砼路面剥落</w:t>
            </w:r>
          </w:p>
        </w:tc>
        <w:tc>
          <w:tcPr>
            <w:tcW w:w="6780"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面层或封层脱落且深度大于2厘米，按面积超1平方米每处扣0.1分。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5" w:type="dxa"/>
          <w:trHeight w:val="680" w:hRule="exact"/>
          <w:jc w:val="center"/>
        </w:trPr>
        <w:tc>
          <w:tcPr>
            <w:tcW w:w="1761"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422"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3.1.8沥青砼路面坑槽</w:t>
            </w:r>
          </w:p>
        </w:tc>
        <w:tc>
          <w:tcPr>
            <w:tcW w:w="6780"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路面材料松散成洞，深度大于2.5厘米，按面积超0.1平方米每处扣0.2分。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5" w:type="dxa"/>
          <w:trHeight w:val="680" w:hRule="exact"/>
          <w:jc w:val="center"/>
        </w:trPr>
        <w:tc>
          <w:tcPr>
            <w:tcW w:w="1761"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422"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3.1.9沥青砼路面啃边</w:t>
            </w:r>
          </w:p>
        </w:tc>
        <w:tc>
          <w:tcPr>
            <w:tcW w:w="6780"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路面边缘材料剥落破损或形成坑洞，凸凹差大于2厘米，按纵向长度每米扣0.1分。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5" w:type="dxa"/>
          <w:trHeight w:val="680" w:hRule="exact"/>
          <w:jc w:val="center"/>
        </w:trPr>
        <w:tc>
          <w:tcPr>
            <w:tcW w:w="1761"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422"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3.1.10沥青砼路面修补不规范</w:t>
            </w:r>
          </w:p>
        </w:tc>
        <w:tc>
          <w:tcPr>
            <w:tcW w:w="6780"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沥青砼路面的修补严禁使用非同种材质材料，发现一处扣0.3分。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5" w:type="dxa"/>
          <w:trHeight w:val="680" w:hRule="exact"/>
          <w:jc w:val="center"/>
        </w:trPr>
        <w:tc>
          <w:tcPr>
            <w:tcW w:w="1761"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422"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3.1.11水泥砼路面交叉裂缝和破碎板</w:t>
            </w:r>
          </w:p>
        </w:tc>
        <w:tc>
          <w:tcPr>
            <w:tcW w:w="6780"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碎块超三块以上，碎块直径超30厘米，每处扣0.3分。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5" w:type="dxa"/>
          <w:trHeight w:val="680" w:hRule="exact"/>
          <w:jc w:val="center"/>
        </w:trPr>
        <w:tc>
          <w:tcPr>
            <w:tcW w:w="1761"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422"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3.1.12水泥砼路面接缝料损坏</w:t>
            </w:r>
          </w:p>
        </w:tc>
        <w:tc>
          <w:tcPr>
            <w:tcW w:w="6780"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水泥砼路面板块伸缩缝填料散失，散失深度大于2厘米，按纵向长度超1米每处扣0.1分。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5" w:type="dxa"/>
          <w:trHeight w:val="680" w:hRule="exact"/>
          <w:jc w:val="center"/>
        </w:trPr>
        <w:tc>
          <w:tcPr>
            <w:tcW w:w="1761"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422"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3.1.13水泥砼路面边角剥落</w:t>
            </w:r>
          </w:p>
        </w:tc>
        <w:tc>
          <w:tcPr>
            <w:tcW w:w="6780"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临近接缝0.6米内，或板角0.15米内，混凝土开裂或成碎块，按面积超0.6平方米每处扣0.1分。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5" w:type="dxa"/>
          <w:trHeight w:val="680" w:hRule="exact"/>
          <w:jc w:val="center"/>
        </w:trPr>
        <w:tc>
          <w:tcPr>
            <w:tcW w:w="1761"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422"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3.1.14水泥砼路面坑洞</w:t>
            </w:r>
          </w:p>
        </w:tc>
        <w:tc>
          <w:tcPr>
            <w:tcW w:w="6780"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路面碎裂脱落成洞，深度大于2厘米，按面积超0.1平方米每处扣0.3分。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5" w:type="dxa"/>
          <w:trHeight w:val="680" w:hRule="exact"/>
          <w:jc w:val="center"/>
        </w:trPr>
        <w:tc>
          <w:tcPr>
            <w:tcW w:w="1761"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422"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3.1.15水泥砼路面表面纹裂与层状剥落</w:t>
            </w:r>
          </w:p>
        </w:tc>
        <w:tc>
          <w:tcPr>
            <w:tcW w:w="6780"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面层或封层脱落且深度大于2厘米，按面积超1平方米每处扣0.1分。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5" w:type="dxa"/>
          <w:trHeight w:val="680" w:hRule="exact"/>
          <w:jc w:val="center"/>
        </w:trPr>
        <w:tc>
          <w:tcPr>
            <w:tcW w:w="1761"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422"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3.1.16水泥砼路面错台</w:t>
            </w:r>
          </w:p>
        </w:tc>
        <w:tc>
          <w:tcPr>
            <w:tcW w:w="6780"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水泥砼路面板块在纵横缝处或与路面接茬处，竖向高差大于1.5厘米，每一处扣0.3分。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5" w:type="dxa"/>
          <w:trHeight w:val="680" w:hRule="exact"/>
          <w:jc w:val="center"/>
        </w:trPr>
        <w:tc>
          <w:tcPr>
            <w:tcW w:w="1761"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422"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3.1.17水泥砼路面拱起</w:t>
            </w:r>
          </w:p>
        </w:tc>
        <w:tc>
          <w:tcPr>
            <w:tcW w:w="6780"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横缝或接缝两侧的板体发生明显抬高，每一处扣0.3分。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5" w:type="dxa"/>
          <w:trHeight w:val="680" w:hRule="exact"/>
          <w:jc w:val="center"/>
        </w:trPr>
        <w:tc>
          <w:tcPr>
            <w:tcW w:w="1761"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422"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3.1.18沥青砼或水泥砼路面井框高差</w:t>
            </w:r>
          </w:p>
        </w:tc>
        <w:tc>
          <w:tcPr>
            <w:tcW w:w="6780"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路面与井框高差大于0.5厘米，每一处扣0.1分。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5" w:type="dxa"/>
          <w:trHeight w:val="680" w:hRule="exact"/>
          <w:jc w:val="center"/>
        </w:trPr>
        <w:tc>
          <w:tcPr>
            <w:tcW w:w="1761"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422"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3.1.19沥青、水泥等砼结块于路面，须清理干净</w:t>
            </w:r>
          </w:p>
        </w:tc>
        <w:tc>
          <w:tcPr>
            <w:tcW w:w="6780"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沥青、水泥等砼结块未清理，每平方米（处）扣0.1分。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5" w:type="dxa"/>
          <w:trHeight w:val="680" w:hRule="exact"/>
          <w:jc w:val="center"/>
        </w:trPr>
        <w:tc>
          <w:tcPr>
            <w:tcW w:w="1761"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422"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3.1.20无使用功能，影响通行、景观的水泥墩等废弃物</w:t>
            </w:r>
          </w:p>
        </w:tc>
        <w:tc>
          <w:tcPr>
            <w:tcW w:w="6780"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每处扣0.1分。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5" w:type="dxa"/>
          <w:trHeight w:val="680" w:hRule="exact"/>
          <w:jc w:val="center"/>
        </w:trPr>
        <w:tc>
          <w:tcPr>
            <w:tcW w:w="1761" w:type="dxa"/>
            <w:gridSpan w:val="2"/>
            <w:vMerge w:val="continue"/>
            <w:vAlign w:val="center"/>
          </w:tcPr>
          <w:p>
            <w:pPr>
              <w:pStyle w:val="10"/>
              <w:adjustRightInd w:val="0"/>
              <w:snapToGrid w:val="0"/>
              <w:jc w:val="center"/>
              <w:rPr>
                <w:rFonts w:hint="eastAsia" w:ascii="仿宋_GB2312" w:hAnsi="仿宋_GB2312" w:eastAsia="仿宋_GB2312"/>
                <w:color w:val="000000"/>
                <w:sz w:val="28"/>
                <w:szCs w:val="32"/>
              </w:rPr>
            </w:pPr>
          </w:p>
        </w:tc>
        <w:tc>
          <w:tcPr>
            <w:tcW w:w="5422"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3.1.21路基产生翻浆、沉陷、空洞、塌陷、滑移等病害</w:t>
            </w:r>
          </w:p>
        </w:tc>
        <w:tc>
          <w:tcPr>
            <w:tcW w:w="6780"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未对路基病害进行治理，每处扣0.5分。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5" w:type="dxa"/>
          <w:trHeight w:val="680" w:hRule="exact"/>
          <w:jc w:val="center"/>
        </w:trPr>
        <w:tc>
          <w:tcPr>
            <w:tcW w:w="1761" w:type="dxa"/>
            <w:gridSpan w:val="2"/>
            <w:vMerge w:val="continue"/>
            <w:vAlign w:val="center"/>
          </w:tcPr>
          <w:p>
            <w:pPr>
              <w:pStyle w:val="10"/>
              <w:adjustRightInd w:val="0"/>
              <w:snapToGrid w:val="0"/>
              <w:jc w:val="center"/>
              <w:rPr>
                <w:rFonts w:hint="eastAsia" w:ascii="仿宋_GB2312" w:hAnsi="仿宋_GB2312" w:eastAsia="仿宋_GB2312"/>
                <w:color w:val="000000"/>
                <w:sz w:val="28"/>
                <w:szCs w:val="32"/>
              </w:rPr>
            </w:pPr>
          </w:p>
        </w:tc>
        <w:tc>
          <w:tcPr>
            <w:tcW w:w="5422"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3.1.22边坡结构不完好、不坚实、不稳定</w:t>
            </w:r>
          </w:p>
        </w:tc>
        <w:tc>
          <w:tcPr>
            <w:tcW w:w="6780"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5" w:type="dxa"/>
          <w:trHeight w:val="680" w:hRule="exact"/>
          <w:jc w:val="center"/>
        </w:trPr>
        <w:tc>
          <w:tcPr>
            <w:tcW w:w="1761"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422"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3.1.23不符合市政设施管理相关规定的其他情形</w:t>
            </w:r>
          </w:p>
        </w:tc>
        <w:tc>
          <w:tcPr>
            <w:tcW w:w="6780"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每处或每项扣0.5分。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424" w:hRule="atLeast"/>
          <w:jc w:val="center"/>
        </w:trPr>
        <w:tc>
          <w:tcPr>
            <w:tcW w:w="1446" w:type="dxa"/>
            <w:gridSpan w:val="2"/>
            <w:vAlign w:val="center"/>
          </w:tcPr>
          <w:p>
            <w:pPr>
              <w:pStyle w:val="10"/>
              <w:adjustRightInd w:val="0"/>
              <w:snapToGrid w:val="0"/>
              <w:jc w:val="center"/>
              <w:rPr>
                <w:rFonts w:eastAsia="黑体"/>
                <w:sz w:val="28"/>
                <w:szCs w:val="32"/>
              </w:rPr>
            </w:pPr>
            <w:r>
              <w:rPr>
                <w:rFonts w:hint="eastAsia" w:eastAsia="黑体" w:cs="黑体"/>
                <w:sz w:val="28"/>
                <w:szCs w:val="32"/>
              </w:rPr>
              <w:t>序号</w:t>
            </w:r>
          </w:p>
        </w:tc>
        <w:tc>
          <w:tcPr>
            <w:tcW w:w="5695" w:type="dxa"/>
            <w:gridSpan w:val="2"/>
            <w:vAlign w:val="center"/>
          </w:tcPr>
          <w:p>
            <w:pPr>
              <w:pStyle w:val="10"/>
              <w:adjustRightInd w:val="0"/>
              <w:snapToGrid w:val="0"/>
              <w:jc w:val="center"/>
              <w:rPr>
                <w:rFonts w:eastAsia="黑体"/>
                <w:sz w:val="28"/>
                <w:szCs w:val="32"/>
              </w:rPr>
            </w:pPr>
            <w:r>
              <w:rPr>
                <w:rFonts w:hint="eastAsia" w:eastAsia="黑体" w:cs="黑体"/>
                <w:sz w:val="28"/>
                <w:szCs w:val="32"/>
              </w:rPr>
              <w:t>考</w:t>
            </w:r>
            <w:r>
              <w:rPr>
                <w:rFonts w:eastAsia="黑体"/>
                <w:sz w:val="28"/>
                <w:szCs w:val="32"/>
              </w:rPr>
              <w:t xml:space="preserve"> </w:t>
            </w:r>
            <w:r>
              <w:rPr>
                <w:rFonts w:hint="eastAsia" w:eastAsia="黑体" w:cs="黑体"/>
                <w:sz w:val="28"/>
                <w:szCs w:val="32"/>
              </w:rPr>
              <w:t>核</w:t>
            </w:r>
            <w:r>
              <w:rPr>
                <w:rFonts w:eastAsia="黑体"/>
                <w:sz w:val="28"/>
                <w:szCs w:val="32"/>
              </w:rPr>
              <w:t xml:space="preserve"> </w:t>
            </w:r>
            <w:r>
              <w:rPr>
                <w:rFonts w:hint="eastAsia" w:eastAsia="黑体" w:cs="黑体"/>
                <w:sz w:val="28"/>
                <w:szCs w:val="32"/>
              </w:rPr>
              <w:t>内</w:t>
            </w:r>
            <w:r>
              <w:rPr>
                <w:rFonts w:eastAsia="黑体"/>
                <w:sz w:val="28"/>
                <w:szCs w:val="32"/>
              </w:rPr>
              <w:t xml:space="preserve"> </w:t>
            </w:r>
            <w:r>
              <w:rPr>
                <w:rFonts w:hint="eastAsia" w:eastAsia="黑体" w:cs="黑体"/>
                <w:sz w:val="28"/>
                <w:szCs w:val="32"/>
              </w:rPr>
              <w:t>容</w:t>
            </w:r>
          </w:p>
        </w:tc>
        <w:tc>
          <w:tcPr>
            <w:tcW w:w="6876" w:type="dxa"/>
            <w:gridSpan w:val="2"/>
            <w:vAlign w:val="center"/>
          </w:tcPr>
          <w:p>
            <w:pPr>
              <w:pStyle w:val="10"/>
              <w:adjustRightInd w:val="0"/>
              <w:snapToGrid w:val="0"/>
              <w:jc w:val="center"/>
              <w:rPr>
                <w:rFonts w:eastAsia="黑体"/>
                <w:sz w:val="28"/>
                <w:szCs w:val="32"/>
              </w:rPr>
            </w:pPr>
            <w:r>
              <w:rPr>
                <w:rFonts w:hint="eastAsia" w:eastAsia="黑体" w:cs="黑体"/>
                <w:sz w:val="28"/>
                <w:szCs w:val="32"/>
              </w:rPr>
              <w:t>扣</w:t>
            </w:r>
            <w:r>
              <w:rPr>
                <w:rFonts w:eastAsia="黑体"/>
                <w:sz w:val="28"/>
                <w:szCs w:val="32"/>
              </w:rPr>
              <w:t xml:space="preserve"> </w:t>
            </w:r>
            <w:r>
              <w:rPr>
                <w:rFonts w:hint="eastAsia" w:eastAsia="黑体" w:cs="黑体"/>
                <w:sz w:val="28"/>
                <w:szCs w:val="32"/>
              </w:rPr>
              <w:t>分</w:t>
            </w:r>
            <w:r>
              <w:rPr>
                <w:rFonts w:eastAsia="黑体"/>
                <w:sz w:val="28"/>
                <w:szCs w:val="32"/>
              </w:rPr>
              <w:t xml:space="preserve"> </w:t>
            </w:r>
            <w:r>
              <w:rPr>
                <w:rFonts w:hint="eastAsia" w:eastAsia="黑体" w:cs="黑体"/>
                <w:sz w:val="28"/>
                <w:szCs w:val="32"/>
              </w:rPr>
              <w:t>标</w:t>
            </w:r>
            <w:r>
              <w:rPr>
                <w:rFonts w:eastAsia="黑体"/>
                <w:sz w:val="28"/>
                <w:szCs w:val="32"/>
              </w:rPr>
              <w:t xml:space="preserve"> </w:t>
            </w:r>
            <w:r>
              <w:rPr>
                <w:rFonts w:hint="eastAsia" w:eastAsia="黑体" w:cs="黑体"/>
                <w:sz w:val="28"/>
                <w:szCs w:val="32"/>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207" w:hRule="atLeast"/>
          <w:jc w:val="center"/>
        </w:trPr>
        <w:tc>
          <w:tcPr>
            <w:tcW w:w="1446" w:type="dxa"/>
            <w:gridSpan w:val="2"/>
            <w:vMerge w:val="restart"/>
            <w:vAlign w:val="center"/>
          </w:tcPr>
          <w:p>
            <w:pPr>
              <w:pStyle w:val="10"/>
              <w:rPr>
                <w:rFonts w:hint="eastAsia" w:ascii="仿宋_GB2312" w:eastAsia="仿宋_GB2312"/>
                <w:sz w:val="28"/>
                <w:szCs w:val="28"/>
              </w:rPr>
            </w:pPr>
            <w:r>
              <w:rPr>
                <w:rFonts w:hint="eastAsia" w:ascii="仿宋_GB2312" w:eastAsia="仿宋_GB2312" w:cs="黑体"/>
                <w:sz w:val="28"/>
                <w:szCs w:val="28"/>
              </w:rPr>
              <w:t>3.2人行道及道路附属设施（</w:t>
            </w:r>
            <w:r>
              <w:rPr>
                <w:rFonts w:hint="eastAsia" w:ascii="仿宋_GB2312" w:eastAsia="仿宋_GB2312"/>
                <w:sz w:val="28"/>
                <w:szCs w:val="28"/>
              </w:rPr>
              <w:t>30</w:t>
            </w:r>
            <w:r>
              <w:rPr>
                <w:rFonts w:hint="eastAsia" w:ascii="仿宋_GB2312" w:eastAsia="仿宋_GB2312" w:cs="黑体"/>
                <w:sz w:val="28"/>
                <w:szCs w:val="28"/>
              </w:rPr>
              <w:t>分）</w:t>
            </w:r>
          </w:p>
          <w:p>
            <w:pPr>
              <w:pStyle w:val="10"/>
              <w:adjustRightInd w:val="0"/>
              <w:snapToGrid w:val="0"/>
              <w:jc w:val="center"/>
              <w:rPr>
                <w:rFonts w:hint="eastAsia" w:ascii="仿宋_GB2312" w:hAnsi="仿宋_GB2312" w:eastAsia="仿宋_GB2312"/>
                <w:sz w:val="28"/>
                <w:szCs w:val="32"/>
              </w:rPr>
            </w:pPr>
          </w:p>
        </w:tc>
        <w:tc>
          <w:tcPr>
            <w:tcW w:w="5695"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3.2.1人行道砖缺失</w:t>
            </w:r>
          </w:p>
        </w:tc>
        <w:tc>
          <w:tcPr>
            <w:tcW w:w="6876"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按面积每0.2平方米扣0.3分。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536" w:hRule="atLeast"/>
          <w:jc w:val="center"/>
        </w:trPr>
        <w:tc>
          <w:tcPr>
            <w:tcW w:w="1446"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695"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3.2.2人行道砖沉陷</w:t>
            </w:r>
          </w:p>
        </w:tc>
        <w:tc>
          <w:tcPr>
            <w:tcW w:w="6876"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以3米直尺范围内沉陷深度大于30毫米，按面积超0.5平方米每处扣0.1分。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341" w:hRule="atLeast"/>
          <w:jc w:val="center"/>
        </w:trPr>
        <w:tc>
          <w:tcPr>
            <w:tcW w:w="1446"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695"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3.2.3人行道砖相邻高差</w:t>
            </w:r>
          </w:p>
        </w:tc>
        <w:tc>
          <w:tcPr>
            <w:tcW w:w="6876"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大于5毫米，每处扣0.1分。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207" w:hRule="atLeast"/>
          <w:jc w:val="center"/>
        </w:trPr>
        <w:tc>
          <w:tcPr>
            <w:tcW w:w="1446"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695"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3.2.4人行道砖破碎断裂</w:t>
            </w:r>
          </w:p>
        </w:tc>
        <w:tc>
          <w:tcPr>
            <w:tcW w:w="6876"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超1平方米每处扣0.1分。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318" w:hRule="atLeast"/>
          <w:jc w:val="center"/>
        </w:trPr>
        <w:tc>
          <w:tcPr>
            <w:tcW w:w="1446"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695"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3.2.5人行道砖松动</w:t>
            </w:r>
          </w:p>
        </w:tc>
        <w:tc>
          <w:tcPr>
            <w:tcW w:w="6876"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超1平方米每处扣0.1分。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200" w:hRule="atLeast"/>
          <w:jc w:val="center"/>
        </w:trPr>
        <w:tc>
          <w:tcPr>
            <w:tcW w:w="1446"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695"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3.2.6人行道井框高差</w:t>
            </w:r>
          </w:p>
        </w:tc>
        <w:tc>
          <w:tcPr>
            <w:tcW w:w="6876"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路面与井框高差大于5毫米，每一处扣0.1分。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416" w:hRule="atLeast"/>
          <w:jc w:val="center"/>
        </w:trPr>
        <w:tc>
          <w:tcPr>
            <w:tcW w:w="1446"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695"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3.2.7侧平石缺失</w:t>
            </w:r>
          </w:p>
        </w:tc>
        <w:tc>
          <w:tcPr>
            <w:tcW w:w="6876"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每一块扣0.3分。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213" w:hRule="atLeast"/>
          <w:jc w:val="center"/>
        </w:trPr>
        <w:tc>
          <w:tcPr>
            <w:tcW w:w="1446"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695"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3.2.8侧平石相邻高差</w:t>
            </w:r>
          </w:p>
        </w:tc>
        <w:tc>
          <w:tcPr>
            <w:tcW w:w="6876"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大于5毫米，每一处扣0.1分。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326" w:hRule="atLeast"/>
          <w:jc w:val="center"/>
        </w:trPr>
        <w:tc>
          <w:tcPr>
            <w:tcW w:w="1446"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695"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3.2.9侧平石破碎断裂</w:t>
            </w:r>
          </w:p>
        </w:tc>
        <w:tc>
          <w:tcPr>
            <w:tcW w:w="6876"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每一块扣0.1分。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206" w:hRule="atLeast"/>
          <w:jc w:val="center"/>
        </w:trPr>
        <w:tc>
          <w:tcPr>
            <w:tcW w:w="1446"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695"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3.2.10侧平石松动</w:t>
            </w:r>
          </w:p>
        </w:tc>
        <w:tc>
          <w:tcPr>
            <w:tcW w:w="6876"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每一块扣0.1分。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876" w:hRule="atLeast"/>
          <w:jc w:val="center"/>
        </w:trPr>
        <w:tc>
          <w:tcPr>
            <w:tcW w:w="1446"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695" w:type="dxa"/>
            <w:gridSpan w:val="2"/>
            <w:vAlign w:val="center"/>
          </w:tcPr>
          <w:p>
            <w:pPr>
              <w:pStyle w:val="10"/>
              <w:adjustRightInd w:val="0"/>
              <w:snapToGrid w:val="0"/>
              <w:spacing w:line="260" w:lineRule="exact"/>
              <w:rPr>
                <w:rFonts w:hint="eastAsia" w:ascii="仿宋_GB2312" w:hAnsi="仿宋_GB2312" w:eastAsia="仿宋_GB2312" w:cs="仿宋_GB2312"/>
                <w:sz w:val="24"/>
              </w:rPr>
            </w:pPr>
            <w:r>
              <w:rPr>
                <w:rFonts w:hint="eastAsia" w:ascii="仿宋_GB2312" w:hAnsi="仿宋_GB2312" w:eastAsia="仿宋_GB2312" w:cs="仿宋_GB2312"/>
                <w:sz w:val="24"/>
              </w:rPr>
              <w:t>3.2.11按照《无障碍设计规范（GB50763—2012）》，缘石坡道边缘高度不得大于1厘米，全宽式单面坡缘石坡道宽度不少于1.5米，三面坡缘石坡道宽度不少于1.2米等无障碍及盲道设施的设置均必须符合相关标准。</w:t>
            </w:r>
          </w:p>
        </w:tc>
        <w:tc>
          <w:tcPr>
            <w:tcW w:w="6876"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不符合标准的每处扣0.1分。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360" w:hRule="atLeast"/>
          <w:jc w:val="center"/>
        </w:trPr>
        <w:tc>
          <w:tcPr>
            <w:tcW w:w="1446"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695"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3.2.12沥青、水泥等砼结块于路面，须清理干净</w:t>
            </w:r>
          </w:p>
        </w:tc>
        <w:tc>
          <w:tcPr>
            <w:tcW w:w="6876"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沥青、水泥等砼结块未清理，每平方米（处）扣0.1分。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416" w:hRule="atLeast"/>
          <w:jc w:val="center"/>
        </w:trPr>
        <w:tc>
          <w:tcPr>
            <w:tcW w:w="1446"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695"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3.2.13排水设施破损、断裂</w:t>
            </w:r>
          </w:p>
        </w:tc>
        <w:tc>
          <w:tcPr>
            <w:tcW w:w="6876"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每处扣0.1分。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213" w:hRule="atLeast"/>
          <w:jc w:val="center"/>
        </w:trPr>
        <w:tc>
          <w:tcPr>
            <w:tcW w:w="1446"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695"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3.2.14排水设施坍塌</w:t>
            </w:r>
          </w:p>
        </w:tc>
        <w:tc>
          <w:tcPr>
            <w:tcW w:w="6876"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416" w:hRule="atLeast"/>
          <w:jc w:val="center"/>
        </w:trPr>
        <w:tc>
          <w:tcPr>
            <w:tcW w:w="1446"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695"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3.2.15窨井盖、框缺失，窨井盖、框或衔接处路面破损。</w:t>
            </w:r>
          </w:p>
        </w:tc>
        <w:tc>
          <w:tcPr>
            <w:tcW w:w="6876"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647" w:hRule="atLeast"/>
          <w:jc w:val="center"/>
        </w:trPr>
        <w:tc>
          <w:tcPr>
            <w:tcW w:w="1446"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695"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3.2.16窨井井框、井盖和附件安装必须牢固、平稳，位置正确，无松动，承压后无异响。</w:t>
            </w:r>
          </w:p>
        </w:tc>
        <w:tc>
          <w:tcPr>
            <w:tcW w:w="6876"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不符合规范的每处扣0.1分。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207" w:hRule="atLeast"/>
          <w:jc w:val="center"/>
        </w:trPr>
        <w:tc>
          <w:tcPr>
            <w:tcW w:w="1446" w:type="dxa"/>
            <w:gridSpan w:val="2"/>
            <w:vMerge w:val="continue"/>
            <w:vAlign w:val="center"/>
          </w:tcPr>
          <w:p>
            <w:pPr>
              <w:pStyle w:val="10"/>
              <w:adjustRightInd w:val="0"/>
              <w:snapToGrid w:val="0"/>
              <w:jc w:val="center"/>
              <w:rPr>
                <w:rFonts w:hint="eastAsia" w:ascii="仿宋_GB2312" w:hAnsi="仿宋_GB2312" w:eastAsia="仿宋_GB2312"/>
                <w:sz w:val="28"/>
                <w:szCs w:val="32"/>
              </w:rPr>
            </w:pPr>
          </w:p>
        </w:tc>
        <w:tc>
          <w:tcPr>
            <w:tcW w:w="5695"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3.2.17不符合市政设施管理相关规定的其他情形</w:t>
            </w:r>
          </w:p>
        </w:tc>
        <w:tc>
          <w:tcPr>
            <w:tcW w:w="6876"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每处或每项扣0.5分。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424" w:hRule="atLeast"/>
          <w:jc w:val="center"/>
        </w:trPr>
        <w:tc>
          <w:tcPr>
            <w:tcW w:w="1446" w:type="dxa"/>
            <w:gridSpan w:val="2"/>
            <w:vAlign w:val="center"/>
          </w:tcPr>
          <w:p>
            <w:pPr>
              <w:pStyle w:val="10"/>
              <w:adjustRightInd w:val="0"/>
              <w:snapToGrid w:val="0"/>
              <w:jc w:val="center"/>
              <w:rPr>
                <w:rFonts w:eastAsia="黑体"/>
                <w:sz w:val="28"/>
                <w:szCs w:val="32"/>
              </w:rPr>
            </w:pPr>
            <w:r>
              <w:rPr>
                <w:rFonts w:hint="eastAsia" w:eastAsia="黑体" w:cs="黑体"/>
                <w:sz w:val="28"/>
                <w:szCs w:val="32"/>
              </w:rPr>
              <w:t>序号</w:t>
            </w:r>
          </w:p>
        </w:tc>
        <w:tc>
          <w:tcPr>
            <w:tcW w:w="5695" w:type="dxa"/>
            <w:gridSpan w:val="2"/>
            <w:vAlign w:val="center"/>
          </w:tcPr>
          <w:p>
            <w:pPr>
              <w:pStyle w:val="10"/>
              <w:adjustRightInd w:val="0"/>
              <w:snapToGrid w:val="0"/>
              <w:jc w:val="center"/>
              <w:rPr>
                <w:rFonts w:eastAsia="黑体"/>
                <w:sz w:val="28"/>
                <w:szCs w:val="32"/>
              </w:rPr>
            </w:pPr>
            <w:r>
              <w:rPr>
                <w:rFonts w:hint="eastAsia" w:eastAsia="黑体" w:cs="黑体"/>
                <w:sz w:val="28"/>
                <w:szCs w:val="32"/>
              </w:rPr>
              <w:t>考</w:t>
            </w:r>
            <w:r>
              <w:rPr>
                <w:rFonts w:eastAsia="黑体"/>
                <w:sz w:val="28"/>
                <w:szCs w:val="32"/>
              </w:rPr>
              <w:t xml:space="preserve"> </w:t>
            </w:r>
            <w:r>
              <w:rPr>
                <w:rFonts w:hint="eastAsia" w:eastAsia="黑体" w:cs="黑体"/>
                <w:sz w:val="28"/>
                <w:szCs w:val="32"/>
              </w:rPr>
              <w:t>核</w:t>
            </w:r>
            <w:r>
              <w:rPr>
                <w:rFonts w:eastAsia="黑体"/>
                <w:sz w:val="28"/>
                <w:szCs w:val="32"/>
              </w:rPr>
              <w:t xml:space="preserve"> </w:t>
            </w:r>
            <w:r>
              <w:rPr>
                <w:rFonts w:hint="eastAsia" w:eastAsia="黑体" w:cs="黑体"/>
                <w:sz w:val="28"/>
                <w:szCs w:val="32"/>
              </w:rPr>
              <w:t>内</w:t>
            </w:r>
            <w:r>
              <w:rPr>
                <w:rFonts w:eastAsia="黑体"/>
                <w:sz w:val="28"/>
                <w:szCs w:val="32"/>
              </w:rPr>
              <w:t xml:space="preserve"> </w:t>
            </w:r>
            <w:r>
              <w:rPr>
                <w:rFonts w:hint="eastAsia" w:eastAsia="黑体" w:cs="黑体"/>
                <w:sz w:val="28"/>
                <w:szCs w:val="32"/>
              </w:rPr>
              <w:t>容</w:t>
            </w:r>
          </w:p>
        </w:tc>
        <w:tc>
          <w:tcPr>
            <w:tcW w:w="6876" w:type="dxa"/>
            <w:gridSpan w:val="2"/>
            <w:vAlign w:val="center"/>
          </w:tcPr>
          <w:p>
            <w:pPr>
              <w:pStyle w:val="10"/>
              <w:adjustRightInd w:val="0"/>
              <w:snapToGrid w:val="0"/>
              <w:jc w:val="center"/>
              <w:rPr>
                <w:rFonts w:eastAsia="黑体"/>
                <w:sz w:val="28"/>
                <w:szCs w:val="32"/>
              </w:rPr>
            </w:pPr>
            <w:r>
              <w:rPr>
                <w:rFonts w:hint="eastAsia" w:eastAsia="黑体" w:cs="黑体"/>
                <w:sz w:val="28"/>
                <w:szCs w:val="32"/>
              </w:rPr>
              <w:t>扣</w:t>
            </w:r>
            <w:r>
              <w:rPr>
                <w:rFonts w:eastAsia="黑体"/>
                <w:sz w:val="28"/>
                <w:szCs w:val="32"/>
              </w:rPr>
              <w:t xml:space="preserve"> </w:t>
            </w:r>
            <w:r>
              <w:rPr>
                <w:rFonts w:hint="eastAsia" w:eastAsia="黑体" w:cs="黑体"/>
                <w:sz w:val="28"/>
                <w:szCs w:val="32"/>
              </w:rPr>
              <w:t>分</w:t>
            </w:r>
            <w:r>
              <w:rPr>
                <w:rFonts w:eastAsia="黑体"/>
                <w:sz w:val="28"/>
                <w:szCs w:val="32"/>
              </w:rPr>
              <w:t xml:space="preserve"> </w:t>
            </w:r>
            <w:r>
              <w:rPr>
                <w:rFonts w:hint="eastAsia" w:eastAsia="黑体" w:cs="黑体"/>
                <w:sz w:val="28"/>
                <w:szCs w:val="32"/>
              </w:rPr>
              <w:t>标</w:t>
            </w:r>
            <w:r>
              <w:rPr>
                <w:rFonts w:eastAsia="黑体"/>
                <w:sz w:val="28"/>
                <w:szCs w:val="32"/>
              </w:rPr>
              <w:t xml:space="preserve"> </w:t>
            </w:r>
            <w:r>
              <w:rPr>
                <w:rFonts w:hint="eastAsia" w:eastAsia="黑体" w:cs="黑体"/>
                <w:sz w:val="28"/>
                <w:szCs w:val="32"/>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1514" w:hRule="atLeast"/>
          <w:jc w:val="center"/>
        </w:trPr>
        <w:tc>
          <w:tcPr>
            <w:tcW w:w="1446" w:type="dxa"/>
            <w:gridSpan w:val="2"/>
            <w:vMerge w:val="restart"/>
            <w:vAlign w:val="center"/>
          </w:tcPr>
          <w:p>
            <w:pPr>
              <w:pStyle w:val="10"/>
              <w:jc w:val="center"/>
              <w:rPr>
                <w:rFonts w:hint="eastAsia" w:ascii="仿宋_GB2312" w:eastAsia="仿宋_GB2312"/>
                <w:sz w:val="28"/>
                <w:szCs w:val="28"/>
              </w:rPr>
            </w:pPr>
            <w:r>
              <w:rPr>
                <w:rFonts w:hint="eastAsia" w:ascii="仿宋_GB2312" w:eastAsia="仿宋_GB2312" w:cs="黑体"/>
                <w:sz w:val="28"/>
                <w:szCs w:val="28"/>
              </w:rPr>
              <w:t>3.3公共设施及排水设施等其他道路附属设施（</w:t>
            </w:r>
            <w:r>
              <w:rPr>
                <w:rFonts w:hint="eastAsia" w:ascii="仿宋_GB2312" w:eastAsia="仿宋_GB2312"/>
                <w:sz w:val="28"/>
                <w:szCs w:val="28"/>
              </w:rPr>
              <w:t>30</w:t>
            </w:r>
            <w:r>
              <w:rPr>
                <w:rFonts w:hint="eastAsia" w:ascii="仿宋_GB2312" w:eastAsia="仿宋_GB2312" w:cs="黑体"/>
                <w:sz w:val="28"/>
                <w:szCs w:val="28"/>
              </w:rPr>
              <w:t>分）</w:t>
            </w:r>
          </w:p>
          <w:p>
            <w:pPr>
              <w:pStyle w:val="10"/>
              <w:adjustRightInd w:val="0"/>
              <w:snapToGrid w:val="0"/>
              <w:jc w:val="center"/>
              <w:rPr>
                <w:rFonts w:hint="eastAsia" w:ascii="仿宋_GB2312" w:hAnsi="仿宋_GB2312" w:eastAsia="仿宋_GB2312" w:cs="仿宋_GB2312"/>
                <w:sz w:val="28"/>
                <w:szCs w:val="28"/>
              </w:rPr>
            </w:pPr>
          </w:p>
        </w:tc>
        <w:tc>
          <w:tcPr>
            <w:tcW w:w="5695"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3.3.1其他道路附属设施破损、功能失效、老化等情况，需及时修复或定期翻新；附属结构物变、破损、功能失效。</w:t>
            </w:r>
          </w:p>
        </w:tc>
        <w:tc>
          <w:tcPr>
            <w:tcW w:w="6876"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防护柱、隔离栏栅等附属设施破损、功能失效，每处扣0.1分；防护柱、隔离栏栅等附属设施锈蚀、褪色、油漆剥落的，每处扣0.1分；用于排水的预制板涵、预制管涵洞和砖石砌筑的拱涵以及通道等附属结构物变形、破损、功能失效，每处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1681" w:hRule="atLeast"/>
          <w:jc w:val="center"/>
        </w:trPr>
        <w:tc>
          <w:tcPr>
            <w:tcW w:w="1446" w:type="dxa"/>
            <w:gridSpan w:val="2"/>
            <w:vMerge w:val="continue"/>
            <w:vAlign w:val="center"/>
          </w:tcPr>
          <w:p>
            <w:pPr>
              <w:pStyle w:val="10"/>
              <w:adjustRightInd w:val="0"/>
              <w:snapToGrid w:val="0"/>
              <w:jc w:val="center"/>
              <w:rPr>
                <w:rFonts w:hint="eastAsia" w:ascii="仿宋_GB2312" w:hAnsi="仿宋_GB2312" w:eastAsia="仿宋_GB2312" w:cs="仿宋_GB2312"/>
                <w:sz w:val="28"/>
                <w:szCs w:val="28"/>
              </w:rPr>
            </w:pPr>
          </w:p>
        </w:tc>
        <w:tc>
          <w:tcPr>
            <w:tcW w:w="5695"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3.3.2排水管渠无污水冒溢、不得留有石块等阻碍排水的杂物，晴天雨水口无积水、井盖和雨水箅无缺损，墙体无破损渗漏，爬梯无松动、绣蚀或破损，管道无塌陷、无违章占压、无违章排放、无私自接管以及影响管道排水的工程施工等情况。</w:t>
            </w:r>
          </w:p>
        </w:tc>
        <w:tc>
          <w:tcPr>
            <w:tcW w:w="6876"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每处扣0.3分。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876" w:hRule="atLeast"/>
          <w:jc w:val="center"/>
        </w:trPr>
        <w:tc>
          <w:tcPr>
            <w:tcW w:w="1446" w:type="dxa"/>
            <w:gridSpan w:val="2"/>
            <w:vMerge w:val="continue"/>
            <w:vAlign w:val="center"/>
          </w:tcPr>
          <w:p>
            <w:pPr>
              <w:pStyle w:val="10"/>
              <w:adjustRightInd w:val="0"/>
              <w:snapToGrid w:val="0"/>
              <w:jc w:val="center"/>
              <w:rPr>
                <w:rFonts w:hint="eastAsia" w:ascii="仿宋_GB2312" w:hAnsi="仿宋_GB2312" w:eastAsia="仿宋_GB2312" w:cs="仿宋_GB2312"/>
                <w:sz w:val="28"/>
                <w:szCs w:val="28"/>
              </w:rPr>
            </w:pPr>
          </w:p>
        </w:tc>
        <w:tc>
          <w:tcPr>
            <w:tcW w:w="5695" w:type="dxa"/>
            <w:gridSpan w:val="2"/>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3.3.3排水管渠淤积情况</w:t>
            </w:r>
          </w:p>
        </w:tc>
        <w:tc>
          <w:tcPr>
            <w:tcW w:w="6876" w:type="dxa"/>
            <w:gridSpan w:val="2"/>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允许积泥深度：管道管径的五分之一；检查井有沉泥槽的，管底以下50毫米，无沉泥槽的，主管径的五分之一；雨水井有沉泥槽的，管底以下50毫米;无沉泥槽的管底以上50毫米；盖板沟（含明渠）设计水深的五分之一。超出标准每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876" w:hRule="atLeast"/>
          <w:jc w:val="center"/>
        </w:trPr>
        <w:tc>
          <w:tcPr>
            <w:tcW w:w="1446" w:type="dxa"/>
            <w:gridSpan w:val="2"/>
            <w:vMerge w:val="continue"/>
            <w:vAlign w:val="center"/>
          </w:tcPr>
          <w:p>
            <w:pPr>
              <w:pStyle w:val="10"/>
              <w:adjustRightInd w:val="0"/>
              <w:snapToGrid w:val="0"/>
              <w:jc w:val="center"/>
              <w:rPr>
                <w:rFonts w:hint="eastAsia" w:ascii="仿宋_GB2312" w:hAnsi="仿宋_GB2312" w:eastAsia="仿宋_GB2312" w:cs="仿宋_GB2312"/>
                <w:sz w:val="28"/>
                <w:szCs w:val="28"/>
              </w:rPr>
            </w:pPr>
          </w:p>
        </w:tc>
        <w:tc>
          <w:tcPr>
            <w:tcW w:w="5695" w:type="dxa"/>
            <w:gridSpan w:val="2"/>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3.3.4井盖、雨水箅子和盖板沟盖板安装应牢实</w:t>
            </w:r>
          </w:p>
        </w:tc>
        <w:tc>
          <w:tcPr>
            <w:tcW w:w="6876" w:type="dxa"/>
            <w:gridSpan w:val="2"/>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井盖、雨水箅子和盖板沟盖板缺失，每处扣0.5分；在车辆经过时，井盖出现跳动和声响，每处扣0.1分。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876" w:hRule="atLeast"/>
          <w:jc w:val="center"/>
        </w:trPr>
        <w:tc>
          <w:tcPr>
            <w:tcW w:w="1446" w:type="dxa"/>
            <w:gridSpan w:val="2"/>
            <w:vMerge w:val="continue"/>
            <w:vAlign w:val="center"/>
          </w:tcPr>
          <w:p>
            <w:pPr>
              <w:pStyle w:val="10"/>
              <w:adjustRightInd w:val="0"/>
              <w:snapToGrid w:val="0"/>
              <w:jc w:val="center"/>
              <w:rPr>
                <w:rFonts w:hint="eastAsia" w:ascii="仿宋_GB2312" w:hAnsi="仿宋_GB2312" w:eastAsia="仿宋_GB2312" w:cs="仿宋_GB2312"/>
                <w:sz w:val="28"/>
                <w:szCs w:val="28"/>
              </w:rPr>
            </w:pPr>
          </w:p>
        </w:tc>
        <w:tc>
          <w:tcPr>
            <w:tcW w:w="5695" w:type="dxa"/>
            <w:gridSpan w:val="2"/>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3.3.5盖板沟盖板完好使用</w:t>
            </w:r>
          </w:p>
        </w:tc>
        <w:tc>
          <w:tcPr>
            <w:tcW w:w="6876" w:type="dxa"/>
            <w:gridSpan w:val="2"/>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盖板有翘动、缺损、断裂、露筋，接缝不紧密；相邻盖板间的高差大于15毫米，每处扣0.1分。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876" w:hRule="atLeast"/>
          <w:jc w:val="center"/>
        </w:trPr>
        <w:tc>
          <w:tcPr>
            <w:tcW w:w="1446" w:type="dxa"/>
            <w:gridSpan w:val="2"/>
            <w:vMerge w:val="continue"/>
            <w:vAlign w:val="center"/>
          </w:tcPr>
          <w:p>
            <w:pPr>
              <w:pStyle w:val="10"/>
              <w:adjustRightInd w:val="0"/>
              <w:snapToGrid w:val="0"/>
              <w:jc w:val="center"/>
              <w:rPr>
                <w:rFonts w:hint="eastAsia" w:ascii="仿宋_GB2312" w:hAnsi="仿宋_GB2312" w:eastAsia="仿宋_GB2312" w:cs="仿宋_GB2312"/>
                <w:sz w:val="28"/>
                <w:szCs w:val="28"/>
              </w:rPr>
            </w:pPr>
          </w:p>
        </w:tc>
        <w:tc>
          <w:tcPr>
            <w:tcW w:w="5695" w:type="dxa"/>
            <w:gridSpan w:val="2"/>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3.3.6检查井及周边路面破损</w:t>
            </w:r>
          </w:p>
        </w:tc>
        <w:tc>
          <w:tcPr>
            <w:tcW w:w="6876" w:type="dxa"/>
            <w:gridSpan w:val="2"/>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检查井及其周围路面1.5米×1.5米范围内出现沉陷、突起或破损，每处扣0.1分。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424" w:hRule="atLeast"/>
          <w:jc w:val="center"/>
        </w:trPr>
        <w:tc>
          <w:tcPr>
            <w:tcW w:w="1446" w:type="dxa"/>
            <w:gridSpan w:val="2"/>
            <w:vMerge w:val="continue"/>
            <w:vAlign w:val="center"/>
          </w:tcPr>
          <w:p>
            <w:pPr>
              <w:pStyle w:val="10"/>
              <w:adjustRightInd w:val="0"/>
              <w:snapToGrid w:val="0"/>
              <w:jc w:val="center"/>
              <w:rPr>
                <w:rFonts w:hint="eastAsia" w:ascii="仿宋_GB2312" w:hAnsi="仿宋_GB2312" w:eastAsia="仿宋_GB2312" w:cs="仿宋_GB2312"/>
                <w:sz w:val="28"/>
                <w:szCs w:val="28"/>
              </w:rPr>
            </w:pPr>
          </w:p>
        </w:tc>
        <w:tc>
          <w:tcPr>
            <w:tcW w:w="5695" w:type="dxa"/>
            <w:gridSpan w:val="2"/>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3.3.7井框高差</w:t>
            </w:r>
          </w:p>
        </w:tc>
        <w:tc>
          <w:tcPr>
            <w:tcW w:w="6876" w:type="dxa"/>
            <w:gridSpan w:val="2"/>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检查井井具与路面的安装高差应在5毫米以内；雨水口的安装高度应低于路面15毫米以内。超出标准每处扣0.1分。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424" w:hRule="atLeast"/>
          <w:jc w:val="center"/>
        </w:trPr>
        <w:tc>
          <w:tcPr>
            <w:tcW w:w="1446" w:type="dxa"/>
            <w:gridSpan w:val="2"/>
            <w:vAlign w:val="center"/>
          </w:tcPr>
          <w:p>
            <w:pPr>
              <w:pStyle w:val="10"/>
              <w:adjustRightInd w:val="0"/>
              <w:snapToGrid w:val="0"/>
              <w:jc w:val="center"/>
              <w:rPr>
                <w:rFonts w:eastAsia="黑体"/>
                <w:sz w:val="28"/>
                <w:szCs w:val="32"/>
              </w:rPr>
            </w:pPr>
            <w:r>
              <w:rPr>
                <w:rFonts w:hint="eastAsia" w:eastAsia="黑体" w:cs="黑体"/>
                <w:sz w:val="28"/>
                <w:szCs w:val="32"/>
              </w:rPr>
              <w:t>序号</w:t>
            </w:r>
          </w:p>
        </w:tc>
        <w:tc>
          <w:tcPr>
            <w:tcW w:w="5695" w:type="dxa"/>
            <w:gridSpan w:val="2"/>
            <w:vAlign w:val="center"/>
          </w:tcPr>
          <w:p>
            <w:pPr>
              <w:pStyle w:val="10"/>
              <w:adjustRightInd w:val="0"/>
              <w:snapToGrid w:val="0"/>
              <w:jc w:val="center"/>
              <w:rPr>
                <w:rFonts w:eastAsia="黑体"/>
                <w:sz w:val="28"/>
                <w:szCs w:val="32"/>
              </w:rPr>
            </w:pPr>
            <w:r>
              <w:rPr>
                <w:rFonts w:hint="eastAsia" w:eastAsia="黑体" w:cs="黑体"/>
                <w:sz w:val="28"/>
                <w:szCs w:val="32"/>
              </w:rPr>
              <w:t>考</w:t>
            </w:r>
            <w:r>
              <w:rPr>
                <w:rFonts w:eastAsia="黑体"/>
                <w:sz w:val="28"/>
                <w:szCs w:val="32"/>
              </w:rPr>
              <w:t xml:space="preserve"> </w:t>
            </w:r>
            <w:r>
              <w:rPr>
                <w:rFonts w:hint="eastAsia" w:eastAsia="黑体" w:cs="黑体"/>
                <w:sz w:val="28"/>
                <w:szCs w:val="32"/>
              </w:rPr>
              <w:t>核</w:t>
            </w:r>
            <w:r>
              <w:rPr>
                <w:rFonts w:eastAsia="黑体"/>
                <w:sz w:val="28"/>
                <w:szCs w:val="32"/>
              </w:rPr>
              <w:t xml:space="preserve"> </w:t>
            </w:r>
            <w:r>
              <w:rPr>
                <w:rFonts w:hint="eastAsia" w:eastAsia="黑体" w:cs="黑体"/>
                <w:sz w:val="28"/>
                <w:szCs w:val="32"/>
              </w:rPr>
              <w:t>内</w:t>
            </w:r>
            <w:r>
              <w:rPr>
                <w:rFonts w:eastAsia="黑体"/>
                <w:sz w:val="28"/>
                <w:szCs w:val="32"/>
              </w:rPr>
              <w:t xml:space="preserve"> </w:t>
            </w:r>
            <w:r>
              <w:rPr>
                <w:rFonts w:hint="eastAsia" w:eastAsia="黑体" w:cs="黑体"/>
                <w:sz w:val="28"/>
                <w:szCs w:val="32"/>
              </w:rPr>
              <w:t>容</w:t>
            </w:r>
          </w:p>
        </w:tc>
        <w:tc>
          <w:tcPr>
            <w:tcW w:w="6876" w:type="dxa"/>
            <w:gridSpan w:val="2"/>
            <w:vAlign w:val="center"/>
          </w:tcPr>
          <w:p>
            <w:pPr>
              <w:pStyle w:val="10"/>
              <w:adjustRightInd w:val="0"/>
              <w:snapToGrid w:val="0"/>
              <w:jc w:val="center"/>
              <w:rPr>
                <w:rFonts w:eastAsia="黑体"/>
                <w:sz w:val="28"/>
                <w:szCs w:val="32"/>
              </w:rPr>
            </w:pPr>
            <w:r>
              <w:rPr>
                <w:rFonts w:hint="eastAsia" w:eastAsia="黑体" w:cs="黑体"/>
                <w:sz w:val="28"/>
                <w:szCs w:val="32"/>
              </w:rPr>
              <w:t>扣</w:t>
            </w:r>
            <w:r>
              <w:rPr>
                <w:rFonts w:eastAsia="黑体"/>
                <w:sz w:val="28"/>
                <w:szCs w:val="32"/>
              </w:rPr>
              <w:t xml:space="preserve"> </w:t>
            </w:r>
            <w:r>
              <w:rPr>
                <w:rFonts w:hint="eastAsia" w:eastAsia="黑体" w:cs="黑体"/>
                <w:sz w:val="28"/>
                <w:szCs w:val="32"/>
              </w:rPr>
              <w:t>分</w:t>
            </w:r>
            <w:r>
              <w:rPr>
                <w:rFonts w:eastAsia="黑体"/>
                <w:sz w:val="28"/>
                <w:szCs w:val="32"/>
              </w:rPr>
              <w:t xml:space="preserve"> </w:t>
            </w:r>
            <w:r>
              <w:rPr>
                <w:rFonts w:hint="eastAsia" w:eastAsia="黑体" w:cs="黑体"/>
                <w:sz w:val="28"/>
                <w:szCs w:val="32"/>
              </w:rPr>
              <w:t>标</w:t>
            </w:r>
            <w:r>
              <w:rPr>
                <w:rFonts w:eastAsia="黑体"/>
                <w:sz w:val="28"/>
                <w:szCs w:val="32"/>
              </w:rPr>
              <w:t xml:space="preserve"> </w:t>
            </w:r>
            <w:r>
              <w:rPr>
                <w:rFonts w:hint="eastAsia" w:eastAsia="黑体" w:cs="黑体"/>
                <w:sz w:val="28"/>
                <w:szCs w:val="32"/>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641" w:hRule="atLeast"/>
          <w:jc w:val="center"/>
        </w:trPr>
        <w:tc>
          <w:tcPr>
            <w:tcW w:w="1446" w:type="dxa"/>
            <w:gridSpan w:val="2"/>
            <w:vMerge w:val="restart"/>
            <w:vAlign w:val="center"/>
          </w:tcPr>
          <w:p>
            <w:pPr>
              <w:pStyle w:val="10"/>
              <w:adjustRightInd w:val="0"/>
              <w:snapToGrid w:val="0"/>
              <w:jc w:val="center"/>
              <w:rPr>
                <w:rFonts w:hint="eastAsia" w:ascii="仿宋_GB2312" w:hAnsi="仿宋_GB2312" w:eastAsia="仿宋_GB2312" w:cs="仿宋_GB2312"/>
                <w:sz w:val="28"/>
                <w:szCs w:val="28"/>
              </w:rPr>
            </w:pPr>
          </w:p>
        </w:tc>
        <w:tc>
          <w:tcPr>
            <w:tcW w:w="5695" w:type="dxa"/>
            <w:gridSpan w:val="2"/>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3.3.8边沟、排水沟、截水沟功能完好使用</w:t>
            </w:r>
          </w:p>
        </w:tc>
        <w:tc>
          <w:tcPr>
            <w:tcW w:w="6876" w:type="dxa"/>
            <w:gridSpan w:val="2"/>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设施不完好，排水设施内的淤积物没及时清除，扣分标准：每处扣0.3分。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1067" w:hRule="atLeast"/>
          <w:jc w:val="center"/>
        </w:trPr>
        <w:tc>
          <w:tcPr>
            <w:tcW w:w="1446" w:type="dxa"/>
            <w:gridSpan w:val="2"/>
            <w:vMerge w:val="continue"/>
            <w:vAlign w:val="center"/>
          </w:tcPr>
          <w:p>
            <w:pPr>
              <w:pStyle w:val="10"/>
              <w:adjustRightInd w:val="0"/>
              <w:snapToGrid w:val="0"/>
              <w:jc w:val="center"/>
              <w:rPr>
                <w:rFonts w:hint="eastAsia" w:ascii="仿宋_GB2312" w:hAnsi="仿宋_GB2312" w:eastAsia="仿宋_GB2312" w:cs="仿宋_GB2312"/>
                <w:sz w:val="28"/>
                <w:szCs w:val="28"/>
              </w:rPr>
            </w:pPr>
          </w:p>
        </w:tc>
        <w:tc>
          <w:tcPr>
            <w:tcW w:w="5695" w:type="dxa"/>
            <w:gridSpan w:val="2"/>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3.3.9排水泵站按照运行、维护标准运作</w:t>
            </w:r>
          </w:p>
        </w:tc>
        <w:tc>
          <w:tcPr>
            <w:tcW w:w="6876" w:type="dxa"/>
            <w:gridSpan w:val="2"/>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泵站的运行、维护没按照现行国家标准《恶臭污染物排放标准》GB1455X、《城市区域环境噪声标准》GB3096的规定及《城镇排水管渠与泵站维护技术规程》GJJ68—2007等规范标准执行，每处扣0.3分。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1514" w:hRule="atLeast"/>
          <w:jc w:val="center"/>
        </w:trPr>
        <w:tc>
          <w:tcPr>
            <w:tcW w:w="1446" w:type="dxa"/>
            <w:gridSpan w:val="2"/>
            <w:vMerge w:val="continue"/>
            <w:vAlign w:val="center"/>
          </w:tcPr>
          <w:p>
            <w:pPr>
              <w:pStyle w:val="10"/>
              <w:adjustRightInd w:val="0"/>
              <w:snapToGrid w:val="0"/>
              <w:jc w:val="center"/>
              <w:rPr>
                <w:rFonts w:hint="eastAsia" w:ascii="仿宋_GB2312" w:hAnsi="仿宋_GB2312" w:eastAsia="仿宋_GB2312" w:cs="仿宋_GB2312"/>
                <w:sz w:val="28"/>
                <w:szCs w:val="28"/>
              </w:rPr>
            </w:pPr>
          </w:p>
        </w:tc>
        <w:tc>
          <w:tcPr>
            <w:tcW w:w="5695" w:type="dxa"/>
            <w:gridSpan w:val="2"/>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3.3.10排水泵站防护、检测要求</w:t>
            </w:r>
          </w:p>
        </w:tc>
        <w:tc>
          <w:tcPr>
            <w:tcW w:w="6876" w:type="dxa"/>
            <w:gridSpan w:val="2"/>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水泵、闸阀门、管道、集水池、压力井等泵站设备设施没有采取防硫化氢等有毒有害气体的安全措施；泵站内设置的起重设备、压力容器、安全阀及易燃易爆炸、有毒气体监测装置没有每年检查一次，不合格还在使用，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876" w:hRule="atLeast"/>
          <w:jc w:val="center"/>
        </w:trPr>
        <w:tc>
          <w:tcPr>
            <w:tcW w:w="1446" w:type="dxa"/>
            <w:gridSpan w:val="2"/>
            <w:vMerge w:val="continue"/>
            <w:vAlign w:val="center"/>
          </w:tcPr>
          <w:p>
            <w:pPr>
              <w:pStyle w:val="10"/>
              <w:adjustRightInd w:val="0"/>
              <w:snapToGrid w:val="0"/>
              <w:jc w:val="center"/>
              <w:rPr>
                <w:rFonts w:hint="eastAsia" w:ascii="仿宋_GB2312" w:hAnsi="仿宋_GB2312" w:eastAsia="仿宋_GB2312" w:cs="仿宋_GB2312"/>
                <w:sz w:val="28"/>
                <w:szCs w:val="28"/>
              </w:rPr>
            </w:pPr>
          </w:p>
        </w:tc>
        <w:tc>
          <w:tcPr>
            <w:tcW w:w="5695" w:type="dxa"/>
            <w:gridSpan w:val="2"/>
            <w:tcBorders>
              <w:bottom w:val="single" w:color="auto" w:sz="4" w:space="0"/>
            </w:tcBorders>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3.3.11排水泵站运行状况</w:t>
            </w:r>
          </w:p>
        </w:tc>
        <w:tc>
          <w:tcPr>
            <w:tcW w:w="6876" w:type="dxa"/>
            <w:gridSpan w:val="2"/>
            <w:tcBorders>
              <w:bottom w:val="single" w:color="auto" w:sz="4" w:space="0"/>
            </w:tcBorders>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水泵维修后其流量低于原设计流量的90%；机组效率低于原机组效率的90%;汛期雨水泵站的机组可运行率低于98%。每处扣0.3分。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618" w:hRule="atLeast"/>
          <w:jc w:val="center"/>
        </w:trPr>
        <w:tc>
          <w:tcPr>
            <w:tcW w:w="1446" w:type="dxa"/>
            <w:gridSpan w:val="2"/>
            <w:vMerge w:val="continue"/>
            <w:vAlign w:val="center"/>
          </w:tcPr>
          <w:p>
            <w:pPr>
              <w:pStyle w:val="10"/>
              <w:adjustRightInd w:val="0"/>
              <w:snapToGrid w:val="0"/>
              <w:jc w:val="center"/>
              <w:rPr>
                <w:rFonts w:hint="eastAsia" w:ascii="仿宋_GB2312" w:hAnsi="仿宋_GB2312" w:eastAsia="仿宋_GB2312" w:cs="仿宋_GB2312"/>
                <w:sz w:val="28"/>
                <w:szCs w:val="28"/>
              </w:rPr>
            </w:pPr>
          </w:p>
        </w:tc>
        <w:tc>
          <w:tcPr>
            <w:tcW w:w="5695" w:type="dxa"/>
            <w:gridSpan w:val="2"/>
            <w:tcBorders>
              <w:top w:val="single" w:color="auto" w:sz="4" w:space="0"/>
            </w:tcBorders>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3.3.12排水泵站设备要经常维护</w:t>
            </w:r>
          </w:p>
        </w:tc>
        <w:tc>
          <w:tcPr>
            <w:tcW w:w="6876" w:type="dxa"/>
            <w:gridSpan w:val="2"/>
            <w:tcBorders>
              <w:top w:val="single" w:color="auto" w:sz="4" w:space="0"/>
            </w:tcBorders>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泵站设施、机电设备和管配件外表有明显腐蚀、生锈现象，每处扣0.1分。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410" w:hRule="atLeast"/>
          <w:jc w:val="center"/>
        </w:trPr>
        <w:tc>
          <w:tcPr>
            <w:tcW w:w="1446" w:type="dxa"/>
            <w:gridSpan w:val="2"/>
            <w:vMerge w:val="continue"/>
            <w:vAlign w:val="center"/>
          </w:tcPr>
          <w:p>
            <w:pPr>
              <w:pStyle w:val="10"/>
              <w:adjustRightInd w:val="0"/>
              <w:snapToGrid w:val="0"/>
              <w:jc w:val="center"/>
              <w:rPr>
                <w:rFonts w:hint="eastAsia" w:ascii="仿宋_GB2312" w:hAnsi="仿宋_GB2312" w:eastAsia="仿宋_GB2312" w:cs="仿宋_GB2312"/>
                <w:sz w:val="28"/>
                <w:szCs w:val="28"/>
              </w:rPr>
            </w:pPr>
          </w:p>
        </w:tc>
        <w:tc>
          <w:tcPr>
            <w:tcW w:w="5695" w:type="dxa"/>
            <w:gridSpan w:val="2"/>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3.3.13排水泵站有运行与维护记录</w:t>
            </w:r>
          </w:p>
        </w:tc>
        <w:tc>
          <w:tcPr>
            <w:tcW w:w="6876" w:type="dxa"/>
            <w:gridSpan w:val="2"/>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泵站没有运行与维护记录，每处扣0.3分。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1024" w:hRule="atLeast"/>
          <w:jc w:val="center"/>
        </w:trPr>
        <w:tc>
          <w:tcPr>
            <w:tcW w:w="1446" w:type="dxa"/>
            <w:gridSpan w:val="2"/>
            <w:vMerge w:val="restart"/>
            <w:vAlign w:val="center"/>
          </w:tcPr>
          <w:p>
            <w:pPr>
              <w:pStyle w:val="10"/>
              <w:jc w:val="center"/>
              <w:rPr>
                <w:rFonts w:hint="eastAsia" w:ascii="仿宋_GB2312" w:hAnsi="黑体" w:eastAsia="仿宋_GB2312" w:cs="黑体"/>
                <w:sz w:val="28"/>
                <w:szCs w:val="28"/>
              </w:rPr>
            </w:pPr>
            <w:r>
              <w:rPr>
                <w:rFonts w:hint="eastAsia" w:ascii="仿宋_GB2312" w:hAnsi="黑体" w:eastAsia="仿宋_GB2312" w:cs="黑体"/>
                <w:sz w:val="28"/>
                <w:szCs w:val="28"/>
              </w:rPr>
              <w:t>3.4安全作业</w:t>
            </w:r>
          </w:p>
          <w:p>
            <w:pPr>
              <w:pStyle w:val="10"/>
              <w:jc w:val="center"/>
              <w:rPr>
                <w:rFonts w:hint="eastAsia" w:ascii="仿宋_GB2312" w:hAnsi="黑体" w:eastAsia="仿宋_GB2312" w:cs="黑体"/>
                <w:sz w:val="28"/>
                <w:szCs w:val="28"/>
              </w:rPr>
            </w:pPr>
            <w:r>
              <w:rPr>
                <w:rFonts w:hint="eastAsia" w:ascii="仿宋_GB2312" w:hAnsi="黑体" w:eastAsia="仿宋_GB2312" w:cs="黑体"/>
                <w:sz w:val="28"/>
                <w:szCs w:val="28"/>
              </w:rPr>
              <w:t>（10分）</w:t>
            </w:r>
          </w:p>
          <w:p>
            <w:pPr>
              <w:pStyle w:val="10"/>
              <w:adjustRightInd w:val="0"/>
              <w:snapToGrid w:val="0"/>
              <w:jc w:val="center"/>
              <w:rPr>
                <w:rFonts w:hint="eastAsia" w:ascii="仿宋_GB2312" w:hAnsi="仿宋_GB2312" w:eastAsia="仿宋_GB2312" w:cs="仿宋_GB2312"/>
                <w:sz w:val="28"/>
                <w:szCs w:val="28"/>
              </w:rPr>
            </w:pPr>
          </w:p>
        </w:tc>
        <w:tc>
          <w:tcPr>
            <w:tcW w:w="5695"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3.4.1作业人员</w:t>
            </w:r>
          </w:p>
        </w:tc>
        <w:tc>
          <w:tcPr>
            <w:tcW w:w="6876"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养护作业人员上岗前没有进行安全技术培训，进入养护作业现场内的人员没有穿戴具有反光功能的安全标志服和防护帽，每处扣0.5分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1" w:type="dxa"/>
          <w:trHeight w:val="681" w:hRule="atLeast"/>
          <w:jc w:val="center"/>
        </w:trPr>
        <w:tc>
          <w:tcPr>
            <w:tcW w:w="1446" w:type="dxa"/>
            <w:gridSpan w:val="2"/>
            <w:vMerge w:val="continue"/>
            <w:vAlign w:val="center"/>
          </w:tcPr>
          <w:p>
            <w:pPr>
              <w:pStyle w:val="10"/>
              <w:adjustRightInd w:val="0"/>
              <w:snapToGrid w:val="0"/>
              <w:jc w:val="center"/>
              <w:rPr>
                <w:rFonts w:hint="eastAsia" w:ascii="仿宋_GB2312" w:hAnsi="仿宋_GB2312" w:eastAsia="仿宋_GB2312" w:cs="仿宋_GB2312"/>
                <w:sz w:val="28"/>
                <w:szCs w:val="28"/>
              </w:rPr>
            </w:pPr>
          </w:p>
        </w:tc>
        <w:tc>
          <w:tcPr>
            <w:tcW w:w="5695"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3.4.2作业现场</w:t>
            </w:r>
          </w:p>
        </w:tc>
        <w:tc>
          <w:tcPr>
            <w:tcW w:w="6876" w:type="dxa"/>
            <w:gridSpan w:val="2"/>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养护作业现场没有设置明显安全标志，没采取有效的安全防护，每处扣0.5分。</w:t>
            </w:r>
          </w:p>
        </w:tc>
      </w:tr>
    </w:tbl>
    <w:p>
      <w:pPr>
        <w:pStyle w:val="10"/>
        <w:spacing w:line="360" w:lineRule="auto"/>
        <w:rPr>
          <w:rFonts w:hint="eastAsia" w:ascii="方正小标宋简体" w:hAnsi="宋体" w:eastAsia="方正小标宋简体"/>
          <w:sz w:val="32"/>
          <w:szCs w:val="20"/>
        </w:rPr>
      </w:pPr>
    </w:p>
    <w:tbl>
      <w:tblPr>
        <w:tblStyle w:val="6"/>
        <w:tblW w:w="141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8"/>
        <w:gridCol w:w="2670"/>
        <w:gridCol w:w="4986"/>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2558" w:type="dxa"/>
            <w:vAlign w:val="center"/>
          </w:tcPr>
          <w:p>
            <w:pPr>
              <w:pStyle w:val="10"/>
              <w:adjustRightInd w:val="0"/>
              <w:snapToGrid w:val="0"/>
              <w:jc w:val="center"/>
              <w:rPr>
                <w:rFonts w:hint="eastAsia" w:hAnsi="黑体" w:eastAsia="黑体"/>
                <w:sz w:val="28"/>
                <w:szCs w:val="32"/>
              </w:rPr>
            </w:pPr>
            <w:r>
              <w:rPr>
                <w:rFonts w:hint="eastAsia" w:hAnsi="黑体" w:eastAsia="黑体"/>
                <w:sz w:val="28"/>
                <w:szCs w:val="32"/>
              </w:rPr>
              <w:t>序号</w:t>
            </w:r>
          </w:p>
        </w:tc>
        <w:tc>
          <w:tcPr>
            <w:tcW w:w="2670" w:type="dxa"/>
            <w:vAlign w:val="center"/>
          </w:tcPr>
          <w:p>
            <w:pPr>
              <w:pStyle w:val="10"/>
              <w:adjustRightInd w:val="0"/>
              <w:snapToGrid w:val="0"/>
              <w:jc w:val="center"/>
              <w:rPr>
                <w:rFonts w:hint="eastAsia" w:hAnsi="黑体" w:eastAsia="黑体"/>
                <w:sz w:val="28"/>
                <w:szCs w:val="32"/>
              </w:rPr>
            </w:pPr>
            <w:r>
              <w:rPr>
                <w:rFonts w:hint="eastAsia" w:hAnsi="黑体" w:eastAsia="黑体"/>
                <w:sz w:val="28"/>
                <w:szCs w:val="32"/>
              </w:rPr>
              <w:t>考核分类</w:t>
            </w:r>
          </w:p>
        </w:tc>
        <w:tc>
          <w:tcPr>
            <w:tcW w:w="4986" w:type="dxa"/>
            <w:vAlign w:val="center"/>
          </w:tcPr>
          <w:p>
            <w:pPr>
              <w:pStyle w:val="10"/>
              <w:adjustRightInd w:val="0"/>
              <w:snapToGrid w:val="0"/>
              <w:jc w:val="center"/>
              <w:rPr>
                <w:rFonts w:hint="eastAsia" w:hAnsi="黑体" w:eastAsia="黑体"/>
                <w:sz w:val="28"/>
                <w:szCs w:val="32"/>
              </w:rPr>
            </w:pPr>
            <w:r>
              <w:rPr>
                <w:rFonts w:hint="eastAsia" w:hAnsi="黑体" w:eastAsia="黑体"/>
                <w:sz w:val="28"/>
                <w:szCs w:val="32"/>
              </w:rPr>
              <w:t>考核项目</w:t>
            </w:r>
          </w:p>
        </w:tc>
        <w:tc>
          <w:tcPr>
            <w:tcW w:w="3896" w:type="dxa"/>
            <w:vAlign w:val="center"/>
          </w:tcPr>
          <w:p>
            <w:pPr>
              <w:pStyle w:val="10"/>
              <w:adjustRightInd w:val="0"/>
              <w:snapToGrid w:val="0"/>
              <w:jc w:val="center"/>
              <w:rPr>
                <w:rFonts w:hint="eastAsia" w:hAnsi="黑体" w:eastAsia="黑体"/>
                <w:sz w:val="28"/>
                <w:szCs w:val="32"/>
              </w:rPr>
            </w:pPr>
            <w:r>
              <w:rPr>
                <w:rFonts w:hint="eastAsia" w:hAnsi="黑体" w:eastAsia="黑体"/>
                <w:sz w:val="28"/>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exact"/>
          <w:jc w:val="center"/>
        </w:trPr>
        <w:tc>
          <w:tcPr>
            <w:tcW w:w="2558" w:type="dxa"/>
            <w:vMerge w:val="restart"/>
            <w:tcBorders>
              <w:top w:val="single" w:color="auto" w:sz="4" w:space="0"/>
              <w:left w:val="single" w:color="auto" w:sz="4" w:space="0"/>
              <w:right w:val="single" w:color="auto" w:sz="4" w:space="0"/>
            </w:tcBorders>
            <w:vAlign w:val="center"/>
          </w:tcPr>
          <w:p>
            <w:pPr>
              <w:pStyle w:val="10"/>
              <w:snapToGrid w:val="0"/>
              <w:spacing w:line="360" w:lineRule="auto"/>
              <w:jc w:val="center"/>
              <w:rPr>
                <w:rFonts w:hint="eastAsia" w:ascii="黑体" w:hAnsi="黑体" w:eastAsia="黑体" w:cs="方正小标宋简体"/>
                <w:sz w:val="28"/>
                <w:szCs w:val="28"/>
              </w:rPr>
            </w:pPr>
            <w:r>
              <w:rPr>
                <w:rFonts w:hint="eastAsia" w:ascii="黑体" w:hAnsi="黑体" w:eastAsia="黑体" w:cs="方正小标宋简体"/>
                <w:sz w:val="28"/>
                <w:szCs w:val="28"/>
              </w:rPr>
              <w:t>4.园林绿化管理考核评分标准</w:t>
            </w:r>
          </w:p>
          <w:p>
            <w:pPr>
              <w:pStyle w:val="10"/>
              <w:spacing w:line="560" w:lineRule="exact"/>
              <w:jc w:val="center"/>
              <w:rPr>
                <w:rFonts w:hint="eastAsia" w:ascii="仿宋_GB2312" w:hAnsi="仿宋_GB2312" w:eastAsia="仿宋_GB2312" w:cs="仿宋_GB2312"/>
                <w:sz w:val="28"/>
                <w:szCs w:val="32"/>
              </w:rPr>
            </w:pPr>
          </w:p>
        </w:tc>
        <w:tc>
          <w:tcPr>
            <w:tcW w:w="2670" w:type="dxa"/>
            <w:tcBorders>
              <w:left w:val="single" w:color="auto" w:sz="4" w:space="0"/>
              <w:right w:val="single" w:color="auto" w:sz="4" w:space="0"/>
            </w:tcBorders>
            <w:vAlign w:val="center"/>
          </w:tcPr>
          <w:p>
            <w:pPr>
              <w:pStyle w:val="10"/>
              <w:spacing w:line="560" w:lineRule="exact"/>
              <w:jc w:val="left"/>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道路绿地</w:t>
            </w:r>
          </w:p>
        </w:tc>
        <w:tc>
          <w:tcPr>
            <w:tcW w:w="4986" w:type="dxa"/>
            <w:vMerge w:val="restart"/>
            <w:tcBorders>
              <w:left w:val="single" w:color="auto" w:sz="4" w:space="0"/>
              <w:right w:val="single" w:color="auto" w:sz="4" w:space="0"/>
            </w:tcBorders>
            <w:vAlign w:val="center"/>
          </w:tcPr>
          <w:p>
            <w:pPr>
              <w:snapToGrid w:val="0"/>
              <w:jc w:val="left"/>
              <w:rPr>
                <w:rFonts w:hint="eastAsia" w:hAnsi="仿宋_GB2312" w:cs="仿宋_GB2312"/>
                <w:sz w:val="28"/>
                <w:szCs w:val="28"/>
              </w:rPr>
            </w:pPr>
            <w:r>
              <w:rPr>
                <w:rFonts w:hint="eastAsia" w:hAnsi="仿宋_GB2312" w:cs="仿宋_GB2312"/>
                <w:sz w:val="28"/>
                <w:szCs w:val="28"/>
              </w:rPr>
              <w:t>4.1乔木</w:t>
            </w:r>
          </w:p>
          <w:p>
            <w:pPr>
              <w:snapToGrid w:val="0"/>
              <w:jc w:val="left"/>
              <w:rPr>
                <w:rFonts w:hint="eastAsia" w:hAnsi="仿宋_GB2312" w:cs="仿宋_GB2312"/>
                <w:sz w:val="28"/>
                <w:szCs w:val="28"/>
              </w:rPr>
            </w:pPr>
            <w:r>
              <w:rPr>
                <w:rFonts w:hint="eastAsia" w:hAnsi="仿宋_GB2312" w:cs="仿宋_GB2312"/>
                <w:sz w:val="28"/>
                <w:szCs w:val="28"/>
              </w:rPr>
              <w:t>4.2灌木、木本地被、竹类、攀藤类、水生植物</w:t>
            </w:r>
          </w:p>
          <w:p>
            <w:pPr>
              <w:snapToGrid w:val="0"/>
              <w:jc w:val="left"/>
              <w:rPr>
                <w:rFonts w:hint="eastAsia" w:hAnsi="仿宋_GB2312" w:cs="仿宋_GB2312"/>
                <w:sz w:val="28"/>
                <w:szCs w:val="28"/>
              </w:rPr>
            </w:pPr>
            <w:r>
              <w:rPr>
                <w:rFonts w:hint="eastAsia" w:hAnsi="仿宋_GB2312" w:cs="仿宋_GB2312"/>
                <w:sz w:val="28"/>
                <w:szCs w:val="28"/>
              </w:rPr>
              <w:t>4.3草本花卉和地被</w:t>
            </w:r>
          </w:p>
          <w:p>
            <w:pPr>
              <w:snapToGrid w:val="0"/>
              <w:jc w:val="left"/>
              <w:rPr>
                <w:rFonts w:hint="eastAsia" w:hAnsi="仿宋_GB2312" w:cs="仿宋_GB2312"/>
                <w:sz w:val="28"/>
                <w:szCs w:val="28"/>
              </w:rPr>
            </w:pPr>
            <w:r>
              <w:rPr>
                <w:rFonts w:hint="eastAsia" w:hAnsi="仿宋_GB2312" w:cs="仿宋_GB2312"/>
                <w:sz w:val="28"/>
                <w:szCs w:val="28"/>
              </w:rPr>
              <w:t>4.4草坪植物</w:t>
            </w:r>
          </w:p>
          <w:p>
            <w:pPr>
              <w:snapToGrid w:val="0"/>
              <w:jc w:val="left"/>
              <w:rPr>
                <w:rFonts w:hint="eastAsia" w:hAnsi="仿宋_GB2312" w:cs="仿宋_GB2312"/>
                <w:sz w:val="28"/>
                <w:szCs w:val="28"/>
              </w:rPr>
            </w:pPr>
            <w:r>
              <w:rPr>
                <w:rFonts w:hint="eastAsia" w:hAnsi="仿宋_GB2312" w:cs="仿宋_GB2312"/>
                <w:sz w:val="28"/>
                <w:szCs w:val="28"/>
              </w:rPr>
              <w:t>4.5绿地、绿道及配套设施清洁与保洁</w:t>
            </w:r>
          </w:p>
          <w:p>
            <w:pPr>
              <w:snapToGrid w:val="0"/>
              <w:jc w:val="left"/>
              <w:rPr>
                <w:rFonts w:hint="eastAsia" w:hAnsi="仿宋_GB2312" w:cs="仿宋_GB2312"/>
                <w:sz w:val="28"/>
                <w:szCs w:val="28"/>
              </w:rPr>
            </w:pPr>
            <w:r>
              <w:rPr>
                <w:rFonts w:hint="eastAsia" w:hAnsi="仿宋_GB2312" w:cs="仿宋_GB2312"/>
                <w:sz w:val="28"/>
                <w:szCs w:val="28"/>
              </w:rPr>
              <w:t>4.6安全管理与防护</w:t>
            </w:r>
          </w:p>
          <w:p>
            <w:pPr>
              <w:snapToGrid w:val="0"/>
              <w:jc w:val="left"/>
              <w:rPr>
                <w:rFonts w:hint="eastAsia" w:hAnsi="仿宋_GB2312" w:cs="仿宋_GB2312"/>
                <w:sz w:val="28"/>
                <w:szCs w:val="28"/>
              </w:rPr>
            </w:pPr>
            <w:r>
              <w:rPr>
                <w:rFonts w:hint="eastAsia" w:hAnsi="仿宋_GB2312" w:cs="仿宋_GB2312"/>
                <w:sz w:val="28"/>
                <w:szCs w:val="28"/>
              </w:rPr>
              <w:t>4.7绿地、绿道和园林树木保护（包括古树名木保护）</w:t>
            </w:r>
          </w:p>
          <w:p>
            <w:pPr>
              <w:pStyle w:val="10"/>
              <w:spacing w:line="560" w:lineRule="exact"/>
              <w:jc w:val="left"/>
              <w:rPr>
                <w:rFonts w:hint="eastAsia" w:ascii="仿宋_GB2312" w:hAnsi="仿宋_GB2312" w:eastAsia="仿宋_GB2312" w:cs="仿宋_GB2312"/>
                <w:sz w:val="28"/>
                <w:szCs w:val="32"/>
              </w:rPr>
            </w:pPr>
            <w:r>
              <w:rPr>
                <w:rFonts w:hint="eastAsia" w:ascii="仿宋_GB2312" w:hAnsi="仿宋_GB2312" w:eastAsia="仿宋_GB2312" w:cs="仿宋_GB2312"/>
                <w:sz w:val="28"/>
                <w:szCs w:val="28"/>
              </w:rPr>
              <w:t>4.8园路、绿道、铺装场地和配套设施</w:t>
            </w:r>
          </w:p>
        </w:tc>
        <w:tc>
          <w:tcPr>
            <w:tcW w:w="3896" w:type="dxa"/>
            <w:tcBorders>
              <w:top w:val="single" w:color="auto" w:sz="4" w:space="0"/>
              <w:left w:val="single" w:color="auto" w:sz="4" w:space="0"/>
              <w:bottom w:val="single" w:color="auto" w:sz="4" w:space="0"/>
              <w:right w:val="single" w:color="auto" w:sz="4" w:space="0"/>
            </w:tcBorders>
            <w:vAlign w:val="center"/>
          </w:tcPr>
          <w:p>
            <w:pPr>
              <w:pStyle w:val="10"/>
              <w:autoSpaceDN w:val="0"/>
              <w:jc w:val="center"/>
              <w:textAlignment w:val="center"/>
              <w:rPr>
                <w:rFonts w:hint="eastAsia" w:ascii="仿宋_GB2312" w:hAnsi="仿宋_GB2312" w:eastAsia="仿宋_GB2312"/>
                <w:sz w:val="28"/>
                <w:szCs w:val="32"/>
              </w:rPr>
            </w:pPr>
            <w:r>
              <w:rPr>
                <w:rFonts w:hint="eastAsia" w:ascii="仿宋_GB2312" w:hAnsi="仿宋_GB2312" w:eastAsia="仿宋_GB2312"/>
                <w:sz w:val="28"/>
                <w:szCs w:val="32"/>
              </w:rPr>
              <w:t>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exact"/>
          <w:jc w:val="center"/>
        </w:trPr>
        <w:tc>
          <w:tcPr>
            <w:tcW w:w="2558" w:type="dxa"/>
            <w:vMerge w:val="continue"/>
            <w:tcBorders>
              <w:left w:val="single" w:color="auto" w:sz="4" w:space="0"/>
              <w:right w:val="single" w:color="auto" w:sz="4" w:space="0"/>
            </w:tcBorders>
            <w:vAlign w:val="center"/>
          </w:tcPr>
          <w:p>
            <w:pPr>
              <w:pStyle w:val="10"/>
              <w:spacing w:line="560" w:lineRule="exact"/>
              <w:jc w:val="center"/>
              <w:rPr>
                <w:rFonts w:hint="eastAsia" w:ascii="仿宋_GB2312" w:hAnsi="仿宋_GB2312" w:eastAsia="仿宋_GB2312" w:cs="仿宋_GB2312"/>
                <w:sz w:val="28"/>
                <w:szCs w:val="32"/>
              </w:rPr>
            </w:pPr>
          </w:p>
        </w:tc>
        <w:tc>
          <w:tcPr>
            <w:tcW w:w="2670" w:type="dxa"/>
            <w:tcBorders>
              <w:left w:val="single" w:color="auto" w:sz="4" w:space="0"/>
              <w:right w:val="single" w:color="auto" w:sz="4" w:space="0"/>
            </w:tcBorders>
            <w:vAlign w:val="center"/>
          </w:tcPr>
          <w:p>
            <w:pPr>
              <w:pStyle w:val="10"/>
              <w:spacing w:line="560" w:lineRule="exact"/>
              <w:jc w:val="left"/>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公园绿地</w:t>
            </w:r>
          </w:p>
        </w:tc>
        <w:tc>
          <w:tcPr>
            <w:tcW w:w="4986" w:type="dxa"/>
            <w:vMerge w:val="continue"/>
            <w:tcBorders>
              <w:left w:val="single" w:color="auto" w:sz="4" w:space="0"/>
              <w:right w:val="single" w:color="auto" w:sz="4" w:space="0"/>
            </w:tcBorders>
            <w:vAlign w:val="center"/>
          </w:tcPr>
          <w:p>
            <w:pPr>
              <w:pStyle w:val="10"/>
              <w:spacing w:line="560" w:lineRule="exact"/>
              <w:jc w:val="left"/>
              <w:rPr>
                <w:rFonts w:hint="eastAsia" w:ascii="仿宋_GB2312" w:hAnsi="仿宋_GB2312" w:eastAsia="仿宋_GB2312" w:cs="仿宋_GB2312"/>
                <w:sz w:val="28"/>
                <w:szCs w:val="32"/>
              </w:rPr>
            </w:pPr>
          </w:p>
        </w:tc>
        <w:tc>
          <w:tcPr>
            <w:tcW w:w="3896" w:type="dxa"/>
            <w:tcBorders>
              <w:top w:val="single" w:color="auto" w:sz="4" w:space="0"/>
              <w:left w:val="single" w:color="auto" w:sz="4" w:space="0"/>
              <w:bottom w:val="single" w:color="auto" w:sz="4" w:space="0"/>
              <w:right w:val="single" w:color="auto" w:sz="4" w:space="0"/>
            </w:tcBorders>
            <w:vAlign w:val="center"/>
          </w:tcPr>
          <w:p>
            <w:pPr>
              <w:pStyle w:val="10"/>
              <w:spacing w:line="560" w:lineRule="exact"/>
              <w:jc w:val="center"/>
              <w:rPr>
                <w:rFonts w:hint="eastAsia" w:ascii="仿宋_GB2312" w:hAnsi="仿宋_GB2312" w:eastAsia="仿宋_GB2312"/>
                <w:sz w:val="28"/>
                <w:szCs w:val="32"/>
              </w:rPr>
            </w:pPr>
            <w:r>
              <w:rPr>
                <w:rFonts w:hint="eastAsia" w:ascii="仿宋_GB2312" w:hAnsi="仿宋_GB2312" w:eastAsia="仿宋_GB2312"/>
                <w:sz w:val="28"/>
                <w:szCs w:val="32"/>
              </w:rPr>
              <w:t>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2" w:hRule="exact"/>
          <w:jc w:val="center"/>
        </w:trPr>
        <w:tc>
          <w:tcPr>
            <w:tcW w:w="2558" w:type="dxa"/>
            <w:vMerge w:val="continue"/>
            <w:tcBorders>
              <w:left w:val="single" w:color="auto" w:sz="4" w:space="0"/>
              <w:bottom w:val="single" w:color="auto" w:sz="4" w:space="0"/>
              <w:right w:val="single" w:color="auto" w:sz="4" w:space="0"/>
            </w:tcBorders>
            <w:vAlign w:val="center"/>
          </w:tcPr>
          <w:p>
            <w:pPr>
              <w:pStyle w:val="10"/>
              <w:spacing w:line="560" w:lineRule="exact"/>
              <w:jc w:val="center"/>
              <w:rPr>
                <w:rFonts w:hint="eastAsia" w:ascii="仿宋_GB2312" w:hAnsi="仿宋_GB2312" w:eastAsia="仿宋_GB2312" w:cs="仿宋_GB2312"/>
                <w:sz w:val="28"/>
                <w:szCs w:val="32"/>
              </w:rPr>
            </w:pPr>
          </w:p>
        </w:tc>
        <w:tc>
          <w:tcPr>
            <w:tcW w:w="2670" w:type="dxa"/>
            <w:tcBorders>
              <w:left w:val="single" w:color="auto" w:sz="4" w:space="0"/>
              <w:bottom w:val="single" w:color="auto" w:sz="4" w:space="0"/>
              <w:right w:val="single" w:color="auto" w:sz="4" w:space="0"/>
            </w:tcBorders>
            <w:vAlign w:val="center"/>
          </w:tcPr>
          <w:p>
            <w:pPr>
              <w:pStyle w:val="10"/>
              <w:spacing w:line="560" w:lineRule="exact"/>
              <w:jc w:val="left"/>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街头小游园小广场、街心花园</w:t>
            </w:r>
          </w:p>
        </w:tc>
        <w:tc>
          <w:tcPr>
            <w:tcW w:w="4986" w:type="dxa"/>
            <w:vMerge w:val="continue"/>
            <w:tcBorders>
              <w:left w:val="single" w:color="auto" w:sz="4" w:space="0"/>
              <w:bottom w:val="single" w:color="auto" w:sz="4" w:space="0"/>
              <w:right w:val="single" w:color="auto" w:sz="4" w:space="0"/>
            </w:tcBorders>
            <w:vAlign w:val="center"/>
          </w:tcPr>
          <w:p>
            <w:pPr>
              <w:pStyle w:val="10"/>
              <w:spacing w:line="560" w:lineRule="exact"/>
              <w:jc w:val="left"/>
              <w:rPr>
                <w:rFonts w:hint="eastAsia" w:ascii="仿宋_GB2312" w:hAnsi="仿宋_GB2312" w:eastAsia="仿宋_GB2312" w:cs="仿宋_GB2312"/>
                <w:sz w:val="28"/>
                <w:szCs w:val="32"/>
              </w:rPr>
            </w:pPr>
          </w:p>
        </w:tc>
        <w:tc>
          <w:tcPr>
            <w:tcW w:w="3896" w:type="dxa"/>
            <w:tcBorders>
              <w:top w:val="single" w:color="auto" w:sz="4" w:space="0"/>
              <w:left w:val="single" w:color="auto" w:sz="4" w:space="0"/>
              <w:bottom w:val="single" w:color="auto" w:sz="4" w:space="0"/>
              <w:right w:val="single" w:color="auto" w:sz="4" w:space="0"/>
            </w:tcBorders>
            <w:vAlign w:val="center"/>
          </w:tcPr>
          <w:p>
            <w:pPr>
              <w:pStyle w:val="10"/>
              <w:spacing w:line="560" w:lineRule="exact"/>
              <w:jc w:val="center"/>
              <w:rPr>
                <w:rFonts w:hint="eastAsia" w:ascii="仿宋_GB2312" w:hAnsi="仿宋_GB2312" w:eastAsia="仿宋_GB2312"/>
                <w:sz w:val="28"/>
                <w:szCs w:val="32"/>
              </w:rPr>
            </w:pPr>
            <w:r>
              <w:rPr>
                <w:rFonts w:hint="eastAsia" w:ascii="仿宋_GB2312" w:hAnsi="仿宋_GB2312" w:eastAsia="仿宋_GB2312"/>
                <w:sz w:val="28"/>
                <w:szCs w:val="32"/>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jc w:val="center"/>
        </w:trPr>
        <w:tc>
          <w:tcPr>
            <w:tcW w:w="10214" w:type="dxa"/>
            <w:gridSpan w:val="3"/>
            <w:tcBorders>
              <w:top w:val="single" w:color="auto" w:sz="4" w:space="0"/>
              <w:left w:val="single" w:color="auto" w:sz="4" w:space="0"/>
              <w:bottom w:val="single" w:color="auto" w:sz="4" w:space="0"/>
              <w:right w:val="single" w:color="auto" w:sz="4" w:space="0"/>
            </w:tcBorders>
            <w:vAlign w:val="center"/>
          </w:tcPr>
          <w:p>
            <w:pPr>
              <w:pStyle w:val="10"/>
              <w:autoSpaceDN w:val="0"/>
              <w:jc w:val="center"/>
              <w:textAlignment w:val="center"/>
              <w:rPr>
                <w:rFonts w:hint="eastAsia" w:ascii="仿宋_GB2312" w:hAnsi="仿宋_GB2312" w:eastAsia="仿宋_GB2312" w:cs="仿宋_GB2312"/>
                <w:bCs/>
                <w:sz w:val="28"/>
                <w:szCs w:val="32"/>
              </w:rPr>
            </w:pPr>
            <w:r>
              <w:rPr>
                <w:rFonts w:hint="eastAsia" w:ascii="仿宋_GB2312" w:hAnsi="仿宋_GB2312" w:eastAsia="仿宋_GB2312" w:cs="仿宋_GB2312"/>
                <w:bCs/>
                <w:sz w:val="28"/>
                <w:szCs w:val="32"/>
              </w:rPr>
              <w:t>合  计</w:t>
            </w:r>
          </w:p>
        </w:tc>
        <w:tc>
          <w:tcPr>
            <w:tcW w:w="3896" w:type="dxa"/>
            <w:tcBorders>
              <w:top w:val="single" w:color="auto" w:sz="4" w:space="0"/>
              <w:left w:val="single" w:color="auto" w:sz="4" w:space="0"/>
              <w:bottom w:val="single" w:color="auto" w:sz="4" w:space="0"/>
              <w:right w:val="single" w:color="auto" w:sz="4" w:space="0"/>
            </w:tcBorders>
            <w:vAlign w:val="center"/>
          </w:tcPr>
          <w:p>
            <w:pPr>
              <w:pStyle w:val="10"/>
              <w:spacing w:line="560" w:lineRule="exact"/>
              <w:jc w:val="center"/>
              <w:rPr>
                <w:rFonts w:hint="eastAsia" w:ascii="仿宋_GB2312" w:hAnsi="仿宋_GB2312" w:eastAsia="仿宋_GB2312"/>
                <w:sz w:val="28"/>
                <w:szCs w:val="32"/>
              </w:rPr>
            </w:pPr>
            <w:r>
              <w:rPr>
                <w:rFonts w:hint="eastAsia" w:ascii="仿宋_GB2312" w:hAnsi="仿宋_GB2312" w:eastAsia="仿宋_GB2312"/>
                <w:sz w:val="28"/>
                <w:szCs w:val="32"/>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0" w:hRule="exact"/>
          <w:jc w:val="center"/>
        </w:trPr>
        <w:tc>
          <w:tcPr>
            <w:tcW w:w="14110" w:type="dxa"/>
            <w:gridSpan w:val="4"/>
            <w:tcBorders>
              <w:top w:val="single" w:color="auto" w:sz="4" w:space="0"/>
              <w:left w:val="single" w:color="auto" w:sz="4" w:space="0"/>
              <w:bottom w:val="single" w:color="auto" w:sz="4" w:space="0"/>
              <w:right w:val="single" w:color="auto" w:sz="4" w:space="0"/>
            </w:tcBorders>
            <w:vAlign w:val="center"/>
          </w:tcPr>
          <w:p>
            <w:pPr>
              <w:pStyle w:val="10"/>
              <w:spacing w:line="560" w:lineRule="exact"/>
              <w:rPr>
                <w:rFonts w:hint="eastAsia" w:ascii="仿宋_GB2312" w:hAnsi="仿宋_GB2312" w:eastAsia="仿宋_GB2312"/>
                <w:bCs/>
                <w:sz w:val="28"/>
                <w:szCs w:val="32"/>
              </w:rPr>
            </w:pPr>
            <w:r>
              <w:rPr>
                <w:rFonts w:hint="eastAsia" w:ascii="仿宋_GB2312" w:hAnsi="仿宋_GB2312" w:eastAsia="仿宋_GB2312" w:cs="仿宋_GB2312"/>
                <w:bCs/>
                <w:sz w:val="28"/>
                <w:szCs w:val="32"/>
              </w:rPr>
              <w:t>说明：</w:t>
            </w:r>
            <w:r>
              <w:rPr>
                <w:rFonts w:hint="eastAsia" w:ascii="仿宋_GB2312" w:hAnsi="仿宋_GB2312" w:eastAsia="仿宋_GB2312" w:cs="仿宋_GB2312"/>
                <w:sz w:val="28"/>
                <w:szCs w:val="28"/>
              </w:rPr>
              <w:t>以上三个考核类别均从1.乔木2.灌木、木本地被、竹类、攀藤类、水生植物；3.草本花卉和地被；4.草坪植物；5.绿地、绿道及配套设施清洁与保洁；6.安全管理与防护；7.绿地、绿道和园林树木保护（包括古树名木保护）；8.园路、绿道、铺装场地和配套设施八个方面进行考评。</w:t>
            </w:r>
          </w:p>
        </w:tc>
      </w:tr>
    </w:tbl>
    <w:p>
      <w:pPr>
        <w:pStyle w:val="10"/>
        <w:spacing w:line="360" w:lineRule="auto"/>
        <w:rPr>
          <w:rFonts w:hint="eastAsia" w:ascii="方正小标宋简体" w:hAnsi="宋体" w:eastAsia="方正小标宋简体"/>
          <w:sz w:val="32"/>
          <w:szCs w:val="20"/>
        </w:rPr>
      </w:pPr>
    </w:p>
    <w:tbl>
      <w:tblPr>
        <w:tblStyle w:val="6"/>
        <w:tblW w:w="13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4947"/>
        <w:gridCol w:w="31"/>
        <w:gridCol w:w="7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blHeader/>
          <w:jc w:val="center"/>
        </w:trPr>
        <w:tc>
          <w:tcPr>
            <w:tcW w:w="1709"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eastAsia="黑体"/>
                <w:sz w:val="28"/>
                <w:szCs w:val="32"/>
              </w:rPr>
            </w:pPr>
            <w:r>
              <w:rPr>
                <w:rFonts w:hAnsi="黑体" w:eastAsia="黑体"/>
                <w:sz w:val="28"/>
                <w:szCs w:val="32"/>
              </w:rPr>
              <w:t>序号</w:t>
            </w:r>
          </w:p>
        </w:tc>
        <w:tc>
          <w:tcPr>
            <w:tcW w:w="4978" w:type="dxa"/>
            <w:gridSpan w:val="2"/>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eastAsia="黑体"/>
                <w:sz w:val="28"/>
                <w:szCs w:val="32"/>
              </w:rPr>
            </w:pPr>
            <w:r>
              <w:rPr>
                <w:rFonts w:hAnsi="黑体" w:eastAsia="黑体"/>
                <w:sz w:val="28"/>
                <w:szCs w:val="32"/>
              </w:rPr>
              <w:t>考核内容</w:t>
            </w:r>
          </w:p>
        </w:tc>
        <w:tc>
          <w:tcPr>
            <w:tcW w:w="7169"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eastAsia="黑体"/>
                <w:sz w:val="28"/>
                <w:szCs w:val="32"/>
              </w:rPr>
            </w:pPr>
            <w:r>
              <w:rPr>
                <w:rFonts w:hAnsi="黑体" w:eastAsia="黑体"/>
                <w:sz w:val="28"/>
                <w:szCs w:val="32"/>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3"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pStyle w:val="10"/>
              <w:jc w:val="center"/>
              <w:rPr>
                <w:rFonts w:hint="eastAsia" w:ascii="仿宋_GB2312" w:eastAsia="仿宋_GB2312"/>
                <w:sz w:val="28"/>
                <w:szCs w:val="28"/>
              </w:rPr>
            </w:pPr>
            <w:r>
              <w:rPr>
                <w:rFonts w:hint="eastAsia" w:ascii="仿宋_GB2312" w:eastAsia="仿宋_GB2312"/>
                <w:sz w:val="28"/>
                <w:szCs w:val="28"/>
              </w:rPr>
              <w:t>4.1乔木</w:t>
            </w:r>
          </w:p>
          <w:p>
            <w:pPr>
              <w:pStyle w:val="10"/>
              <w:adjustRightInd w:val="0"/>
              <w:snapToGrid w:val="0"/>
              <w:jc w:val="center"/>
              <w:rPr>
                <w:rFonts w:hint="eastAsia" w:ascii="仿宋_GB2312" w:hAnsi="仿宋_GB2312" w:eastAsia="仿宋_GB2312" w:cs="仿宋_GB2312"/>
                <w:sz w:val="32"/>
                <w:szCs w:val="32"/>
              </w:rPr>
            </w:pPr>
          </w:p>
        </w:tc>
        <w:tc>
          <w:tcPr>
            <w:tcW w:w="4978" w:type="dxa"/>
            <w:gridSpan w:val="2"/>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乔木树冠完整、美观、生长旺盛，开花结果正常；主侧枝分布均匀，分枝点高度与树种特性相适应，分枝不影响游览和观景。新梢粗壮，叶片健壮，叶色纯正，无枯枝败叶。病虫害防控及时，被害植株不超过3%。</w:t>
            </w:r>
          </w:p>
        </w:tc>
        <w:tc>
          <w:tcPr>
            <w:tcW w:w="7169"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exact"/>
              <w:ind w:left="240" w:hanging="240" w:hangingChars="100"/>
              <w:rPr>
                <w:rFonts w:hint="eastAsia" w:ascii="仿宋_GB2312" w:hAnsi="仿宋_GB2312" w:eastAsia="仿宋_GB2312" w:cs="仿宋_GB2312"/>
                <w:sz w:val="24"/>
              </w:rPr>
            </w:pPr>
            <w:r>
              <w:rPr>
                <w:rFonts w:hint="eastAsia" w:ascii="仿宋_GB2312" w:hAnsi="仿宋_GB2312" w:eastAsia="仿宋_GB2312" w:cs="仿宋_GB2312"/>
                <w:sz w:val="24"/>
              </w:rPr>
              <w:t>（1）植株生长不良，长势差，部分树干死亡，</w:t>
            </w:r>
          </w:p>
          <w:p>
            <w:pPr>
              <w:pStyle w:val="10"/>
              <w:adjustRightInd w:val="0"/>
              <w:snapToGrid w:val="0"/>
              <w:spacing w:line="300" w:lineRule="exact"/>
              <w:ind w:left="240" w:hanging="240" w:hangingChars="100"/>
              <w:rPr>
                <w:rFonts w:hint="eastAsia" w:ascii="仿宋_GB2312" w:hAnsi="仿宋_GB2312" w:eastAsia="仿宋_GB2312" w:cs="仿宋_GB2312"/>
                <w:sz w:val="24"/>
              </w:rPr>
            </w:pPr>
            <w:r>
              <w:rPr>
                <w:rFonts w:hint="eastAsia" w:ascii="仿宋_GB2312" w:hAnsi="仿宋_GB2312" w:eastAsia="仿宋_GB2312" w:cs="仿宋_GB2312"/>
                <w:sz w:val="24"/>
              </w:rPr>
              <w:t>或植株重度残损，扣0.5分/株。</w:t>
            </w:r>
          </w:p>
          <w:p>
            <w:pPr>
              <w:pStyle w:val="10"/>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（2）树穴土壤透水、透气性不良，影响树木生长的，有杂草并影响景观的，新植树木树穴规格不符合规范，每穴扣0.2分；支撑不当、支撑参差不整齐的，扣0.1分/株。</w:t>
            </w:r>
          </w:p>
          <w:p>
            <w:pPr>
              <w:pStyle w:val="10"/>
              <w:adjustRightInd w:val="0"/>
              <w:snapToGrid w:val="0"/>
              <w:spacing w:line="300" w:lineRule="exact"/>
              <w:ind w:left="-1"/>
              <w:rPr>
                <w:rFonts w:hint="eastAsia" w:ascii="仿宋_GB2312" w:hAnsi="仿宋_GB2312" w:eastAsia="仿宋_GB2312" w:cs="仿宋_GB2312"/>
                <w:sz w:val="24"/>
              </w:rPr>
            </w:pPr>
            <w:r>
              <w:rPr>
                <w:rFonts w:hint="eastAsia" w:ascii="仿宋_GB2312" w:hAnsi="仿宋_GB2312" w:eastAsia="仿宋_GB2312" w:cs="仿宋_GB2312"/>
                <w:sz w:val="24"/>
              </w:rPr>
              <w:t>（3）缺乏修剪或修剪不适当,未按《城市绿地养护管理技术规范》DB44/T268-2005）修剪的，扣0.5分/株；枝叶遮挡交通灯或交通指示牌或路灯的，扣0.2分/株。</w:t>
            </w:r>
          </w:p>
          <w:p>
            <w:pPr>
              <w:pStyle w:val="10"/>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（4）病虫害控制不及时，对树木叶片危害每株超过10%的，扣0.5分/株；蛀干性害虫危害未处理的扣0.5—1分/株；白蚁、红火蚁等危害未处理的，视危害程度扣1—2分/株。</w:t>
            </w:r>
          </w:p>
          <w:p>
            <w:pPr>
              <w:pStyle w:val="10"/>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5）有枯枝、折枝或棕榈科的干枯叶片未及时清理的，扣0.2分/株；行道树倾斜或其它树木倾斜影响交通、安全、景观，扣0.2分/株；树木存在安全隐患的，扣0.5分/株；树木死亡未及时清除，缺株未及时补植或补植效果差的，胸径15厘米以下的扣0.5分/株，胸径15厘米以上的扣1分/株；主干道行道树补植胸径不得小于10厘米,次干道行道树补植胸径不得小于8厘米,否则扣0.5分/株。</w:t>
            </w:r>
          </w:p>
          <w:p>
            <w:pPr>
              <w:pStyle w:val="10"/>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（6）树木根系生长覆盖路面未及时处理，影响行人、交通的，扣0.2分/处；树池或树池盖损坏、或树池盖不平整影响景观的，扣0.2分/穴。</w:t>
            </w:r>
          </w:p>
          <w:p>
            <w:pPr>
              <w:pStyle w:val="10"/>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（7）树体腐烂（或开口）部位未及时剔除、消毒、封口处理的，每株扣1分；一般树种的剪口大于8厘米、桑科榕属树种的剪口大于15厘米或珍稀树种的剪口大于3厘米未作防腐处理的，每株扣0.3分。</w:t>
            </w:r>
          </w:p>
          <w:p>
            <w:pPr>
              <w:pStyle w:val="10"/>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（8）护树设施固定框损坏树干的，扣0.2分/株。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8"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仿宋_GB2312" w:eastAsia="仿宋_GB2312"/>
                <w:sz w:val="28"/>
                <w:szCs w:val="28"/>
              </w:rPr>
            </w:pPr>
            <w:r>
              <w:rPr>
                <w:rFonts w:hint="eastAsia" w:ascii="仿宋_GB2312" w:eastAsia="仿宋_GB2312"/>
                <w:sz w:val="28"/>
                <w:szCs w:val="28"/>
              </w:rPr>
              <w:t>4.2灌木、木本地被、竹类、攀藤类、水生植物</w:t>
            </w:r>
          </w:p>
          <w:p>
            <w:pPr>
              <w:pStyle w:val="10"/>
              <w:adjustRightInd w:val="0"/>
              <w:snapToGrid w:val="0"/>
              <w:jc w:val="center"/>
              <w:rPr>
                <w:rFonts w:hint="eastAsia" w:eastAsia="仿宋_GB2312"/>
                <w:sz w:val="32"/>
                <w:szCs w:val="32"/>
              </w:rPr>
            </w:pPr>
          </w:p>
        </w:tc>
        <w:tc>
          <w:tcPr>
            <w:tcW w:w="4978" w:type="dxa"/>
            <w:gridSpan w:val="2"/>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exact"/>
              <w:jc w:val="left"/>
              <w:rPr>
                <w:rFonts w:hAnsi="仿宋_GB2312" w:eastAsia="仿宋_GB2312"/>
                <w:sz w:val="24"/>
              </w:rPr>
            </w:pPr>
            <w:r>
              <w:rPr>
                <w:rFonts w:hint="eastAsia" w:hAnsi="仿宋_GB2312" w:eastAsia="仿宋_GB2312"/>
                <w:sz w:val="24"/>
              </w:rPr>
              <w:t>灌木生长旺盛，株型完整、丰满，花后修剪合理、及时。木本地被植物生长旺盛，无杂草，无死株、缺株。花坛、花带及绿篱轮廓清晰，整齐美观，无残缺，无杂草，修剪及时、得当。造型植物修剪及时、得当，线条齐整流畅。规则式种植的造型植物，形状、体量一致；自然式种植的，形状和体量大小符合设计和景观的要求。藤本植物生长旺盛，开花适时，牵引得当、及时。水生植物生长旺盛，无明显病虫害，无枯枝败叶，整体景观良好。</w:t>
            </w:r>
          </w:p>
        </w:tc>
        <w:tc>
          <w:tcPr>
            <w:tcW w:w="7169"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（1）植株生长不良，长势差、叶色差，每株或者每平方米扣0.2分。</w:t>
            </w:r>
          </w:p>
          <w:p>
            <w:pPr>
              <w:pStyle w:val="10"/>
              <w:adjustRightInd w:val="0"/>
              <w:snapToGrid w:val="0"/>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（2）土壤透水、透气性不良，或有明显杂草影响景观的每平方米扣0.2分。</w:t>
            </w:r>
          </w:p>
          <w:p>
            <w:pPr>
              <w:pStyle w:val="10"/>
              <w:adjustRightInd w:val="0"/>
              <w:snapToGrid w:val="0"/>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（3）修剪不适当、不及时、未按规范修剪的每株或每平方米扣0.3分。</w:t>
            </w:r>
          </w:p>
          <w:p>
            <w:pPr>
              <w:pStyle w:val="10"/>
              <w:adjustRightInd w:val="0"/>
              <w:snapToGrid w:val="0"/>
              <w:spacing w:line="360" w:lineRule="exact"/>
              <w:ind w:left="240" w:hanging="240" w:hangingChars="100"/>
              <w:jc w:val="left"/>
              <w:rPr>
                <w:rFonts w:hint="eastAsia" w:ascii="仿宋_GB2312" w:hAnsi="仿宋_GB2312" w:eastAsia="仿宋_GB2312" w:cs="仿宋_GB2312"/>
                <w:sz w:val="24"/>
              </w:rPr>
            </w:pPr>
            <w:r>
              <w:rPr>
                <w:rFonts w:hint="eastAsia" w:ascii="仿宋_GB2312" w:hAnsi="仿宋_GB2312" w:eastAsia="仿宋_GB2312" w:cs="仿宋_GB2312"/>
                <w:sz w:val="24"/>
              </w:rPr>
              <w:t>（4）造型缺株，影响整体效果的，扣0.5分/处。</w:t>
            </w:r>
          </w:p>
          <w:p>
            <w:pPr>
              <w:pStyle w:val="10"/>
              <w:adjustRightInd w:val="0"/>
              <w:snapToGrid w:val="0"/>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（5）竹林、藤本植物未按《城市绿地养护管理技术规范》（DB44/T268—2005）养护，视情况扣0.5—2分。</w:t>
            </w:r>
          </w:p>
          <w:p>
            <w:pPr>
              <w:pStyle w:val="10"/>
              <w:adjustRightInd w:val="0"/>
              <w:snapToGrid w:val="0"/>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（6）水生植物生长不旺盛、有明显病虫害、不及时修剪枯干枝叶、未按规范养护，视情况扣0.5—2分。</w:t>
            </w:r>
          </w:p>
          <w:p>
            <w:pPr>
              <w:pStyle w:val="10"/>
              <w:adjustRightInd w:val="0"/>
              <w:snapToGrid w:val="0"/>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（7）植株受病虫危害的，被害叶片超过植株总叶片的10%的，每平方米或每株扣0.2分。</w:t>
            </w:r>
          </w:p>
          <w:p>
            <w:pPr>
              <w:pStyle w:val="10"/>
              <w:adjustRightInd w:val="0"/>
              <w:snapToGrid w:val="0"/>
              <w:spacing w:line="360" w:lineRule="exact"/>
              <w:jc w:val="left"/>
              <w:rPr>
                <w:rFonts w:hAnsi="仿宋_GB2312" w:eastAsia="仿宋_GB2312"/>
                <w:sz w:val="24"/>
              </w:rPr>
            </w:pPr>
            <w:r>
              <w:rPr>
                <w:rFonts w:hint="eastAsia" w:ascii="仿宋_GB2312" w:hAnsi="仿宋_GB2312" w:eastAsia="仿宋_GB2312" w:cs="仿宋_GB2312"/>
                <w:sz w:val="24"/>
              </w:rPr>
              <w:t>（8）死亡、缺株或重度残损未及时补种的，每株或每平方米扣0.3分。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仿宋_GB2312" w:eastAsia="仿宋_GB2312"/>
                <w:sz w:val="28"/>
                <w:szCs w:val="28"/>
              </w:rPr>
            </w:pPr>
            <w:r>
              <w:rPr>
                <w:rFonts w:hint="eastAsia" w:ascii="仿宋_GB2312" w:eastAsia="仿宋_GB2312"/>
                <w:sz w:val="28"/>
                <w:szCs w:val="28"/>
              </w:rPr>
              <w:t>4.3草本花卉和地被</w:t>
            </w:r>
          </w:p>
          <w:p>
            <w:pPr>
              <w:pStyle w:val="10"/>
              <w:adjustRightInd w:val="0"/>
              <w:snapToGrid w:val="0"/>
              <w:jc w:val="center"/>
              <w:rPr>
                <w:rFonts w:hint="eastAsia" w:eastAsia="仿宋_GB2312"/>
                <w:sz w:val="32"/>
                <w:szCs w:val="32"/>
              </w:rPr>
            </w:pPr>
          </w:p>
        </w:tc>
        <w:tc>
          <w:tcPr>
            <w:tcW w:w="4978" w:type="dxa"/>
            <w:gridSpan w:val="2"/>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left"/>
              <w:rPr>
                <w:rFonts w:hAnsi="仿宋_GB2312" w:eastAsia="仿宋_GB2312"/>
                <w:sz w:val="24"/>
              </w:rPr>
            </w:pPr>
            <w:r>
              <w:rPr>
                <w:rFonts w:hint="eastAsia" w:hAnsi="仿宋_GB2312" w:eastAsia="仿宋_GB2312"/>
                <w:sz w:val="24"/>
              </w:rPr>
              <w:t>草本花卉和地被生长旺盛，株型匀称、完整美观，开花适时，花繁、色正，无杂草；花后需修剪的，修剪合理、及时；宿根或球根花卉及时翻种更新。</w:t>
            </w:r>
          </w:p>
        </w:tc>
        <w:tc>
          <w:tcPr>
            <w:tcW w:w="7169"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ind w:left="240" w:hanging="240"/>
              <w:jc w:val="left"/>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（1）植株生长不良、长势差或萎蔫，每平方米扣0.3分。</w:t>
            </w:r>
          </w:p>
          <w:p>
            <w:pPr>
              <w:pStyle w:val="10"/>
              <w:adjustRightInd w:val="0"/>
              <w:snapToGrid w:val="0"/>
              <w:ind w:left="-1"/>
              <w:jc w:val="left"/>
              <w:rPr>
                <w:rFonts w:hint="eastAsia" w:ascii="仿宋_GB2312" w:hAnsi="仿宋_GB2312" w:eastAsia="仿宋_GB2312" w:cs="仿宋_GB2312"/>
                <w:sz w:val="24"/>
              </w:rPr>
            </w:pPr>
            <w:r>
              <w:rPr>
                <w:rFonts w:hint="eastAsia" w:ascii="仿宋_GB2312" w:hAnsi="仿宋_GB2312" w:eastAsia="仿宋_GB2312" w:cs="仿宋_GB2312"/>
                <w:sz w:val="24"/>
              </w:rPr>
              <w:t>（2）土壤透水、透气性不良，或有明显杂草影响景观的每平方米扣0.2分。</w:t>
            </w:r>
          </w:p>
          <w:p>
            <w:pPr>
              <w:pStyle w:val="10"/>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（3）未及时修剪影响景观的，及残花、枯萎的黄叶和花蒂（梗）未及时清除的，每平方米扣0.2分。</w:t>
            </w:r>
          </w:p>
          <w:p>
            <w:pPr>
              <w:pStyle w:val="10"/>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（4）受病虫危害，被害叶片超过植株总叶片量的10%的，每平方米扣0.3分。</w:t>
            </w:r>
          </w:p>
          <w:p>
            <w:pPr>
              <w:pStyle w:val="10"/>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（5）死亡、缺株未及时补种的，每处或每平方米扣0.3分。</w:t>
            </w:r>
          </w:p>
          <w:p>
            <w:pPr>
              <w:pStyle w:val="10"/>
              <w:adjustRightInd w:val="0"/>
              <w:snapToGrid w:val="0"/>
              <w:jc w:val="left"/>
              <w:rPr>
                <w:rFonts w:hAnsi="仿宋_GB2312" w:eastAsia="仿宋_GB2312"/>
                <w:sz w:val="24"/>
              </w:rPr>
            </w:pPr>
            <w:r>
              <w:rPr>
                <w:rFonts w:hint="eastAsia" w:ascii="仿宋_GB2312" w:hAnsi="仿宋_GB2312" w:eastAsia="仿宋_GB2312" w:cs="仿宋_GB2312"/>
                <w:sz w:val="24"/>
              </w:rPr>
              <w:t>（6）宿根或球根花卉未根据种类特性及生长状况及时进行翻种更新的，每宗扣1分。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3"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仿宋_GB2312" w:eastAsia="仿宋_GB2312"/>
                <w:sz w:val="28"/>
                <w:szCs w:val="28"/>
              </w:rPr>
            </w:pPr>
            <w:r>
              <w:rPr>
                <w:rFonts w:hint="eastAsia" w:ascii="仿宋_GB2312" w:eastAsia="仿宋_GB2312"/>
                <w:sz w:val="28"/>
                <w:szCs w:val="28"/>
              </w:rPr>
              <w:t>4.4草坪植物</w:t>
            </w:r>
          </w:p>
          <w:p>
            <w:pPr>
              <w:pStyle w:val="10"/>
              <w:adjustRightInd w:val="0"/>
              <w:snapToGrid w:val="0"/>
              <w:jc w:val="center"/>
              <w:rPr>
                <w:rFonts w:hint="eastAsia" w:eastAsia="仿宋_GB2312"/>
                <w:sz w:val="32"/>
                <w:szCs w:val="32"/>
              </w:rPr>
            </w:pPr>
          </w:p>
        </w:tc>
        <w:tc>
          <w:tcPr>
            <w:tcW w:w="4947"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left"/>
              <w:rPr>
                <w:rFonts w:hAnsi="仿宋_GB2312" w:eastAsia="仿宋_GB2312"/>
                <w:sz w:val="24"/>
              </w:rPr>
            </w:pPr>
            <w:r>
              <w:rPr>
                <w:rFonts w:hint="eastAsia" w:hAnsi="仿宋_GB2312" w:eastAsia="仿宋_GB2312"/>
                <w:sz w:val="24"/>
              </w:rPr>
              <w:t>草坪植物叶片健壮、色泽纯正，无枯黄叶；草坪的绿色期、覆盖率、杂草的覆盖率达到相应级别养护标准要求；无积水，修剪及时、合理。</w:t>
            </w:r>
          </w:p>
        </w:tc>
        <w:tc>
          <w:tcPr>
            <w:tcW w:w="7200" w:type="dxa"/>
            <w:gridSpan w:val="2"/>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（1）草坪植物叶色枯黄，生长不良,长势差,每平方米扣0.1分。</w:t>
            </w:r>
          </w:p>
          <w:p>
            <w:pPr>
              <w:pStyle w:val="10"/>
              <w:adjustRightInd w:val="0"/>
              <w:snapToGrid w:val="0"/>
              <w:ind w:left="260" w:hanging="260"/>
              <w:rPr>
                <w:rFonts w:hint="eastAsia" w:ascii="仿宋_GB2312" w:hAnsi="仿宋_GB2312" w:eastAsia="仿宋_GB2312" w:cs="仿宋_GB2312"/>
                <w:spacing w:val="-10"/>
                <w:sz w:val="24"/>
              </w:rPr>
            </w:pPr>
            <w:r>
              <w:rPr>
                <w:rFonts w:hint="eastAsia" w:ascii="仿宋_GB2312" w:hAnsi="仿宋_GB2312" w:eastAsia="仿宋_GB2312" w:cs="仿宋_GB2312"/>
                <w:spacing w:val="-10"/>
                <w:sz w:val="24"/>
              </w:rPr>
              <w:t>（2）草地凹凸不平或有积水的，每平方米扣0.2分。</w:t>
            </w:r>
          </w:p>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（3）杂草覆盖率超过1%的，影响景观的,每平方米扣0.1分，最高扣4分。</w:t>
            </w:r>
          </w:p>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（4）杂草过多又无法净化或草坪衰老，未及时更新或重建的，每平方米扣0.2分。</w:t>
            </w:r>
          </w:p>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（5）未及时修剪、未正确控制草坪高度及修剪留茬高度的，每平方米扣0.1分，最高扣4分。</w:t>
            </w:r>
          </w:p>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（6）手工拔草时未将目的草压实的，视情况扣0.1—0.5分。</w:t>
            </w:r>
          </w:p>
          <w:p>
            <w:pPr>
              <w:pStyle w:val="10"/>
              <w:adjustRightInd w:val="0"/>
              <w:snapToGrid w:val="0"/>
              <w:ind w:left="240" w:hanging="240" w:hangingChars="100"/>
              <w:rPr>
                <w:rFonts w:hint="eastAsia" w:ascii="仿宋_GB2312" w:hAnsi="仿宋_GB2312" w:eastAsia="仿宋_GB2312" w:cs="仿宋_GB2312"/>
                <w:sz w:val="24"/>
              </w:rPr>
            </w:pPr>
            <w:r>
              <w:rPr>
                <w:rFonts w:hint="eastAsia" w:ascii="仿宋_GB2312" w:hAnsi="仿宋_GB2312" w:eastAsia="仿宋_GB2312" w:cs="仿宋_GB2312"/>
                <w:sz w:val="24"/>
              </w:rPr>
              <w:t>（7）有病虫危害未处理，视情况扣0.2-2分。</w:t>
            </w:r>
          </w:p>
          <w:p>
            <w:pPr>
              <w:pStyle w:val="10"/>
              <w:adjustRightInd w:val="0"/>
              <w:snapToGrid w:val="0"/>
              <w:jc w:val="left"/>
              <w:rPr>
                <w:rFonts w:hAnsi="仿宋_GB2312" w:eastAsia="仿宋_GB2312"/>
                <w:sz w:val="24"/>
              </w:rPr>
            </w:pPr>
            <w:r>
              <w:rPr>
                <w:rFonts w:hint="eastAsia" w:ascii="仿宋_GB2312" w:hAnsi="仿宋_GB2312" w:eastAsia="仿宋_GB2312" w:cs="仿宋_GB2312"/>
                <w:sz w:val="24"/>
              </w:rPr>
              <w:t>（8）黄土裸露的累计面积，视情况每平方米扣0.2分。</w:t>
            </w:r>
          </w:p>
        </w:tc>
      </w:tr>
    </w:tbl>
    <w:p>
      <w:pPr>
        <w:pStyle w:val="10"/>
        <w:jc w:val="center"/>
        <w:rPr>
          <w:rFonts w:hint="eastAsia" w:eastAsia="黑体"/>
          <w:sz w:val="32"/>
          <w:szCs w:val="32"/>
        </w:rPr>
      </w:pPr>
    </w:p>
    <w:p>
      <w:pPr>
        <w:pStyle w:val="10"/>
        <w:jc w:val="center"/>
        <w:rPr>
          <w:rFonts w:hint="eastAsia" w:eastAsia="黑体"/>
          <w:sz w:val="32"/>
          <w:szCs w:val="32"/>
        </w:rPr>
      </w:pPr>
    </w:p>
    <w:tbl>
      <w:tblPr>
        <w:tblStyle w:val="6"/>
        <w:tblW w:w="13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419"/>
        <w:gridCol w:w="4286"/>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 w:type="dxa"/>
          <w:trHeight w:val="424"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eastAsia="黑体"/>
                <w:sz w:val="28"/>
                <w:szCs w:val="32"/>
              </w:rPr>
            </w:pPr>
            <w:r>
              <w:rPr>
                <w:rFonts w:hAnsi="黑体" w:eastAsia="黑体"/>
                <w:sz w:val="28"/>
                <w:szCs w:val="32"/>
              </w:rPr>
              <w:t>序号</w:t>
            </w:r>
          </w:p>
        </w:tc>
        <w:tc>
          <w:tcPr>
            <w:tcW w:w="4286"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eastAsia="黑体"/>
                <w:sz w:val="28"/>
                <w:szCs w:val="32"/>
              </w:rPr>
            </w:pPr>
            <w:r>
              <w:rPr>
                <w:rFonts w:hAnsi="黑体" w:eastAsia="黑体"/>
                <w:sz w:val="28"/>
                <w:szCs w:val="32"/>
              </w:rPr>
              <w:t>考核内容</w:t>
            </w:r>
          </w:p>
        </w:tc>
        <w:tc>
          <w:tcPr>
            <w:tcW w:w="8218"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eastAsia="黑体"/>
                <w:sz w:val="28"/>
                <w:szCs w:val="32"/>
              </w:rPr>
            </w:pPr>
            <w:r>
              <w:rPr>
                <w:rFonts w:hAnsi="黑体" w:eastAsia="黑体"/>
                <w:sz w:val="28"/>
                <w:szCs w:val="32"/>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 w:type="dxa"/>
          <w:trHeight w:val="979" w:hRule="atLeast"/>
          <w:jc w:val="center"/>
        </w:trPr>
        <w:tc>
          <w:tcPr>
            <w:tcW w:w="1419" w:type="dxa"/>
            <w:vMerge w:val="restart"/>
            <w:tcBorders>
              <w:top w:val="single" w:color="auto" w:sz="4" w:space="0"/>
              <w:left w:val="single" w:color="auto" w:sz="4" w:space="0"/>
              <w:right w:val="single" w:color="auto" w:sz="4" w:space="0"/>
            </w:tcBorders>
            <w:vAlign w:val="center"/>
          </w:tcPr>
          <w:p>
            <w:pPr>
              <w:pStyle w:val="10"/>
              <w:jc w:val="center"/>
              <w:rPr>
                <w:rFonts w:hint="eastAsia" w:ascii="仿宋_GB2312" w:eastAsia="仿宋_GB2312"/>
                <w:sz w:val="28"/>
                <w:szCs w:val="28"/>
              </w:rPr>
            </w:pPr>
            <w:r>
              <w:rPr>
                <w:rFonts w:hint="eastAsia" w:ascii="仿宋_GB2312" w:eastAsia="仿宋_GB2312"/>
                <w:sz w:val="28"/>
                <w:szCs w:val="28"/>
              </w:rPr>
              <w:t>4.5绿地、绿道及配套设施清洁与保洁</w:t>
            </w:r>
          </w:p>
          <w:p>
            <w:pPr>
              <w:pStyle w:val="10"/>
              <w:adjustRightInd w:val="0"/>
              <w:snapToGrid w:val="0"/>
              <w:jc w:val="center"/>
              <w:rPr>
                <w:rFonts w:eastAsia="仿宋_GB2312"/>
                <w:sz w:val="32"/>
                <w:szCs w:val="32"/>
              </w:rPr>
            </w:pPr>
          </w:p>
        </w:tc>
        <w:tc>
          <w:tcPr>
            <w:tcW w:w="4286"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sz w:val="24"/>
              </w:rPr>
            </w:pPr>
            <w:r>
              <w:rPr>
                <w:rFonts w:hint="eastAsia" w:ascii="仿宋_GB2312" w:hAnsi="仿宋_GB2312" w:eastAsia="仿宋_GB2312" w:cs="仿宋_GB2312"/>
                <w:sz w:val="24"/>
              </w:rPr>
              <w:t>4.5.1.绿地、绿道、园路铺装、园林设施、厕所等应保持清洁干净无积水，无鼠洞和蚊蝇孳生地。在绿地区内未发生焚烧杂物；花架、亭、廊等园林建筑物应保持外观整洁，及时清除建筑物屋顶积落的枝叶、垃圾和自生的植物。园内设施无污垢、无乱涂乱画等城市“牛皮癣”。每天应在上午8:30时前完成公园绿地首次全面清扫，从上午7:00至晚上23:00时进行巡回保洁；绿地养护、修剪产生的垃圾应当天处理，做到日产日清，并运至指定地点。</w:t>
            </w:r>
          </w:p>
        </w:tc>
        <w:tc>
          <w:tcPr>
            <w:tcW w:w="8218"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260" w:lineRule="exact"/>
              <w:rPr>
                <w:rFonts w:hint="eastAsia" w:ascii="仿宋_GB2312" w:hAnsi="仿宋_GB2312" w:eastAsia="仿宋_GB2312" w:cs="仿宋_GB2312"/>
                <w:sz w:val="24"/>
              </w:rPr>
            </w:pPr>
            <w:r>
              <w:rPr>
                <w:rFonts w:hint="eastAsia" w:ascii="仿宋_GB2312" w:hAnsi="仿宋_GB2312" w:eastAsia="仿宋_GB2312" w:cs="仿宋_GB2312"/>
                <w:sz w:val="24"/>
              </w:rPr>
              <w:t>（1）管理地段（绿地、绿道、园路铺装、配套设施、厕所等）需保持清洁卫生，发现有垃圾杂物、石砾砖块、粪便污物、积水、悬挂物、鼠洞或蚊蝇孳生场所的，每处扣0.5分；园路、铺装上的青苔或杂草等影响景观或行人安全的，每处扣0.5分。花架、亭、廊等屋顶积落明显枝叶、垃圾和自生的植物，每处扣0.5分。</w:t>
            </w:r>
          </w:p>
          <w:p>
            <w:pPr>
              <w:pStyle w:val="10"/>
              <w:adjustRightInd w:val="0"/>
              <w:snapToGrid w:val="0"/>
              <w:spacing w:line="260" w:lineRule="exact"/>
              <w:rPr>
                <w:rFonts w:hint="eastAsia" w:ascii="仿宋_GB2312" w:hAnsi="仿宋_GB2312" w:eastAsia="仿宋_GB2312" w:cs="仿宋_GB2312"/>
                <w:sz w:val="24"/>
              </w:rPr>
            </w:pPr>
            <w:r>
              <w:rPr>
                <w:rFonts w:hint="eastAsia" w:ascii="仿宋_GB2312" w:hAnsi="仿宋_GB2312" w:eastAsia="仿宋_GB2312" w:cs="仿宋_GB2312"/>
                <w:sz w:val="24"/>
              </w:rPr>
              <w:t>（2）园凳、垃圾箱、导游牌、警示牌等园林设施每发现1处不清洁的扣0.5分。绿道设施不洁的，每处扣0.5分。</w:t>
            </w:r>
          </w:p>
          <w:p>
            <w:pPr>
              <w:pStyle w:val="10"/>
              <w:adjustRightInd w:val="0"/>
              <w:snapToGrid w:val="0"/>
              <w:spacing w:line="260" w:lineRule="exact"/>
              <w:ind w:left="-1"/>
              <w:rPr>
                <w:rFonts w:hint="eastAsia" w:ascii="仿宋_GB2312" w:hAnsi="仿宋_GB2312" w:eastAsia="仿宋_GB2312" w:cs="仿宋_GB2312"/>
                <w:sz w:val="24"/>
              </w:rPr>
            </w:pPr>
            <w:r>
              <w:rPr>
                <w:rFonts w:hint="eastAsia" w:ascii="仿宋_GB2312" w:hAnsi="仿宋_GB2312" w:eastAsia="仿宋_GB2312" w:cs="仿宋_GB2312"/>
                <w:sz w:val="24"/>
              </w:rPr>
              <w:t>（3）湖、园林水体、景观水池应保持清洁，水质良好，水量适度，人工水池的池壁应干净美观，不合要求的视情况扣0.5—2分。</w:t>
            </w:r>
          </w:p>
          <w:p>
            <w:pPr>
              <w:pStyle w:val="10"/>
              <w:adjustRightInd w:val="0"/>
              <w:snapToGrid w:val="0"/>
              <w:spacing w:line="260" w:lineRule="exact"/>
              <w:rPr>
                <w:rFonts w:hint="eastAsia" w:ascii="仿宋_GB2312" w:hAnsi="仿宋_GB2312" w:eastAsia="仿宋_GB2312" w:cs="仿宋_GB2312"/>
                <w:sz w:val="24"/>
              </w:rPr>
            </w:pPr>
            <w:r>
              <w:rPr>
                <w:rFonts w:hint="eastAsia" w:ascii="仿宋_GB2312" w:hAnsi="仿宋_GB2312" w:eastAsia="仿宋_GB2312" w:cs="仿宋_GB2312"/>
                <w:sz w:val="24"/>
              </w:rPr>
              <w:t>（4）绿地、绿道及配套设施有污垢、乱涂乱画及“牛皮癣”的，每处扣0.5分。</w:t>
            </w:r>
          </w:p>
          <w:p>
            <w:pPr>
              <w:pStyle w:val="10"/>
              <w:adjustRightInd w:val="0"/>
              <w:snapToGrid w:val="0"/>
              <w:spacing w:line="260" w:lineRule="exact"/>
              <w:rPr>
                <w:rFonts w:hint="eastAsia" w:ascii="仿宋_GB2312" w:hAnsi="仿宋_GB2312" w:eastAsia="仿宋_GB2312" w:cs="仿宋_GB2312"/>
                <w:sz w:val="24"/>
              </w:rPr>
            </w:pPr>
            <w:r>
              <w:rPr>
                <w:rFonts w:hint="eastAsia" w:ascii="仿宋_GB2312" w:hAnsi="仿宋_GB2312" w:eastAsia="仿宋_GB2312" w:cs="仿宋_GB2312"/>
                <w:sz w:val="24"/>
              </w:rPr>
              <w:t>（5）发现有垃圾、枯枝、草渣等积存，杂草丛生，每处扣0.5分。</w:t>
            </w:r>
          </w:p>
          <w:p>
            <w:pPr>
              <w:pStyle w:val="10"/>
              <w:adjustRightInd w:val="0"/>
              <w:snapToGrid w:val="0"/>
              <w:spacing w:line="260" w:lineRule="exact"/>
              <w:rPr>
                <w:rFonts w:hAnsi="仿宋_GB2312" w:eastAsia="仿宋_GB2312"/>
                <w:sz w:val="24"/>
              </w:rPr>
            </w:pPr>
            <w:r>
              <w:rPr>
                <w:rFonts w:hint="eastAsia" w:ascii="仿宋_GB2312" w:hAnsi="仿宋_GB2312" w:eastAsia="仿宋_GB2312" w:cs="仿宋_GB2312"/>
                <w:sz w:val="24"/>
              </w:rPr>
              <w:t>（6）未能当天及时运走、清除或清扫，按每处扣1.5分，焚烧垃圾的，每处扣5分。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 w:type="dxa"/>
          <w:trHeight w:val="1826" w:hRule="atLeast"/>
          <w:jc w:val="center"/>
        </w:trPr>
        <w:tc>
          <w:tcPr>
            <w:tcW w:w="1419" w:type="dxa"/>
            <w:vMerge w:val="continue"/>
            <w:tcBorders>
              <w:left w:val="single" w:color="auto" w:sz="4" w:space="0"/>
              <w:right w:val="single" w:color="auto" w:sz="4" w:space="0"/>
            </w:tcBorders>
            <w:vAlign w:val="center"/>
          </w:tcPr>
          <w:p>
            <w:pPr>
              <w:pStyle w:val="10"/>
              <w:adjustRightInd w:val="0"/>
              <w:snapToGrid w:val="0"/>
              <w:jc w:val="center"/>
              <w:rPr>
                <w:rFonts w:hint="eastAsia" w:ascii="仿宋_GB2312" w:hAnsi="仿宋_GB2312" w:eastAsia="仿宋_GB2312"/>
                <w:sz w:val="28"/>
                <w:szCs w:val="32"/>
              </w:rPr>
            </w:pPr>
          </w:p>
        </w:tc>
        <w:tc>
          <w:tcPr>
            <w:tcW w:w="4286"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sz w:val="24"/>
              </w:rPr>
            </w:pPr>
            <w:r>
              <w:rPr>
                <w:rFonts w:hint="eastAsia" w:ascii="仿宋_GB2312" w:hAnsi="仿宋_GB2312" w:eastAsia="仿宋_GB2312"/>
                <w:sz w:val="24"/>
              </w:rPr>
              <w:t>4.5.2.园林水体应保持清洁，水质良好，水量适度。人工水池的池壁应干净美观。控制好水的深度，及时清除杂物和湖面漂浮物，定时清洗水池，定时杀灭蚊子幼虫。必须有人分管，定期监测，记入档案。</w:t>
            </w:r>
          </w:p>
        </w:tc>
        <w:tc>
          <w:tcPr>
            <w:tcW w:w="8218"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260" w:lineRule="exact"/>
              <w:ind w:left="280" w:hanging="280"/>
              <w:rPr>
                <w:rFonts w:hint="eastAsia" w:ascii="仿宋_GB2312" w:hAnsi="仿宋_GB2312" w:eastAsia="仿宋_GB2312" w:cs="仿宋_GB2312"/>
                <w:sz w:val="24"/>
              </w:rPr>
            </w:pPr>
            <w:r>
              <w:rPr>
                <w:rFonts w:hint="eastAsia" w:ascii="仿宋_GB2312" w:hAnsi="仿宋_GB2312" w:eastAsia="仿宋_GB2312" w:cs="仿宋_GB2312"/>
                <w:sz w:val="24"/>
              </w:rPr>
              <w:t>（1）归堆后的垃圾杂物或保洁工具未摆放在相对隐蔽的地方，每次扣0.5分。</w:t>
            </w:r>
          </w:p>
          <w:p>
            <w:pPr>
              <w:pStyle w:val="10"/>
              <w:adjustRightInd w:val="0"/>
              <w:snapToGrid w:val="0"/>
              <w:spacing w:line="260" w:lineRule="exact"/>
              <w:rPr>
                <w:rFonts w:hAnsi="仿宋_GB2312" w:eastAsia="仿宋_GB2312"/>
                <w:sz w:val="24"/>
              </w:rPr>
            </w:pPr>
            <w:r>
              <w:rPr>
                <w:rFonts w:hint="eastAsia" w:ascii="仿宋_GB2312" w:hAnsi="仿宋_GB2312" w:eastAsia="仿宋_GB2312" w:cs="仿宋_GB2312"/>
                <w:sz w:val="24"/>
              </w:rPr>
              <w:t>（2）公园、绿道公共厕所执行一类公厕保洁标准：</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地面湿滑有污物，便器冲刷不及时，有粪迹、尿迹和其他垃圾杂物、污物每处扣0.5分；有蛛网、有臭味、窗格积尘的各扣0.5分；小便池、坑位、洗手台堵塞积液，每处扣0.5分；未定时灭蝇消毒，可视范围内苍蝇大于3只/座的扣0.5分。没有及时疏通化粪池、排粪道的扣0.5分；不定期清理化粪池的扣0.5分；公厕外5米内有垃圾、粪便、污水的，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 w:type="dxa"/>
          <w:trHeight w:val="1750" w:hRule="atLeast"/>
          <w:jc w:val="center"/>
        </w:trPr>
        <w:tc>
          <w:tcPr>
            <w:tcW w:w="1419" w:type="dxa"/>
            <w:vMerge w:val="continue"/>
            <w:tcBorders>
              <w:left w:val="single" w:color="auto" w:sz="4" w:space="0"/>
              <w:bottom w:val="single" w:color="auto" w:sz="4" w:space="0"/>
              <w:right w:val="single" w:color="auto" w:sz="4" w:space="0"/>
            </w:tcBorders>
            <w:vAlign w:val="center"/>
          </w:tcPr>
          <w:p>
            <w:pPr>
              <w:pStyle w:val="10"/>
              <w:adjustRightInd w:val="0"/>
              <w:snapToGrid w:val="0"/>
              <w:jc w:val="center"/>
              <w:rPr>
                <w:rFonts w:hint="eastAsia" w:ascii="仿宋_GB2312" w:hAnsi="仿宋_GB2312" w:eastAsia="仿宋_GB2312"/>
                <w:sz w:val="28"/>
                <w:szCs w:val="32"/>
              </w:rPr>
            </w:pPr>
          </w:p>
        </w:tc>
        <w:tc>
          <w:tcPr>
            <w:tcW w:w="4286"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left"/>
              <w:rPr>
                <w:rFonts w:hAnsi="仿宋_GB2312" w:eastAsia="仿宋_GB2312"/>
                <w:sz w:val="24"/>
              </w:rPr>
            </w:pPr>
            <w:r>
              <w:rPr>
                <w:rFonts w:hint="eastAsia" w:ascii="仿宋_GB2312" w:hAnsi="仿宋_GB2312" w:eastAsia="仿宋_GB2312"/>
                <w:sz w:val="24"/>
              </w:rPr>
              <w:t>4.5.3.公厕保洁和设施管理符合相关规定。</w:t>
            </w:r>
          </w:p>
        </w:tc>
        <w:tc>
          <w:tcPr>
            <w:tcW w:w="8218" w:type="dxa"/>
            <w:tcBorders>
              <w:top w:val="single" w:color="auto" w:sz="4" w:space="0"/>
              <w:left w:val="single" w:color="auto" w:sz="4" w:space="0"/>
              <w:bottom w:val="single" w:color="auto" w:sz="4" w:space="0"/>
              <w:right w:val="single" w:color="auto" w:sz="4" w:space="0"/>
            </w:tcBorders>
            <w:vAlign w:val="center"/>
          </w:tcPr>
          <w:p>
            <w:pPr>
              <w:pStyle w:val="10"/>
              <w:snapToGrid w:val="0"/>
              <w:spacing w:line="260" w:lineRule="exact"/>
              <w:rPr>
                <w:rFonts w:hint="eastAsia" w:ascii="仿宋_GB2312" w:hAnsi="仿宋_GB2312" w:eastAsia="仿宋_GB2312" w:cs="仿宋_GB2312"/>
                <w:sz w:val="24"/>
              </w:rPr>
            </w:pPr>
            <w:r>
              <w:rPr>
                <w:rFonts w:hint="eastAsia" w:ascii="仿宋_GB2312" w:hAnsi="仿宋_GB2312" w:eastAsia="仿宋_GB2312" w:cs="仿宋_GB2312"/>
                <w:sz w:val="24"/>
              </w:rPr>
              <w:t>（1）公厕的标牌（导向牌、标志、铭牌、规章制度、男女标识等）应设置合理，存在歪倒、缺损、设置不合理等现象，标牌、标志不齐全，没有保洁制度的各扣0.5分。</w:t>
            </w:r>
          </w:p>
          <w:p>
            <w:pPr>
              <w:pStyle w:val="10"/>
              <w:adjustRightInd w:val="0"/>
              <w:snapToGrid w:val="0"/>
              <w:rPr>
                <w:rFonts w:hAnsi="仿宋_GB2312" w:eastAsia="仿宋_GB2312"/>
                <w:sz w:val="24"/>
              </w:rPr>
            </w:pPr>
            <w:r>
              <w:rPr>
                <w:rFonts w:hint="eastAsia" w:ascii="仿宋_GB2312" w:hAnsi="仿宋_GB2312" w:eastAsia="仿宋_GB2312" w:cs="仿宋_GB2312"/>
                <w:sz w:val="24"/>
              </w:rPr>
              <w:t>（2）供水、供电、排水、通风等设备不能正常使用的每处扣0.5分；墙壁、地面、隔断板、洗手台、门窗、便器、开关、手柄，门锁等设施破损每处扣0.5分；公厕内外墙壁、门窗、隔断板等有乱涂乱画污迹每处扣0.5分；没有无障碍设施的，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 w:type="dxa"/>
          <w:trHeight w:val="424"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eastAsia="黑体"/>
                <w:sz w:val="28"/>
                <w:szCs w:val="32"/>
              </w:rPr>
            </w:pPr>
            <w:r>
              <w:rPr>
                <w:rFonts w:hAnsi="黑体" w:eastAsia="黑体"/>
                <w:sz w:val="28"/>
                <w:szCs w:val="32"/>
              </w:rPr>
              <w:t>序号</w:t>
            </w:r>
          </w:p>
        </w:tc>
        <w:tc>
          <w:tcPr>
            <w:tcW w:w="4286"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eastAsia="黑体"/>
                <w:sz w:val="28"/>
                <w:szCs w:val="32"/>
              </w:rPr>
            </w:pPr>
            <w:r>
              <w:rPr>
                <w:rFonts w:hAnsi="黑体" w:eastAsia="黑体"/>
                <w:sz w:val="28"/>
                <w:szCs w:val="32"/>
              </w:rPr>
              <w:t>考核内容</w:t>
            </w:r>
          </w:p>
        </w:tc>
        <w:tc>
          <w:tcPr>
            <w:tcW w:w="8218"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eastAsia="黑体"/>
                <w:sz w:val="28"/>
                <w:szCs w:val="32"/>
              </w:rPr>
            </w:pPr>
            <w:r>
              <w:rPr>
                <w:rFonts w:hAnsi="黑体" w:eastAsia="黑体"/>
                <w:sz w:val="28"/>
                <w:szCs w:val="32"/>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0" w:hRule="atLeast"/>
          <w:jc w:val="center"/>
        </w:trPr>
        <w:tc>
          <w:tcPr>
            <w:tcW w:w="1427" w:type="dxa"/>
            <w:gridSpan w:val="2"/>
            <w:tcBorders>
              <w:top w:val="single" w:color="auto" w:sz="4" w:space="0"/>
              <w:left w:val="single" w:color="auto" w:sz="4" w:space="0"/>
              <w:bottom w:val="single" w:color="auto" w:sz="4" w:space="0"/>
              <w:right w:val="single" w:color="auto" w:sz="4" w:space="0"/>
            </w:tcBorders>
            <w:vAlign w:val="center"/>
          </w:tcPr>
          <w:p>
            <w:pPr>
              <w:pStyle w:val="10"/>
              <w:jc w:val="center"/>
              <w:rPr>
                <w:rFonts w:hint="eastAsia" w:ascii="仿宋_GB2312" w:eastAsia="仿宋_GB2312"/>
                <w:bCs/>
                <w:sz w:val="28"/>
                <w:szCs w:val="28"/>
              </w:rPr>
            </w:pPr>
            <w:r>
              <w:rPr>
                <w:rFonts w:hint="eastAsia" w:ascii="仿宋_GB2312" w:eastAsia="仿宋_GB2312"/>
                <w:sz w:val="28"/>
                <w:szCs w:val="28"/>
              </w:rPr>
              <w:t>4.6安全管理与防护</w:t>
            </w:r>
          </w:p>
          <w:p>
            <w:pPr>
              <w:pStyle w:val="10"/>
              <w:adjustRightInd w:val="0"/>
              <w:snapToGrid w:val="0"/>
              <w:jc w:val="center"/>
              <w:rPr>
                <w:rFonts w:hint="eastAsia" w:eastAsia="仿宋_GB2312"/>
                <w:sz w:val="32"/>
                <w:szCs w:val="32"/>
              </w:rPr>
            </w:pPr>
          </w:p>
        </w:tc>
        <w:tc>
          <w:tcPr>
            <w:tcW w:w="4286"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Ansi="仿宋_GB2312" w:eastAsia="仿宋_GB2312"/>
                <w:sz w:val="24"/>
              </w:rPr>
            </w:pPr>
            <w:r>
              <w:rPr>
                <w:rFonts w:hint="eastAsia" w:hAnsi="仿宋_GB2312" w:eastAsia="仿宋_GB2312"/>
                <w:sz w:val="24"/>
              </w:rPr>
              <w:t>园林机械的操作人员，应接受必要的岗前培训；凡需持证上岗的，必须在取得相应的上岗证后方可工作。截除较大的树枝、清除枯死树体，应预先制定施工方案和应急预案。应建立热带风暴和寒害防御应急预案，在风暴或寒害来临前做好对应的防御措施，风暴或寒害过后要及时处理受害的植株。植物配置和修剪须符合相关的安全管理规定的要求。</w:t>
            </w:r>
          </w:p>
        </w:tc>
        <w:tc>
          <w:tcPr>
            <w:tcW w:w="8218"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（1）成立应急领导小组办公室，制定应急预案，没有应急预案扣0.5分。</w:t>
            </w:r>
          </w:p>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（2）机械使用过程中未对施工现场进行围合和标示的，每次扣0.5分；公园内施工没有对工地进行合适的围敝和设置警示的，每例或每宗扣0.5分。</w:t>
            </w:r>
          </w:p>
          <w:p>
            <w:pPr>
              <w:pStyle w:val="10"/>
              <w:adjustRightInd w:val="0"/>
              <w:snapToGrid w:val="0"/>
              <w:ind w:left="-1"/>
              <w:rPr>
                <w:rFonts w:hint="eastAsia" w:ascii="仿宋_GB2312" w:hAnsi="仿宋_GB2312" w:eastAsia="仿宋_GB2312" w:cs="仿宋_GB2312"/>
                <w:sz w:val="24"/>
              </w:rPr>
            </w:pPr>
            <w:r>
              <w:rPr>
                <w:rFonts w:hint="eastAsia" w:ascii="仿宋_GB2312" w:hAnsi="仿宋_GB2312" w:eastAsia="仿宋_GB2312" w:cs="仿宋_GB2312"/>
                <w:sz w:val="24"/>
              </w:rPr>
              <w:t>（3）在城市主、次干道，快速路或高速公路上作业时未披戴反光标志背心，未按要求设置警示标志的，每项扣2分。</w:t>
            </w:r>
          </w:p>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（4）截除较大的树枝、或砍伐清除枯死的树体或大树移植时，未采取必要的安全措施、未按照操作程序作业的，每项扣2分。</w:t>
            </w:r>
          </w:p>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（5）因施工或养护单位原因发生安全生产事故，每次扣7分。</w:t>
            </w:r>
          </w:p>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（6）台风及寒潮来临前未做好对应防御措施而造成损失的，视情况扣0.5—2分。</w:t>
            </w:r>
          </w:p>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（7）风暴过后未及时清理阻碍交通或影响观瞻的</w:t>
            </w:r>
            <w:r>
              <w:rPr>
                <w:rFonts w:hint="eastAsia" w:hAnsi="仿宋_GB2312" w:eastAsia="仿宋_GB2312"/>
                <w:sz w:val="24"/>
              </w:rPr>
              <w:t>树体或枝叶，对倒伏、受损的，未及时扶正、支撑，</w:t>
            </w:r>
            <w:r>
              <w:rPr>
                <w:rFonts w:hint="eastAsia" w:ascii="仿宋_GB2312" w:hAnsi="仿宋_GB2312" w:eastAsia="仿宋_GB2312" w:cs="仿宋_GB2312"/>
                <w:sz w:val="24"/>
              </w:rPr>
              <w:t>扣0.5分/株。</w:t>
            </w:r>
          </w:p>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（8）公园内低洼地的积水未采取措施排除的，每平方米扣0.2分。</w:t>
            </w:r>
          </w:p>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9）道路交通岛绿地应保持各路口之间的行车视线通透，被人行横道或道路出入口断开的分车绿带，其端部应保持行车视线通透，绿化隔离带上的树木，在距相邻机动车道面高度0.9米至3米之间的范围内，其树冠不遮挡行车视线。不符合要求的，每处扣0.5分。</w:t>
            </w:r>
          </w:p>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（10）在绿地上发现有害的外来入侵生物未及时处理的，视情况每宗扣0.5分。</w:t>
            </w:r>
          </w:p>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（11）绿地或绿道危险边坡等安全隐患未及时处理，每处扣1分。</w:t>
            </w:r>
          </w:p>
          <w:p>
            <w:pPr>
              <w:pStyle w:val="10"/>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（12）管养垃圾的运输不符合安全要求的，每次扣1分。</w:t>
            </w:r>
          </w:p>
          <w:p>
            <w:pPr>
              <w:pStyle w:val="10"/>
              <w:adjustRightInd w:val="0"/>
              <w:snapToGrid w:val="0"/>
              <w:jc w:val="left"/>
              <w:rPr>
                <w:rFonts w:hAnsi="仿宋_GB2312" w:eastAsia="仿宋_GB2312"/>
                <w:sz w:val="24"/>
              </w:rPr>
            </w:pPr>
            <w:r>
              <w:rPr>
                <w:rFonts w:hint="eastAsia" w:ascii="仿宋_GB2312" w:hAnsi="仿宋_GB2312" w:eastAsia="仿宋_GB2312" w:cs="仿宋_GB2312"/>
                <w:sz w:val="24"/>
              </w:rPr>
              <w:t>（13）有机动车(包含电动车)未经许可在公园绿地范围内行驶的，四轮以上（包括四轮）的车辆每辆次扣2分，四轮以下的车辆每辆次扣1分。</w:t>
            </w:r>
          </w:p>
        </w:tc>
      </w:tr>
    </w:tbl>
    <w:p>
      <w:pPr>
        <w:pStyle w:val="10"/>
        <w:spacing w:line="360" w:lineRule="auto"/>
        <w:rPr>
          <w:rFonts w:ascii="黑体" w:eastAsia="黑体"/>
          <w:bCs/>
          <w:sz w:val="32"/>
          <w:szCs w:val="32"/>
        </w:rPr>
      </w:pPr>
    </w:p>
    <w:tbl>
      <w:tblPr>
        <w:tblStyle w:val="6"/>
        <w:tblW w:w="13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3791"/>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blHeader/>
          <w:jc w:val="center"/>
        </w:trPr>
        <w:tc>
          <w:tcPr>
            <w:tcW w:w="1665"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eastAsia="黑体"/>
                <w:sz w:val="28"/>
                <w:szCs w:val="32"/>
              </w:rPr>
            </w:pPr>
            <w:r>
              <w:rPr>
                <w:rFonts w:hAnsi="黑体" w:eastAsia="黑体"/>
                <w:sz w:val="28"/>
                <w:szCs w:val="32"/>
              </w:rPr>
              <w:t>序号</w:t>
            </w:r>
          </w:p>
        </w:tc>
        <w:tc>
          <w:tcPr>
            <w:tcW w:w="379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eastAsia="黑体"/>
                <w:sz w:val="28"/>
                <w:szCs w:val="32"/>
              </w:rPr>
            </w:pPr>
            <w:r>
              <w:rPr>
                <w:rFonts w:hAnsi="黑体" w:eastAsia="黑体"/>
                <w:sz w:val="28"/>
                <w:szCs w:val="32"/>
              </w:rPr>
              <w:t>考核内容</w:t>
            </w:r>
          </w:p>
        </w:tc>
        <w:tc>
          <w:tcPr>
            <w:tcW w:w="853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eastAsia="黑体"/>
                <w:sz w:val="28"/>
                <w:szCs w:val="32"/>
              </w:rPr>
            </w:pPr>
            <w:r>
              <w:rPr>
                <w:rFonts w:hAnsi="黑体" w:eastAsia="黑体"/>
                <w:sz w:val="28"/>
                <w:szCs w:val="32"/>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pPr>
              <w:pStyle w:val="10"/>
              <w:spacing w:line="440" w:lineRule="exact"/>
              <w:jc w:val="center"/>
              <w:rPr>
                <w:rFonts w:hint="eastAsia" w:ascii="仿宋_GB2312" w:eastAsia="仿宋_GB2312"/>
                <w:bCs/>
                <w:sz w:val="28"/>
                <w:szCs w:val="28"/>
              </w:rPr>
            </w:pPr>
            <w:r>
              <w:rPr>
                <w:rFonts w:hint="eastAsia" w:ascii="仿宋_GB2312" w:eastAsia="仿宋_GB2312"/>
                <w:sz w:val="28"/>
                <w:szCs w:val="28"/>
              </w:rPr>
              <w:t>4.7绿地、绿道和园林树木保护（包括古树名木保护）</w:t>
            </w:r>
          </w:p>
          <w:p>
            <w:pPr>
              <w:pStyle w:val="10"/>
              <w:adjustRightInd w:val="0"/>
              <w:snapToGrid w:val="0"/>
              <w:jc w:val="center"/>
              <w:rPr>
                <w:rFonts w:hint="eastAsia" w:eastAsia="仿宋_GB2312"/>
                <w:sz w:val="32"/>
                <w:szCs w:val="32"/>
              </w:rPr>
            </w:pPr>
          </w:p>
        </w:tc>
        <w:tc>
          <w:tcPr>
            <w:tcW w:w="379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rPr>
                <w:rFonts w:hAnsi="仿宋_GB2312" w:eastAsia="仿宋_GB2312"/>
                <w:sz w:val="24"/>
              </w:rPr>
            </w:pPr>
            <w:r>
              <w:rPr>
                <w:rFonts w:hint="eastAsia" w:ascii="仿宋_GB2312" w:hAnsi="仿宋_GB2312" w:eastAsia="仿宋_GB2312" w:cs="仿宋_GB2312"/>
                <w:sz w:val="24"/>
              </w:rPr>
              <w:t>按省和本市相关规定对占用城市绿地、砍伐迁移树木进行审批，按《城市绿地养护技术规范》（DB44/T268—2005）等有关要求保护绿地、绿化树木以及古树名木，清理有害的外来入侵生物。</w:t>
            </w:r>
          </w:p>
        </w:tc>
        <w:tc>
          <w:tcPr>
            <w:tcW w:w="8534" w:type="dxa"/>
            <w:tcBorders>
              <w:top w:val="single" w:color="auto" w:sz="4" w:space="0"/>
              <w:left w:val="single" w:color="auto" w:sz="4" w:space="0"/>
              <w:bottom w:val="single" w:color="auto" w:sz="4" w:space="0"/>
              <w:right w:val="single" w:color="auto" w:sz="4" w:space="0"/>
            </w:tcBorders>
            <w:vAlign w:val="center"/>
          </w:tcPr>
          <w:p>
            <w:pPr>
              <w:pStyle w:val="1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（1）违规占用城市绿地、绿道或违规砍伐、迁移、修剪树木的，每宗扣5分；未经审批在城市道路绿化带开设机动车出入口的，每处扣3分；未按有关法规规定程序报批擅自砍伐或迁移古树名木的，每株扣5分。</w:t>
            </w:r>
          </w:p>
          <w:p>
            <w:pPr>
              <w:pStyle w:val="1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（2）未按《城市绿地养护技术规范》（DB44/T268—2005）要求设立古树名木标志的，每株扣1分。</w:t>
            </w:r>
          </w:p>
          <w:p>
            <w:pPr>
              <w:pStyle w:val="1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（3）对已死亡和存在安全隐患的古树名木，未根据合法的程序清除及销号的，每株扣2分。</w:t>
            </w:r>
          </w:p>
          <w:p>
            <w:pPr>
              <w:pStyle w:val="1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4）在绿地、树木保护范围内堆放物料、损坏表土层和改变地表高层；倾倒排放有毒有害物质、倾倒垃圾和焚烧物料；栽植缠绕古树名木的藤本植物的；在公园绿地、树木保护范围内有吊挂、缠绕杂物或晾晒的，在树上刻划，钉铁钉，以树承重或就树搭建的，每株或每平方米或每处扣1分，古树名木每株每项扣2分。</w:t>
            </w:r>
          </w:p>
          <w:p>
            <w:pPr>
              <w:pStyle w:val="1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（5）位于交通要道及游人量较多较集中的绿地中的古树名木，未设置有效的防护设施，每株扣2分。</w:t>
            </w:r>
          </w:p>
          <w:p>
            <w:pPr>
              <w:pStyle w:val="1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（6）对有害的外来入侵生物不及时清除的，每处扣0.5分。</w:t>
            </w:r>
          </w:p>
          <w:p>
            <w:pPr>
              <w:pStyle w:val="1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（7）古树名木的病虫害控制不及时，视情况每株扣1—2分，其中对已被白蚁或其它害虫蛀食的古树名木未按《城市绿地养护管理技术规范》（DB44/T268—2005）采取正确处理办法的，每株扣2分。</w:t>
            </w:r>
          </w:p>
          <w:p>
            <w:pPr>
              <w:pStyle w:val="1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（8）对濒危古树未按《城市绿地养护管理技术规范》（DB44/T268—2005）采取科学合理的拯救和复壮措施的，每株扣3分。</w:t>
            </w:r>
          </w:p>
          <w:p>
            <w:pPr>
              <w:pStyle w:val="1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（9）绿道及控制区内有破坏绿道设施，或倾倒垃圾、渣土或排放其它废弃物等，视情况每宗扣0.5—2分。</w:t>
            </w:r>
          </w:p>
          <w:p>
            <w:pPr>
              <w:pStyle w:val="1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（10）在城市绿地或绿道范围乱摆卖、乱堆放、违规经营等情况，每宗扣2分；乱停车的，四轮以上（包括四轮）的车辆每辆次扣2分，四轮以下的车辆每辆次扣1分。</w:t>
            </w:r>
          </w:p>
          <w:p>
            <w:pPr>
              <w:pStyle w:val="10"/>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（11）公园运营管理中存在违反《住房城乡建设部印发关于进一步加强公园建设管理的意见的通知》（建城〔2013〕73号）的，每宗扣5分。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6"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pPr>
              <w:pStyle w:val="10"/>
              <w:spacing w:line="440" w:lineRule="exact"/>
              <w:jc w:val="center"/>
              <w:rPr>
                <w:rFonts w:hint="eastAsia" w:ascii="仿宋_GB2312" w:eastAsia="仿宋_GB2312"/>
                <w:sz w:val="28"/>
                <w:szCs w:val="28"/>
              </w:rPr>
            </w:pPr>
            <w:r>
              <w:rPr>
                <w:rFonts w:hint="eastAsia" w:ascii="仿宋_GB2312" w:eastAsia="仿宋_GB2312"/>
                <w:sz w:val="28"/>
                <w:szCs w:val="28"/>
              </w:rPr>
              <w:t>4.8园路、绿道、铺装场地和配套设施</w:t>
            </w:r>
          </w:p>
          <w:p>
            <w:pPr>
              <w:pStyle w:val="10"/>
              <w:adjustRightInd w:val="0"/>
              <w:snapToGrid w:val="0"/>
              <w:jc w:val="center"/>
              <w:rPr>
                <w:rFonts w:hint="eastAsia" w:eastAsia="仿宋_GB2312"/>
                <w:sz w:val="32"/>
                <w:szCs w:val="32"/>
              </w:rPr>
            </w:pPr>
          </w:p>
        </w:tc>
        <w:tc>
          <w:tcPr>
            <w:tcW w:w="379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left"/>
              <w:rPr>
                <w:rFonts w:hAnsi="仿宋_GB2312" w:eastAsia="仿宋_GB2312"/>
                <w:sz w:val="24"/>
              </w:rPr>
            </w:pPr>
            <w:r>
              <w:rPr>
                <w:rFonts w:hint="eastAsia" w:ascii="仿宋_GB2312" w:hAnsi="仿宋_GB2312" w:eastAsia="仿宋_GB2312" w:cs="仿宋_GB2312"/>
                <w:sz w:val="24"/>
              </w:rPr>
              <w:t>保证所有设施正常使用、美观、无安全隐患，并及时进行保养、翻新。园路及铺装平坦、无积水。钢结构的建筑物、构筑物应按GB50212—91的要求涂涮油漆。</w:t>
            </w:r>
          </w:p>
        </w:tc>
        <w:tc>
          <w:tcPr>
            <w:tcW w:w="8534" w:type="dxa"/>
            <w:tcBorders>
              <w:top w:val="single" w:color="auto" w:sz="4" w:space="0"/>
              <w:left w:val="single" w:color="auto" w:sz="4" w:space="0"/>
              <w:bottom w:val="single" w:color="auto" w:sz="4" w:space="0"/>
              <w:right w:val="single" w:color="auto" w:sz="4" w:space="0"/>
            </w:tcBorders>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1）园路及铺装场地发现变形、下沉、破裂、缺损、存在安全隐患，园林建构筑物、小品等饰面层剥离，实体破损或存在安全隐患未及时采取措施的，每处扣0.2—0.5分；木质设施未及时进行涂刷油漆等维护管理，视情况每处扣0.2—0.5分。</w:t>
            </w:r>
          </w:p>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（2）果皮箱、导游牌、护树架、围栏等园林设施损坏不修复，或被盗不及时恢复的，设施功能失效的，每处扣0.5分。</w:t>
            </w:r>
          </w:p>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（3）灌溉、排水、水泵等设施损坏，不能按规定正常工作的，每处扣0.5分。</w:t>
            </w:r>
          </w:p>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（4）绿道路面、标识、标线、围栏、护树架、门窗、灯杆、导游牌等设施未按要求及时翻新的，每处扣0.2分。</w:t>
            </w:r>
          </w:p>
          <w:p>
            <w:pPr>
              <w:pStyle w:val="10"/>
              <w:snapToGrid w:val="0"/>
              <w:rPr>
                <w:rFonts w:hAnsi="仿宋_GB2312" w:eastAsia="仿宋_GB2312"/>
                <w:sz w:val="24"/>
              </w:rPr>
            </w:pPr>
            <w:r>
              <w:rPr>
                <w:rFonts w:hint="eastAsia" w:ascii="仿宋_GB2312" w:hAnsi="仿宋_GB2312" w:eastAsia="仿宋_GB2312" w:cs="仿宋_GB2312"/>
                <w:sz w:val="24"/>
              </w:rPr>
              <w:t>（5）水面、假山等险峻景区（点）未按要求设危险警告牌的，每处扣1分。</w:t>
            </w:r>
          </w:p>
        </w:tc>
      </w:tr>
    </w:tbl>
    <w:p>
      <w:pPr>
        <w:pStyle w:val="10"/>
        <w:snapToGrid w:val="0"/>
        <w:spacing w:line="360" w:lineRule="auto"/>
        <w:rPr>
          <w:rFonts w:hint="eastAsia" w:ascii="楷体" w:hAnsi="楷体" w:eastAsia="楷体" w:cs="楷体"/>
          <w:sz w:val="28"/>
          <w:szCs w:val="28"/>
        </w:rPr>
      </w:pPr>
    </w:p>
    <w:p>
      <w:pPr>
        <w:pStyle w:val="10"/>
        <w:snapToGrid w:val="0"/>
        <w:spacing w:line="360" w:lineRule="auto"/>
        <w:rPr>
          <w:rFonts w:hint="eastAsia" w:ascii="楷体" w:hAnsi="楷体" w:eastAsia="楷体" w:cs="楷体"/>
          <w:sz w:val="28"/>
          <w:szCs w:val="28"/>
        </w:rPr>
      </w:pPr>
    </w:p>
    <w:p>
      <w:pPr>
        <w:pStyle w:val="10"/>
        <w:snapToGrid w:val="0"/>
        <w:ind w:left="640" w:leftChars="200"/>
        <w:rPr>
          <w:rFonts w:hint="eastAsia" w:ascii="方正小标宋简体" w:hAnsi="方正小标宋简体" w:eastAsia="方正小标宋简体" w:cs="方正小标宋简体"/>
          <w:sz w:val="32"/>
          <w:szCs w:val="32"/>
        </w:rPr>
      </w:pPr>
    </w:p>
    <w:tbl>
      <w:tblPr>
        <w:tblStyle w:val="6"/>
        <w:tblW w:w="13294" w:type="dxa"/>
        <w:tblInd w:w="4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9920"/>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446" w:type="dxa"/>
            <w:vAlign w:val="top"/>
          </w:tcPr>
          <w:p>
            <w:pPr>
              <w:pStyle w:val="10"/>
              <w:spacing w:line="560" w:lineRule="exact"/>
              <w:jc w:val="center"/>
              <w:rPr>
                <w:rFonts w:ascii="黑体" w:hAnsi="黑体" w:eastAsia="黑体"/>
                <w:sz w:val="28"/>
                <w:szCs w:val="32"/>
              </w:rPr>
            </w:pPr>
            <w:r>
              <w:rPr>
                <w:rFonts w:hint="eastAsia" w:ascii="黑体" w:hAnsi="黑体" w:eastAsia="黑体" w:cs="黑体"/>
                <w:sz w:val="28"/>
                <w:szCs w:val="32"/>
              </w:rPr>
              <w:t>序号</w:t>
            </w:r>
          </w:p>
        </w:tc>
        <w:tc>
          <w:tcPr>
            <w:tcW w:w="9920" w:type="dxa"/>
            <w:vAlign w:val="top"/>
          </w:tcPr>
          <w:p>
            <w:pPr>
              <w:pStyle w:val="10"/>
              <w:spacing w:line="560" w:lineRule="exact"/>
              <w:jc w:val="center"/>
              <w:rPr>
                <w:rFonts w:ascii="黑体" w:hAnsi="黑体" w:eastAsia="黑体"/>
                <w:sz w:val="28"/>
                <w:szCs w:val="32"/>
              </w:rPr>
            </w:pPr>
            <w:r>
              <w:rPr>
                <w:rFonts w:hint="eastAsia" w:ascii="黑体" w:hAnsi="黑体" w:eastAsia="黑体" w:cs="黑体"/>
                <w:sz w:val="28"/>
                <w:szCs w:val="32"/>
              </w:rPr>
              <w:t>考核项目及扣分标准</w:t>
            </w:r>
          </w:p>
        </w:tc>
        <w:tc>
          <w:tcPr>
            <w:tcW w:w="1928" w:type="dxa"/>
            <w:vAlign w:val="top"/>
          </w:tcPr>
          <w:p>
            <w:pPr>
              <w:pStyle w:val="10"/>
              <w:spacing w:line="560" w:lineRule="exact"/>
              <w:jc w:val="center"/>
              <w:rPr>
                <w:rFonts w:ascii="黑体" w:hAnsi="黑体" w:eastAsia="黑体"/>
                <w:sz w:val="28"/>
                <w:szCs w:val="32"/>
              </w:rPr>
            </w:pPr>
            <w:r>
              <w:rPr>
                <w:rFonts w:hint="eastAsia" w:ascii="黑体" w:hAnsi="黑体" w:eastAsia="黑体" w:cs="黑体"/>
                <w:sz w:val="28"/>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446" w:type="dxa"/>
            <w:vMerge w:val="restart"/>
            <w:vAlign w:val="center"/>
          </w:tcPr>
          <w:p>
            <w:pPr>
              <w:pStyle w:val="10"/>
              <w:snapToGrid w:val="0"/>
              <w:jc w:val="center"/>
              <w:rPr>
                <w:rFonts w:hint="eastAsia" w:ascii="黑体" w:hAnsi="黑体" w:eastAsia="黑体" w:cs="方正小标宋简体"/>
                <w:sz w:val="28"/>
                <w:szCs w:val="28"/>
              </w:rPr>
            </w:pPr>
            <w:r>
              <w:rPr>
                <w:rFonts w:hint="eastAsia" w:ascii="黑体" w:hAnsi="黑体" w:eastAsia="黑体" w:cs="方正小标宋简体"/>
                <w:sz w:val="28"/>
                <w:szCs w:val="28"/>
              </w:rPr>
              <w:t>5.</w:t>
            </w:r>
            <w:r>
              <w:rPr>
                <w:rFonts w:ascii="黑体" w:hAnsi="黑体" w:eastAsia="黑体" w:cs="方正小标宋简体"/>
                <w:sz w:val="28"/>
                <w:szCs w:val="28"/>
              </w:rPr>
              <w:t>韶关市拆违控违工作考核评分</w:t>
            </w:r>
            <w:r>
              <w:rPr>
                <w:rFonts w:hint="eastAsia" w:ascii="黑体" w:hAnsi="黑体" w:eastAsia="黑体" w:cs="方正小标宋简体"/>
                <w:sz w:val="28"/>
                <w:szCs w:val="28"/>
              </w:rPr>
              <w:t>标准</w:t>
            </w:r>
          </w:p>
          <w:p>
            <w:pPr>
              <w:pStyle w:val="10"/>
              <w:autoSpaceDN w:val="0"/>
              <w:adjustRightInd w:val="0"/>
              <w:snapToGrid w:val="0"/>
              <w:jc w:val="center"/>
              <w:textAlignment w:val="center"/>
              <w:rPr>
                <w:rFonts w:ascii="黑体" w:hAnsi="黑体" w:eastAsia="黑体"/>
                <w:sz w:val="28"/>
                <w:szCs w:val="28"/>
              </w:rPr>
            </w:pPr>
          </w:p>
        </w:tc>
        <w:tc>
          <w:tcPr>
            <w:tcW w:w="9920" w:type="dxa"/>
            <w:vAlign w:val="center"/>
          </w:tcPr>
          <w:p>
            <w:pPr>
              <w:pStyle w:val="10"/>
              <w:autoSpaceDN w:val="0"/>
              <w:adjustRightInd w:val="0"/>
              <w:snapToGrid w:val="0"/>
              <w:jc w:val="left"/>
              <w:textAlignment w:val="center"/>
              <w:rPr>
                <w:rFonts w:hint="eastAsia" w:ascii="仿宋_GB2312" w:hAnsi="仿宋_GB2312" w:eastAsia="仿宋_GB2312"/>
                <w:sz w:val="24"/>
              </w:rPr>
            </w:pPr>
            <w:r>
              <w:rPr>
                <w:rFonts w:hint="eastAsia" w:ascii="仿宋_GB2312" w:hAnsi="仿宋_GB2312" w:eastAsia="仿宋_GB2312" w:cs="仿宋_GB2312"/>
                <w:sz w:val="24"/>
              </w:rPr>
              <w:t>5.1</w:t>
            </w:r>
            <w:r>
              <w:rPr>
                <w:rFonts w:hint="eastAsia" w:ascii="仿宋_GB2312" w:hAnsi="仿宋_GB2312" w:eastAsia="仿宋_GB2312"/>
                <w:sz w:val="24"/>
              </w:rPr>
              <w:t>控制新增违法建设。</w:t>
            </w:r>
            <w:r>
              <w:rPr>
                <w:rFonts w:hint="eastAsia" w:ascii="仿宋_GB2312" w:hAnsi="仿宋_GB2312" w:eastAsia="仿宋_GB2312" w:cs="仿宋_GB2312"/>
                <w:sz w:val="24"/>
              </w:rPr>
              <w:t>完成当月控制违法建设指标（零新增）的计25分，每发现一宗扣1分，直至扣完。</w:t>
            </w:r>
          </w:p>
        </w:tc>
        <w:tc>
          <w:tcPr>
            <w:tcW w:w="1928" w:type="dxa"/>
            <w:vAlign w:val="center"/>
          </w:tcPr>
          <w:p>
            <w:pPr>
              <w:pStyle w:val="10"/>
              <w:jc w:val="center"/>
              <w:rPr>
                <w:rFonts w:hint="eastAsia" w:ascii="仿宋_GB2312" w:hAnsi="仿宋_GB2312" w:eastAsia="仿宋_GB2312"/>
                <w:sz w:val="24"/>
              </w:rPr>
            </w:pPr>
            <w:r>
              <w:rPr>
                <w:rFonts w:hint="eastAsia" w:ascii="仿宋_GB2312" w:hAnsi="仿宋_GB2312" w:eastAsia="仿宋_GB2312"/>
                <w:sz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446" w:type="dxa"/>
            <w:vMerge w:val="continue"/>
            <w:vAlign w:val="center"/>
          </w:tcPr>
          <w:p>
            <w:pPr>
              <w:pStyle w:val="10"/>
              <w:autoSpaceDN w:val="0"/>
              <w:adjustRightInd w:val="0"/>
              <w:snapToGrid w:val="0"/>
              <w:jc w:val="center"/>
              <w:textAlignment w:val="center"/>
              <w:rPr>
                <w:rFonts w:ascii="仿宋_GB2312" w:hAnsi="仿宋_GB2312" w:eastAsia="仿宋_GB2312"/>
                <w:sz w:val="28"/>
                <w:szCs w:val="32"/>
              </w:rPr>
            </w:pPr>
          </w:p>
        </w:tc>
        <w:tc>
          <w:tcPr>
            <w:tcW w:w="9920" w:type="dxa"/>
            <w:vAlign w:val="center"/>
          </w:tcPr>
          <w:p>
            <w:pPr>
              <w:pStyle w:val="10"/>
              <w:autoSpaceDN w:val="0"/>
              <w:adjustRightInd w:val="0"/>
              <w:snapToGrid w:val="0"/>
              <w:jc w:val="left"/>
              <w:textAlignment w:val="center"/>
              <w:rPr>
                <w:rFonts w:hint="eastAsia" w:ascii="仿宋_GB2312" w:hAnsi="仿宋_GB2312" w:eastAsia="仿宋_GB2312"/>
                <w:sz w:val="24"/>
              </w:rPr>
            </w:pPr>
            <w:r>
              <w:rPr>
                <w:rFonts w:hint="eastAsia" w:ascii="仿宋_GB2312" w:hAnsi="仿宋_GB2312" w:eastAsia="仿宋_GB2312" w:cs="仿宋_GB2312"/>
                <w:sz w:val="24"/>
              </w:rPr>
              <w:t>5.2核查规划卫星遥感图斑工作完成情况。每月完成往年和当年卫星遥感图斑核查工作任务数的5%计25分，未完成的计0分。当月不足5%的完成率或超额完成的比率可计入下月考评。</w:t>
            </w:r>
          </w:p>
        </w:tc>
        <w:tc>
          <w:tcPr>
            <w:tcW w:w="1928" w:type="dxa"/>
            <w:vAlign w:val="center"/>
          </w:tcPr>
          <w:p>
            <w:pPr>
              <w:pStyle w:val="10"/>
              <w:jc w:val="center"/>
              <w:rPr>
                <w:rFonts w:hint="eastAsia" w:ascii="仿宋_GB2312" w:hAnsi="仿宋_GB2312" w:eastAsia="仿宋_GB2312"/>
                <w:sz w:val="24"/>
              </w:rPr>
            </w:pPr>
            <w:r>
              <w:rPr>
                <w:rFonts w:hint="eastAsia" w:ascii="仿宋_GB2312" w:hAnsi="仿宋_GB2312" w:eastAsia="仿宋_GB2312"/>
                <w:sz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446" w:type="dxa"/>
            <w:vMerge w:val="continue"/>
            <w:vAlign w:val="center"/>
          </w:tcPr>
          <w:p>
            <w:pPr>
              <w:pStyle w:val="10"/>
              <w:autoSpaceDN w:val="0"/>
              <w:adjustRightInd w:val="0"/>
              <w:snapToGrid w:val="0"/>
              <w:jc w:val="center"/>
              <w:textAlignment w:val="center"/>
              <w:rPr>
                <w:rFonts w:hint="eastAsia" w:ascii="仿宋_GB2312" w:hAnsi="仿宋_GB2312" w:eastAsia="仿宋_GB2312" w:cs="仿宋_GB2312"/>
                <w:sz w:val="28"/>
                <w:szCs w:val="32"/>
              </w:rPr>
            </w:pPr>
          </w:p>
        </w:tc>
        <w:tc>
          <w:tcPr>
            <w:tcW w:w="9920" w:type="dxa"/>
            <w:vAlign w:val="center"/>
          </w:tcPr>
          <w:p>
            <w:pPr>
              <w:pStyle w:val="10"/>
              <w:autoSpaceDN w:val="0"/>
              <w:adjustRightInd w:val="0"/>
              <w:snapToGrid w:val="0"/>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5.3拆除（处置）违法建设。每月完成当年拆违任务面积数的8.5%计50分，未完成的计0分。当月不足8.5%的完成率或超额完成的比率可计入下月考评。</w:t>
            </w:r>
          </w:p>
        </w:tc>
        <w:tc>
          <w:tcPr>
            <w:tcW w:w="1928" w:type="dxa"/>
            <w:vAlign w:val="center"/>
          </w:tcPr>
          <w:p>
            <w:pPr>
              <w:pStyle w:val="10"/>
              <w:spacing w:line="560" w:lineRule="exact"/>
              <w:jc w:val="center"/>
              <w:rPr>
                <w:rFonts w:hint="eastAsia" w:ascii="仿宋_GB2312" w:hAnsi="仿宋_GB2312" w:eastAsia="仿宋_GB2312"/>
                <w:sz w:val="24"/>
              </w:rPr>
            </w:pPr>
            <w:r>
              <w:rPr>
                <w:rFonts w:hint="eastAsia" w:ascii="仿宋_GB2312" w:hAnsi="仿宋_GB2312" w:eastAsia="仿宋_GB2312"/>
                <w:sz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446" w:type="dxa"/>
            <w:vMerge w:val="continue"/>
            <w:vAlign w:val="top"/>
          </w:tcPr>
          <w:p>
            <w:pPr>
              <w:pStyle w:val="10"/>
              <w:spacing w:line="560" w:lineRule="exact"/>
              <w:jc w:val="center"/>
              <w:rPr>
                <w:rFonts w:ascii="黑体" w:hAnsi="黑体" w:eastAsia="黑体"/>
                <w:sz w:val="28"/>
                <w:szCs w:val="32"/>
              </w:rPr>
            </w:pPr>
          </w:p>
        </w:tc>
        <w:tc>
          <w:tcPr>
            <w:tcW w:w="9920" w:type="dxa"/>
            <w:vAlign w:val="center"/>
          </w:tcPr>
          <w:p>
            <w:pPr>
              <w:pStyle w:val="10"/>
              <w:spacing w:line="560" w:lineRule="exact"/>
              <w:jc w:val="center"/>
              <w:rPr>
                <w:rFonts w:hint="eastAsia" w:ascii="仿宋_GB2312" w:hAnsi="黑体" w:eastAsia="仿宋_GB2312"/>
                <w:sz w:val="28"/>
                <w:szCs w:val="32"/>
              </w:rPr>
            </w:pPr>
            <w:r>
              <w:rPr>
                <w:rFonts w:hint="eastAsia" w:ascii="仿宋_GB2312" w:hAnsi="黑体" w:eastAsia="仿宋_GB2312"/>
                <w:sz w:val="28"/>
                <w:szCs w:val="32"/>
              </w:rPr>
              <w:t>合计</w:t>
            </w:r>
          </w:p>
        </w:tc>
        <w:tc>
          <w:tcPr>
            <w:tcW w:w="1928" w:type="dxa"/>
            <w:vAlign w:val="top"/>
          </w:tcPr>
          <w:p>
            <w:pPr>
              <w:pStyle w:val="10"/>
              <w:spacing w:line="560" w:lineRule="exact"/>
              <w:jc w:val="center"/>
              <w:rPr>
                <w:rFonts w:hint="eastAsia" w:ascii="仿宋_GB2312" w:hAnsi="仿宋_GB2312" w:eastAsia="仿宋_GB2312"/>
                <w:bCs/>
                <w:sz w:val="28"/>
                <w:szCs w:val="32"/>
              </w:rPr>
            </w:pPr>
            <w:r>
              <w:rPr>
                <w:rFonts w:hint="eastAsia" w:ascii="仿宋_GB2312" w:hAnsi="仿宋_GB2312" w:eastAsia="仿宋_GB2312"/>
                <w:bCs/>
                <w:sz w:val="28"/>
                <w:szCs w:val="32"/>
              </w:rPr>
              <w:t>100分</w:t>
            </w:r>
          </w:p>
        </w:tc>
      </w:tr>
    </w:tbl>
    <w:p>
      <w:pPr>
        <w:pStyle w:val="10"/>
        <w:snapToGrid w:val="0"/>
        <w:ind w:left="640" w:leftChars="200"/>
        <w:jc w:val="center"/>
        <w:rPr>
          <w:rFonts w:hint="eastAsia" w:ascii="方正小标宋简体" w:hAnsi="方正小标宋简体" w:eastAsia="方正小标宋简体" w:cs="方正小标宋简体"/>
          <w:sz w:val="32"/>
          <w:szCs w:val="32"/>
        </w:rPr>
      </w:pPr>
    </w:p>
    <w:p>
      <w:pPr>
        <w:pStyle w:val="10"/>
        <w:snapToGrid w:val="0"/>
        <w:ind w:left="640" w:leftChars="200"/>
        <w:jc w:val="center"/>
        <w:rPr>
          <w:rFonts w:hint="eastAsia" w:ascii="方正小标宋简体" w:hAnsi="方正小标宋简体" w:eastAsia="方正小标宋简体" w:cs="方正小标宋简体"/>
          <w:sz w:val="32"/>
          <w:szCs w:val="32"/>
        </w:rPr>
      </w:pPr>
    </w:p>
    <w:p>
      <w:pPr>
        <w:pStyle w:val="10"/>
        <w:snapToGrid w:val="0"/>
        <w:ind w:left="640" w:leftChars="200"/>
        <w:jc w:val="center"/>
        <w:rPr>
          <w:rFonts w:hint="eastAsia" w:ascii="方正小标宋简体" w:hAnsi="方正小标宋简体" w:eastAsia="方正小标宋简体" w:cs="方正小标宋简体"/>
          <w:sz w:val="32"/>
          <w:szCs w:val="32"/>
        </w:rPr>
      </w:pPr>
    </w:p>
    <w:p>
      <w:pPr>
        <w:pStyle w:val="10"/>
        <w:snapToGrid w:val="0"/>
        <w:ind w:left="640" w:leftChars="200"/>
        <w:jc w:val="center"/>
        <w:rPr>
          <w:rFonts w:hint="eastAsia" w:ascii="方正小标宋简体" w:hAnsi="方正小标宋简体" w:eastAsia="方正小标宋简体" w:cs="方正小标宋简体"/>
          <w:sz w:val="32"/>
          <w:szCs w:val="32"/>
        </w:rPr>
      </w:pPr>
    </w:p>
    <w:p>
      <w:pPr>
        <w:pStyle w:val="10"/>
        <w:snapToGrid w:val="0"/>
        <w:ind w:left="640" w:leftChars="200"/>
        <w:jc w:val="center"/>
        <w:rPr>
          <w:rFonts w:hint="eastAsia" w:ascii="方正小标宋简体" w:hAnsi="方正小标宋简体" w:eastAsia="方正小标宋简体" w:cs="方正小标宋简体"/>
          <w:sz w:val="32"/>
          <w:szCs w:val="32"/>
        </w:rPr>
      </w:pPr>
    </w:p>
    <w:p>
      <w:pPr>
        <w:pStyle w:val="10"/>
        <w:snapToGrid w:val="0"/>
        <w:ind w:left="640" w:leftChars="200"/>
        <w:jc w:val="center"/>
        <w:rPr>
          <w:rFonts w:hint="eastAsia" w:ascii="方正小标宋简体" w:hAnsi="方正小标宋简体" w:eastAsia="方正小标宋简体" w:cs="方正小标宋简体"/>
          <w:sz w:val="32"/>
          <w:szCs w:val="32"/>
        </w:rPr>
      </w:pPr>
    </w:p>
    <w:tbl>
      <w:tblPr>
        <w:tblStyle w:val="6"/>
        <w:tblW w:w="13294" w:type="dxa"/>
        <w:tblInd w:w="4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9920"/>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446" w:type="dxa"/>
            <w:vAlign w:val="top"/>
          </w:tcPr>
          <w:p>
            <w:pPr>
              <w:pStyle w:val="10"/>
              <w:spacing w:line="560" w:lineRule="exact"/>
              <w:jc w:val="center"/>
              <w:rPr>
                <w:rFonts w:hint="eastAsia" w:ascii="黑体" w:hAnsi="黑体" w:eastAsia="黑体"/>
                <w:sz w:val="28"/>
                <w:szCs w:val="32"/>
              </w:rPr>
            </w:pPr>
            <w:r>
              <w:rPr>
                <w:rFonts w:hint="eastAsia" w:ascii="黑体" w:hAnsi="黑体" w:eastAsia="黑体"/>
                <w:sz w:val="28"/>
                <w:szCs w:val="32"/>
              </w:rPr>
              <w:t>序号</w:t>
            </w:r>
          </w:p>
        </w:tc>
        <w:tc>
          <w:tcPr>
            <w:tcW w:w="9920" w:type="dxa"/>
            <w:vAlign w:val="top"/>
          </w:tcPr>
          <w:p>
            <w:pPr>
              <w:pStyle w:val="10"/>
              <w:spacing w:line="560" w:lineRule="exact"/>
              <w:jc w:val="center"/>
              <w:rPr>
                <w:rFonts w:hint="eastAsia" w:ascii="黑体" w:hAnsi="黑体" w:eastAsia="黑体" w:cs="黑体"/>
                <w:sz w:val="28"/>
                <w:szCs w:val="32"/>
              </w:rPr>
            </w:pPr>
            <w:r>
              <w:rPr>
                <w:rFonts w:hint="eastAsia" w:ascii="黑体" w:hAnsi="黑体" w:eastAsia="黑体" w:cs="黑体"/>
                <w:sz w:val="28"/>
                <w:szCs w:val="32"/>
              </w:rPr>
              <w:t>考核项目</w:t>
            </w:r>
          </w:p>
        </w:tc>
        <w:tc>
          <w:tcPr>
            <w:tcW w:w="1928" w:type="dxa"/>
            <w:vAlign w:val="top"/>
          </w:tcPr>
          <w:p>
            <w:pPr>
              <w:pStyle w:val="10"/>
              <w:spacing w:line="560" w:lineRule="exact"/>
              <w:jc w:val="center"/>
              <w:rPr>
                <w:rFonts w:hint="eastAsia" w:ascii="黑体" w:hAnsi="黑体" w:eastAsia="黑体"/>
                <w:sz w:val="28"/>
                <w:szCs w:val="32"/>
              </w:rPr>
            </w:pPr>
            <w:r>
              <w:rPr>
                <w:rFonts w:hint="eastAsia" w:ascii="黑体" w:hAnsi="黑体" w:eastAsia="黑体"/>
                <w:sz w:val="28"/>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446" w:type="dxa"/>
            <w:vMerge w:val="restart"/>
            <w:vAlign w:val="center"/>
          </w:tcPr>
          <w:p>
            <w:pPr>
              <w:pStyle w:val="10"/>
              <w:snapToGrid w:val="0"/>
              <w:rPr>
                <w:rFonts w:hint="eastAsia" w:ascii="黑体" w:hAnsi="黑体" w:eastAsia="黑体" w:cs="方正小标宋简体"/>
                <w:sz w:val="28"/>
                <w:szCs w:val="28"/>
              </w:rPr>
            </w:pPr>
            <w:r>
              <w:rPr>
                <w:rFonts w:hint="eastAsia" w:ascii="黑体" w:hAnsi="黑体" w:eastAsia="黑体" w:cs="方正小标宋简体"/>
                <w:sz w:val="28"/>
                <w:szCs w:val="28"/>
              </w:rPr>
              <w:t>6.市政府重点工作落实情况和长效管理机制建设评比标准</w:t>
            </w:r>
          </w:p>
          <w:p>
            <w:pPr>
              <w:pStyle w:val="10"/>
              <w:autoSpaceDN w:val="0"/>
              <w:adjustRightInd w:val="0"/>
              <w:snapToGrid w:val="0"/>
              <w:jc w:val="center"/>
              <w:textAlignment w:val="center"/>
              <w:rPr>
                <w:rFonts w:ascii="仿宋_GB2312" w:hAnsi="仿宋_GB2312" w:eastAsia="仿宋_GB2312"/>
                <w:sz w:val="28"/>
                <w:szCs w:val="32"/>
              </w:rPr>
            </w:pPr>
          </w:p>
        </w:tc>
        <w:tc>
          <w:tcPr>
            <w:tcW w:w="9920" w:type="dxa"/>
            <w:vAlign w:val="center"/>
          </w:tcPr>
          <w:p>
            <w:pPr>
              <w:pStyle w:val="10"/>
              <w:autoSpaceDN w:val="0"/>
              <w:adjustRightInd w:val="0"/>
              <w:snapToGrid w:val="0"/>
              <w:jc w:val="left"/>
              <w:textAlignment w:val="center"/>
              <w:rPr>
                <w:rFonts w:hint="eastAsia" w:ascii="仿宋_GB2312" w:hAnsi="仿宋_GB2312" w:eastAsia="仿宋_GB2312"/>
                <w:sz w:val="28"/>
                <w:szCs w:val="32"/>
              </w:rPr>
            </w:pPr>
            <w:r>
              <w:rPr>
                <w:rFonts w:hint="eastAsia" w:ascii="仿宋_GB2312" w:hAnsi="仿宋_GB2312" w:eastAsia="仿宋_GB2312" w:cs="仿宋_GB2312"/>
                <w:sz w:val="28"/>
                <w:szCs w:val="32"/>
              </w:rPr>
              <w:t>6.1</w:t>
            </w:r>
            <w:r>
              <w:rPr>
                <w:rFonts w:hint="eastAsia" w:ascii="仿宋_GB2312" w:hAnsi="仿宋_GB2312" w:eastAsia="仿宋_GB2312"/>
                <w:sz w:val="28"/>
                <w:szCs w:val="32"/>
              </w:rPr>
              <w:t>市政府重点工作落实情况</w:t>
            </w:r>
          </w:p>
        </w:tc>
        <w:tc>
          <w:tcPr>
            <w:tcW w:w="1928" w:type="dxa"/>
            <w:vMerge w:val="restart"/>
            <w:vAlign w:val="center"/>
          </w:tcPr>
          <w:p>
            <w:pPr>
              <w:pStyle w:val="10"/>
              <w:jc w:val="center"/>
              <w:rPr>
                <w:rFonts w:hint="eastAsia" w:ascii="仿宋_GB2312" w:hAnsi="仿宋_GB2312" w:eastAsia="仿宋_GB2312"/>
                <w:sz w:val="28"/>
                <w:szCs w:val="32"/>
              </w:rPr>
            </w:pPr>
            <w:r>
              <w:rPr>
                <w:rFonts w:hint="eastAsia" w:ascii="仿宋_GB2312" w:hAnsi="仿宋_GB2312" w:eastAsia="仿宋_GB2312"/>
                <w:sz w:val="28"/>
                <w:szCs w:val="32"/>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446" w:type="dxa"/>
            <w:vMerge w:val="continue"/>
            <w:vAlign w:val="center"/>
          </w:tcPr>
          <w:p>
            <w:pPr>
              <w:pStyle w:val="10"/>
              <w:autoSpaceDN w:val="0"/>
              <w:adjustRightInd w:val="0"/>
              <w:snapToGrid w:val="0"/>
              <w:jc w:val="center"/>
              <w:textAlignment w:val="center"/>
              <w:rPr>
                <w:rFonts w:ascii="仿宋_GB2312" w:hAnsi="仿宋_GB2312" w:eastAsia="仿宋_GB2312"/>
                <w:sz w:val="28"/>
                <w:szCs w:val="32"/>
              </w:rPr>
            </w:pPr>
          </w:p>
        </w:tc>
        <w:tc>
          <w:tcPr>
            <w:tcW w:w="9920" w:type="dxa"/>
            <w:vAlign w:val="center"/>
          </w:tcPr>
          <w:p>
            <w:pPr>
              <w:pStyle w:val="10"/>
              <w:autoSpaceDN w:val="0"/>
              <w:adjustRightInd w:val="0"/>
              <w:snapToGrid w:val="0"/>
              <w:jc w:val="left"/>
              <w:textAlignment w:val="center"/>
              <w:rPr>
                <w:rFonts w:hint="eastAsia" w:ascii="仿宋_GB2312" w:hAnsi="仿宋_GB2312" w:eastAsia="仿宋_GB2312"/>
                <w:sz w:val="28"/>
                <w:szCs w:val="32"/>
              </w:rPr>
            </w:pPr>
            <w:r>
              <w:rPr>
                <w:rFonts w:hint="eastAsia" w:ascii="仿宋_GB2312" w:hAnsi="仿宋_GB2312" w:eastAsia="仿宋_GB2312" w:cs="仿宋_GB2312"/>
                <w:sz w:val="28"/>
                <w:szCs w:val="32"/>
              </w:rPr>
              <w:t>6.2长效管理机制建设情况（包括城市管理工作投入落实、机构队伍建设、制度建设等）</w:t>
            </w:r>
          </w:p>
        </w:tc>
        <w:tc>
          <w:tcPr>
            <w:tcW w:w="1928" w:type="dxa"/>
            <w:vMerge w:val="continue"/>
            <w:vAlign w:val="center"/>
          </w:tcPr>
          <w:p>
            <w:pPr>
              <w:pStyle w:val="10"/>
              <w:jc w:val="center"/>
              <w:rPr>
                <w:rFonts w:hint="eastAsia" w:ascii="仿宋_GB2312" w:hAns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446" w:type="dxa"/>
            <w:vMerge w:val="continue"/>
            <w:vAlign w:val="center"/>
          </w:tcPr>
          <w:p>
            <w:pPr>
              <w:pStyle w:val="10"/>
              <w:autoSpaceDN w:val="0"/>
              <w:adjustRightInd w:val="0"/>
              <w:snapToGrid w:val="0"/>
              <w:jc w:val="center"/>
              <w:textAlignment w:val="center"/>
              <w:rPr>
                <w:rFonts w:hint="eastAsia" w:ascii="仿宋_GB2312" w:hAnsi="仿宋_GB2312" w:eastAsia="仿宋_GB2312" w:cs="仿宋_GB2312"/>
                <w:sz w:val="28"/>
                <w:szCs w:val="32"/>
              </w:rPr>
            </w:pPr>
          </w:p>
        </w:tc>
        <w:tc>
          <w:tcPr>
            <w:tcW w:w="9920" w:type="dxa"/>
            <w:vAlign w:val="center"/>
          </w:tcPr>
          <w:p>
            <w:pPr>
              <w:pStyle w:val="10"/>
              <w:autoSpaceDN w:val="0"/>
              <w:adjustRightInd w:val="0"/>
              <w:snapToGrid w:val="0"/>
              <w:jc w:val="left"/>
              <w:textAlignment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6.3城市管理考核评价专项奖励经费的收缴</w:t>
            </w:r>
          </w:p>
        </w:tc>
        <w:tc>
          <w:tcPr>
            <w:tcW w:w="1928" w:type="dxa"/>
            <w:vMerge w:val="continue"/>
            <w:vAlign w:val="top"/>
          </w:tcPr>
          <w:p>
            <w:pPr>
              <w:pStyle w:val="10"/>
              <w:spacing w:line="560" w:lineRule="exact"/>
              <w:jc w:val="center"/>
              <w:rPr>
                <w:rFonts w:hint="eastAsia" w:ascii="仿宋_GB2312" w:hAnsi="仿宋_GB2312" w:eastAsia="仿宋_GB2312"/>
                <w:b/>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446" w:type="dxa"/>
            <w:vMerge w:val="continue"/>
            <w:vAlign w:val="center"/>
          </w:tcPr>
          <w:p>
            <w:pPr>
              <w:pStyle w:val="10"/>
              <w:autoSpaceDN w:val="0"/>
              <w:jc w:val="center"/>
              <w:textAlignment w:val="center"/>
              <w:rPr>
                <w:rFonts w:hint="eastAsia" w:ascii="仿宋_GB2312" w:hAnsi="仿宋_GB2312" w:eastAsia="仿宋_GB2312" w:cs="仿宋_GB2312"/>
                <w:bCs/>
                <w:sz w:val="28"/>
                <w:szCs w:val="32"/>
              </w:rPr>
            </w:pPr>
          </w:p>
        </w:tc>
        <w:tc>
          <w:tcPr>
            <w:tcW w:w="9920" w:type="dxa"/>
            <w:vAlign w:val="center"/>
          </w:tcPr>
          <w:p>
            <w:pPr>
              <w:pStyle w:val="10"/>
              <w:autoSpaceDN w:val="0"/>
              <w:jc w:val="center"/>
              <w:textAlignment w:val="center"/>
              <w:rPr>
                <w:rFonts w:hint="eastAsia" w:ascii="仿宋_GB2312" w:hAnsi="仿宋_GB2312" w:eastAsia="仿宋_GB2312" w:cs="仿宋_GB2312"/>
                <w:bCs/>
                <w:sz w:val="28"/>
                <w:szCs w:val="32"/>
              </w:rPr>
            </w:pPr>
            <w:r>
              <w:rPr>
                <w:rFonts w:hint="eastAsia" w:ascii="仿宋_GB2312" w:hAnsi="仿宋_GB2312" w:eastAsia="仿宋_GB2312" w:cs="仿宋_GB2312"/>
                <w:bCs/>
                <w:sz w:val="28"/>
                <w:szCs w:val="32"/>
              </w:rPr>
              <w:t>合  计</w:t>
            </w:r>
          </w:p>
        </w:tc>
        <w:tc>
          <w:tcPr>
            <w:tcW w:w="1928" w:type="dxa"/>
            <w:vAlign w:val="center"/>
          </w:tcPr>
          <w:p>
            <w:pPr>
              <w:pStyle w:val="10"/>
              <w:spacing w:line="560" w:lineRule="exact"/>
              <w:jc w:val="center"/>
              <w:rPr>
                <w:rFonts w:hint="eastAsia" w:ascii="仿宋_GB2312" w:hAnsi="仿宋_GB2312" w:eastAsia="仿宋_GB2312"/>
                <w:bCs/>
                <w:sz w:val="28"/>
                <w:szCs w:val="32"/>
              </w:rPr>
            </w:pPr>
            <w:r>
              <w:rPr>
                <w:rFonts w:hint="eastAsia" w:ascii="仿宋_GB2312" w:hAnsi="仿宋_GB2312" w:eastAsia="仿宋_GB2312"/>
                <w:bCs/>
                <w:sz w:val="28"/>
                <w:szCs w:val="32"/>
              </w:rPr>
              <w:t>100分</w:t>
            </w:r>
          </w:p>
        </w:tc>
      </w:tr>
    </w:tbl>
    <w:p>
      <w:pPr>
        <w:pStyle w:val="10"/>
        <w:snapToGrid w:val="0"/>
        <w:ind w:left="640" w:leftChars="200"/>
        <w:jc w:val="center"/>
        <w:rPr>
          <w:rFonts w:hint="eastAsia" w:ascii="方正小标宋简体" w:hAnsi="方正小标宋简体" w:eastAsia="方正小标宋简体" w:cs="方正小标宋简体"/>
          <w:sz w:val="32"/>
          <w:szCs w:val="32"/>
        </w:rPr>
      </w:pPr>
    </w:p>
    <w:p>
      <w:pPr>
        <w:pStyle w:val="10"/>
        <w:snapToGrid w:val="0"/>
        <w:ind w:left="640" w:leftChars="200"/>
        <w:jc w:val="center"/>
        <w:rPr>
          <w:rFonts w:hint="eastAsia" w:ascii="方正小标宋简体" w:hAnsi="方正小标宋简体" w:eastAsia="方正小标宋简体" w:cs="方正小标宋简体"/>
          <w:sz w:val="32"/>
          <w:szCs w:val="32"/>
        </w:rPr>
      </w:pPr>
    </w:p>
    <w:p>
      <w:pPr>
        <w:pStyle w:val="10"/>
        <w:snapToGrid w:val="0"/>
        <w:ind w:left="640" w:leftChars="200"/>
        <w:jc w:val="center"/>
        <w:rPr>
          <w:rFonts w:hint="eastAsia" w:ascii="方正小标宋简体" w:hAnsi="方正小标宋简体" w:eastAsia="方正小标宋简体" w:cs="方正小标宋简体"/>
          <w:sz w:val="32"/>
          <w:szCs w:val="32"/>
        </w:rPr>
      </w:pPr>
    </w:p>
    <w:p>
      <w:pPr>
        <w:pStyle w:val="10"/>
        <w:snapToGrid w:val="0"/>
        <w:ind w:left="640" w:leftChars="200"/>
        <w:jc w:val="center"/>
        <w:rPr>
          <w:rFonts w:hint="eastAsia" w:ascii="方正小标宋简体" w:hAnsi="方正小标宋简体" w:eastAsia="方正小标宋简体" w:cs="方正小标宋简体"/>
          <w:sz w:val="32"/>
          <w:szCs w:val="32"/>
        </w:rPr>
      </w:pPr>
    </w:p>
    <w:p>
      <w:pPr>
        <w:pStyle w:val="10"/>
        <w:snapToGrid w:val="0"/>
        <w:ind w:left="640" w:leftChars="200"/>
        <w:jc w:val="center"/>
        <w:rPr>
          <w:rFonts w:hint="eastAsia" w:ascii="方正小标宋简体" w:hAnsi="方正小标宋简体" w:eastAsia="方正小标宋简体" w:cs="方正小标宋简体"/>
          <w:sz w:val="32"/>
          <w:szCs w:val="32"/>
        </w:rPr>
      </w:pPr>
    </w:p>
    <w:p>
      <w:pPr>
        <w:pStyle w:val="10"/>
        <w:snapToGrid w:val="0"/>
        <w:rPr>
          <w:rFonts w:hint="eastAsia" w:ascii="方正小标宋简体" w:hAnsi="方正小标宋简体" w:eastAsia="方正小标宋简体" w:cs="方正小标宋简体"/>
          <w:sz w:val="32"/>
          <w:szCs w:val="32"/>
        </w:rPr>
      </w:pPr>
    </w:p>
    <w:tbl>
      <w:tblPr>
        <w:tblStyle w:val="6"/>
        <w:tblW w:w="127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5422"/>
        <w:gridCol w:w="6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blHeader/>
          <w:jc w:val="center"/>
        </w:trPr>
        <w:tc>
          <w:tcPr>
            <w:tcW w:w="1058"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eastAsia="黑体"/>
                <w:sz w:val="28"/>
                <w:szCs w:val="32"/>
              </w:rPr>
            </w:pPr>
            <w:r>
              <w:rPr>
                <w:rFonts w:hAnsi="黑体" w:eastAsia="黑体"/>
                <w:sz w:val="28"/>
                <w:szCs w:val="32"/>
              </w:rPr>
              <w:t>序号</w:t>
            </w:r>
          </w:p>
        </w:tc>
        <w:tc>
          <w:tcPr>
            <w:tcW w:w="5422"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eastAsia="黑体"/>
                <w:sz w:val="28"/>
                <w:szCs w:val="32"/>
              </w:rPr>
            </w:pPr>
            <w:r>
              <w:rPr>
                <w:rFonts w:hAnsi="黑体" w:eastAsia="黑体"/>
                <w:sz w:val="28"/>
                <w:szCs w:val="32"/>
              </w:rPr>
              <w:t>考</w:t>
            </w:r>
            <w:r>
              <w:rPr>
                <w:rFonts w:eastAsia="黑体"/>
                <w:sz w:val="28"/>
                <w:szCs w:val="32"/>
              </w:rPr>
              <w:t xml:space="preserve"> </w:t>
            </w:r>
            <w:r>
              <w:rPr>
                <w:rFonts w:hAnsi="黑体" w:eastAsia="黑体"/>
                <w:sz w:val="28"/>
                <w:szCs w:val="32"/>
              </w:rPr>
              <w:t>核</w:t>
            </w:r>
            <w:r>
              <w:rPr>
                <w:rFonts w:eastAsia="黑体"/>
                <w:sz w:val="28"/>
                <w:szCs w:val="32"/>
              </w:rPr>
              <w:t xml:space="preserve"> </w:t>
            </w:r>
            <w:r>
              <w:rPr>
                <w:rFonts w:hAnsi="黑体" w:eastAsia="黑体"/>
                <w:sz w:val="28"/>
                <w:szCs w:val="32"/>
              </w:rPr>
              <w:t>内</w:t>
            </w:r>
            <w:r>
              <w:rPr>
                <w:rFonts w:eastAsia="黑体"/>
                <w:sz w:val="28"/>
                <w:szCs w:val="32"/>
              </w:rPr>
              <w:t xml:space="preserve"> </w:t>
            </w:r>
            <w:r>
              <w:rPr>
                <w:rFonts w:hAnsi="黑体" w:eastAsia="黑体"/>
                <w:sz w:val="28"/>
                <w:szCs w:val="32"/>
              </w:rPr>
              <w:t>容</w:t>
            </w:r>
          </w:p>
        </w:tc>
        <w:tc>
          <w:tcPr>
            <w:tcW w:w="626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eastAsia="黑体"/>
                <w:sz w:val="28"/>
                <w:szCs w:val="32"/>
              </w:rPr>
            </w:pPr>
            <w:r>
              <w:rPr>
                <w:rFonts w:hAnsi="黑体" w:eastAsia="黑体"/>
                <w:sz w:val="28"/>
                <w:szCs w:val="32"/>
              </w:rPr>
              <w:t>扣</w:t>
            </w:r>
            <w:r>
              <w:rPr>
                <w:rFonts w:eastAsia="黑体"/>
                <w:sz w:val="28"/>
                <w:szCs w:val="32"/>
              </w:rPr>
              <w:t xml:space="preserve"> </w:t>
            </w:r>
            <w:r>
              <w:rPr>
                <w:rFonts w:hAnsi="黑体" w:eastAsia="黑体"/>
                <w:sz w:val="28"/>
                <w:szCs w:val="32"/>
              </w:rPr>
              <w:t>分</w:t>
            </w:r>
            <w:r>
              <w:rPr>
                <w:rFonts w:eastAsia="黑体"/>
                <w:sz w:val="28"/>
                <w:szCs w:val="32"/>
              </w:rPr>
              <w:t xml:space="preserve"> </w:t>
            </w:r>
            <w:r>
              <w:rPr>
                <w:rFonts w:hAnsi="黑体" w:eastAsia="黑体"/>
                <w:sz w:val="28"/>
                <w:szCs w:val="32"/>
              </w:rPr>
              <w:t>标</w:t>
            </w:r>
            <w:r>
              <w:rPr>
                <w:rFonts w:eastAsia="黑体"/>
                <w:sz w:val="28"/>
                <w:szCs w:val="32"/>
              </w:rPr>
              <w:t xml:space="preserve"> </w:t>
            </w:r>
            <w:r>
              <w:rPr>
                <w:rFonts w:hAnsi="黑体" w:eastAsia="黑体"/>
                <w:sz w:val="28"/>
                <w:szCs w:val="32"/>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1"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pStyle w:val="10"/>
              <w:snapToGrid w:val="0"/>
              <w:rPr>
                <w:rFonts w:hint="eastAsia"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6.1市政府重点工作落实情况</w:t>
            </w:r>
          </w:p>
          <w:p>
            <w:pPr>
              <w:pStyle w:val="10"/>
              <w:adjustRightInd w:val="0"/>
              <w:snapToGrid w:val="0"/>
              <w:jc w:val="center"/>
              <w:rPr>
                <w:rFonts w:hint="eastAsia" w:eastAsia="仿宋_GB2312"/>
                <w:sz w:val="32"/>
                <w:szCs w:val="32"/>
              </w:rPr>
            </w:pPr>
          </w:p>
        </w:tc>
        <w:tc>
          <w:tcPr>
            <w:tcW w:w="5422"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按照市政府的要求，将涉及城市管理的市政府年度重点工作任务和一些阶段性的重点工作纳入城市管理考评中。</w:t>
            </w:r>
          </w:p>
        </w:tc>
        <w:tc>
          <w:tcPr>
            <w:tcW w:w="6264"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beringChange w:id="0" w:author="杨岳" w:date="2018-06-11T16:22:00Z" w:original="（%1:1:0:）"/>
              </w:numPr>
              <w:snapToGrid w:val="0"/>
              <w:rPr>
                <w:rFonts w:hint="eastAsia" w:ascii="仿宋_GB2312" w:hAnsi="仿宋_GB2312" w:eastAsia="仿宋_GB2312" w:cs="仿宋_GB2312"/>
                <w:sz w:val="24"/>
              </w:rPr>
            </w:pPr>
            <w:r>
              <w:rPr>
                <w:rFonts w:hint="eastAsia" w:ascii="仿宋_GB2312" w:hAnsi="仿宋_GB2312" w:eastAsia="仿宋_GB2312" w:cs="仿宋_GB2312"/>
                <w:sz w:val="24"/>
              </w:rPr>
              <w:t>对市政府所要求的年度重点工作完成不力，重视程度不够，质量不高，或者未按时按质按量完成的，每项工作扣除10分。</w:t>
            </w:r>
          </w:p>
          <w:p>
            <w:pPr>
              <w:pStyle w:val="10"/>
              <w:numPr>
                <w:ilvl w:val="0"/>
                <w:numId w:val="1"/>
                <w:numberingChange w:id="1" w:author="杨岳" w:date="2018-06-11T16:22:00Z" w:original="（%1:2:0:）"/>
              </w:numPr>
              <w:snapToGrid w:val="0"/>
              <w:rPr>
                <w:rFonts w:hint="eastAsia" w:ascii="仿宋_GB2312" w:hAnsi="仿宋_GB2312" w:eastAsia="仿宋_GB2312" w:cs="仿宋_GB2312"/>
                <w:sz w:val="24"/>
              </w:rPr>
            </w:pPr>
            <w:r>
              <w:rPr>
                <w:rFonts w:hint="eastAsia" w:ascii="仿宋_GB2312" w:hAnsi="仿宋_GB2312" w:eastAsia="仿宋_GB2312" w:cs="仿宋_GB2312"/>
                <w:sz w:val="24"/>
              </w:rPr>
              <w:t>对市政府所要求的年度重点工作不重视，不纳入工作计划，不列入阶段性工作完成范围的，每项工作扣除10分。</w:t>
            </w:r>
          </w:p>
          <w:p>
            <w:pPr>
              <w:pStyle w:val="10"/>
              <w:numPr>
                <w:ilvl w:val="0"/>
                <w:numId w:val="1"/>
                <w:numberingChange w:id="2" w:author="杨岳" w:date="2018-06-11T16:22:00Z" w:original="（%1:3:0:）"/>
              </w:numPr>
              <w:snapToGrid w:val="0"/>
              <w:rPr>
                <w:rFonts w:hint="eastAsia" w:ascii="仿宋_GB2312" w:hAnsi="仿宋_GB2312" w:eastAsia="仿宋_GB2312" w:cs="仿宋_GB2312"/>
                <w:sz w:val="24"/>
              </w:rPr>
            </w:pPr>
            <w:r>
              <w:rPr>
                <w:rFonts w:hint="eastAsia" w:ascii="仿宋_GB2312" w:hAnsi="仿宋_GB2312" w:eastAsia="仿宋_GB2312" w:cs="仿宋_GB2312"/>
                <w:sz w:val="24"/>
              </w:rPr>
              <w:t>市政府要求纳入或加强考评的其他阶段性重点工作，分值设置视具体情况另行确定。</w:t>
            </w:r>
          </w:p>
          <w:p>
            <w:pPr>
              <w:pStyle w:val="10"/>
              <w:numPr>
                <w:ilvl w:val="0"/>
                <w:numId w:val="1"/>
                <w:numberingChange w:id="3" w:author="杨岳" w:date="2018-06-11T16:22:00Z" w:original="（%1:4:0:）"/>
              </w:numPr>
              <w:snapToGrid w:val="0"/>
              <w:rPr>
                <w:rFonts w:hint="eastAsia" w:ascii="仿宋_GB2312" w:hAnsi="仿宋_GB2312" w:eastAsia="仿宋_GB2312" w:cs="仿宋_GB2312"/>
                <w:sz w:val="24"/>
              </w:rPr>
            </w:pPr>
            <w:r>
              <w:rPr>
                <w:rFonts w:hint="eastAsia" w:ascii="仿宋_GB2312" w:hAnsi="仿宋_GB2312" w:eastAsia="仿宋_GB2312" w:cs="仿宋_GB2312"/>
                <w:sz w:val="24"/>
              </w:rPr>
              <w:t>涉及城市管理的政府年度重点工作被市委政府督查通报的，每项扣10分；被市住建管理局相关督查通报的，每项扣5分；整改不力的，加倍扣分。</w:t>
            </w:r>
          </w:p>
        </w:tc>
      </w:tr>
    </w:tbl>
    <w:p>
      <w:pPr>
        <w:pStyle w:val="10"/>
        <w:snapToGrid w:val="0"/>
        <w:ind w:left="640" w:leftChars="200"/>
        <w:jc w:val="center"/>
        <w:rPr>
          <w:rFonts w:hint="eastAsia" w:ascii="仿宋_GB2312" w:hAnsi="仿宋_GB2312" w:eastAsia="仿宋_GB2312"/>
          <w:sz w:val="32"/>
          <w:szCs w:val="32"/>
        </w:rPr>
      </w:pPr>
    </w:p>
    <w:p>
      <w:pPr>
        <w:pStyle w:val="10"/>
        <w:snapToGrid w:val="0"/>
        <w:ind w:left="640" w:leftChars="200"/>
        <w:jc w:val="center"/>
        <w:rPr>
          <w:rFonts w:hint="eastAsia" w:ascii="仿宋_GB2312" w:hAnsi="仿宋_GB2312" w:eastAsia="仿宋_GB2312"/>
          <w:sz w:val="32"/>
          <w:szCs w:val="32"/>
        </w:rPr>
      </w:pPr>
    </w:p>
    <w:p>
      <w:pPr>
        <w:pStyle w:val="10"/>
        <w:snapToGrid w:val="0"/>
        <w:ind w:left="640" w:leftChars="200"/>
        <w:jc w:val="center"/>
        <w:rPr>
          <w:rFonts w:hint="eastAsia" w:ascii="仿宋_GB2312" w:hAnsi="仿宋_GB2312" w:eastAsia="仿宋_GB2312"/>
          <w:sz w:val="32"/>
          <w:szCs w:val="32"/>
        </w:rPr>
      </w:pPr>
    </w:p>
    <w:p>
      <w:pPr>
        <w:pStyle w:val="10"/>
        <w:snapToGrid w:val="0"/>
        <w:ind w:left="640" w:leftChars="200"/>
        <w:jc w:val="center"/>
        <w:rPr>
          <w:rFonts w:hint="eastAsia" w:ascii="仿宋_GB2312" w:hAnsi="仿宋_GB2312" w:eastAsia="仿宋_GB2312"/>
          <w:sz w:val="32"/>
          <w:szCs w:val="32"/>
        </w:rPr>
      </w:pPr>
    </w:p>
    <w:p>
      <w:pPr>
        <w:pStyle w:val="10"/>
        <w:snapToGrid w:val="0"/>
        <w:ind w:left="640" w:leftChars="200"/>
        <w:jc w:val="center"/>
        <w:rPr>
          <w:rFonts w:hint="eastAsia" w:ascii="仿宋_GB2312" w:hAnsi="仿宋_GB2312" w:eastAsia="仿宋_GB2312"/>
          <w:sz w:val="32"/>
          <w:szCs w:val="32"/>
        </w:rPr>
      </w:pPr>
    </w:p>
    <w:p>
      <w:pPr>
        <w:pStyle w:val="10"/>
        <w:snapToGrid w:val="0"/>
        <w:ind w:left="640" w:leftChars="200"/>
        <w:jc w:val="center"/>
        <w:rPr>
          <w:rFonts w:hint="eastAsia" w:ascii="仿宋_GB2312" w:hAnsi="仿宋_GB2312" w:eastAsia="仿宋_GB2312"/>
          <w:sz w:val="32"/>
          <w:szCs w:val="32"/>
        </w:rPr>
      </w:pPr>
    </w:p>
    <w:tbl>
      <w:tblPr>
        <w:tblStyle w:val="6"/>
        <w:tblW w:w="136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055"/>
        <w:gridCol w:w="4367"/>
        <w:gridCol w:w="6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blHeader/>
          <w:jc w:val="center"/>
        </w:trPr>
        <w:tc>
          <w:tcPr>
            <w:tcW w:w="1380"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eastAsia="黑体"/>
                <w:sz w:val="28"/>
                <w:szCs w:val="32"/>
              </w:rPr>
            </w:pPr>
            <w:r>
              <w:rPr>
                <w:rFonts w:hAnsi="黑体" w:eastAsia="黑体"/>
                <w:sz w:val="28"/>
                <w:szCs w:val="32"/>
              </w:rPr>
              <w:t>序号</w:t>
            </w:r>
          </w:p>
        </w:tc>
        <w:tc>
          <w:tcPr>
            <w:tcW w:w="5422" w:type="dxa"/>
            <w:gridSpan w:val="2"/>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eastAsia="黑体"/>
                <w:sz w:val="28"/>
                <w:szCs w:val="32"/>
              </w:rPr>
            </w:pPr>
            <w:r>
              <w:rPr>
                <w:rFonts w:hAnsi="黑体" w:eastAsia="黑体"/>
                <w:sz w:val="28"/>
                <w:szCs w:val="32"/>
              </w:rPr>
              <w:t>考</w:t>
            </w:r>
            <w:r>
              <w:rPr>
                <w:rFonts w:eastAsia="黑体"/>
                <w:sz w:val="28"/>
                <w:szCs w:val="32"/>
              </w:rPr>
              <w:t xml:space="preserve"> </w:t>
            </w:r>
            <w:r>
              <w:rPr>
                <w:rFonts w:hAnsi="黑体" w:eastAsia="黑体"/>
                <w:sz w:val="28"/>
                <w:szCs w:val="32"/>
              </w:rPr>
              <w:t>核</w:t>
            </w:r>
            <w:r>
              <w:rPr>
                <w:rFonts w:eastAsia="黑体"/>
                <w:sz w:val="28"/>
                <w:szCs w:val="32"/>
              </w:rPr>
              <w:t xml:space="preserve"> </w:t>
            </w:r>
            <w:r>
              <w:rPr>
                <w:rFonts w:hAnsi="黑体" w:eastAsia="黑体"/>
                <w:sz w:val="28"/>
                <w:szCs w:val="32"/>
              </w:rPr>
              <w:t>内</w:t>
            </w:r>
            <w:r>
              <w:rPr>
                <w:rFonts w:eastAsia="黑体"/>
                <w:sz w:val="28"/>
                <w:szCs w:val="32"/>
              </w:rPr>
              <w:t xml:space="preserve"> </w:t>
            </w:r>
            <w:r>
              <w:rPr>
                <w:rFonts w:hAnsi="黑体" w:eastAsia="黑体"/>
                <w:sz w:val="28"/>
                <w:szCs w:val="32"/>
              </w:rPr>
              <w:t>容</w:t>
            </w:r>
          </w:p>
        </w:tc>
        <w:tc>
          <w:tcPr>
            <w:tcW w:w="6833"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eastAsia="黑体"/>
                <w:sz w:val="28"/>
                <w:szCs w:val="32"/>
              </w:rPr>
            </w:pPr>
            <w:r>
              <w:rPr>
                <w:rFonts w:hAnsi="黑体" w:eastAsia="黑体"/>
                <w:sz w:val="28"/>
                <w:szCs w:val="32"/>
              </w:rPr>
              <w:t>扣</w:t>
            </w:r>
            <w:r>
              <w:rPr>
                <w:rFonts w:eastAsia="黑体"/>
                <w:sz w:val="28"/>
                <w:szCs w:val="32"/>
              </w:rPr>
              <w:t xml:space="preserve"> </w:t>
            </w:r>
            <w:r>
              <w:rPr>
                <w:rFonts w:hAnsi="黑体" w:eastAsia="黑体"/>
                <w:sz w:val="28"/>
                <w:szCs w:val="32"/>
              </w:rPr>
              <w:t>分</w:t>
            </w:r>
            <w:r>
              <w:rPr>
                <w:rFonts w:eastAsia="黑体"/>
                <w:sz w:val="28"/>
                <w:szCs w:val="32"/>
              </w:rPr>
              <w:t xml:space="preserve"> </w:t>
            </w:r>
            <w:r>
              <w:rPr>
                <w:rFonts w:hAnsi="黑体" w:eastAsia="黑体"/>
                <w:sz w:val="28"/>
                <w:szCs w:val="32"/>
              </w:rPr>
              <w:t>标</w:t>
            </w:r>
            <w:r>
              <w:rPr>
                <w:rFonts w:eastAsia="黑体"/>
                <w:sz w:val="28"/>
                <w:szCs w:val="32"/>
              </w:rPr>
              <w:t xml:space="preserve"> </w:t>
            </w:r>
            <w:r>
              <w:rPr>
                <w:rFonts w:hAnsi="黑体" w:eastAsia="黑体"/>
                <w:sz w:val="28"/>
                <w:szCs w:val="32"/>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4" w:hRule="atLeast"/>
          <w:jc w:val="center"/>
        </w:trPr>
        <w:tc>
          <w:tcPr>
            <w:tcW w:w="1380" w:type="dxa"/>
            <w:vMerge w:val="restart"/>
            <w:tcBorders>
              <w:top w:val="single" w:color="auto" w:sz="4" w:space="0"/>
              <w:left w:val="single" w:color="auto" w:sz="4" w:space="0"/>
              <w:right w:val="single" w:color="auto" w:sz="4" w:space="0"/>
            </w:tcBorders>
            <w:vAlign w:val="center"/>
          </w:tcPr>
          <w:p>
            <w:pPr>
              <w:pStyle w:val="10"/>
              <w:snapToGrid w:val="0"/>
              <w:rPr>
                <w:rFonts w:hint="eastAsia" w:ascii="仿宋_GB2312" w:hAnsi="方正小标宋简体" w:eastAsia="仿宋_GB2312" w:cs="方正小标宋简体"/>
                <w:sz w:val="28"/>
              </w:rPr>
            </w:pPr>
            <w:r>
              <w:rPr>
                <w:rFonts w:hint="eastAsia" w:ascii="仿宋_GB2312" w:hAnsi="方正小标宋简体" w:eastAsia="仿宋_GB2312" w:cs="方正小标宋简体"/>
                <w:sz w:val="28"/>
              </w:rPr>
              <w:t>6.2长效管理机制建设情况</w:t>
            </w:r>
          </w:p>
          <w:p>
            <w:pPr>
              <w:pStyle w:val="10"/>
              <w:adjustRightInd w:val="0"/>
              <w:snapToGrid w:val="0"/>
              <w:jc w:val="center"/>
              <w:rPr>
                <w:rFonts w:hint="eastAsia" w:ascii="仿宋_GB2312" w:eastAsia="仿宋_GB2312"/>
                <w:sz w:val="24"/>
              </w:rPr>
            </w:pPr>
          </w:p>
        </w:tc>
        <w:tc>
          <w:tcPr>
            <w:tcW w:w="1055" w:type="dxa"/>
            <w:vMerge w:val="restart"/>
            <w:tcBorders>
              <w:top w:val="single" w:color="auto" w:sz="4" w:space="0"/>
              <w:left w:val="single" w:color="auto" w:sz="4" w:space="0"/>
              <w:right w:val="single" w:color="auto" w:sz="4" w:space="0"/>
            </w:tcBorders>
            <w:vAlign w:val="center"/>
          </w:tcPr>
          <w:p>
            <w:pPr>
              <w:pStyle w:val="10"/>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6.2.1城市管理工作投入</w:t>
            </w:r>
          </w:p>
        </w:tc>
        <w:tc>
          <w:tcPr>
            <w:tcW w:w="4367"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（1）城市管理经费纳入年度预算计划，资金充足确保城市管理各项工作需要。区财政每年度要安排足够预算资金用于市政、环卫、园林绿化日常养护和城管执法工作，每月每季的管养资金要到位。</w:t>
            </w:r>
          </w:p>
        </w:tc>
        <w:tc>
          <w:tcPr>
            <w:tcW w:w="6833" w:type="dxa"/>
            <w:tcBorders>
              <w:top w:val="single" w:color="auto" w:sz="4" w:space="0"/>
              <w:left w:val="single" w:color="auto" w:sz="4" w:space="0"/>
              <w:right w:val="single" w:color="auto" w:sz="4" w:space="0"/>
            </w:tcBorders>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因预算资金投入不足不能确保城市管理工作需要的扣5分。管养资金不到位的扣5分，没有按合同依时支付相关管养费用的每宗扣2分。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380" w:type="dxa"/>
            <w:vMerge w:val="continue"/>
            <w:tcBorders>
              <w:left w:val="single" w:color="auto" w:sz="4" w:space="0"/>
              <w:right w:val="single" w:color="auto" w:sz="4" w:space="0"/>
            </w:tcBorders>
            <w:vAlign w:val="center"/>
          </w:tcPr>
          <w:p>
            <w:pPr>
              <w:pStyle w:val="10"/>
              <w:adjustRightInd w:val="0"/>
              <w:snapToGrid w:val="0"/>
              <w:ind w:firstLine="480" w:firstLineChars="200"/>
              <w:jc w:val="left"/>
              <w:rPr>
                <w:sz w:val="24"/>
              </w:rPr>
            </w:pPr>
          </w:p>
        </w:tc>
        <w:tc>
          <w:tcPr>
            <w:tcW w:w="1055" w:type="dxa"/>
            <w:vMerge w:val="continue"/>
            <w:tcBorders>
              <w:left w:val="single" w:color="auto" w:sz="4" w:space="0"/>
              <w:right w:val="single" w:color="auto" w:sz="4" w:space="0"/>
            </w:tcBorders>
            <w:vAlign w:val="center"/>
          </w:tcPr>
          <w:p>
            <w:pPr>
              <w:pStyle w:val="10"/>
              <w:adjustRightInd w:val="0"/>
              <w:snapToGrid w:val="0"/>
              <w:ind w:firstLine="480" w:firstLineChars="200"/>
              <w:jc w:val="left"/>
              <w:rPr>
                <w:rFonts w:hint="eastAsia" w:ascii="仿宋_GB2312" w:hAnsi="仿宋_GB2312" w:eastAsia="仿宋_GB2312" w:cs="仿宋_GB2312"/>
                <w:sz w:val="24"/>
              </w:rPr>
            </w:pPr>
          </w:p>
        </w:tc>
        <w:tc>
          <w:tcPr>
            <w:tcW w:w="4367"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（2）城管工作人员（包括环卫工人）工资待遇落实，经费得到足够保障。</w:t>
            </w:r>
          </w:p>
        </w:tc>
        <w:tc>
          <w:tcPr>
            <w:tcW w:w="6833" w:type="dxa"/>
            <w:tcBorders>
              <w:left w:val="single" w:color="auto" w:sz="4" w:space="0"/>
              <w:right w:val="single" w:color="auto" w:sz="4" w:space="0"/>
            </w:tcBorders>
            <w:vAlign w:val="center"/>
          </w:tcPr>
          <w:p>
            <w:pPr>
              <w:pStyle w:val="10"/>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没有落实工资、福利待遇或发生拖欠工资现象的扣5分，没有落实相关保障经费的扣5分。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1380" w:type="dxa"/>
            <w:vMerge w:val="continue"/>
            <w:tcBorders>
              <w:left w:val="single" w:color="auto" w:sz="4" w:space="0"/>
              <w:right w:val="single" w:color="auto" w:sz="4" w:space="0"/>
            </w:tcBorders>
            <w:vAlign w:val="center"/>
          </w:tcPr>
          <w:p>
            <w:pPr>
              <w:pStyle w:val="10"/>
              <w:adjustRightInd w:val="0"/>
              <w:snapToGrid w:val="0"/>
              <w:ind w:firstLine="480" w:firstLineChars="200"/>
              <w:jc w:val="left"/>
              <w:rPr>
                <w:rFonts w:hint="eastAsia" w:hAnsi="仿宋_GB2312" w:eastAsia="仿宋_GB2312"/>
                <w:sz w:val="24"/>
              </w:rPr>
            </w:pPr>
          </w:p>
        </w:tc>
        <w:tc>
          <w:tcPr>
            <w:tcW w:w="1055" w:type="dxa"/>
            <w:vMerge w:val="continue"/>
            <w:tcBorders>
              <w:left w:val="single" w:color="auto" w:sz="4" w:space="0"/>
              <w:right w:val="single" w:color="auto" w:sz="4" w:space="0"/>
            </w:tcBorders>
            <w:vAlign w:val="center"/>
          </w:tcPr>
          <w:p>
            <w:pPr>
              <w:pStyle w:val="10"/>
              <w:adjustRightInd w:val="0"/>
              <w:snapToGrid w:val="0"/>
              <w:ind w:firstLine="480" w:firstLineChars="200"/>
              <w:jc w:val="left"/>
              <w:rPr>
                <w:rFonts w:hint="eastAsia" w:ascii="仿宋_GB2312" w:hAnsi="仿宋_GB2312" w:eastAsia="仿宋_GB2312" w:cs="仿宋_GB2312"/>
                <w:sz w:val="24"/>
              </w:rPr>
            </w:pPr>
          </w:p>
        </w:tc>
        <w:tc>
          <w:tcPr>
            <w:tcW w:w="4367"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（3）按规定使用考核专项奖金。</w:t>
            </w:r>
          </w:p>
        </w:tc>
        <w:tc>
          <w:tcPr>
            <w:tcW w:w="6833" w:type="dxa"/>
            <w:tcBorders>
              <w:left w:val="single" w:color="auto" w:sz="4" w:space="0"/>
              <w:right w:val="single" w:color="auto" w:sz="4" w:space="0"/>
            </w:tcBorders>
            <w:vAlign w:val="center"/>
          </w:tcPr>
          <w:p>
            <w:pPr>
              <w:pStyle w:val="10"/>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没有按规定将考核专项奖金全额用于投入城管工作的扣5分。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380" w:type="dxa"/>
            <w:vMerge w:val="continue"/>
            <w:tcBorders>
              <w:left w:val="single" w:color="auto" w:sz="4" w:space="0"/>
              <w:right w:val="single" w:color="auto" w:sz="4" w:space="0"/>
            </w:tcBorders>
            <w:vAlign w:val="center"/>
          </w:tcPr>
          <w:p>
            <w:pPr>
              <w:pStyle w:val="10"/>
              <w:adjustRightInd w:val="0"/>
              <w:snapToGrid w:val="0"/>
              <w:jc w:val="center"/>
              <w:rPr>
                <w:rFonts w:hint="eastAsia" w:eastAsia="仿宋_GB2312"/>
                <w:sz w:val="24"/>
              </w:rPr>
            </w:pPr>
          </w:p>
        </w:tc>
        <w:tc>
          <w:tcPr>
            <w:tcW w:w="1055" w:type="dxa"/>
            <w:vMerge w:val="restart"/>
            <w:tcBorders>
              <w:top w:val="single" w:color="auto" w:sz="4" w:space="0"/>
              <w:left w:val="single" w:color="auto" w:sz="4" w:space="0"/>
              <w:right w:val="single" w:color="auto" w:sz="4" w:space="0"/>
            </w:tcBorders>
            <w:vAlign w:val="center"/>
          </w:tcPr>
          <w:p>
            <w:pPr>
              <w:pStyle w:val="10"/>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6.2.2队伍建设</w:t>
            </w:r>
          </w:p>
        </w:tc>
        <w:tc>
          <w:tcPr>
            <w:tcW w:w="4367" w:type="dxa"/>
            <w:tcBorders>
              <w:top w:val="single" w:color="auto" w:sz="4" w:space="0"/>
              <w:left w:val="single" w:color="auto" w:sz="4" w:space="0"/>
              <w:bottom w:val="single" w:color="auto" w:sz="4" w:space="0"/>
              <w:right w:val="single" w:color="auto" w:sz="4" w:space="0"/>
            </w:tcBorders>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（1）认真贯彻落实市委、市政府有关文件精神，按要求落实编制，配足各类养护岗位需要人员。</w:t>
            </w:r>
          </w:p>
        </w:tc>
        <w:tc>
          <w:tcPr>
            <w:tcW w:w="6833" w:type="dxa"/>
            <w:tcBorders>
              <w:top w:val="single" w:color="auto" w:sz="4" w:space="0"/>
              <w:left w:val="single" w:color="auto" w:sz="4" w:space="0"/>
              <w:right w:val="single" w:color="auto" w:sz="4" w:space="0"/>
            </w:tcBorders>
            <w:vAlign w:val="center"/>
          </w:tcPr>
          <w:p>
            <w:pPr>
              <w:pStyle w:val="1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未按要求落实编制和人员的，少1人扣1分。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 w:hRule="atLeast"/>
          <w:jc w:val="center"/>
        </w:trPr>
        <w:tc>
          <w:tcPr>
            <w:tcW w:w="1380" w:type="dxa"/>
            <w:vMerge w:val="continue"/>
            <w:tcBorders>
              <w:left w:val="single" w:color="auto" w:sz="4" w:space="0"/>
              <w:right w:val="single" w:color="auto" w:sz="4" w:space="0"/>
            </w:tcBorders>
            <w:vAlign w:val="center"/>
          </w:tcPr>
          <w:p>
            <w:pPr>
              <w:pStyle w:val="10"/>
              <w:adjustRightInd w:val="0"/>
              <w:snapToGrid w:val="0"/>
              <w:ind w:firstLine="480" w:firstLineChars="200"/>
              <w:jc w:val="left"/>
              <w:rPr>
                <w:sz w:val="24"/>
              </w:rPr>
            </w:pPr>
          </w:p>
        </w:tc>
        <w:tc>
          <w:tcPr>
            <w:tcW w:w="1055" w:type="dxa"/>
            <w:vMerge w:val="continue"/>
            <w:tcBorders>
              <w:left w:val="single" w:color="auto" w:sz="4" w:space="0"/>
              <w:right w:val="single" w:color="auto" w:sz="4" w:space="0"/>
            </w:tcBorders>
            <w:vAlign w:val="center"/>
          </w:tcPr>
          <w:p>
            <w:pPr>
              <w:pStyle w:val="10"/>
              <w:adjustRightInd w:val="0"/>
              <w:snapToGrid w:val="0"/>
              <w:jc w:val="left"/>
              <w:rPr>
                <w:rFonts w:hint="eastAsia" w:ascii="仿宋_GB2312" w:hAnsi="仿宋_GB2312" w:eastAsia="仿宋_GB2312" w:cs="仿宋_GB2312"/>
                <w:sz w:val="24"/>
              </w:rPr>
            </w:pPr>
          </w:p>
        </w:tc>
        <w:tc>
          <w:tcPr>
            <w:tcW w:w="4367" w:type="dxa"/>
            <w:tcBorders>
              <w:top w:val="single" w:color="auto" w:sz="4" w:space="0"/>
              <w:left w:val="single" w:color="auto" w:sz="4" w:space="0"/>
              <w:bottom w:val="single" w:color="auto" w:sz="4" w:space="0"/>
              <w:right w:val="single" w:color="auto" w:sz="4" w:space="0"/>
            </w:tcBorders>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（2）注重队伍的培训教育。培训有计划、有落实、有专人负责。鼓励执法队员、各类专业技术人员和管理岗位人员进行继续教育，提高整个队伍的学历水平和综合素质，有政策、有落实。</w:t>
            </w:r>
          </w:p>
        </w:tc>
        <w:tc>
          <w:tcPr>
            <w:tcW w:w="6833" w:type="dxa"/>
            <w:tcBorders>
              <w:left w:val="single" w:color="auto" w:sz="4" w:space="0"/>
              <w:right w:val="single" w:color="auto" w:sz="4" w:space="0"/>
            </w:tcBorders>
            <w:vAlign w:val="center"/>
          </w:tcPr>
          <w:p>
            <w:pPr>
              <w:pStyle w:val="1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无计划、无专人负责或者未完成和落实培训计划的扣3分；对于提高队伍的学历水平和综合素质没有政策引导，无落实的扣3分。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1" w:hRule="atLeast"/>
          <w:jc w:val="center"/>
        </w:trPr>
        <w:tc>
          <w:tcPr>
            <w:tcW w:w="1380" w:type="dxa"/>
            <w:vMerge w:val="continue"/>
            <w:tcBorders>
              <w:left w:val="single" w:color="auto" w:sz="4" w:space="0"/>
              <w:right w:val="single" w:color="auto" w:sz="4" w:space="0"/>
            </w:tcBorders>
            <w:vAlign w:val="center"/>
          </w:tcPr>
          <w:p>
            <w:pPr>
              <w:pStyle w:val="10"/>
              <w:adjustRightInd w:val="0"/>
              <w:snapToGrid w:val="0"/>
              <w:ind w:firstLine="480" w:firstLineChars="200"/>
              <w:jc w:val="left"/>
              <w:rPr>
                <w:rFonts w:hint="eastAsia" w:hAnsi="仿宋_GB2312" w:eastAsia="仿宋_GB2312"/>
                <w:sz w:val="24"/>
              </w:rPr>
            </w:pPr>
          </w:p>
        </w:tc>
        <w:tc>
          <w:tcPr>
            <w:tcW w:w="1055" w:type="dxa"/>
            <w:vMerge w:val="continue"/>
            <w:tcBorders>
              <w:left w:val="single" w:color="auto" w:sz="4" w:space="0"/>
              <w:right w:val="single" w:color="auto" w:sz="4" w:space="0"/>
            </w:tcBorders>
            <w:vAlign w:val="center"/>
          </w:tcPr>
          <w:p>
            <w:pPr>
              <w:pStyle w:val="10"/>
              <w:adjustRightInd w:val="0"/>
              <w:snapToGrid w:val="0"/>
              <w:jc w:val="left"/>
              <w:rPr>
                <w:rFonts w:hint="eastAsia" w:ascii="仿宋_GB2312" w:hAnsi="仿宋_GB2312" w:eastAsia="仿宋_GB2312" w:cs="仿宋_GB2312"/>
                <w:sz w:val="24"/>
              </w:rPr>
            </w:pPr>
          </w:p>
        </w:tc>
        <w:tc>
          <w:tcPr>
            <w:tcW w:w="4367" w:type="dxa"/>
            <w:tcBorders>
              <w:top w:val="single" w:color="auto" w:sz="4" w:space="0"/>
              <w:left w:val="single" w:color="auto" w:sz="4" w:space="0"/>
              <w:bottom w:val="single" w:color="auto" w:sz="4" w:space="0"/>
              <w:right w:val="single" w:color="auto" w:sz="4" w:space="0"/>
            </w:tcBorders>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（3）注重队伍的思想政治教育，保持队伍稳定（思想稳定、人员稳定）。有专人负责队伍思想政治工作，定期开展调研，掌握队伍思想现状，有针对性地开展队伍思想政治教育工作。</w:t>
            </w:r>
          </w:p>
        </w:tc>
        <w:tc>
          <w:tcPr>
            <w:tcW w:w="6833" w:type="dxa"/>
            <w:tcBorders>
              <w:left w:val="single" w:color="auto" w:sz="4" w:space="0"/>
              <w:right w:val="single" w:color="auto" w:sz="4" w:space="0"/>
            </w:tcBorders>
            <w:vAlign w:val="center"/>
          </w:tcPr>
          <w:p>
            <w:pPr>
              <w:pStyle w:val="1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无专人负责队伍思想政治工作扣3分；执法队伍出现不稳定因素每1人次扣3分。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380" w:type="dxa"/>
            <w:vMerge w:val="continue"/>
            <w:tcBorders>
              <w:left w:val="single" w:color="auto" w:sz="4" w:space="0"/>
              <w:right w:val="single" w:color="auto" w:sz="4" w:space="0"/>
            </w:tcBorders>
            <w:vAlign w:val="center"/>
          </w:tcPr>
          <w:p>
            <w:pPr>
              <w:pStyle w:val="10"/>
              <w:adjustRightInd w:val="0"/>
              <w:snapToGrid w:val="0"/>
              <w:ind w:firstLine="480" w:firstLineChars="200"/>
              <w:jc w:val="left"/>
              <w:rPr>
                <w:rFonts w:hint="eastAsia" w:hAnsi="仿宋_GB2312" w:eastAsia="仿宋_GB2312"/>
                <w:sz w:val="24"/>
              </w:rPr>
            </w:pPr>
          </w:p>
        </w:tc>
        <w:tc>
          <w:tcPr>
            <w:tcW w:w="1055" w:type="dxa"/>
            <w:vMerge w:val="continue"/>
            <w:tcBorders>
              <w:left w:val="single" w:color="auto" w:sz="4" w:space="0"/>
              <w:right w:val="single" w:color="auto" w:sz="4" w:space="0"/>
            </w:tcBorders>
            <w:vAlign w:val="center"/>
          </w:tcPr>
          <w:p>
            <w:pPr>
              <w:pStyle w:val="10"/>
              <w:adjustRightInd w:val="0"/>
              <w:snapToGrid w:val="0"/>
              <w:jc w:val="left"/>
              <w:rPr>
                <w:rFonts w:hint="eastAsia" w:ascii="仿宋_GB2312" w:hAnsi="仿宋_GB2312" w:eastAsia="仿宋_GB2312" w:cs="仿宋_GB2312"/>
                <w:sz w:val="24"/>
              </w:rPr>
            </w:pPr>
          </w:p>
        </w:tc>
        <w:tc>
          <w:tcPr>
            <w:tcW w:w="4367" w:type="dxa"/>
            <w:tcBorders>
              <w:top w:val="single" w:color="auto" w:sz="4" w:space="0"/>
              <w:left w:val="single" w:color="auto" w:sz="4" w:space="0"/>
              <w:bottom w:val="single" w:color="auto" w:sz="4" w:space="0"/>
              <w:right w:val="single" w:color="auto" w:sz="4" w:space="0"/>
            </w:tcBorders>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（4）重视队伍建设，重点抓好业务骨干的培养和队伍风纪建设。</w:t>
            </w:r>
          </w:p>
        </w:tc>
        <w:tc>
          <w:tcPr>
            <w:tcW w:w="6833" w:type="dxa"/>
            <w:tcBorders>
              <w:left w:val="single" w:color="auto" w:sz="4" w:space="0"/>
              <w:right w:val="single" w:color="auto" w:sz="4" w:space="0"/>
            </w:tcBorders>
            <w:vAlign w:val="center"/>
          </w:tcPr>
          <w:p>
            <w:pPr>
              <w:pStyle w:val="1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未建立干部培训制度的扣2分；检查中发现队伍风纪问题或受到投诉的，每宗扣5分。</w:t>
            </w:r>
          </w:p>
        </w:tc>
      </w:tr>
    </w:tbl>
    <w:tbl>
      <w:tblPr>
        <w:tblStyle w:val="6"/>
        <w:tblpPr w:leftFromText="180" w:rightFromText="180" w:vertAnchor="text" w:horzAnchor="page" w:tblpXSpec="center" w:tblpY="98"/>
        <w:tblOverlap w:val="never"/>
        <w:tblW w:w="13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398"/>
        <w:gridCol w:w="4000"/>
        <w:gridCol w:w="6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blHeader/>
        </w:trPr>
        <w:tc>
          <w:tcPr>
            <w:tcW w:w="1642"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eastAsia="黑体"/>
                <w:sz w:val="28"/>
              </w:rPr>
            </w:pPr>
            <w:r>
              <w:rPr>
                <w:rFonts w:hAnsi="黑体" w:eastAsia="黑体"/>
                <w:sz w:val="28"/>
              </w:rPr>
              <w:t>序号</w:t>
            </w:r>
          </w:p>
        </w:tc>
        <w:tc>
          <w:tcPr>
            <w:tcW w:w="5398" w:type="dxa"/>
            <w:gridSpan w:val="2"/>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eastAsia="黑体"/>
                <w:sz w:val="28"/>
              </w:rPr>
            </w:pPr>
            <w:r>
              <w:rPr>
                <w:rFonts w:hAnsi="黑体" w:eastAsia="黑体"/>
                <w:sz w:val="28"/>
              </w:rPr>
              <w:t>考</w:t>
            </w:r>
            <w:r>
              <w:rPr>
                <w:rFonts w:eastAsia="黑体"/>
                <w:sz w:val="28"/>
              </w:rPr>
              <w:t xml:space="preserve"> </w:t>
            </w:r>
            <w:r>
              <w:rPr>
                <w:rFonts w:hAnsi="黑体" w:eastAsia="黑体"/>
                <w:sz w:val="28"/>
              </w:rPr>
              <w:t>核</w:t>
            </w:r>
            <w:r>
              <w:rPr>
                <w:rFonts w:eastAsia="黑体"/>
                <w:sz w:val="28"/>
              </w:rPr>
              <w:t xml:space="preserve"> </w:t>
            </w:r>
            <w:r>
              <w:rPr>
                <w:rFonts w:hAnsi="黑体" w:eastAsia="黑体"/>
                <w:sz w:val="28"/>
              </w:rPr>
              <w:t>内</w:t>
            </w:r>
            <w:r>
              <w:rPr>
                <w:rFonts w:eastAsia="黑体"/>
                <w:sz w:val="28"/>
              </w:rPr>
              <w:t xml:space="preserve"> </w:t>
            </w:r>
            <w:r>
              <w:rPr>
                <w:rFonts w:hAnsi="黑体" w:eastAsia="黑体"/>
                <w:sz w:val="28"/>
              </w:rPr>
              <w:t>容</w:t>
            </w:r>
          </w:p>
        </w:tc>
        <w:tc>
          <w:tcPr>
            <w:tcW w:w="6240"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eastAsia="黑体"/>
                <w:sz w:val="28"/>
              </w:rPr>
            </w:pPr>
            <w:r>
              <w:rPr>
                <w:rFonts w:hAnsi="黑体" w:eastAsia="黑体"/>
                <w:sz w:val="28"/>
              </w:rPr>
              <w:t>扣</w:t>
            </w:r>
            <w:r>
              <w:rPr>
                <w:rFonts w:eastAsia="黑体"/>
                <w:sz w:val="28"/>
              </w:rPr>
              <w:t xml:space="preserve"> </w:t>
            </w:r>
            <w:r>
              <w:rPr>
                <w:rFonts w:hAnsi="黑体" w:eastAsia="黑体"/>
                <w:sz w:val="28"/>
              </w:rPr>
              <w:t>分</w:t>
            </w:r>
            <w:r>
              <w:rPr>
                <w:rFonts w:eastAsia="黑体"/>
                <w:sz w:val="28"/>
              </w:rPr>
              <w:t xml:space="preserve"> </w:t>
            </w:r>
            <w:r>
              <w:rPr>
                <w:rFonts w:hAnsi="黑体" w:eastAsia="黑体"/>
                <w:sz w:val="28"/>
              </w:rPr>
              <w:t>标</w:t>
            </w:r>
            <w:r>
              <w:rPr>
                <w:rFonts w:eastAsia="黑体"/>
                <w:sz w:val="28"/>
              </w:rPr>
              <w:t xml:space="preserve"> </w:t>
            </w:r>
            <w:r>
              <w:rPr>
                <w:rFonts w:hAnsi="黑体" w:eastAsia="黑体"/>
                <w:sz w:val="28"/>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atLeast"/>
        </w:trPr>
        <w:tc>
          <w:tcPr>
            <w:tcW w:w="1642" w:type="dxa"/>
            <w:vMerge w:val="restart"/>
            <w:tcBorders>
              <w:top w:val="single" w:color="auto" w:sz="4" w:space="0"/>
              <w:left w:val="single" w:color="auto" w:sz="4" w:space="0"/>
              <w:right w:val="single" w:color="auto" w:sz="4" w:space="0"/>
            </w:tcBorders>
            <w:vAlign w:val="center"/>
          </w:tcPr>
          <w:p>
            <w:pPr>
              <w:pStyle w:val="10"/>
              <w:adjustRightInd w:val="0"/>
              <w:snapToGrid w:val="0"/>
              <w:jc w:val="center"/>
              <w:rPr>
                <w:rFonts w:hint="eastAsia" w:eastAsia="仿宋_GB2312"/>
                <w:sz w:val="24"/>
              </w:rPr>
            </w:pPr>
          </w:p>
        </w:tc>
        <w:tc>
          <w:tcPr>
            <w:tcW w:w="1398" w:type="dxa"/>
            <w:vMerge w:val="restart"/>
            <w:tcBorders>
              <w:top w:val="single" w:color="auto" w:sz="4" w:space="0"/>
              <w:left w:val="single" w:color="auto" w:sz="4" w:space="0"/>
              <w:right w:val="single" w:color="auto" w:sz="4" w:space="0"/>
            </w:tcBorders>
            <w:vAlign w:val="center"/>
          </w:tcPr>
          <w:p>
            <w:pPr>
              <w:pStyle w:val="10"/>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6.2.3制度建设和落实情况</w:t>
            </w:r>
          </w:p>
        </w:tc>
        <w:tc>
          <w:tcPr>
            <w:tcW w:w="4000" w:type="dxa"/>
            <w:tcBorders>
              <w:top w:val="single" w:color="auto" w:sz="4" w:space="0"/>
              <w:left w:val="single" w:color="auto" w:sz="4" w:space="0"/>
              <w:bottom w:val="single" w:color="auto" w:sz="4" w:space="0"/>
              <w:right w:val="single" w:color="auto" w:sz="4" w:space="0"/>
            </w:tcBorders>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（1）理顺城市管理机制，逐步完善各项管理制度，明确部门职责。</w:t>
            </w:r>
          </w:p>
        </w:tc>
        <w:tc>
          <w:tcPr>
            <w:tcW w:w="6240" w:type="dxa"/>
            <w:tcBorders>
              <w:top w:val="single" w:color="auto" w:sz="4" w:space="0"/>
              <w:left w:val="single" w:color="auto" w:sz="4" w:space="0"/>
              <w:right w:val="single" w:color="auto" w:sz="4" w:space="0"/>
            </w:tcBorders>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没有结合各管理部门需要建立和完善工作机制的，每单位扣3分；因机制不顺而导致的建设和管理质量低劣问题，每宗扣3分；因部门职责不清、协调不力而导致的城市管理突出问题，每项或每宗扣5分。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9" w:hRule="atLeast"/>
        </w:trPr>
        <w:tc>
          <w:tcPr>
            <w:tcW w:w="1642" w:type="dxa"/>
            <w:vMerge w:val="continue"/>
            <w:tcBorders>
              <w:left w:val="single" w:color="auto" w:sz="4" w:space="0"/>
              <w:right w:val="single" w:color="auto" w:sz="4" w:space="0"/>
            </w:tcBorders>
            <w:vAlign w:val="center"/>
          </w:tcPr>
          <w:p>
            <w:pPr>
              <w:pStyle w:val="10"/>
              <w:adjustRightInd w:val="0"/>
              <w:snapToGrid w:val="0"/>
              <w:ind w:firstLine="480" w:firstLineChars="200"/>
              <w:jc w:val="left"/>
              <w:rPr>
                <w:sz w:val="24"/>
              </w:rPr>
            </w:pPr>
          </w:p>
        </w:tc>
        <w:tc>
          <w:tcPr>
            <w:tcW w:w="1398" w:type="dxa"/>
            <w:vMerge w:val="continue"/>
            <w:tcBorders>
              <w:left w:val="single" w:color="auto" w:sz="4" w:space="0"/>
              <w:right w:val="single" w:color="auto" w:sz="4" w:space="0"/>
            </w:tcBorders>
            <w:vAlign w:val="center"/>
          </w:tcPr>
          <w:p>
            <w:pPr>
              <w:pStyle w:val="10"/>
              <w:adjustRightInd w:val="0"/>
              <w:snapToGrid w:val="0"/>
              <w:ind w:firstLine="480" w:firstLineChars="200"/>
              <w:jc w:val="left"/>
              <w:rPr>
                <w:rFonts w:hint="eastAsia" w:ascii="仿宋_GB2312" w:hAnsi="仿宋_GB2312" w:eastAsia="仿宋_GB2312" w:cs="仿宋_GB2312"/>
                <w:sz w:val="24"/>
              </w:rPr>
            </w:pPr>
          </w:p>
        </w:tc>
        <w:tc>
          <w:tcPr>
            <w:tcW w:w="4000" w:type="dxa"/>
            <w:tcBorders>
              <w:top w:val="single" w:color="auto" w:sz="4" w:space="0"/>
              <w:left w:val="single" w:color="auto" w:sz="4" w:space="0"/>
              <w:bottom w:val="single" w:color="auto" w:sz="4" w:space="0"/>
              <w:right w:val="single" w:color="auto" w:sz="4" w:space="0"/>
            </w:tcBorders>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2）各区要参照《韶关市城市管理综合检查考评办法(试行)》对辖区单位的城市管理工作进行考核和奖惩，将各考核专业考评结果纳入区相关单位绩效考核中，与年度绩效奖励挂钩，并将绩效奖励方案报市联席会议领导小组备案。</w:t>
            </w:r>
          </w:p>
        </w:tc>
        <w:tc>
          <w:tcPr>
            <w:tcW w:w="6240" w:type="dxa"/>
            <w:tcBorders>
              <w:left w:val="single" w:color="auto" w:sz="4" w:space="0"/>
              <w:right w:val="single" w:color="auto" w:sz="4" w:space="0"/>
            </w:tcBorders>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没有制定区城市管理考核评比方案和制度的，扣10分；没有将绩效奖励方案报市联席会议领导小组备案的，扣5分。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1642" w:type="dxa"/>
            <w:vMerge w:val="continue"/>
            <w:tcBorders>
              <w:left w:val="single" w:color="auto" w:sz="4" w:space="0"/>
              <w:right w:val="single" w:color="auto" w:sz="4" w:space="0"/>
            </w:tcBorders>
            <w:vAlign w:val="center"/>
          </w:tcPr>
          <w:p>
            <w:pPr>
              <w:pStyle w:val="10"/>
              <w:adjustRightInd w:val="0"/>
              <w:snapToGrid w:val="0"/>
              <w:ind w:firstLine="480" w:firstLineChars="200"/>
              <w:jc w:val="left"/>
              <w:rPr>
                <w:sz w:val="24"/>
              </w:rPr>
            </w:pPr>
          </w:p>
        </w:tc>
        <w:tc>
          <w:tcPr>
            <w:tcW w:w="1398" w:type="dxa"/>
            <w:vMerge w:val="continue"/>
            <w:tcBorders>
              <w:left w:val="single" w:color="auto" w:sz="4" w:space="0"/>
              <w:right w:val="single" w:color="auto" w:sz="4" w:space="0"/>
            </w:tcBorders>
            <w:vAlign w:val="center"/>
          </w:tcPr>
          <w:p>
            <w:pPr>
              <w:pStyle w:val="10"/>
              <w:adjustRightInd w:val="0"/>
              <w:snapToGrid w:val="0"/>
              <w:ind w:firstLine="480" w:firstLineChars="200"/>
              <w:jc w:val="left"/>
              <w:rPr>
                <w:rFonts w:hint="eastAsia" w:ascii="仿宋_GB2312" w:hAnsi="仿宋_GB2312" w:eastAsia="仿宋_GB2312" w:cs="仿宋_GB2312"/>
                <w:sz w:val="24"/>
              </w:rPr>
            </w:pPr>
          </w:p>
        </w:tc>
        <w:tc>
          <w:tcPr>
            <w:tcW w:w="4000" w:type="dxa"/>
            <w:tcBorders>
              <w:top w:val="single" w:color="auto" w:sz="4" w:space="0"/>
              <w:left w:val="single" w:color="auto" w:sz="4" w:space="0"/>
              <w:bottom w:val="single" w:color="auto" w:sz="4" w:space="0"/>
              <w:right w:val="single" w:color="auto" w:sz="4" w:space="0"/>
            </w:tcBorders>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（3）建立各区督查整改机制</w:t>
            </w:r>
          </w:p>
        </w:tc>
        <w:tc>
          <w:tcPr>
            <w:tcW w:w="6240" w:type="dxa"/>
            <w:tcBorders>
              <w:left w:val="single" w:color="auto" w:sz="4" w:space="0"/>
              <w:right w:val="single" w:color="auto" w:sz="4" w:space="0"/>
            </w:tcBorders>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未按市考评办要求报送整改情况的，每次扣10分。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42" w:type="dxa"/>
            <w:tcBorders>
              <w:left w:val="single" w:color="auto" w:sz="4" w:space="0"/>
              <w:right w:val="single" w:color="auto" w:sz="4" w:space="0"/>
            </w:tcBorders>
            <w:vAlign w:val="center"/>
          </w:tcPr>
          <w:p>
            <w:pPr>
              <w:pStyle w:val="10"/>
              <w:snapToGrid w:val="0"/>
              <w:rPr>
                <w:rFonts w:hint="eastAsia"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6.3城市管理考核评价经费落实情况</w:t>
            </w:r>
          </w:p>
          <w:p>
            <w:pPr>
              <w:pStyle w:val="10"/>
              <w:adjustRightInd w:val="0"/>
              <w:snapToGrid w:val="0"/>
              <w:jc w:val="center"/>
              <w:rPr>
                <w:sz w:val="24"/>
              </w:rPr>
            </w:pPr>
          </w:p>
        </w:tc>
        <w:tc>
          <w:tcPr>
            <w:tcW w:w="1398" w:type="dxa"/>
            <w:tcBorders>
              <w:left w:val="single" w:color="auto" w:sz="4" w:space="0"/>
              <w:right w:val="single" w:color="auto" w:sz="4" w:space="0"/>
            </w:tcBorders>
            <w:vAlign w:val="center"/>
          </w:tcPr>
          <w:p>
            <w:pPr>
              <w:pStyle w:val="10"/>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城市管理考核评价风险抵押金收缴</w:t>
            </w:r>
          </w:p>
        </w:tc>
        <w:tc>
          <w:tcPr>
            <w:tcW w:w="4000"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考评风险抵押金由被扣缴对象缴付至收集单位，收集单位自收到收缴通知书后40日内按照规定数额上缴至市住建管理局指定账户。</w:t>
            </w:r>
          </w:p>
        </w:tc>
        <w:tc>
          <w:tcPr>
            <w:tcW w:w="6240" w:type="dxa"/>
            <w:tcBorders>
              <w:left w:val="single" w:color="auto" w:sz="4" w:space="0"/>
              <w:right w:val="single" w:color="auto" w:sz="4" w:space="0"/>
            </w:tcBorders>
            <w:vAlign w:val="center"/>
          </w:tcPr>
          <w:p>
            <w:pPr>
              <w:pStyle w:val="10"/>
              <w:snapToGrid w:val="0"/>
              <w:rPr>
                <w:rFonts w:hint="eastAsia" w:ascii="仿宋_GB2312" w:hAnsi="仿宋_GB2312" w:eastAsia="仿宋_GB2312" w:cs="仿宋_GB2312"/>
                <w:sz w:val="24"/>
              </w:rPr>
            </w:pPr>
            <w:r>
              <w:rPr>
                <w:rFonts w:hint="eastAsia" w:ascii="仿宋_GB2312" w:hAnsi="仿宋_GB2312" w:eastAsia="仿宋_GB2312" w:cs="仿宋_GB2312"/>
                <w:sz w:val="24"/>
              </w:rPr>
              <w:t>未按时上交至市住建管理局指定账户的，扣5分，并按照每延长10天加扣1分的方式追加扣分，直至扣完为止；未按照所规定金额交纳的，扣5分。</w:t>
            </w:r>
          </w:p>
        </w:tc>
      </w:tr>
    </w:tbl>
    <w:p>
      <w:pPr>
        <w:pStyle w:val="9"/>
        <w:snapToGrid w:val="0"/>
        <w:spacing w:line="520" w:lineRule="exact"/>
        <w:ind w:left="26" w:leftChars="8" w:firstLine="617" w:firstLineChars="193"/>
        <w:jc w:val="left"/>
        <w:rPr>
          <w:rFonts w:hint="eastAsia" w:ascii="方正小标宋简体" w:hAnsi="方正小标宋简体" w:eastAsia="方正小标宋简体" w:cs="方正小标宋简体"/>
          <w:sz w:val="32"/>
          <w:szCs w:val="32"/>
        </w:rPr>
      </w:pPr>
    </w:p>
    <w:p/>
    <w:sectPr>
      <w:pgSz w:w="16783" w:h="11850"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8" w:right="455" w:hanging="28"/>
      <w:rPr>
        <w:rStyle w:val="5"/>
        <w:rFonts w:hint="eastAsia"/>
        <w:sz w:val="28"/>
      </w:rPr>
    </w:pPr>
    <w:r>
      <w:rPr>
        <w:rStyle w:val="5"/>
        <w:rFonts w:hint="eastAsia"/>
        <w:sz w:val="28"/>
      </w:rPr>
      <w:t xml:space="preserve">— </w:t>
    </w:r>
    <w:r>
      <w:rPr>
        <w:sz w:val="28"/>
      </w:rPr>
      <w:fldChar w:fldCharType="begin"/>
    </w:r>
    <w:r>
      <w:rPr>
        <w:rStyle w:val="5"/>
        <w:sz w:val="28"/>
      </w:rPr>
      <w:instrText xml:space="preserve">PAGE  </w:instrText>
    </w:r>
    <w:r>
      <w:rPr>
        <w:sz w:val="28"/>
      </w:rPr>
      <w:fldChar w:fldCharType="separate"/>
    </w:r>
    <w:r>
      <w:rPr>
        <w:rStyle w:val="5"/>
        <w:sz w:val="28"/>
      </w:rPr>
      <w:t>1</w:t>
    </w:r>
    <w:r>
      <w:rPr>
        <w:sz w:val="28"/>
      </w:rPr>
      <w:fldChar w:fldCharType="end"/>
    </w:r>
    <w:r>
      <w:rPr>
        <w:rStyle w:val="5"/>
        <w:rFonts w:hint="eastAsia"/>
        <w:sz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rPr>
        <w:rStyle w:val="5"/>
      </w:rPr>
      <w:t>46</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岳">
    <w15:presenceInfo w15:providerId="None" w15:userId="杨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454528"/>
    <w:rsid w:val="3BCC3C39"/>
    <w:rsid w:val="4245452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20"/>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paragraph" w:customStyle="1" w:styleId="7">
    <w:name w:val="正文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8">
    <w:name w:val="正文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9">
    <w:name w:val="正文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
    <w:name w:val="正文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正文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正文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2018-07-10T08:45:00Z</dcterms:created>
  <dc:creator>Administrator</dc:creator>
  <cp:lastModifiedBy>Administrator</cp:lastModifiedBy>
  <dcterms:modified xsi:type="dcterms:W3CDTF">2018-07-10T08:56:48Z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