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附件1</w:t>
      </w:r>
    </w:p>
    <w:p>
      <w:pPr>
        <w:jc w:val="center"/>
        <w:rPr>
          <w:rFonts w:hint="eastAsia" w:ascii="宋体" w:hAnsi="宋体"/>
          <w:b/>
          <w:bCs/>
          <w:sz w:val="44"/>
          <w:u w:val="single"/>
        </w:rPr>
      </w:pPr>
    </w:p>
    <w:p>
      <w:pPr>
        <w:jc w:val="center"/>
        <w:rPr>
          <w:rFonts w:hint="eastAsia"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  <w:u w:val="single"/>
        </w:rPr>
        <w:t>2018</w:t>
      </w:r>
      <w:r>
        <w:rPr>
          <w:rFonts w:hint="eastAsia" w:ascii="宋体" w:hAnsi="宋体"/>
          <w:b/>
          <w:bCs/>
          <w:sz w:val="44"/>
        </w:rPr>
        <w:t>年度韶关市翁源县行政服务中心预算公开</w:t>
      </w:r>
    </w:p>
    <w:p>
      <w:pPr>
        <w:spacing w:line="540" w:lineRule="exact"/>
        <w:rPr>
          <w:rFonts w:hint="eastAsia" w:ascii="宋体" w:hAnsi="宋体"/>
          <w:sz w:val="32"/>
        </w:rPr>
      </w:pPr>
    </w:p>
    <w:p>
      <w:pPr>
        <w:spacing w:line="540" w:lineRule="exact"/>
        <w:jc w:val="center"/>
        <w:rPr>
          <w:rFonts w:hint="eastAsia" w:ascii="宋体" w:hAnsi="宋体"/>
          <w:sz w:val="32"/>
        </w:rPr>
      </w:pPr>
      <w:r>
        <w:rPr>
          <w:rFonts w:hint="eastAsia" w:ascii="宋体" w:hAnsi="宋体"/>
          <w:b/>
          <w:bCs/>
          <w:sz w:val="32"/>
        </w:rPr>
        <w:t>目  录</w:t>
      </w:r>
    </w:p>
    <w:p>
      <w:pPr>
        <w:spacing w:line="540" w:lineRule="exact"/>
        <w:rPr>
          <w:rFonts w:hint="eastAsia" w:ascii="宋体" w:hAnsi="宋体"/>
          <w:sz w:val="32"/>
        </w:rPr>
      </w:pPr>
    </w:p>
    <w:p>
      <w:p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第一部分  部门预算基本情况说明</w:t>
      </w:r>
    </w:p>
    <w:p>
      <w:pPr>
        <w:numPr>
          <w:ilvl w:val="0"/>
          <w:numId w:val="1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部门基本情况</w:t>
      </w:r>
    </w:p>
    <w:p>
      <w:pPr>
        <w:numPr>
          <w:ilvl w:val="0"/>
          <w:numId w:val="1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收入预算说明</w:t>
      </w:r>
    </w:p>
    <w:p>
      <w:pPr>
        <w:numPr>
          <w:ilvl w:val="0"/>
          <w:numId w:val="1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支出预算说明</w:t>
      </w:r>
    </w:p>
    <w:p>
      <w:pPr>
        <w:numPr>
          <w:ilvl w:val="0"/>
          <w:numId w:val="1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“三公”经费预算说明</w:t>
      </w:r>
    </w:p>
    <w:p>
      <w:pPr>
        <w:numPr>
          <w:ilvl w:val="0"/>
          <w:numId w:val="1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其他需要说明的情况</w:t>
      </w:r>
    </w:p>
    <w:p>
      <w:pPr>
        <w:spacing w:line="540" w:lineRule="exact"/>
        <w:rPr>
          <w:rFonts w:hint="eastAsia" w:ascii="宋体" w:hAnsi="宋体"/>
          <w:sz w:val="30"/>
        </w:rPr>
      </w:pPr>
    </w:p>
    <w:p>
      <w:p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第二部分  部门预算表</w:t>
      </w:r>
    </w:p>
    <w:p>
      <w:pPr>
        <w:numPr>
          <w:ilvl w:val="0"/>
          <w:numId w:val="2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部门收支总表</w:t>
      </w:r>
    </w:p>
    <w:p>
      <w:pPr>
        <w:numPr>
          <w:ilvl w:val="0"/>
          <w:numId w:val="2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部门收入总表</w:t>
      </w:r>
    </w:p>
    <w:p>
      <w:pPr>
        <w:numPr>
          <w:ilvl w:val="0"/>
          <w:numId w:val="2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部门支出总表</w:t>
      </w:r>
    </w:p>
    <w:p>
      <w:pPr>
        <w:numPr>
          <w:ilvl w:val="0"/>
          <w:numId w:val="2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部门基本支出表</w:t>
      </w:r>
    </w:p>
    <w:p>
      <w:pPr>
        <w:numPr>
          <w:ilvl w:val="0"/>
          <w:numId w:val="2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部门项目支出表</w:t>
      </w:r>
    </w:p>
    <w:p>
      <w:pPr>
        <w:numPr>
          <w:ilvl w:val="0"/>
          <w:numId w:val="2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财政拨款收支总表</w:t>
      </w:r>
    </w:p>
    <w:p>
      <w:pPr>
        <w:numPr>
          <w:ilvl w:val="0"/>
          <w:numId w:val="2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一般公共预算支出表</w:t>
      </w:r>
    </w:p>
    <w:p>
      <w:pPr>
        <w:numPr>
          <w:ilvl w:val="0"/>
          <w:numId w:val="2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一般公共预算基本支出表</w:t>
      </w:r>
    </w:p>
    <w:p>
      <w:pPr>
        <w:numPr>
          <w:ilvl w:val="0"/>
          <w:numId w:val="2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一般公共预算项目支出表</w:t>
      </w:r>
    </w:p>
    <w:p>
      <w:pPr>
        <w:numPr>
          <w:ilvl w:val="0"/>
          <w:numId w:val="2"/>
        </w:numPr>
        <w:spacing w:line="540" w:lineRule="exac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一般公共预算安排的机关运行经费及“三公”经费支出表</w:t>
      </w:r>
    </w:p>
    <w:p>
      <w:pPr>
        <w:numPr>
          <w:ilvl w:val="0"/>
          <w:numId w:val="2"/>
        </w:numPr>
        <w:spacing w:line="540" w:lineRule="exact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sz w:val="30"/>
        </w:rPr>
        <w:t>政府性基金预算支出表</w:t>
      </w:r>
    </w:p>
    <w:p>
      <w:pPr>
        <w:pStyle w:val="8"/>
        <w:spacing w:line="600" w:lineRule="exact"/>
        <w:jc w:val="center"/>
        <w:rPr>
          <w:rFonts w:hint="eastAsia" w:ascii="宋体" w:hAnsi="宋体" w:eastAsia="宋体"/>
          <w:b/>
          <w:szCs w:val="44"/>
        </w:rPr>
      </w:pPr>
      <w:r>
        <w:rPr>
          <w:rFonts w:hint="eastAsia" w:ascii="宋体" w:hAnsi="宋体" w:eastAsia="宋体"/>
          <w:b/>
          <w:sz w:val="36"/>
          <w:szCs w:val="36"/>
        </w:rPr>
        <w:t>部门预算基本情况说明</w:t>
      </w:r>
    </w:p>
    <w:p>
      <w:pPr>
        <w:pStyle w:val="11"/>
        <w:spacing w:line="600" w:lineRule="exact"/>
        <w:ind w:firstLine="602" w:firstLineChars="200"/>
        <w:rPr>
          <w:rFonts w:hint="eastAsia"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一、部门基本情况</w:t>
      </w:r>
    </w:p>
    <w:p>
      <w:pPr>
        <w:pStyle w:val="11"/>
        <w:spacing w:line="52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（一）部门机构设置、职能</w:t>
      </w:r>
    </w:p>
    <w:p>
      <w:pPr>
        <w:pStyle w:val="11"/>
        <w:spacing w:line="540" w:lineRule="exact"/>
        <w:ind w:firstLine="600" w:firstLineChars="200"/>
        <w:rPr>
          <w:rFonts w:hint="eastAsia" w:ascii="仿宋_GB2312" w:hAnsi="仿宋_GB2312" w:eastAsia="仿宋_GB2312" w:cs="仿宋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2018年预算组成单位共1个，主要职能是</w:t>
      </w:r>
      <w:r>
        <w:rPr>
          <w:rFonts w:hint="eastAsia" w:ascii="仿宋_GB2312" w:hAnsi="仿宋_GB2312" w:eastAsia="仿宋_GB2312" w:cs="仿宋"/>
          <w:sz w:val="30"/>
          <w:szCs w:val="30"/>
        </w:rPr>
        <w:t>翁源县行政服务中心主要职能：（一）负责对各部门进驻、委托事项办理的组织协调、监督管理和指导服务。（二）协助投资者办理需报经各行政主管机关审批、核发的各项批准文件、证照，为外商提供便捷服务。（三）对进驻窗口工作人员进行管理培训和日常考核。（四）受理外商及群众对行政服务工作的投诉。（五）受理各类投资政策以及各种证照申领的咨询、信息发布。(六）推进“一门式一网式”政府服务模式改革和三级政务服务建设。（七）韶关市12345政府服务热线转交的所属翁源辖区内有关事项的承办工作。（七）对外来投资项目的跟踪服务。（八）招商引资项目推介宣传。（九）推进其他盈利性服务业经济指标任务完成。（十）完成县委、县政府交办的其它事项。</w:t>
      </w:r>
    </w:p>
    <w:p>
      <w:pPr>
        <w:spacing w:line="560" w:lineRule="exact"/>
        <w:ind w:firstLine="600" w:firstLineChars="200"/>
        <w:jc w:val="lef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（二）人员构成情况:</w:t>
      </w:r>
      <w:r>
        <w:rPr>
          <w:rFonts w:hint="eastAsia" w:ascii="仿宋_GB2312" w:hAnsi="仿宋_GB2312" w:eastAsia="仿宋_GB2312" w:cs="仿宋"/>
          <w:sz w:val="30"/>
          <w:szCs w:val="30"/>
        </w:rPr>
        <w:t>翁源县行政服务中心中心人员编制10人，在编现职干部8人，职工2人，退休人员1人。行政服务中心中心综合服务窗口政府购买服务雇员13人。</w:t>
      </w:r>
      <w:r>
        <w:rPr>
          <w:rFonts w:hint="eastAsia" w:ascii="仿宋_GB2312" w:eastAsia="仿宋_GB2312"/>
          <w:sz w:val="32"/>
          <w:szCs w:val="32"/>
        </w:rPr>
        <w:t>县行政服务中心设3个正股级内设机构：</w:t>
      </w:r>
      <w:r>
        <w:rPr>
          <w:rFonts w:hint="eastAsia" w:ascii="仿宋_GB2312" w:eastAsia="仿宋_GB2312"/>
          <w:sz w:val="30"/>
          <w:szCs w:val="30"/>
        </w:rPr>
        <w:t>办公室、业务室、督查室。</w:t>
      </w:r>
    </w:p>
    <w:p>
      <w:pPr>
        <w:pStyle w:val="11"/>
        <w:spacing w:line="52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（三）预算年度的主要工作任务:</w:t>
      </w:r>
      <w:r>
        <w:rPr>
          <w:rFonts w:hint="eastAsia" w:ascii="仿宋_GB2312" w:hAnsi="仿宋_GB2312" w:eastAsia="仿宋_GB2312" w:cs="仿宋"/>
          <w:sz w:val="30"/>
          <w:szCs w:val="30"/>
        </w:rPr>
        <w:t>以县委县政府的工作为重心，围绕2018年中心工作计划规范合理公开透明开支公共服务平台建设、“一门式一网式”政府服务模式改革、招商引资及精准扶贫、政府信息公开、盈利性重点服务业统计等。</w:t>
      </w:r>
    </w:p>
    <w:p>
      <w:pPr>
        <w:pStyle w:val="11"/>
        <w:spacing w:line="52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（四）主管部门负责本级预算和所属单位预算的汇总公开工作。</w:t>
      </w:r>
    </w:p>
    <w:p>
      <w:pPr>
        <w:pStyle w:val="11"/>
        <w:spacing w:line="600" w:lineRule="exact"/>
        <w:ind w:firstLine="602" w:firstLineChars="200"/>
        <w:rPr>
          <w:rFonts w:hint="eastAsia"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二、收入预算说明</w:t>
      </w:r>
    </w:p>
    <w:p>
      <w:pPr>
        <w:pStyle w:val="11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2018年收入预算217.46万元，其中：一般公共预算拨款217.46万元，其他收入（财政专户拨款、基金预算拨款等）0万元。比上年增122.48万元，增（减）幅56.3%，原因是新增政府招聘雇员13人和新增</w:t>
      </w:r>
      <w:r>
        <w:rPr>
          <w:rFonts w:hint="eastAsia" w:ascii="仿宋_GB2312" w:hAnsi="仿宋_GB2312" w:eastAsia="仿宋_GB2312" w:cs="仿宋"/>
          <w:sz w:val="30"/>
          <w:szCs w:val="30"/>
        </w:rPr>
        <w:t>推进“一门式一网式”政府服务模式改革和三级政务服务建设业务工作</w:t>
      </w:r>
      <w:r>
        <w:rPr>
          <w:rFonts w:hint="eastAsia" w:ascii="仿宋_GB2312" w:hAnsi="仿宋_GB2312" w:eastAsia="仿宋_GB2312" w:cs="仿宋_GB2312"/>
          <w:sz w:val="30"/>
          <w:szCs w:val="32"/>
        </w:rPr>
        <w:t>。</w:t>
      </w:r>
    </w:p>
    <w:p>
      <w:pPr>
        <w:pStyle w:val="11"/>
        <w:spacing w:line="600" w:lineRule="exact"/>
        <w:ind w:firstLine="602" w:firstLineChars="200"/>
        <w:rPr>
          <w:rFonts w:hint="eastAsia"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三、支出预算说明</w:t>
      </w:r>
    </w:p>
    <w:p>
      <w:pPr>
        <w:pStyle w:val="11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2018年支出预算217.46万元，其中：一般公共预算拨款安排支出217.46万元，其他收入拨款（财政专户拨款、基金预算拨款等）安排支出0万元。</w:t>
      </w:r>
    </w:p>
    <w:p>
      <w:pPr>
        <w:pStyle w:val="11"/>
        <w:spacing w:line="52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一般公共预算拨款支出按用途划分：</w:t>
      </w:r>
    </w:p>
    <w:p>
      <w:pPr>
        <w:pStyle w:val="11"/>
        <w:numPr>
          <w:ilvl w:val="0"/>
          <w:numId w:val="3"/>
        </w:numPr>
        <w:spacing w:line="52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基本支出预算197.46万元，占预算拨款支出的90.8%。比上年增102.48万元，增幅51.2%，原因是新增政府招聘雇员13人。其中：工资福利支出165.59万元,商品和服务支出25.8万元，对个人和家庭的补助支出6.07万元。</w:t>
      </w:r>
    </w:p>
    <w:p>
      <w:pPr>
        <w:pStyle w:val="11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（二）项目支出预算20万元，占预算拨款支出的9.2%，与上年预算持平。其中：001项目10万元，主要用途是</w:t>
      </w:r>
      <w:r>
        <w:rPr>
          <w:rFonts w:hint="eastAsia" w:ascii="仿宋_GB2312" w:hAnsi="仿宋_GB2312" w:eastAsia="仿宋_GB2312" w:cs="仿宋"/>
          <w:sz w:val="30"/>
          <w:szCs w:val="30"/>
        </w:rPr>
        <w:t xml:space="preserve">推进“一门式一网式”政府服务模式改革和三级政务服务建设工作经费； </w:t>
      </w:r>
      <w:r>
        <w:rPr>
          <w:rFonts w:hint="eastAsia" w:ascii="仿宋_GB2312" w:hAnsi="仿宋_GB2312" w:eastAsia="仿宋_GB2312" w:cs="仿宋_GB2312"/>
          <w:sz w:val="30"/>
          <w:szCs w:val="32"/>
        </w:rPr>
        <w:t>002项目10万元主要用途是</w:t>
      </w:r>
      <w:r>
        <w:rPr>
          <w:rFonts w:hint="eastAsia" w:ascii="仿宋_GB2312" w:hAnsi="仿宋_GB2312" w:eastAsia="仿宋_GB2312" w:cs="仿宋"/>
          <w:sz w:val="30"/>
          <w:szCs w:val="30"/>
        </w:rPr>
        <w:t>行政服务大厅水电费和卫生清洁费用。</w:t>
      </w:r>
    </w:p>
    <w:p>
      <w:pPr>
        <w:pStyle w:val="11"/>
        <w:spacing w:line="600" w:lineRule="exact"/>
        <w:ind w:firstLine="602" w:firstLineChars="200"/>
        <w:rPr>
          <w:rFonts w:hint="eastAsia"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四、“三公”经费预算说明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2018年一般公共预算拨款“三公”经费预算为5.5万元，与上年数相比持平。按资金来源分，财政拨款5.5万元，其他资金0万元；按具体项目分，因公出国（境）支出0万元，公务用车购置及运行维护支出2.5万元（其中公务用车购置0万元，公务用车运行维护费2.5万元），公务接待费支出3万元。</w:t>
      </w:r>
    </w:p>
    <w:p>
      <w:pPr>
        <w:widowControl/>
        <w:numPr>
          <w:ilvl w:val="0"/>
          <w:numId w:val="1"/>
        </w:numPr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</w:pPr>
      <w:r>
        <w:rPr>
          <w:rFonts w:hint="eastAsia" w:ascii="黑体" w:hAnsi="黑体" w:eastAsia="黑体" w:cs="黑体"/>
          <w:b/>
          <w:bCs/>
          <w:kern w:val="0"/>
          <w:sz w:val="30"/>
          <w:szCs w:val="30"/>
          <w:lang w:bidi="ar"/>
        </w:rPr>
        <w:t>其他需要说明的情况</w:t>
      </w:r>
      <w:r>
        <w:rPr>
          <w:rFonts w:hint="eastAsia" w:ascii="黑体" w:hAnsi="黑体" w:eastAsia="黑体" w:cs="黑体"/>
          <w:b/>
          <w:bCs/>
          <w:kern w:val="0"/>
          <w:sz w:val="30"/>
          <w:szCs w:val="30"/>
          <w:lang w:bidi="ar"/>
        </w:rPr>
        <w:br w:type="textWrapping"/>
      </w:r>
      <w:r>
        <w:rPr>
          <w:rFonts w:ascii="宋体" w:hAnsi="宋体" w:cs="宋体"/>
          <w:kern w:val="0"/>
          <w:sz w:val="24"/>
          <w:szCs w:val="24"/>
          <w:lang w:bidi="ar"/>
        </w:rPr>
        <w:t>   </w:t>
      </w: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 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（一）机关运行经费一般公共预算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>25.8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万元，包括办公 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>17.3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万元、差旅费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>0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万元、会议费0.5万元、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 w:bidi="ar"/>
        </w:rPr>
        <w:t>培训费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>2.5万元、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公务用车运行维护费2.5万元、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 w:bidi="ar"/>
        </w:rPr>
        <w:t>公务接待费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>3万元、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其他费用0万元。</w:t>
      </w:r>
      <w:bookmarkStart w:id="0" w:name="_GoBack"/>
      <w:bookmarkEnd w:id="0"/>
    </w:p>
    <w:p>
      <w:pPr>
        <w:widowControl/>
        <w:numPr>
          <w:ilvl w:val="0"/>
          <w:numId w:val="3"/>
        </w:numPr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政府采购预算0万元</w:t>
      </w:r>
    </w:p>
    <w:p>
      <w:pPr>
        <w:widowControl/>
        <w:numPr>
          <w:ilvl w:val="0"/>
          <w:numId w:val="3"/>
        </w:numPr>
        <w:spacing w:line="560" w:lineRule="exact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预算绩效目标情况。2018年，主要工作目标有：完成政府交办各项工作，依法合规并安全高效得做好支出工作，力争100%达到部门整体绩效目标。</w:t>
      </w:r>
    </w:p>
    <w:p>
      <w:pPr>
        <w:widowControl/>
        <w:numPr>
          <w:ilvl w:val="0"/>
          <w:numId w:val="3"/>
        </w:numPr>
        <w:spacing w:line="560" w:lineRule="exact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国有资产占有情况(固定资产情况）。占有国有资产的总体情况、分布构成、主要实物资产数据和变动情况。</w:t>
      </w:r>
    </w:p>
    <w:p>
      <w:pPr>
        <w:widowControl/>
        <w:numPr>
          <w:ilvl w:val="0"/>
          <w:numId w:val="3"/>
        </w:numPr>
        <w:spacing w:line="560" w:lineRule="exact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国有资本经营无预算拨款收支情况</w:t>
      </w:r>
    </w:p>
    <w:p>
      <w:pPr>
        <w:widowControl/>
        <w:numPr>
          <w:ilvl w:val="0"/>
          <w:numId w:val="3"/>
        </w:numPr>
        <w:spacing w:line="560" w:lineRule="exact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专业名词解释。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 xml:space="preserve">    1.一般公共预算：指对以税收为主体的财政收入，安排用于保障和改善民生、推动经济社会发展、维护国家安全、维持国家机构正常运转等方面的收支预算。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 xml:space="preserve">    2.部门预算：指与财政部门直接发生预算缴款、拨款关系的政府机关、社会团体和其他单位，依据国家有关法律、法规规定及其履行职能的需要编制的本部门年度收支计划，涵盖部门各项收支，实行一个部门一本预算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 xml:space="preserve">    3.机关运行费：即部门（单位）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 xml:space="preserve">    4.“三公”经费包括因公出国（境）经费、公务用车购置及运行维护费和公务接待费。其中：因公出国（境）经费指市直行政单位、事业单位工作人员公务出国（境）的住宿费、差旅费、伙食补助费、杂费、培训费等支出；公务用车购置及运行维护费指市直行政单位、事业单位公务用车购置费、公务用车租用费、燃料费、维修费、过桥过路费、保险费等支出；公务接待费指市直行政单位、事业单位按规定开支的各类公务接待（外宾接待）费用。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pBdr>
        <w:between w:val="none" w:color="auto" w:sz="0" w:space="0"/>
      </w:pBdr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 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00000008"/>
    <w:multiLevelType w:val="singleLevel"/>
    <w:tmpl w:val="00000008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0000000C"/>
    <w:multiLevelType w:val="singleLevel"/>
    <w:tmpl w:val="0000000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46D9A"/>
    <w:rsid w:val="004C7D7F"/>
    <w:rsid w:val="006038F0"/>
    <w:rsid w:val="00EE4D77"/>
    <w:rsid w:val="11FE7C76"/>
    <w:rsid w:val="14894609"/>
    <w:rsid w:val="1A762FA5"/>
    <w:rsid w:val="20672DA0"/>
    <w:rsid w:val="209E2381"/>
    <w:rsid w:val="2C8B1707"/>
    <w:rsid w:val="2F701AF3"/>
    <w:rsid w:val="320851DF"/>
    <w:rsid w:val="36A4621B"/>
    <w:rsid w:val="46B545C4"/>
    <w:rsid w:val="5E016BB7"/>
    <w:rsid w:val="6AB77D00"/>
    <w:rsid w:val="6F0A4AD3"/>
    <w:rsid w:val="76FE1DCE"/>
    <w:rsid w:val="7BA932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5">
    <w:name w:val="page number"/>
    <w:basedOn w:val="4"/>
    <w:uiPriority w:val="0"/>
    <w:rPr>
      <w:rFonts w:ascii="Times New Roman" w:hAnsi="Times New Roman" w:eastAsia="宋体" w:cs="Times New Roman"/>
    </w:rPr>
  </w:style>
  <w:style w:type="paragraph" w:customStyle="1" w:styleId="7">
    <w:name w:val="页脚 New"/>
    <w:basedOn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正文 New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9">
    <w:name w:val="Char"/>
    <w:basedOn w:val="8"/>
    <w:uiPriority w:val="0"/>
  </w:style>
  <w:style w:type="paragraph" w:customStyle="1" w:styleId="10">
    <w:name w:val="页眉 New"/>
    <w:basedOn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正文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2">
    <w:name w:val="页码 New"/>
    <w:basedOn w:val="4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2018-02-14T06:50:00Z</dcterms:created>
  <dc:creator>Administrator</dc:creator>
  <cp:lastModifiedBy>lkd</cp:lastModifiedBy>
  <dcterms:modified xsi:type="dcterms:W3CDTF">2018-02-14T07:28:30Z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