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firstLineChars="100"/>
        <w:rPr>
          <w:rFonts w:hint="eastAsia"/>
          <w:sz w:val="36"/>
          <w:szCs w:val="36"/>
        </w:rPr>
      </w:pPr>
    </w:p>
    <w:p>
      <w:pPr>
        <w:ind w:firstLine="360" w:firstLineChars="100"/>
        <w:rPr>
          <w:sz w:val="36"/>
          <w:szCs w:val="36"/>
        </w:rPr>
      </w:pPr>
    </w:p>
    <w:p>
      <w:pPr>
        <w:ind w:firstLine="360" w:firstLineChars="100"/>
        <w:rPr>
          <w:sz w:val="36"/>
          <w:szCs w:val="36"/>
        </w:rPr>
      </w:pPr>
    </w:p>
    <w:p>
      <w:pPr>
        <w:ind w:firstLine="360" w:firstLineChars="100"/>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2016年翁源县交通运输局部门决算基本情况说明</w:t>
      </w:r>
    </w:p>
    <w:p>
      <w:pPr>
        <w:ind w:left="284"/>
        <w:rPr>
          <w:rFonts w:hint="eastAsia" w:ascii="黑体" w:hAnsi="黑体" w:eastAsia="黑体" w:cs="黑体"/>
          <w:sz w:val="32"/>
          <w:szCs w:val="32"/>
        </w:rPr>
      </w:pPr>
    </w:p>
    <w:p>
      <w:pPr>
        <w:pStyle w:val="7"/>
        <w:numPr>
          <w:numId w:val="0"/>
        </w:numPr>
        <w:ind w:left="284" w:leftChars="0"/>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部门基本情况</w:t>
      </w:r>
    </w:p>
    <w:p>
      <w:pPr>
        <w:rPr>
          <w:sz w:val="32"/>
          <w:szCs w:val="32"/>
        </w:rPr>
      </w:pPr>
      <w:r>
        <w:rPr>
          <w:rFonts w:hint="eastAsia"/>
          <w:sz w:val="32"/>
          <w:szCs w:val="32"/>
        </w:rPr>
        <w:t>（一）部门机构设置、职能</w:t>
      </w:r>
    </w:p>
    <w:p>
      <w:pPr>
        <w:ind w:firstLine="800" w:firstLineChars="250"/>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翁源县交通运输局由5个内设机构：综合行政执法局、办公室、规划基建股、运输管理和安全生产监督股（加挂交通战备办牌子）、财务审计股。</w:t>
      </w:r>
    </w:p>
    <w:p>
      <w:pPr>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主要职能如下：</w:t>
      </w:r>
    </w:p>
    <w:p>
      <w:pPr>
        <w:pStyle w:val="4"/>
        <w:shd w:val="clear" w:color="auto" w:fill="FFFFFF"/>
        <w:spacing w:line="312" w:lineRule="atLeast"/>
        <w:ind w:firstLine="340"/>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一是贯彻执行国家和省有关交通运输工作的方针政策、法律法规，拟订有关规范性文件，组织拟订全县公路、水路和城乡公共交通运输等交通运输行业的发展规划。参与拟订物流业发展规划，指导公路、水路行业有关体制改革工作，引导交通运输业优化结构、协调发展。</w:t>
      </w:r>
      <w:r>
        <w:rPr>
          <w:rFonts w:hint="eastAsia" w:ascii="仿宋_GB2312" w:hAnsi="仿宋_GB2312" w:eastAsia="仿宋_GB2312" w:cs="仿宋_GB2312"/>
          <w:color w:val="333333"/>
          <w:sz w:val="32"/>
          <w:szCs w:val="32"/>
        </w:rPr>
        <w:br w:type="textWrapping"/>
      </w:r>
      <w:r>
        <w:rPr>
          <w:rFonts w:hint="eastAsia" w:ascii="仿宋_GB2312" w:hAnsi="仿宋_GB2312" w:eastAsia="仿宋_GB2312" w:cs="仿宋_GB2312"/>
          <w:color w:val="333333"/>
          <w:sz w:val="32"/>
          <w:szCs w:val="32"/>
        </w:rPr>
        <w:t xml:space="preserve">    二是负责涉及综合运输体系的规划协调工作。会同有关部门组织编制综合运输体系规划，组织协调交通运输枢纽规划和管理。</w:t>
      </w:r>
      <w:r>
        <w:rPr>
          <w:rFonts w:hint="eastAsia" w:ascii="仿宋_GB2312" w:hAnsi="仿宋_GB2312" w:eastAsia="仿宋_GB2312" w:cs="仿宋_GB2312"/>
          <w:color w:val="333333"/>
          <w:sz w:val="32"/>
          <w:szCs w:val="32"/>
        </w:rPr>
        <w:br w:type="textWrapping"/>
      </w:r>
      <w:r>
        <w:rPr>
          <w:rFonts w:hint="eastAsia" w:ascii="仿宋_GB2312" w:hAnsi="仿宋_GB2312" w:eastAsia="仿宋_GB2312" w:cs="仿宋_GB2312"/>
          <w:color w:val="333333"/>
          <w:sz w:val="32"/>
          <w:szCs w:val="32"/>
        </w:rPr>
        <w:t xml:space="preserve">    三是承担道路、水路运输市场的监管责任。负责路政、运政管理，负责城乡公共交通（含出租车）、道路客货运输、道路客货运输站（场）、机动车维修、运输服务业、机动车驾驶员培训、水路运输、水路运输服务业的行业管理。</w:t>
      </w:r>
      <w:r>
        <w:rPr>
          <w:rFonts w:hint="eastAsia" w:ascii="仿宋_GB2312" w:hAnsi="仿宋_GB2312" w:eastAsia="仿宋_GB2312" w:cs="仿宋_GB2312"/>
          <w:color w:val="333333"/>
          <w:sz w:val="32"/>
          <w:szCs w:val="32"/>
        </w:rPr>
        <w:br w:type="textWrapping"/>
      </w:r>
      <w:r>
        <w:rPr>
          <w:rFonts w:hint="eastAsia" w:ascii="仿宋_GB2312" w:hAnsi="仿宋_GB2312" w:eastAsia="仿宋_GB2312" w:cs="仿宋_GB2312"/>
          <w:color w:val="333333"/>
          <w:sz w:val="32"/>
          <w:szCs w:val="32"/>
        </w:rPr>
        <w:t xml:space="preserve">    四是承担公路、水路建设市场监管责任。组织协调公路、水路有关重点工程建设和工程质量、安全生产及造价的监督管理工作，指导交通运输基础设施管理和维护，承担有关重要设施的管理和维护。</w:t>
      </w:r>
      <w:r>
        <w:rPr>
          <w:rFonts w:hint="eastAsia" w:ascii="仿宋_GB2312" w:hAnsi="仿宋_GB2312" w:eastAsia="仿宋_GB2312" w:cs="仿宋_GB2312"/>
          <w:color w:val="333333"/>
          <w:sz w:val="32"/>
          <w:szCs w:val="32"/>
        </w:rPr>
        <w:br w:type="textWrapping"/>
      </w:r>
      <w:r>
        <w:rPr>
          <w:rFonts w:hint="eastAsia" w:ascii="仿宋_GB2312" w:hAnsi="仿宋_GB2312" w:eastAsia="仿宋_GB2312" w:cs="仿宋_GB2312"/>
          <w:color w:val="333333"/>
          <w:sz w:val="32"/>
          <w:szCs w:val="32"/>
        </w:rPr>
        <w:t xml:space="preserve">    五是负责交通基本建设资金的管理和监督，协调或参与交通建设资金的筹集，负责局管交通资金的拨付和监管。</w:t>
      </w:r>
      <w:r>
        <w:rPr>
          <w:rFonts w:hint="eastAsia" w:ascii="仿宋_GB2312" w:hAnsi="仿宋_GB2312" w:eastAsia="仿宋_GB2312" w:cs="仿宋_GB2312"/>
          <w:color w:val="333333"/>
          <w:sz w:val="32"/>
          <w:szCs w:val="32"/>
        </w:rPr>
        <w:br w:type="textWrapping"/>
      </w:r>
      <w:r>
        <w:rPr>
          <w:rFonts w:hint="eastAsia" w:ascii="仿宋_GB2312" w:hAnsi="仿宋_GB2312" w:eastAsia="仿宋_GB2312" w:cs="仿宋_GB2312"/>
          <w:color w:val="333333"/>
          <w:sz w:val="32"/>
          <w:szCs w:val="32"/>
        </w:rPr>
        <w:t xml:space="preserve">    六是指导公路、水路行业安全生产和应急管理工作，组织实施重点物资和紧急客货运输，负责公路、水路有关交通战备工作。</w:t>
      </w:r>
      <w:r>
        <w:rPr>
          <w:rFonts w:hint="eastAsia" w:ascii="仿宋_GB2312" w:hAnsi="仿宋_GB2312" w:eastAsia="仿宋_GB2312" w:cs="仿宋_GB2312"/>
          <w:color w:val="333333"/>
          <w:sz w:val="32"/>
          <w:szCs w:val="32"/>
        </w:rPr>
        <w:br w:type="textWrapping"/>
      </w:r>
      <w:r>
        <w:rPr>
          <w:rFonts w:hint="eastAsia" w:ascii="仿宋_GB2312" w:hAnsi="仿宋_GB2312" w:eastAsia="仿宋_GB2312" w:cs="仿宋_GB2312"/>
          <w:color w:val="333333"/>
          <w:sz w:val="32"/>
          <w:szCs w:val="32"/>
        </w:rPr>
        <w:t xml:space="preserve">    七是拟订交通行业科技发展规划，指导、监督交通行业技术标准和规范的实施，指导公路、水路行业环境保护和节能减排工作。</w:t>
      </w:r>
      <w:r>
        <w:rPr>
          <w:rFonts w:hint="eastAsia" w:ascii="仿宋_GB2312" w:hAnsi="仿宋_GB2312" w:eastAsia="仿宋_GB2312" w:cs="仿宋_GB2312"/>
          <w:color w:val="333333"/>
          <w:sz w:val="32"/>
          <w:szCs w:val="32"/>
        </w:rPr>
        <w:br w:type="textWrapping"/>
      </w:r>
      <w:r>
        <w:rPr>
          <w:rFonts w:hint="eastAsia" w:ascii="仿宋_GB2312" w:hAnsi="仿宋_GB2312" w:eastAsia="仿宋_GB2312" w:cs="仿宋_GB2312"/>
          <w:color w:val="333333"/>
          <w:sz w:val="32"/>
          <w:szCs w:val="32"/>
        </w:rPr>
        <w:t xml:space="preserve">    八是负责全县交通运输行政执法工作。</w:t>
      </w:r>
      <w:r>
        <w:rPr>
          <w:rFonts w:hint="eastAsia" w:ascii="仿宋_GB2312" w:hAnsi="仿宋_GB2312" w:eastAsia="仿宋_GB2312" w:cs="仿宋_GB2312"/>
          <w:color w:val="333333"/>
          <w:sz w:val="32"/>
          <w:szCs w:val="32"/>
        </w:rPr>
        <w:br w:type="textWrapping"/>
      </w:r>
      <w:r>
        <w:rPr>
          <w:rFonts w:hint="eastAsia" w:ascii="仿宋_GB2312" w:hAnsi="仿宋_GB2312" w:eastAsia="仿宋_GB2312" w:cs="仿宋_GB2312"/>
          <w:color w:val="333333"/>
          <w:sz w:val="32"/>
          <w:szCs w:val="32"/>
        </w:rPr>
        <w:t xml:space="preserve">    九是组织、协调和参与管理公路、水路交通行业利用外资、对外合作与交流工作，参与涉外运输管理工作。</w:t>
      </w:r>
      <w:r>
        <w:rPr>
          <w:rFonts w:hint="eastAsia" w:ascii="仿宋_GB2312" w:hAnsi="仿宋_GB2312" w:eastAsia="仿宋_GB2312" w:cs="仿宋_GB2312"/>
          <w:color w:val="333333"/>
          <w:sz w:val="32"/>
          <w:szCs w:val="32"/>
        </w:rPr>
        <w:br w:type="textWrapping"/>
      </w:r>
      <w:r>
        <w:rPr>
          <w:rFonts w:hint="eastAsia" w:ascii="仿宋_GB2312" w:hAnsi="仿宋_GB2312" w:eastAsia="仿宋_GB2312" w:cs="仿宋_GB2312"/>
          <w:color w:val="333333"/>
          <w:sz w:val="32"/>
          <w:szCs w:val="32"/>
        </w:rPr>
        <w:t xml:space="preserve">   十是承办县人民政府和省、市交通运输局交办的其他事项。</w:t>
      </w:r>
    </w:p>
    <w:p>
      <w:pPr>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（二）人员构成情况</w:t>
      </w:r>
    </w:p>
    <w:p>
      <w:pPr>
        <w:ind w:firstLine="800" w:firstLineChars="250"/>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2016年全年定编人数52人，其中：核定行政编制10人、行政执法编制42人。</w:t>
      </w:r>
    </w:p>
    <w:p>
      <w:pPr>
        <w:ind w:firstLine="800" w:firstLineChars="250"/>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2016年末在职人数38人，离休人员2人，退休人员13人。</w:t>
      </w:r>
    </w:p>
    <w:p>
      <w:pPr>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（三）决算年度的主要工作任务</w:t>
      </w:r>
    </w:p>
    <w:p>
      <w:pPr>
        <w:ind w:firstLine="640" w:firstLineChars="200"/>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贯彻落实党的十八届三中全会、四中全会、中央经济工作会议精神和习近平总书记系列重要讲话精神以及全国财政工作会议精神，按照省委十一届三次、四次全会的部署，主动适应经济发展新常态，更好发挥财政职能作用，促进经济平稳健康发展。</w:t>
      </w:r>
    </w:p>
    <w:p>
      <w:pPr>
        <w:pStyle w:val="7"/>
        <w:numPr>
          <w:numId w:val="0"/>
        </w:numPr>
        <w:ind w:left="284" w:leftChars="0"/>
        <w:rPr>
          <w:rFonts w:hint="eastAsia" w:ascii="黑体" w:hAnsi="黑体" w:eastAsia="黑体" w:cs="黑体"/>
          <w:color w:val="333333"/>
          <w:sz w:val="32"/>
          <w:szCs w:val="32"/>
        </w:rPr>
      </w:pPr>
      <w:r>
        <w:rPr>
          <w:rFonts w:hint="eastAsia" w:ascii="黑体" w:hAnsi="黑体" w:eastAsia="黑体" w:cs="黑体"/>
          <w:color w:val="333333"/>
          <w:sz w:val="32"/>
          <w:szCs w:val="32"/>
          <w:lang w:eastAsia="zh-CN"/>
        </w:rPr>
        <w:t>二、</w:t>
      </w:r>
      <w:r>
        <w:rPr>
          <w:rFonts w:hint="eastAsia" w:ascii="黑体" w:hAnsi="黑体" w:eastAsia="黑体" w:cs="黑体"/>
          <w:color w:val="333333"/>
          <w:sz w:val="32"/>
          <w:szCs w:val="32"/>
        </w:rPr>
        <w:t>收入决算说明</w:t>
      </w:r>
    </w:p>
    <w:p>
      <w:pPr>
        <w:ind w:left="283" w:leftChars="135"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2016年部门决算总收入6132.24万元，其中：财政拨款6132.24万元。</w:t>
      </w:r>
    </w:p>
    <w:p>
      <w:pPr>
        <w:ind w:left="284"/>
        <w:rPr>
          <w:rFonts w:hint="eastAsia" w:ascii="黑体" w:hAnsi="黑体" w:eastAsia="黑体" w:cs="黑体"/>
          <w:color w:val="333333"/>
          <w:sz w:val="32"/>
          <w:szCs w:val="32"/>
        </w:rPr>
      </w:pPr>
      <w:r>
        <w:rPr>
          <w:rFonts w:hint="eastAsia" w:ascii="黑体" w:hAnsi="黑体" w:eastAsia="黑体" w:cs="黑体"/>
          <w:color w:val="333333"/>
          <w:sz w:val="32"/>
          <w:szCs w:val="32"/>
        </w:rPr>
        <w:t>三、支出决算说明</w:t>
      </w:r>
    </w:p>
    <w:p>
      <w:pPr>
        <w:ind w:firstLine="640" w:firstLineChars="200"/>
        <w:rPr>
          <w:rFonts w:hint="eastAsia" w:ascii="仿宋_GB2312" w:hAnsi="仿宋_GB2312" w:eastAsia="仿宋_GB2312" w:cs="仿宋_GB2312"/>
          <w:color w:val="333333"/>
          <w:sz w:val="32"/>
          <w:szCs w:val="32"/>
        </w:rPr>
      </w:pPr>
      <w:r>
        <w:rPr>
          <w:rFonts w:hint="eastAsia" w:ascii="仿宋_GB2312" w:hAnsi="仿宋_GB2312" w:eastAsia="仿宋_GB2312" w:cs="仿宋_GB2312"/>
          <w:sz w:val="32"/>
          <w:szCs w:val="32"/>
        </w:rPr>
        <w:t>2016年部门决算总支出6132.24万元，其中:基本支出384.98万元，占本年支出6.0%；项目支出5747.26万元，占本年支出94.0%。</w:t>
      </w:r>
    </w:p>
    <w:p>
      <w:pPr>
        <w:ind w:firstLine="160" w:firstLineChars="50"/>
        <w:rPr>
          <w:rFonts w:hint="eastAsia" w:ascii="黑体" w:hAnsi="黑体" w:eastAsia="黑体" w:cs="黑体"/>
          <w:color w:val="333333"/>
          <w:sz w:val="32"/>
          <w:szCs w:val="32"/>
        </w:rPr>
      </w:pPr>
      <w:r>
        <w:rPr>
          <w:rFonts w:hint="eastAsia" w:ascii="黑体" w:hAnsi="黑体" w:eastAsia="黑体" w:cs="黑体"/>
          <w:color w:val="333333"/>
          <w:sz w:val="32"/>
          <w:szCs w:val="32"/>
        </w:rPr>
        <w:t>四、“三公经费”支出说明</w:t>
      </w:r>
    </w:p>
    <w:p>
      <w:pPr>
        <w:ind w:firstLine="640" w:firstLineChars="200"/>
        <w:rPr>
          <w:rFonts w:hint="eastAsia" w:ascii="仿宋_GB2312" w:hAnsi="仿宋_GB2312" w:eastAsia="仿宋_GB2312" w:cs="仿宋_GB2312"/>
          <w:color w:val="333333"/>
          <w:sz w:val="32"/>
          <w:szCs w:val="32"/>
        </w:rPr>
      </w:pPr>
      <w:r>
        <w:rPr>
          <w:rFonts w:hint="eastAsia" w:ascii="仿宋_GB2312" w:hAnsi="仿宋_GB2312" w:eastAsia="仿宋_GB2312" w:cs="仿宋_GB2312"/>
          <w:sz w:val="32"/>
          <w:szCs w:val="32"/>
        </w:rPr>
        <w:t>2016年</w:t>
      </w:r>
      <w:r>
        <w:rPr>
          <w:rFonts w:hint="eastAsia" w:ascii="仿宋_GB2312" w:hAnsi="仿宋_GB2312" w:eastAsia="仿宋_GB2312" w:cs="仿宋_GB2312"/>
          <w:color w:val="333333"/>
          <w:sz w:val="32"/>
          <w:szCs w:val="32"/>
        </w:rPr>
        <w:t>“三公经费”预算支出共</w:t>
      </w:r>
      <w:r>
        <w:rPr>
          <w:rFonts w:hint="eastAsia" w:ascii="仿宋_GB2312" w:hAnsi="仿宋_GB2312" w:eastAsia="仿宋_GB2312" w:cs="仿宋_GB2312"/>
          <w:sz w:val="32"/>
          <w:szCs w:val="32"/>
        </w:rPr>
        <w:t>21</w:t>
      </w:r>
      <w:r>
        <w:rPr>
          <w:rFonts w:hint="eastAsia" w:ascii="仿宋_GB2312" w:hAnsi="仿宋_GB2312" w:eastAsia="仿宋_GB2312" w:cs="仿宋_GB2312"/>
          <w:color w:val="333333"/>
          <w:sz w:val="32"/>
          <w:szCs w:val="32"/>
        </w:rPr>
        <w:t>万元，其中：公务用车运行维护费</w:t>
      </w:r>
      <w:r>
        <w:rPr>
          <w:rFonts w:hint="eastAsia" w:ascii="仿宋_GB2312" w:hAnsi="仿宋_GB2312" w:eastAsia="仿宋_GB2312" w:cs="仿宋_GB2312"/>
          <w:sz w:val="32"/>
          <w:szCs w:val="32"/>
        </w:rPr>
        <w:t>17.5</w:t>
      </w:r>
      <w:r>
        <w:rPr>
          <w:rFonts w:hint="eastAsia" w:ascii="仿宋_GB2312" w:hAnsi="仿宋_GB2312" w:eastAsia="仿宋_GB2312" w:cs="仿宋_GB2312"/>
          <w:color w:val="333333"/>
          <w:sz w:val="32"/>
          <w:szCs w:val="32"/>
        </w:rPr>
        <w:t>万元</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公务接待费支出</w:t>
      </w:r>
      <w:r>
        <w:rPr>
          <w:rFonts w:hint="eastAsia" w:ascii="仿宋_GB2312" w:hAnsi="仿宋_GB2312" w:eastAsia="仿宋_GB2312" w:cs="仿宋_GB2312"/>
          <w:sz w:val="32"/>
          <w:szCs w:val="32"/>
        </w:rPr>
        <w:t>3.5</w:t>
      </w:r>
      <w:r>
        <w:rPr>
          <w:rFonts w:hint="eastAsia" w:ascii="仿宋_GB2312" w:hAnsi="仿宋_GB2312" w:eastAsia="仿宋_GB2312" w:cs="仿宋_GB2312"/>
          <w:color w:val="333333"/>
          <w:sz w:val="32"/>
          <w:szCs w:val="32"/>
        </w:rPr>
        <w:t>万元。</w:t>
      </w:r>
    </w:p>
    <w:p>
      <w:pPr>
        <w:ind w:firstLine="640" w:firstLineChars="200"/>
        <w:rPr>
          <w:rFonts w:hint="eastAsia" w:ascii="仿宋_GB2312" w:hAnsi="仿宋_GB2312" w:eastAsia="仿宋_GB2312" w:cs="仿宋_GB2312"/>
          <w:color w:val="333333"/>
          <w:sz w:val="32"/>
          <w:szCs w:val="32"/>
        </w:rPr>
      </w:pPr>
    </w:p>
    <w:sectPr>
      <w:headerReference r:id="rId3" w:type="default"/>
      <w:footerReference r:id="rId4" w:type="default"/>
      <w:pgSz w:w="11906" w:h="16838"/>
      <w:pgMar w:top="2098" w:right="1800" w:bottom="1440"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6B32"/>
    <w:rsid w:val="0002585E"/>
    <w:rsid w:val="00086E91"/>
    <w:rsid w:val="000D72ED"/>
    <w:rsid w:val="00151052"/>
    <w:rsid w:val="00211C79"/>
    <w:rsid w:val="00222567"/>
    <w:rsid w:val="00265495"/>
    <w:rsid w:val="002861C2"/>
    <w:rsid w:val="002D126E"/>
    <w:rsid w:val="00385E71"/>
    <w:rsid w:val="003D3D71"/>
    <w:rsid w:val="00434A68"/>
    <w:rsid w:val="004E30B7"/>
    <w:rsid w:val="00524BFA"/>
    <w:rsid w:val="00570575"/>
    <w:rsid w:val="0057470B"/>
    <w:rsid w:val="005E188A"/>
    <w:rsid w:val="006B16AB"/>
    <w:rsid w:val="00796DD8"/>
    <w:rsid w:val="007A7FD0"/>
    <w:rsid w:val="007D3251"/>
    <w:rsid w:val="00883514"/>
    <w:rsid w:val="009761D5"/>
    <w:rsid w:val="009A3DD5"/>
    <w:rsid w:val="009F1BB3"/>
    <w:rsid w:val="00A04D44"/>
    <w:rsid w:val="00A36C9C"/>
    <w:rsid w:val="00A4355E"/>
    <w:rsid w:val="00A8596F"/>
    <w:rsid w:val="00A92D25"/>
    <w:rsid w:val="00A93702"/>
    <w:rsid w:val="00AF4592"/>
    <w:rsid w:val="00B06B32"/>
    <w:rsid w:val="00B2654B"/>
    <w:rsid w:val="00B56AAD"/>
    <w:rsid w:val="00C2766B"/>
    <w:rsid w:val="00C62638"/>
    <w:rsid w:val="00D91565"/>
    <w:rsid w:val="00DC4564"/>
    <w:rsid w:val="00E338FE"/>
    <w:rsid w:val="00E35754"/>
    <w:rsid w:val="00EC1932"/>
    <w:rsid w:val="00FA03B4"/>
    <w:rsid w:val="00FF724E"/>
    <w:rsid w:val="0ED956E2"/>
    <w:rsid w:val="28636C5A"/>
    <w:rsid w:val="2BCC6E92"/>
    <w:rsid w:val="44B5555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rPr>
  </w:style>
  <w:style w:type="paragraph" w:styleId="3">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1101</Words>
  <Characters>127</Characters>
  <Lines>1</Lines>
  <Paragraphs>2</Paragraphs>
  <ScaleCrop>false</ScaleCrop>
  <LinksUpToDate>false</LinksUpToDate>
  <CharactersWithSpaces>1226</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2016-07-04T08:35:00Z</dcterms:created>
  <dc:creator>Administrator</dc:creator>
  <cp:lastModifiedBy>Administrator</cp:lastModifiedBy>
  <cp:lastPrinted>2017-07-13T01:40:00Z</cp:lastPrinted>
  <dcterms:modified xsi:type="dcterms:W3CDTF">2017-07-13T01:57:36Z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