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36"/>
          <w:szCs w:val="36"/>
          <w:u w:val="single"/>
          <w:lang w:val="en-US" w:eastAsia="zh-CN"/>
        </w:rPr>
        <w:t xml:space="preserve">   2017</w:t>
      </w:r>
      <w:r>
        <w:rPr>
          <w:rFonts w:hint="eastAsia" w:ascii="宋体" w:hAnsi="宋体"/>
          <w:b/>
          <w:bCs/>
          <w:sz w:val="36"/>
          <w:szCs w:val="36"/>
        </w:rPr>
        <w:t>年度</w:t>
      </w:r>
      <w:r>
        <w:rPr>
          <w:rFonts w:hint="eastAsia" w:ascii="宋体" w:hAnsi="宋体"/>
          <w:b/>
          <w:bCs/>
          <w:sz w:val="36"/>
          <w:szCs w:val="36"/>
          <w:u w:val="single"/>
          <w:lang w:eastAsia="zh-CN"/>
        </w:rPr>
        <w:t>民革韶关市委员会</w:t>
      </w:r>
      <w:r>
        <w:rPr>
          <w:rFonts w:hint="eastAsia" w:ascii="宋体" w:hAnsi="宋体"/>
          <w:b/>
          <w:bCs/>
          <w:sz w:val="36"/>
          <w:szCs w:val="36"/>
        </w:rPr>
        <w:t>预算公开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补充公开）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目  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textAlignment w:val="auto"/>
        <w:outlineLvl w:val="9"/>
        <w:rPr>
          <w:rFonts w:hint="eastAsia" w:ascii="宋体" w:hAnsi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第一部分  部门预算基本情况说明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收入预算说明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支出预算说明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机关运行经费预算说明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“三公”经费预算说明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政府采购情况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国有资产占有情况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预算绩效情况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国有资本经营收支情况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专业名词解释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第二部分  部门预算表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部门收支总表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部门收入总表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部门支出总表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部门项目支出表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财政拨款收支总表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一般公共预算基本支出表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一般公共预算项目支出表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一般公共预算安排的机关运行经费及“三公”经费支出表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政府性基金预算支出表</w:t>
      </w:r>
    </w:p>
    <w:p>
      <w:pPr>
        <w:pStyle w:val="6"/>
        <w:spacing w:line="600" w:lineRule="exact"/>
        <w:jc w:val="center"/>
        <w:rPr>
          <w:rFonts w:hint="eastAsia" w:ascii="宋体" w:hAnsi="宋体" w:eastAsia="宋体"/>
          <w:b/>
          <w:szCs w:val="44"/>
        </w:rPr>
      </w:pPr>
      <w:r>
        <w:rPr>
          <w:rFonts w:hint="eastAsia" w:ascii="宋体" w:hAnsi="宋体" w:eastAsia="宋体"/>
          <w:b/>
          <w:sz w:val="36"/>
          <w:szCs w:val="36"/>
        </w:rPr>
        <w:t>部门预算基本情况说明（样板）</w:t>
      </w:r>
    </w:p>
    <w:p>
      <w:pPr>
        <w:pStyle w:val="6"/>
        <w:spacing w:line="600" w:lineRule="exact"/>
        <w:rPr>
          <w:rFonts w:hint="eastAsia" w:ascii="仿宋_GB2312"/>
          <w:sz w:val="30"/>
          <w:szCs w:val="32"/>
        </w:rPr>
      </w:pPr>
    </w:p>
    <w:p>
      <w:pPr>
        <w:pStyle w:val="9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一、部门基本情况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（一）部门机构设置、职能。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0"/>
          <w:szCs w:val="32"/>
        </w:rPr>
        <w:t>年预算组成单位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2"/>
        </w:rPr>
        <w:t>个，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是</w:t>
      </w:r>
      <w:r>
        <w:rPr>
          <w:rFonts w:hint="eastAsia" w:ascii="仿宋_GB2312" w:eastAsia="仿宋_GB2312"/>
          <w:sz w:val="30"/>
          <w:szCs w:val="30"/>
        </w:rPr>
        <w:t>民革韶关市委员会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主要职能是</w:t>
      </w:r>
      <w:r>
        <w:rPr>
          <w:rFonts w:hint="eastAsia" w:ascii="仿宋_GB2312" w:hAnsi="仿宋_GB2312" w:eastAsia="仿宋_GB2312" w:cs="仿宋_GB2312"/>
          <w:sz w:val="30"/>
          <w:szCs w:val="30"/>
        </w:rPr>
        <w:t>履行</w:t>
      </w:r>
      <w:r>
        <w:rPr>
          <w:rFonts w:hint="eastAsia" w:ascii="仿宋_GB2312" w:eastAsia="仿宋_GB2312"/>
          <w:sz w:val="30"/>
          <w:szCs w:val="30"/>
        </w:rPr>
        <w:t>参政议政、民主监督和参加中国共产党领导的政治协商职能</w:t>
      </w:r>
      <w:r>
        <w:rPr>
          <w:rFonts w:hint="eastAsia" w:ascii="仿宋_GB2312" w:hAnsi="仿宋_GB2312" w:eastAsia="仿宋_GB2312" w:cs="仿宋_GB2312"/>
          <w:sz w:val="30"/>
          <w:szCs w:val="32"/>
        </w:rPr>
        <w:t xml:space="preserve"> 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无</w:t>
      </w:r>
      <w:r>
        <w:rPr>
          <w:rFonts w:hint="eastAsia" w:ascii="仿宋_GB2312" w:hAnsi="仿宋_GB2312" w:eastAsia="仿宋_GB2312" w:cs="仿宋_GB2312"/>
          <w:sz w:val="30"/>
          <w:szCs w:val="32"/>
        </w:rPr>
        <w:t>内设机构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（二）人员构成情况。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0"/>
          <w:szCs w:val="30"/>
        </w:rPr>
        <w:t>民革韶关市委员会机关共有行政编制5人，其中，在职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</w:rPr>
        <w:t>人，离退休人员4人。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Chars="200"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（三）预算年度的主要工作任务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（简单罗列）</w:t>
      </w:r>
      <w:r>
        <w:rPr>
          <w:rFonts w:hint="eastAsia" w:ascii="仿宋_GB2312" w:hAnsi="仿宋_GB2312" w:eastAsia="仿宋_GB2312" w:cs="仿宋_GB2312"/>
          <w:sz w:val="30"/>
          <w:szCs w:val="32"/>
        </w:rPr>
        <w:t>。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Chars="20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民革韶关市委员会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作为</w:t>
      </w:r>
      <w:r>
        <w:rPr>
          <w:rFonts w:hint="eastAsia" w:ascii="仿宋_GB2312" w:hAnsi="仿宋_GB2312" w:eastAsia="仿宋_GB2312" w:cs="仿宋_GB2312"/>
          <w:sz w:val="30"/>
          <w:szCs w:val="30"/>
        </w:rPr>
        <w:t>韶关市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六个</w:t>
      </w:r>
      <w:r>
        <w:rPr>
          <w:rFonts w:hint="eastAsia" w:ascii="仿宋_GB2312" w:hAnsi="仿宋_GB2312" w:eastAsia="仿宋_GB2312" w:cs="仿宋_GB2312"/>
          <w:sz w:val="30"/>
          <w:szCs w:val="30"/>
        </w:rPr>
        <w:t>民主党派之一，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年主要工作任务是积极</w:t>
      </w:r>
      <w:r>
        <w:rPr>
          <w:rFonts w:hint="eastAsia" w:ascii="仿宋_GB2312" w:hAnsi="仿宋_GB2312" w:eastAsia="仿宋_GB2312" w:cs="仿宋_GB2312"/>
          <w:sz w:val="30"/>
          <w:szCs w:val="30"/>
        </w:rPr>
        <w:t>履行</w:t>
      </w:r>
      <w:r>
        <w:rPr>
          <w:rFonts w:hint="eastAsia" w:ascii="仿宋_GB2312" w:eastAsia="仿宋_GB2312"/>
          <w:sz w:val="30"/>
          <w:szCs w:val="30"/>
        </w:rPr>
        <w:t>参政议政、民主监督和参加中国共产党领导的政治协商职能</w:t>
      </w:r>
      <w:r>
        <w:rPr>
          <w:rFonts w:hint="eastAsia" w:ascii="仿宋_GB2312" w:eastAsia="仿宋_GB2312"/>
          <w:sz w:val="30"/>
          <w:szCs w:val="30"/>
          <w:lang w:eastAsia="zh-CN"/>
        </w:rPr>
        <w:t>，加强自身建设，完成市委会年度计划各项工作。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</w:p>
    <w:p>
      <w:pPr>
        <w:pStyle w:val="9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二、收入预算说明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0"/>
          <w:szCs w:val="32"/>
        </w:rPr>
        <w:t>年收入预算</w:t>
      </w: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万元，比上年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减</w:t>
      </w:r>
      <w:r>
        <w:rPr>
          <w:rFonts w:hint="eastAsia" w:ascii="仿宋_GB2312" w:hAnsi="仿宋_GB2312" w:eastAsia="仿宋_GB2312" w:cs="仿宋_GB2312"/>
          <w:sz w:val="30"/>
          <w:szCs w:val="32"/>
        </w:rPr>
        <w:t>幅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sz w:val="30"/>
          <w:szCs w:val="32"/>
        </w:rPr>
        <w:t>%，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0"/>
          <w:szCs w:val="32"/>
        </w:rPr>
        <w:t>原因是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2017年无发生换届支出，另一方面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市委、市政府加大了对民主党派工作的支持，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增加了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5万元活动与调研费用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2"/>
        </w:rPr>
        <w:t>其中：一般公共预算拨款</w:t>
      </w: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万元，其他收入（财政专户拨款、基金预算拨款等）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万元。</w:t>
      </w:r>
    </w:p>
    <w:p>
      <w:pPr>
        <w:pStyle w:val="9"/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三、支出预算说明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0"/>
          <w:szCs w:val="32"/>
        </w:rPr>
        <w:t>年支出预算</w:t>
      </w: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万元，比上年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减</w:t>
      </w:r>
      <w:r>
        <w:rPr>
          <w:rFonts w:hint="eastAsia" w:ascii="仿宋_GB2312" w:hAnsi="仿宋_GB2312" w:eastAsia="仿宋_GB2312" w:cs="仿宋_GB2312"/>
          <w:sz w:val="30"/>
          <w:szCs w:val="32"/>
        </w:rPr>
        <w:t>幅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sz w:val="30"/>
          <w:szCs w:val="32"/>
        </w:rPr>
        <w:t>%，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主要</w:t>
      </w:r>
      <w:r>
        <w:rPr>
          <w:rFonts w:hint="eastAsia" w:ascii="仿宋_GB2312" w:hAnsi="仿宋_GB2312" w:eastAsia="仿宋_GB2312" w:cs="仿宋_GB2312"/>
          <w:sz w:val="30"/>
          <w:szCs w:val="32"/>
        </w:rPr>
        <w:t>原因是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2017年无发生换届支出，另一方面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市委、市政府加大了对民主党派工作的支持，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增加了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5万元活动与调研费用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2"/>
        </w:rPr>
        <w:t>其中：一般公共预算拨款</w:t>
      </w:r>
      <w:r>
        <w:rPr>
          <w:rFonts w:hint="eastAsia" w:ascii="仿宋_GB2312" w:hAnsi="仿宋_GB2312" w:eastAsia="仿宋_GB2312" w:cs="仿宋_GB2312"/>
          <w:sz w:val="30"/>
          <w:szCs w:val="30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万元，其他收入（财政专户拨款、基金预算拨款等）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万元。</w:t>
      </w:r>
    </w:p>
    <w:p>
      <w:pPr>
        <w:pStyle w:val="9"/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一般公共预算拨款支出按用途划分：</w:t>
      </w:r>
    </w:p>
    <w:p>
      <w:pPr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（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0"/>
          <w:szCs w:val="32"/>
        </w:rPr>
        <w:t>）基本支出预算</w:t>
      </w:r>
      <w:r>
        <w:rPr>
          <w:rFonts w:hint="eastAsia" w:ascii="仿宋_GB2312" w:hAnsi="仿宋_GB2312" w:eastAsia="仿宋_GB2312" w:cs="仿宋_GB2312"/>
          <w:sz w:val="30"/>
          <w:szCs w:val="30"/>
        </w:rPr>
        <w:t>98.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75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万元，占预算拨款支出的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78</w:t>
      </w:r>
      <w:r>
        <w:rPr>
          <w:rFonts w:hint="eastAsia"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比上年增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.56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万元，增幅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0.57</w:t>
      </w:r>
      <w:r>
        <w:rPr>
          <w:rFonts w:hint="eastAsia" w:ascii="仿宋_GB2312" w:hAnsi="仿宋_GB2312" w:eastAsia="仿宋_GB2312" w:cs="仿宋_GB2312"/>
          <w:sz w:val="30"/>
          <w:szCs w:val="32"/>
        </w:rPr>
        <w:t>%，原因是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工资</w:t>
      </w:r>
      <w:r>
        <w:rPr>
          <w:rFonts w:hint="eastAsia" w:ascii="仿宋_GB2312" w:hAnsi="仿宋_GB2312" w:eastAsia="仿宋_GB2312" w:cs="仿宋_GB2312"/>
          <w:sz w:val="30"/>
          <w:szCs w:val="32"/>
        </w:rPr>
        <w:t>福利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</w:rPr>
        <w:t>商品和服务支出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0"/>
          <w:szCs w:val="30"/>
        </w:rPr>
        <w:t>对个人和家庭的补助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正常增长</w:t>
      </w:r>
      <w:r>
        <w:rPr>
          <w:rFonts w:hint="eastAsia" w:ascii="仿宋_GB2312" w:hAnsi="仿宋_GB2312" w:eastAsia="仿宋_GB2312" w:cs="仿宋_GB2312"/>
          <w:sz w:val="30"/>
          <w:szCs w:val="32"/>
        </w:rPr>
        <w:t>。其中：</w:t>
      </w:r>
      <w:r>
        <w:rPr>
          <w:rFonts w:hint="eastAsia" w:ascii="仿宋_GB2312" w:hAnsi="仿宋_GB2312" w:eastAsia="仿宋_GB2312" w:cs="仿宋_GB2312"/>
          <w:sz w:val="30"/>
          <w:szCs w:val="30"/>
        </w:rPr>
        <w:t>工资福利支出68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万元，商品和服务支出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73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万元，对个人和家庭的补助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sz w:val="30"/>
          <w:szCs w:val="30"/>
        </w:rPr>
        <w:t>万元。</w:t>
      </w:r>
    </w:p>
    <w:p>
      <w:pPr>
        <w:pStyle w:val="9"/>
        <w:spacing w:line="600" w:lineRule="exact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 xml:space="preserve">    （二）项目支出预算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万元，占预算拨款支出的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0"/>
          <w:szCs w:val="30"/>
        </w:rPr>
        <w:t>.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%</w:t>
      </w:r>
      <w:r>
        <w:rPr>
          <w:rFonts w:hint="eastAsia" w:ascii="仿宋_GB2312" w:hAnsi="仿宋_GB2312" w:eastAsia="仿宋_GB2312" w:cs="仿宋_GB2312"/>
          <w:sz w:val="30"/>
          <w:szCs w:val="32"/>
        </w:rPr>
        <w:t>，与上年预算相比，比上年减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8.90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减少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28.80</w:t>
      </w:r>
      <w:r>
        <w:rPr>
          <w:rFonts w:hint="eastAsia" w:ascii="仿宋_GB2312" w:hAnsi="仿宋_GB2312" w:eastAsia="仿宋_GB2312" w:cs="仿宋_GB2312"/>
          <w:sz w:val="30"/>
          <w:szCs w:val="32"/>
        </w:rPr>
        <w:t>%，原因是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2016年发生换届经费开支，而2017年无发生换届支出，另一方面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，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市委、市政府加大了对民主党派工作的支持，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增加了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5万元活动与调研费用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0"/>
          <w:szCs w:val="32"/>
        </w:rPr>
        <w:t>其中：001</w:t>
      </w:r>
      <w:r>
        <w:rPr>
          <w:rFonts w:hint="eastAsia" w:ascii="仿宋_GB2312" w:hAnsi="华文仿宋" w:eastAsia="仿宋_GB2312"/>
          <w:sz w:val="30"/>
          <w:szCs w:val="30"/>
        </w:rPr>
        <w:t>调研及活动费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项目</w:t>
      </w:r>
      <w:r>
        <w:rPr>
          <w:rFonts w:hint="eastAsia" w:ascii="仿宋_GB2312" w:hAnsi="华文仿宋" w:eastAsia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华文仿宋" w:eastAsia="仿宋_GB2312"/>
          <w:sz w:val="30"/>
          <w:szCs w:val="30"/>
        </w:rPr>
        <w:t>.00万元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，主要</w:t>
      </w:r>
      <w:r>
        <w:rPr>
          <w:rFonts w:hint="eastAsia" w:ascii="仿宋_GB2312" w:hAnsi="华文仿宋" w:eastAsia="仿宋_GB2312"/>
          <w:sz w:val="30"/>
          <w:szCs w:val="30"/>
        </w:rPr>
        <w:t>用于课题调研及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基层组织</w:t>
      </w:r>
      <w:r>
        <w:rPr>
          <w:rFonts w:hint="eastAsia" w:ascii="仿宋_GB2312" w:hAnsi="华文仿宋" w:eastAsia="仿宋_GB2312"/>
          <w:sz w:val="30"/>
          <w:szCs w:val="30"/>
        </w:rPr>
        <w:t>活动支出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与上年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预算相比，增加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5万元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原因是</w:t>
      </w:r>
      <w:r>
        <w:rPr>
          <w:rFonts w:hint="eastAsia" w:ascii="仿宋_GB2312" w:hAnsi="华文仿宋" w:eastAsia="仿宋_GB2312"/>
          <w:sz w:val="30"/>
          <w:szCs w:val="30"/>
          <w:lang w:eastAsia="zh-CN"/>
        </w:rPr>
        <w:t>市委、市政府加大了对民主党派工作的支持，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增加了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5万元活动与调研费用</w:t>
      </w:r>
      <w:r>
        <w:rPr>
          <w:rFonts w:hint="eastAsia" w:ascii="仿宋_GB2312" w:hAnsi="仿宋_GB2312" w:eastAsia="仿宋_GB2312" w:cs="仿宋_GB2312"/>
          <w:sz w:val="30"/>
          <w:szCs w:val="32"/>
        </w:rPr>
        <w:t>。</w:t>
      </w:r>
    </w:p>
    <w:p>
      <w:pPr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</w:rPr>
        <w:t>四、机关运行经费</w:t>
      </w:r>
      <w:r>
        <w:rPr>
          <w:rFonts w:hint="eastAsia" w:ascii="黑体" w:hAnsi="仿宋_GB2312" w:eastAsia="黑体" w:cs="仿宋_GB2312"/>
          <w:b/>
          <w:sz w:val="30"/>
          <w:szCs w:val="32"/>
          <w:lang w:eastAsia="zh-CN"/>
        </w:rPr>
        <w:t>预算说明。</w:t>
      </w:r>
      <w:r>
        <w:rPr>
          <w:rFonts w:hint="eastAsia" w:ascii="黑体" w:hAnsi="仿宋_GB2312" w:eastAsia="黑体" w:cs="仿宋_GB2312"/>
          <w:b/>
          <w:sz w:val="30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0"/>
          <w:szCs w:val="32"/>
        </w:rPr>
        <w:t>年一般公共预算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安排</w:t>
      </w:r>
      <w:r>
        <w:rPr>
          <w:rFonts w:hint="eastAsia" w:ascii="仿宋_GB2312" w:hAnsi="仿宋_GB2312" w:eastAsia="仿宋_GB2312" w:cs="仿宋_GB2312"/>
          <w:sz w:val="30"/>
          <w:szCs w:val="32"/>
        </w:rPr>
        <w:t>机关运行经费预算为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27.73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万元，比上年增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8.14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万元，增幅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41.55</w:t>
      </w:r>
      <w:r>
        <w:rPr>
          <w:rFonts w:hint="eastAsia" w:ascii="仿宋_GB2312" w:hAnsi="仿宋_GB2312" w:eastAsia="仿宋_GB2312" w:cs="仿宋_GB2312"/>
          <w:sz w:val="30"/>
          <w:szCs w:val="32"/>
        </w:rPr>
        <w:t>%，原因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2016年没发生物业管理费，而2017年增加了物业管理费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。其中</w:t>
      </w:r>
      <w:r>
        <w:rPr>
          <w:rFonts w:hint="eastAsia" w:ascii="仿宋_GB2312" w:hAnsi="仿宋_GB2312" w:eastAsia="仿宋_GB2312" w:cs="仿宋_GB2312"/>
          <w:sz w:val="30"/>
          <w:szCs w:val="32"/>
        </w:rPr>
        <w:t>办公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3.00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万元、印刷费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0.58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万元、邮电费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0.20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万元、差旅费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万元、会议费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3.90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万元、培训费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1.5万元、公务接待费1.5万元、工会经费0.69万元、</w:t>
      </w:r>
      <w:r>
        <w:rPr>
          <w:rFonts w:hint="eastAsia" w:ascii="仿宋_GB2312" w:hAnsi="仿宋_GB2312" w:eastAsia="仿宋_GB2312" w:cs="仿宋_GB2312"/>
          <w:sz w:val="30"/>
          <w:szCs w:val="32"/>
        </w:rPr>
        <w:t>福利费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0.08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万元、日常维修费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万元、专用材料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万元、一般设备购置费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万元、办公用房水费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0.05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万元、电费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0.20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万元、办公用房取暖费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万元、物业管理费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9.81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万元、公务用车运行维护费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万元、其他交通费用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2.22万元</w:t>
      </w:r>
      <w:r>
        <w:rPr>
          <w:rFonts w:hint="eastAsia" w:ascii="仿宋_GB2312" w:hAnsi="仿宋_GB2312" w:eastAsia="仿宋_GB2312" w:cs="仿宋_GB2312"/>
          <w:sz w:val="30"/>
          <w:szCs w:val="32"/>
        </w:rPr>
        <w:t>。</w:t>
      </w:r>
    </w:p>
    <w:p>
      <w:pPr>
        <w:spacing w:line="600" w:lineRule="exact"/>
        <w:ind w:firstLine="602" w:firstLineChars="200"/>
        <w:rPr>
          <w:rFonts w:hint="eastAsia" w:ascii="黑体" w:hAnsi="仿宋_GB2312" w:eastAsia="黑体" w:cs="仿宋_GB2312"/>
          <w:b/>
          <w:sz w:val="30"/>
          <w:szCs w:val="32"/>
        </w:rPr>
      </w:pPr>
    </w:p>
    <w:p>
      <w:pPr>
        <w:pStyle w:val="9"/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sz w:val="30"/>
          <w:szCs w:val="32"/>
          <w:lang w:eastAsia="zh-CN"/>
        </w:rPr>
        <w:t>五、</w:t>
      </w:r>
      <w:r>
        <w:rPr>
          <w:rFonts w:hint="eastAsia" w:ascii="黑体" w:hAnsi="仿宋_GB2312" w:eastAsia="黑体" w:cs="仿宋_GB2312"/>
          <w:b/>
          <w:sz w:val="30"/>
          <w:szCs w:val="32"/>
        </w:rPr>
        <w:t>“三公”经费预算说明</w:t>
      </w:r>
      <w:r>
        <w:rPr>
          <w:rFonts w:hint="eastAsia" w:ascii="黑体" w:hAnsi="仿宋_GB2312" w:eastAsia="黑体" w:cs="仿宋_GB2312"/>
          <w:b/>
          <w:sz w:val="30"/>
          <w:szCs w:val="32"/>
          <w:lang w:eastAsia="zh-CN"/>
        </w:rPr>
        <w:t>。</w:t>
      </w:r>
      <w:r>
        <w:rPr>
          <w:rFonts w:hint="eastAsia" w:ascii="黑体" w:hAnsi="仿宋_GB2312" w:eastAsia="黑体" w:cs="仿宋_GB2312"/>
          <w:b/>
          <w:sz w:val="30"/>
          <w:szCs w:val="32"/>
          <w:lang w:val="en-US" w:eastAsia="zh-CN"/>
        </w:rPr>
        <w:t>2017</w:t>
      </w:r>
      <w:r>
        <w:rPr>
          <w:rFonts w:hint="eastAsia" w:ascii="仿宋_GB2312" w:hAnsi="仿宋_GB2312" w:eastAsia="仿宋_GB2312" w:cs="仿宋_GB2312"/>
          <w:sz w:val="30"/>
          <w:szCs w:val="32"/>
        </w:rPr>
        <w:t>年一般公共预算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安排</w:t>
      </w:r>
      <w:r>
        <w:rPr>
          <w:rFonts w:hint="eastAsia" w:ascii="仿宋_GB2312" w:hAnsi="仿宋_GB2312" w:eastAsia="仿宋_GB2312" w:cs="仿宋_GB2312"/>
          <w:sz w:val="30"/>
          <w:szCs w:val="32"/>
        </w:rPr>
        <w:t>“三公”经费预算为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3.50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万元，与上年保持不变。按具体项目分，因公出国（境）支出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万元，与上年保持不变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2"/>
        </w:rPr>
        <w:t>公务用车购置及运行维护支出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与上年保持不变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其中公务用车购置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万元，公务用车运行维护费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2.00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0"/>
          <w:szCs w:val="32"/>
        </w:rPr>
        <w:t>公务接待费支出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1.50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</w:rPr>
        <w:t>与上年保持不变。</w:t>
      </w:r>
    </w:p>
    <w:p>
      <w:pPr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kern w:val="2"/>
          <w:sz w:val="30"/>
          <w:szCs w:val="32"/>
          <w:lang w:val="en-US" w:eastAsia="zh-CN" w:bidi="ar-SA"/>
        </w:rPr>
        <w:t>六、政府采购情况。2017</w:t>
      </w:r>
      <w:r>
        <w:rPr>
          <w:rFonts w:hint="eastAsia" w:ascii="仿宋_GB2312" w:hAnsi="仿宋_GB2312" w:eastAsia="仿宋_GB2312" w:cs="仿宋_GB2312"/>
          <w:sz w:val="30"/>
          <w:szCs w:val="32"/>
        </w:rPr>
        <w:t>年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本部门安排政府采购</w:t>
      </w:r>
      <w:r>
        <w:rPr>
          <w:rFonts w:hint="eastAsia" w:ascii="仿宋_GB2312" w:hAnsi="仿宋_GB2312" w:eastAsia="仿宋_GB2312" w:cs="仿宋_GB2312"/>
          <w:sz w:val="30"/>
          <w:szCs w:val="32"/>
        </w:rPr>
        <w:t>预算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1.4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万元，与上年数相比增（减）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1.4</w:t>
      </w:r>
      <w:r>
        <w:rPr>
          <w:rFonts w:hint="eastAsia" w:ascii="仿宋_GB2312" w:hAnsi="仿宋_GB2312" w:eastAsia="仿宋_GB2312" w:cs="仿宋_GB2312"/>
          <w:sz w:val="30"/>
          <w:szCs w:val="32"/>
        </w:rPr>
        <w:t>万元，增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0"/>
          <w:szCs w:val="32"/>
        </w:rPr>
        <w:t>%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，其中：货物类采购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1.4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万元，工程类采购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万元，服务类采购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万元。</w:t>
      </w:r>
    </w:p>
    <w:p>
      <w:pPr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kern w:val="2"/>
          <w:sz w:val="30"/>
          <w:szCs w:val="32"/>
          <w:lang w:val="en-US" w:eastAsia="zh-CN" w:bidi="ar-SA"/>
        </w:rPr>
        <w:t>七、国有资产占有情况(固定资产情况）。2017</w:t>
      </w:r>
      <w:r>
        <w:rPr>
          <w:rFonts w:hint="eastAsia" w:ascii="仿宋_GB2312" w:hAnsi="仿宋_GB2312" w:eastAsia="仿宋_GB2312" w:cs="仿宋_GB2312"/>
          <w:sz w:val="30"/>
          <w:szCs w:val="32"/>
        </w:rPr>
        <w:t>年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本部门</w:t>
      </w:r>
      <w:r>
        <w:rPr>
          <w:rFonts w:hint="eastAsia" w:ascii="仿宋_GB2312" w:hAnsi="仿宋_GB2312" w:eastAsia="仿宋_GB2312" w:cs="仿宋_GB2312"/>
          <w:sz w:val="30"/>
          <w:szCs w:val="32"/>
        </w:rPr>
        <w:t>占有国有资产的总体情况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（总额）价值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943966.60元</w:t>
      </w:r>
      <w:r>
        <w:rPr>
          <w:rFonts w:hint="eastAsia" w:ascii="仿宋_GB2312" w:hAnsi="仿宋_GB2312" w:eastAsia="仿宋_GB2312" w:cs="仿宋_GB2312"/>
          <w:sz w:val="30"/>
          <w:szCs w:val="32"/>
        </w:rPr>
        <w:t>、分布构成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（种类）主要有土地、房屋及构筑物、通用设备、家具用具，</w:t>
      </w:r>
      <w:r>
        <w:rPr>
          <w:rFonts w:hint="eastAsia" w:ascii="仿宋_GB2312" w:hAnsi="仿宋_GB2312" w:eastAsia="仿宋_GB2312" w:cs="仿宋_GB2312"/>
          <w:sz w:val="30"/>
          <w:szCs w:val="32"/>
        </w:rPr>
        <w:t>主要实物资产数据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（分明细、金额）：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房屋证载建筑面积职工宿舍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200平方、办公用房1188.48平方，原值和净值均为450000元，无</w:t>
      </w:r>
      <w:r>
        <w:rPr>
          <w:rFonts w:hint="eastAsia" w:ascii="仿宋_GB2312" w:hAnsi="仿宋_GB2312" w:eastAsia="仿宋_GB2312" w:cs="仿宋_GB2312"/>
          <w:sz w:val="30"/>
          <w:szCs w:val="32"/>
        </w:rPr>
        <w:t>变动情况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（增减情况及原因）。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2、小型客车金杯阁瑞斯1辆，车牌号粤fdp183，规格型号sy6521g2s1bg，排气量2.5升以上，取得日期为2010年10月11日，原值和净值均为229248元，无</w:t>
      </w:r>
      <w:r>
        <w:rPr>
          <w:rFonts w:hint="eastAsia" w:ascii="仿宋_GB2312" w:hAnsi="仿宋_GB2312" w:eastAsia="仿宋_GB2312" w:cs="仿宋_GB2312"/>
          <w:sz w:val="30"/>
          <w:szCs w:val="32"/>
        </w:rPr>
        <w:t>变动情况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。3、家具用具包括行政办及民革的桌椅共50套，原值和净值均为66919元，无</w:t>
      </w:r>
      <w:r>
        <w:rPr>
          <w:rFonts w:hint="eastAsia" w:ascii="仿宋_GB2312" w:hAnsi="仿宋_GB2312" w:eastAsia="仿宋_GB2312" w:cs="仿宋_GB2312"/>
          <w:sz w:val="30"/>
          <w:szCs w:val="32"/>
        </w:rPr>
        <w:t>变动情况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。</w:t>
      </w:r>
    </w:p>
    <w:p>
      <w:pPr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仿宋_GB2312" w:eastAsia="黑体" w:cs="仿宋_GB2312"/>
          <w:b/>
          <w:kern w:val="2"/>
          <w:sz w:val="30"/>
          <w:szCs w:val="32"/>
          <w:lang w:val="en-US" w:eastAsia="zh-CN" w:bidi="ar-SA"/>
        </w:rPr>
        <w:t>八、预算绩效情况。2017</w:t>
      </w:r>
      <w:r>
        <w:rPr>
          <w:rFonts w:hint="eastAsia" w:ascii="仿宋_GB2312" w:hAnsi="仿宋_GB2312" w:eastAsia="仿宋_GB2312" w:cs="仿宋_GB2312"/>
          <w:sz w:val="30"/>
          <w:szCs w:val="32"/>
        </w:rPr>
        <w:t>年，主要工作目标有：完成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围绕党委、政府中心工作，积极调查研究，促进民生改善，抓住民生领域重点问题资政建言，加强自身建设</w:t>
      </w:r>
      <w:r>
        <w:rPr>
          <w:rFonts w:hint="eastAsia" w:ascii="仿宋_GB2312" w:hAnsi="仿宋_GB2312" w:eastAsia="仿宋_GB2312" w:cs="仿宋_GB2312"/>
          <w:sz w:val="30"/>
          <w:szCs w:val="32"/>
        </w:rPr>
        <w:t>等项工作，实施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0"/>
          <w:szCs w:val="32"/>
        </w:rPr>
        <w:t>个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课题调研</w:t>
      </w:r>
      <w:r>
        <w:rPr>
          <w:rFonts w:hint="eastAsia" w:ascii="仿宋_GB2312" w:hAnsi="仿宋_GB2312" w:eastAsia="仿宋_GB2312" w:cs="仿宋_GB2312"/>
          <w:sz w:val="30"/>
          <w:szCs w:val="32"/>
        </w:rPr>
        <w:t>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推动基层组织完成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115次活动，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绩效目标覆盖率为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2"/>
        </w:rPr>
        <w:t>依法合规并安全高效得做好支出工作，力争100%达到部门整体绩效目标。</w:t>
      </w:r>
    </w:p>
    <w:p>
      <w:pPr>
        <w:spacing w:line="600" w:lineRule="exact"/>
        <w:ind w:firstLine="602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黑体" w:hAnsi="黑体" w:eastAsia="黑体" w:cs="黑体"/>
          <w:b/>
          <w:bCs/>
          <w:sz w:val="30"/>
          <w:szCs w:val="32"/>
          <w:lang w:eastAsia="zh-CN"/>
        </w:rPr>
        <w:t>九、</w:t>
      </w:r>
      <w:r>
        <w:rPr>
          <w:rFonts w:hint="eastAsia" w:ascii="黑体" w:hAnsi="黑体" w:eastAsia="黑体" w:cs="黑体"/>
          <w:b/>
          <w:bCs/>
          <w:sz w:val="30"/>
          <w:szCs w:val="32"/>
        </w:rPr>
        <w:t>国有资本经营收支情况（如无也应注明）。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无国有资本经营，</w:t>
      </w:r>
      <w:r>
        <w:rPr>
          <w:rFonts w:hint="eastAsia" w:ascii="仿宋_GB2312" w:hAnsi="仿宋_GB2312" w:eastAsia="仿宋_GB2312" w:cs="仿宋_GB2312"/>
          <w:sz w:val="30"/>
          <w:szCs w:val="32"/>
        </w:rPr>
        <w:t>收</w:t>
      </w:r>
      <w:r>
        <w:rPr>
          <w:rFonts w:hint="eastAsia" w:ascii="仿宋_GB2312" w:hAnsi="仿宋_GB2312" w:eastAsia="仿宋_GB2312" w:cs="仿宋_GB2312"/>
          <w:sz w:val="30"/>
          <w:szCs w:val="32"/>
          <w:lang w:eastAsia="zh-CN"/>
        </w:rPr>
        <w:t>入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，支出</w:t>
      </w:r>
      <w:r>
        <w:rPr>
          <w:rFonts w:hint="eastAsia" w:ascii="仿宋_GB2312" w:hAnsi="仿宋_GB2312" w:eastAsia="仿宋_GB2312" w:cs="仿宋_GB2312"/>
          <w:sz w:val="30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0"/>
          <w:szCs w:val="32"/>
        </w:rPr>
        <w:t>。</w:t>
      </w:r>
    </w:p>
    <w:p>
      <w:pPr>
        <w:spacing w:line="600" w:lineRule="exact"/>
        <w:ind w:firstLine="602" w:firstLineChars="200"/>
        <w:rPr>
          <w:rFonts w:hint="eastAsia" w:ascii="黑体" w:hAnsi="黑体" w:eastAsia="黑体" w:cs="黑体"/>
          <w:b/>
          <w:bCs/>
          <w:sz w:val="30"/>
          <w:szCs w:val="32"/>
        </w:rPr>
      </w:pPr>
      <w:r>
        <w:rPr>
          <w:rFonts w:hint="eastAsia" w:ascii="黑体" w:hAnsi="黑体" w:eastAsia="黑体" w:cs="黑体"/>
          <w:b/>
          <w:bCs/>
          <w:sz w:val="30"/>
          <w:szCs w:val="32"/>
          <w:lang w:eastAsia="zh-CN"/>
        </w:rPr>
        <w:t>十、</w:t>
      </w:r>
      <w:r>
        <w:rPr>
          <w:rFonts w:hint="eastAsia" w:ascii="黑体" w:hAnsi="黑体" w:eastAsia="黑体" w:cs="黑体"/>
          <w:b/>
          <w:bCs/>
          <w:sz w:val="30"/>
          <w:szCs w:val="32"/>
        </w:rPr>
        <w:t>专业名词解释。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1.一般公共预算：指对以税收为主体的财政收入，安排用于保障和改善民生、推动经济社会发展、维护国家安全、维持国家机构正常运转等方面的收支预算。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2.部门预算：指与财政部门直接发生预算缴款、拨款关系的政府机关、社会团体和其他单位，依据国家有关法律、法规规定及其履行职能的需要编制的本部门年度收支计划，涵盖部门各项收支，实行一个部门一本预算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3.机关运行费：即部门（单位）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60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2"/>
        </w:rPr>
      </w:pPr>
      <w:r>
        <w:rPr>
          <w:rFonts w:hint="eastAsia" w:ascii="仿宋_GB2312" w:hAnsi="仿宋_GB2312" w:eastAsia="仿宋_GB2312" w:cs="仿宋_GB2312"/>
          <w:sz w:val="30"/>
          <w:szCs w:val="32"/>
        </w:rPr>
        <w:t>4.“三公”经费包括因公出国（境）经费、公务用车购置及运行维护费和公务接待费。其中：因公出国（境）经费指市直行政单位、事业单位工作人员公务出国（境）的住宿费、差旅费、伙食补助费、杂费、培训费等支出；公务用车购置及运行维护费指市直行政单位、事业单位公务用车购置费、公务用车租用费、燃料费、维修费、过桥过路费、保险费等支出；公务接待费指市直行政单位、事业单位按规定开支的各类公务接待（外宾接待）费用。</w:t>
      </w:r>
    </w:p>
    <w:p>
      <w:pPr>
        <w:rPr>
          <w:rFonts w:hint="eastAsia" w:eastAsia="宋体"/>
          <w:lang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83" w:right="1286" w:bottom="1383" w:left="138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pBdr>
        <w:between w:val="none" w:color="auto" w:sz="0" w:space="0"/>
      </w:pBdr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 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000000C"/>
    <w:multiLevelType w:val="singleLevel"/>
    <w:tmpl w:val="0000000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261E7"/>
    <w:rsid w:val="1DA525A3"/>
    <w:rsid w:val="21D3440A"/>
    <w:rsid w:val="24671E7B"/>
    <w:rsid w:val="293D133A"/>
    <w:rsid w:val="437261E7"/>
    <w:rsid w:val="547950CE"/>
    <w:rsid w:val="56AD7761"/>
    <w:rsid w:val="64D16C6B"/>
    <w:rsid w:val="6CFB53F2"/>
    <w:rsid w:val="7CA842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link w:val="5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5">
    <w:name w:val="Char"/>
    <w:basedOn w:val="6"/>
    <w:link w:val="4"/>
    <w:qFormat/>
    <w:uiPriority w:val="0"/>
  </w:style>
  <w:style w:type="paragraph" w:customStyle="1" w:styleId="6">
    <w:name w:val="正文 New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styleId="7">
    <w:name w:val="page number"/>
    <w:basedOn w:val="4"/>
    <w:qFormat/>
    <w:uiPriority w:val="0"/>
  </w:style>
  <w:style w:type="paragraph" w:customStyle="1" w:styleId="9">
    <w:name w:val="正文 New New New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2018-03-12T02:09:00Z</dcterms:created>
  <dc:creator>123</dc:creator>
  <cp:lastModifiedBy>123</cp:lastModifiedBy>
  <dcterms:modified xsi:type="dcterms:W3CDTF">2018-03-20T00:22:45Z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