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120"/>
        <w:jc w:val="center"/>
        <w:rPr>
          <w:b/>
          <w:bCs/>
          <w:snapToGrid w:val="0"/>
          <w:color w:val="auto"/>
          <w:sz w:val="72"/>
        </w:rPr>
      </w:pPr>
      <w:bookmarkStart w:id="38" w:name="_GoBack"/>
      <w:bookmarkEnd w:id="38"/>
    </w:p>
    <w:p>
      <w:pPr>
        <w:spacing w:after="120"/>
        <w:jc w:val="center"/>
        <w:rPr>
          <w:b/>
          <w:bCs/>
          <w:snapToGrid w:val="0"/>
          <w:color w:val="auto"/>
          <w:sz w:val="72"/>
        </w:rPr>
      </w:pPr>
    </w:p>
    <w:p>
      <w:pPr>
        <w:spacing w:after="120"/>
        <w:jc w:val="center"/>
        <w:rPr>
          <w:b/>
          <w:bCs/>
          <w:snapToGrid w:val="0"/>
          <w:color w:val="auto"/>
          <w:sz w:val="72"/>
        </w:rPr>
      </w:pPr>
      <w:r>
        <w:rPr>
          <w:b/>
          <w:bCs/>
          <w:snapToGrid w:val="0"/>
          <w:color w:val="auto"/>
          <w:sz w:val="72"/>
        </w:rPr>
        <w:t>建设项目环境影响报告表</w:t>
      </w:r>
    </w:p>
    <w:p>
      <w:pPr>
        <w:spacing w:before="120" w:after="120"/>
        <w:jc w:val="center"/>
        <w:outlineLvl w:val="0"/>
        <w:rPr>
          <w:color w:val="auto"/>
          <w:sz w:val="52"/>
        </w:rPr>
      </w:pPr>
      <w:r>
        <w:rPr>
          <w:rFonts w:hint="eastAsia"/>
          <w:color w:val="auto"/>
          <w:sz w:val="52"/>
        </w:rPr>
        <w:t>（试行）</w:t>
      </w:r>
    </w:p>
    <w:p>
      <w:pPr>
        <w:spacing w:before="120" w:after="120"/>
        <w:ind w:firstLine="480"/>
        <w:rPr>
          <w:color w:val="auto"/>
        </w:rPr>
      </w:pPr>
    </w:p>
    <w:p>
      <w:pPr>
        <w:spacing w:before="120" w:after="120"/>
        <w:ind w:firstLine="1155" w:firstLineChars="550"/>
        <w:rPr>
          <w:color w:val="auto"/>
        </w:rPr>
      </w:pPr>
    </w:p>
    <w:p>
      <w:pPr>
        <w:spacing w:before="120" w:after="120"/>
        <w:ind w:firstLine="1155" w:firstLineChars="550"/>
        <w:rPr>
          <w:color w:val="auto"/>
        </w:rPr>
      </w:pPr>
    </w:p>
    <w:p>
      <w:pPr>
        <w:spacing w:before="120" w:after="120"/>
        <w:ind w:firstLine="1155" w:firstLineChars="550"/>
        <w:rPr>
          <w:color w:val="auto"/>
        </w:rPr>
      </w:pPr>
    </w:p>
    <w:p>
      <w:pPr>
        <w:spacing w:before="120" w:after="120"/>
        <w:ind w:firstLine="1155" w:firstLineChars="550"/>
        <w:rPr>
          <w:color w:val="auto"/>
        </w:rPr>
      </w:pPr>
    </w:p>
    <w:p>
      <w:pPr>
        <w:spacing w:before="120" w:after="120"/>
        <w:ind w:firstLine="1155" w:firstLineChars="550"/>
        <w:rPr>
          <w:color w:val="auto"/>
        </w:rPr>
      </w:pPr>
    </w:p>
    <w:p>
      <w:pPr>
        <w:spacing w:before="120" w:after="120"/>
        <w:ind w:firstLine="1155" w:firstLineChars="550"/>
        <w:rPr>
          <w:color w:val="auto"/>
        </w:rPr>
      </w:pPr>
    </w:p>
    <w:p>
      <w:pPr>
        <w:spacing w:before="120" w:after="120"/>
        <w:ind w:firstLine="1155" w:firstLineChars="550"/>
        <w:rPr>
          <w:color w:val="auto"/>
        </w:rPr>
      </w:pPr>
    </w:p>
    <w:p>
      <w:pPr>
        <w:spacing w:before="120" w:after="120"/>
        <w:ind w:firstLine="1155" w:firstLineChars="550"/>
        <w:rPr>
          <w:color w:val="auto"/>
        </w:rPr>
      </w:pPr>
    </w:p>
    <w:p>
      <w:pPr>
        <w:pStyle w:val="19"/>
        <w:spacing w:line="360" w:lineRule="auto"/>
        <w:jc w:val="center"/>
        <w:rPr>
          <w:rFonts w:hint="eastAsia" w:ascii="Times New Roman" w:hAnsi="Times New Roman"/>
          <w:b/>
          <w:color w:val="auto"/>
          <w:sz w:val="44"/>
        </w:rPr>
      </w:pPr>
    </w:p>
    <w:p>
      <w:pPr>
        <w:pStyle w:val="19"/>
        <w:spacing w:before="0" w:beforeAutospacing="0" w:line="360" w:lineRule="auto"/>
        <w:rPr>
          <w:rFonts w:ascii="Times New Roman" w:hAnsi="Times New Roman"/>
          <w:color w:val="auto"/>
          <w:spacing w:val="-6"/>
          <w:sz w:val="28"/>
          <w:szCs w:val="28"/>
        </w:rPr>
      </w:pPr>
      <w:r>
        <w:rPr>
          <w:rFonts w:ascii="Times New Roman" w:hAnsi="Times New Roman"/>
          <w:color w:val="auto"/>
        </w:rPr>
        <w:pict>
          <v:line id="直线 155" o:spid="_x0000_s2050" o:spt="20" style="position:absolute;left:0pt;flip:y;margin-left:70.65pt;margin-top:28pt;height:0.15pt;width:351pt;z-index:-776185856;mso-width-relative:page;mso-height-relative:page;" filled="f" coordsize="21600,21600">
            <v:path arrowok="t"/>
            <v:fill on="f" focussize="0,0"/>
            <v:stroke weight="1.5pt"/>
            <v:imagedata o:title=""/>
            <o:lock v:ext="edit"/>
          </v:line>
        </w:pict>
      </w:r>
      <w:r>
        <w:rPr>
          <w:rFonts w:hint="eastAsia" w:ascii="Times New Roman" w:hAnsi="Times New Roman"/>
          <w:color w:val="auto"/>
          <w:sz w:val="32"/>
        </w:rPr>
        <w:t>项目名称</w:t>
      </w:r>
      <w:r>
        <w:rPr>
          <w:rFonts w:ascii="Times New Roman" w:hAnsi="Times New Roman"/>
          <w:color w:val="auto"/>
          <w:sz w:val="32"/>
        </w:rPr>
        <w:t>:</w:t>
      </w:r>
      <w:r>
        <w:rPr>
          <w:rFonts w:hint="eastAsia" w:ascii="Times New Roman" w:hAnsi="Times New Roman"/>
          <w:color w:val="auto"/>
          <w:sz w:val="32"/>
        </w:rPr>
        <w:t xml:space="preserve"> </w:t>
      </w:r>
      <w:r>
        <w:rPr>
          <w:rFonts w:hint="eastAsia" w:ascii="Times New Roman" w:hAnsi="Times New Roman"/>
          <w:color w:val="auto"/>
          <w:sz w:val="32"/>
          <w:lang w:val="en-US" w:eastAsia="zh-CN"/>
        </w:rPr>
        <w:t xml:space="preserve">     </w:t>
      </w:r>
      <w:r>
        <w:rPr>
          <w:rFonts w:hint="eastAsia" w:ascii="Times New Roman" w:hAnsi="Times New Roman"/>
          <w:b/>
          <w:color w:val="auto"/>
          <w:spacing w:val="-8"/>
          <w:sz w:val="28"/>
          <w:szCs w:val="28"/>
          <w:lang w:val="en-US" w:eastAsia="zh-CN"/>
        </w:rPr>
        <w:t xml:space="preserve"> G106至城口丰源温泉公路新建工程</w:t>
      </w:r>
    </w:p>
    <w:p>
      <w:pPr>
        <w:pStyle w:val="19"/>
        <w:spacing w:before="0" w:beforeAutospacing="0" w:line="360" w:lineRule="auto"/>
        <w:rPr>
          <w:rFonts w:ascii="Times New Roman" w:hAnsi="Times New Roman"/>
          <w:color w:val="auto"/>
          <w:spacing w:val="-8"/>
          <w:sz w:val="32"/>
          <w:szCs w:val="32"/>
        </w:rPr>
      </w:pPr>
      <w:r>
        <w:rPr>
          <w:rFonts w:ascii="Times New Roman" w:hAnsi="Times New Roman"/>
          <w:color w:val="auto"/>
          <w:sz w:val="32"/>
          <w:szCs w:val="32"/>
        </w:rPr>
        <w:pict>
          <v:line id="直线 710" o:spid="_x0000_s2051" o:spt="20" style="position:absolute;left:0pt;margin-left:72.15pt;margin-top:25.35pt;height:0pt;width:342pt;z-index:-776184832;mso-width-relative:page;mso-height-relative:page;" filled="f" coordsize="21600,21600">
            <v:path arrowok="t"/>
            <v:fill on="f" focussize="0,0"/>
            <v:stroke weight="1.5pt"/>
            <v:imagedata o:title=""/>
            <o:lock v:ext="edit"/>
          </v:line>
        </w:pict>
      </w:r>
      <w:r>
        <w:rPr>
          <w:rFonts w:hint="eastAsia" w:ascii="Times New Roman" w:hAnsi="Times New Roman"/>
          <w:color w:val="auto"/>
          <w:sz w:val="32"/>
          <w:szCs w:val="32"/>
        </w:rPr>
        <w:t>建设单位</w:t>
      </w:r>
      <w:r>
        <w:rPr>
          <w:rFonts w:ascii="Times New Roman" w:hAnsi="Times New Roman"/>
          <w:color w:val="auto"/>
          <w:sz w:val="32"/>
          <w:szCs w:val="32"/>
        </w:rPr>
        <w:t xml:space="preserve">: </w:t>
      </w:r>
      <w:r>
        <w:rPr>
          <w:rFonts w:hint="eastAsia" w:ascii="Times New Roman" w:hAnsi="Times New Roman"/>
          <w:color w:val="auto"/>
          <w:sz w:val="32"/>
          <w:szCs w:val="32"/>
        </w:rPr>
        <w:t xml:space="preserve">  </w:t>
      </w:r>
      <w:r>
        <w:rPr>
          <w:rFonts w:hint="eastAsia" w:ascii="Times New Roman" w:hAnsi="Times New Roman"/>
          <w:color w:val="auto"/>
          <w:sz w:val="32"/>
          <w:szCs w:val="32"/>
          <w:lang w:val="en-US" w:eastAsia="zh-CN"/>
        </w:rPr>
        <w:t xml:space="preserve">       </w:t>
      </w:r>
      <w:r>
        <w:rPr>
          <w:rFonts w:hint="eastAsia" w:ascii="Times New Roman" w:hAnsi="Times New Roman"/>
          <w:b/>
          <w:color w:val="auto"/>
          <w:spacing w:val="-8"/>
          <w:sz w:val="28"/>
          <w:szCs w:val="28"/>
          <w:lang w:val="en-US" w:eastAsia="zh-CN"/>
        </w:rPr>
        <w:t xml:space="preserve">仁化县地方公路管理站     </w:t>
      </w:r>
      <w:r>
        <w:rPr>
          <w:rFonts w:hint="eastAsia" w:ascii="Times New Roman" w:hAnsi="Times New Roman"/>
          <w:b/>
          <w:color w:val="auto"/>
          <w:spacing w:val="-8"/>
          <w:sz w:val="28"/>
          <w:szCs w:val="28"/>
        </w:rPr>
        <w:t>（公章）</w:t>
      </w:r>
    </w:p>
    <w:p>
      <w:pPr>
        <w:spacing w:line="360" w:lineRule="auto"/>
        <w:jc w:val="center"/>
        <w:rPr>
          <w:rFonts w:hint="eastAsia"/>
          <w:b/>
          <w:color w:val="auto"/>
          <w:sz w:val="32"/>
        </w:rPr>
      </w:pPr>
    </w:p>
    <w:p>
      <w:pPr>
        <w:spacing w:line="360" w:lineRule="auto"/>
        <w:jc w:val="center"/>
        <w:rPr>
          <w:rFonts w:hint="eastAsia"/>
          <w:b/>
          <w:color w:val="auto"/>
          <w:sz w:val="32"/>
        </w:rPr>
      </w:pPr>
    </w:p>
    <w:p>
      <w:pPr>
        <w:spacing w:before="120" w:after="120"/>
        <w:rPr>
          <w:b/>
          <w:color w:val="auto"/>
          <w:sz w:val="32"/>
        </w:rPr>
      </w:pPr>
    </w:p>
    <w:p>
      <w:pPr>
        <w:spacing w:before="120" w:after="120"/>
        <w:rPr>
          <w:b/>
          <w:color w:val="auto"/>
          <w:sz w:val="32"/>
        </w:rPr>
      </w:pPr>
    </w:p>
    <w:p>
      <w:pPr>
        <w:spacing w:before="120" w:after="120"/>
        <w:jc w:val="center"/>
        <w:rPr>
          <w:bCs/>
          <w:color w:val="auto"/>
          <w:sz w:val="32"/>
        </w:rPr>
      </w:pPr>
      <w:r>
        <w:rPr>
          <w:b/>
          <w:color w:val="auto"/>
          <w:sz w:val="32"/>
        </w:rPr>
        <w:t>编制日期：</w:t>
      </w:r>
      <w:r>
        <w:rPr>
          <w:rFonts w:hint="eastAsia"/>
          <w:b/>
          <w:color w:val="auto"/>
          <w:sz w:val="32"/>
        </w:rPr>
        <w:t>二〇一七</w:t>
      </w:r>
      <w:r>
        <w:rPr>
          <w:b/>
          <w:color w:val="auto"/>
          <w:sz w:val="32"/>
        </w:rPr>
        <w:t>年</w:t>
      </w:r>
      <w:r>
        <w:rPr>
          <w:rFonts w:hint="eastAsia"/>
          <w:b/>
          <w:color w:val="auto"/>
          <w:sz w:val="32"/>
          <w:lang w:val="en-US" w:eastAsia="zh-CN"/>
        </w:rPr>
        <w:t>九</w:t>
      </w:r>
      <w:r>
        <w:rPr>
          <w:b/>
          <w:color w:val="auto"/>
          <w:sz w:val="32"/>
        </w:rPr>
        <w:t>月</w:t>
      </w:r>
    </w:p>
    <w:p>
      <w:pPr>
        <w:spacing w:before="120" w:after="120"/>
        <w:jc w:val="center"/>
        <w:rPr>
          <w:b/>
          <w:color w:val="auto"/>
          <w:sz w:val="32"/>
        </w:rPr>
        <w:sectPr>
          <w:headerReference r:id="rId3" w:type="default"/>
          <w:footerReference r:id="rId5" w:type="default"/>
          <w:headerReference r:id="rId4" w:type="even"/>
          <w:footerReference r:id="rId6" w:type="even"/>
          <w:pgSz w:w="11906" w:h="16838"/>
          <w:pgMar w:top="1418" w:right="1418" w:bottom="1418" w:left="1418" w:header="851" w:footer="992" w:gutter="284"/>
          <w:pgBorders>
            <w:top w:val="none" w:sz="0" w:space="0"/>
            <w:left w:val="none" w:sz="0" w:space="0"/>
            <w:bottom w:val="none" w:sz="0" w:space="0"/>
            <w:right w:val="none" w:sz="0" w:space="0"/>
          </w:pgBorders>
          <w:pgNumType w:fmt="numberInDash" w:start="1"/>
          <w:cols w:space="720" w:num="1"/>
          <w:titlePg/>
          <w:docGrid w:linePitch="312" w:charSpace="0"/>
        </w:sectPr>
      </w:pPr>
      <w:r>
        <w:rPr>
          <w:b/>
          <w:color w:val="auto"/>
          <w:sz w:val="32"/>
        </w:rPr>
        <w:t>国家环境保护</w:t>
      </w:r>
      <w:r>
        <w:rPr>
          <w:rFonts w:hint="eastAsia"/>
          <w:b/>
          <w:color w:val="auto"/>
          <w:sz w:val="32"/>
        </w:rPr>
        <w:t>部</w:t>
      </w:r>
      <w:r>
        <w:rPr>
          <w:b/>
          <w:color w:val="auto"/>
          <w:sz w:val="32"/>
        </w:rPr>
        <w:t>制</w:t>
      </w:r>
    </w:p>
    <w:p>
      <w:pPr>
        <w:spacing w:before="120" w:line="360" w:lineRule="auto"/>
        <w:jc w:val="center"/>
        <w:rPr>
          <w:b/>
          <w:bCs/>
          <w:color w:val="auto"/>
          <w:sz w:val="32"/>
        </w:rPr>
      </w:pPr>
    </w:p>
    <w:p>
      <w:pPr>
        <w:spacing w:before="120" w:line="360" w:lineRule="auto"/>
        <w:jc w:val="center"/>
        <w:rPr>
          <w:b/>
          <w:bCs/>
          <w:color w:val="auto"/>
          <w:sz w:val="32"/>
        </w:rPr>
      </w:pPr>
      <w:r>
        <w:rPr>
          <w:b/>
          <w:bCs/>
          <w:color w:val="auto"/>
          <w:sz w:val="32"/>
        </w:rPr>
        <w:t>《建设项目环境影响报告表》编制说明</w:t>
      </w:r>
    </w:p>
    <w:p>
      <w:pPr>
        <w:spacing w:before="120" w:line="360" w:lineRule="auto"/>
        <w:jc w:val="center"/>
        <w:rPr>
          <w:b/>
          <w:bCs/>
          <w:color w:val="auto"/>
          <w:sz w:val="32"/>
        </w:rPr>
      </w:pPr>
    </w:p>
    <w:p>
      <w:pPr>
        <w:pStyle w:val="7"/>
        <w:spacing w:before="120" w:line="360" w:lineRule="auto"/>
        <w:rPr>
          <w:color w:val="auto"/>
        </w:rPr>
      </w:pPr>
      <w:r>
        <w:rPr>
          <w:color w:val="auto"/>
        </w:rPr>
        <w:t>《建设项目环境影响报告表》由具有从事环境影响评价工作资质的单位编制。</w:t>
      </w:r>
    </w:p>
    <w:p>
      <w:pPr>
        <w:spacing w:before="120" w:line="360" w:lineRule="auto"/>
        <w:ind w:firstLine="562"/>
        <w:rPr>
          <w:color w:val="auto"/>
          <w:sz w:val="28"/>
        </w:rPr>
      </w:pPr>
      <w:r>
        <w:rPr>
          <w:b/>
          <w:bCs/>
          <w:color w:val="auto"/>
          <w:sz w:val="28"/>
        </w:rPr>
        <w:t>1、项目名称</w:t>
      </w:r>
      <w:r>
        <w:rPr>
          <w:color w:val="auto"/>
          <w:sz w:val="28"/>
        </w:rPr>
        <w:t>——指项目立项批复时的名称，应不超过30个字（两个英文字段作一个汉字）。</w:t>
      </w:r>
    </w:p>
    <w:p>
      <w:pPr>
        <w:spacing w:before="120" w:line="360" w:lineRule="auto"/>
        <w:ind w:firstLine="562"/>
        <w:rPr>
          <w:color w:val="auto"/>
          <w:sz w:val="28"/>
        </w:rPr>
      </w:pPr>
      <w:r>
        <w:rPr>
          <w:b/>
          <w:bCs/>
          <w:color w:val="auto"/>
          <w:sz w:val="28"/>
        </w:rPr>
        <w:t>2、建设地点</w:t>
      </w:r>
      <w:r>
        <w:rPr>
          <w:color w:val="auto"/>
          <w:sz w:val="28"/>
        </w:rPr>
        <w:t>——指项目所在地详细地址，公路、铁路应填写起止地点。</w:t>
      </w:r>
    </w:p>
    <w:p>
      <w:pPr>
        <w:spacing w:before="120" w:line="360" w:lineRule="auto"/>
        <w:ind w:firstLine="562"/>
        <w:rPr>
          <w:color w:val="auto"/>
          <w:sz w:val="28"/>
        </w:rPr>
      </w:pPr>
      <w:r>
        <w:rPr>
          <w:b/>
          <w:bCs/>
          <w:color w:val="auto"/>
          <w:sz w:val="28"/>
        </w:rPr>
        <w:t>3、行业类别</w:t>
      </w:r>
      <w:r>
        <w:rPr>
          <w:color w:val="auto"/>
          <w:sz w:val="28"/>
        </w:rPr>
        <w:t>——按国标填写。</w:t>
      </w:r>
    </w:p>
    <w:p>
      <w:pPr>
        <w:spacing w:before="120" w:line="360" w:lineRule="auto"/>
        <w:ind w:firstLine="562"/>
        <w:rPr>
          <w:color w:val="auto"/>
          <w:sz w:val="28"/>
        </w:rPr>
      </w:pPr>
      <w:r>
        <w:rPr>
          <w:b/>
          <w:bCs/>
          <w:color w:val="auto"/>
          <w:sz w:val="28"/>
        </w:rPr>
        <w:t>4、总投资</w:t>
      </w:r>
      <w:r>
        <w:rPr>
          <w:color w:val="auto"/>
          <w:sz w:val="28"/>
        </w:rPr>
        <w:t>——</w:t>
      </w:r>
      <w:r>
        <w:rPr>
          <w:rFonts w:hint="eastAsia"/>
          <w:color w:val="auto"/>
          <w:sz w:val="28"/>
        </w:rPr>
        <w:t>指</w:t>
      </w:r>
      <w:r>
        <w:rPr>
          <w:color w:val="auto"/>
          <w:sz w:val="28"/>
        </w:rPr>
        <w:t>项目投资总额。</w:t>
      </w:r>
    </w:p>
    <w:p>
      <w:pPr>
        <w:spacing w:before="120" w:line="360" w:lineRule="auto"/>
        <w:ind w:firstLine="562"/>
        <w:rPr>
          <w:color w:val="auto"/>
          <w:sz w:val="28"/>
        </w:rPr>
      </w:pPr>
      <w:r>
        <w:rPr>
          <w:b/>
          <w:bCs/>
          <w:color w:val="auto"/>
          <w:sz w:val="28"/>
        </w:rPr>
        <w:t>5、主要环境保护目标</w:t>
      </w:r>
      <w:r>
        <w:rPr>
          <w:color w:val="auto"/>
          <w:sz w:val="28"/>
        </w:rPr>
        <w:t>——指项目区周围一定范围内集中居民住宅区、学校医院、保护文物、风景名胜区、水源地和生态敏感点等，应尽可能给出保护目标、性质、规模和距厂界距离等。</w:t>
      </w:r>
    </w:p>
    <w:p>
      <w:pPr>
        <w:spacing w:before="120" w:line="360" w:lineRule="auto"/>
        <w:ind w:firstLine="562"/>
        <w:rPr>
          <w:color w:val="auto"/>
          <w:sz w:val="28"/>
        </w:rPr>
      </w:pPr>
      <w:r>
        <w:rPr>
          <w:b/>
          <w:bCs/>
          <w:color w:val="auto"/>
          <w:sz w:val="28"/>
        </w:rPr>
        <w:t>6、结论与建议</w:t>
      </w:r>
      <w:r>
        <w:rPr>
          <w:color w:val="auto"/>
          <w:sz w:val="28"/>
        </w:rPr>
        <w:t>——给出本项目清洁生产、达标排放和总量控制的分析结论，确定污染防治措施的有效性，说明本项目对环境造成的影响，给出建设项目环境可行性的明确结论。同时提出减少环境影响的其他建议。</w:t>
      </w:r>
    </w:p>
    <w:p>
      <w:pPr>
        <w:spacing w:before="120" w:line="360" w:lineRule="auto"/>
        <w:ind w:firstLine="562"/>
        <w:rPr>
          <w:color w:val="auto"/>
          <w:sz w:val="28"/>
        </w:rPr>
      </w:pPr>
      <w:r>
        <w:rPr>
          <w:b/>
          <w:bCs/>
          <w:color w:val="auto"/>
          <w:sz w:val="28"/>
        </w:rPr>
        <w:t>7、预审意见</w:t>
      </w:r>
      <w:r>
        <w:rPr>
          <w:color w:val="auto"/>
          <w:sz w:val="28"/>
        </w:rPr>
        <w:t>——由行业主管部门填写答复意见，无主管部门项目，可不填。</w:t>
      </w:r>
    </w:p>
    <w:p>
      <w:pPr>
        <w:spacing w:before="120" w:line="360" w:lineRule="auto"/>
        <w:ind w:firstLine="562"/>
        <w:rPr>
          <w:color w:val="auto"/>
          <w:sz w:val="28"/>
        </w:rPr>
        <w:sectPr>
          <w:headerReference r:id="rId7" w:type="default"/>
          <w:footerReference r:id="rId8" w:type="default"/>
          <w:footerReference r:id="rId9" w:type="even"/>
          <w:pgSz w:w="11906" w:h="16838"/>
          <w:pgMar w:top="1418" w:right="1418" w:bottom="1418" w:left="1418" w:header="851" w:footer="992" w:gutter="284"/>
          <w:pgBorders>
            <w:top w:val="none" w:sz="0" w:space="0"/>
            <w:left w:val="none" w:sz="0" w:space="0"/>
            <w:bottom w:val="none" w:sz="0" w:space="0"/>
            <w:right w:val="none" w:sz="0" w:space="0"/>
          </w:pgBorders>
          <w:pgNumType w:fmt="numberInDash" w:start="1"/>
          <w:cols w:space="720" w:num="1"/>
          <w:titlePg/>
          <w:docGrid w:linePitch="312" w:charSpace="0"/>
        </w:sectPr>
      </w:pPr>
      <w:r>
        <w:rPr>
          <w:b/>
          <w:bCs/>
          <w:color w:val="auto"/>
          <w:sz w:val="28"/>
        </w:rPr>
        <w:t>8、审批意见</w:t>
      </w:r>
      <w:r>
        <w:rPr>
          <w:color w:val="auto"/>
          <w:sz w:val="28"/>
        </w:rPr>
        <w:t>——由负责审批该项目的环境保护行政主管部门批复</w:t>
      </w:r>
      <w:r>
        <w:rPr>
          <w:rFonts w:hint="eastAsia"/>
          <w:color w:val="auto"/>
          <w:sz w:val="28"/>
        </w:rPr>
        <w:t>。</w:t>
      </w:r>
    </w:p>
    <w:p>
      <w:pPr>
        <w:rPr>
          <w:b/>
          <w:i/>
          <w:color w:val="auto"/>
          <w:sz w:val="28"/>
        </w:rPr>
      </w:pPr>
      <w:r>
        <w:rPr>
          <w:b/>
          <w:color w:val="auto"/>
          <w:sz w:val="28"/>
        </w:rPr>
        <w:t>建设项目基本情况</w:t>
      </w:r>
    </w:p>
    <w:tbl>
      <w:tblPr>
        <w:tblStyle w:val="25"/>
        <w:tblW w:w="907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8"/>
        <w:gridCol w:w="91"/>
        <w:gridCol w:w="345"/>
        <w:gridCol w:w="1083"/>
        <w:gridCol w:w="552"/>
        <w:gridCol w:w="876"/>
        <w:gridCol w:w="1449"/>
        <w:gridCol w:w="540"/>
        <w:gridCol w:w="444"/>
        <w:gridCol w:w="868"/>
        <w:gridCol w:w="75"/>
        <w:gridCol w:w="13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368" w:type="dxa"/>
            <w:vAlign w:val="center"/>
          </w:tcPr>
          <w:p>
            <w:pPr>
              <w:spacing w:line="20" w:lineRule="atLeast"/>
              <w:jc w:val="center"/>
              <w:rPr>
                <w:color w:val="auto"/>
                <w:kern w:val="0"/>
                <w:sz w:val="24"/>
                <w:szCs w:val="24"/>
              </w:rPr>
            </w:pPr>
            <w:r>
              <w:rPr>
                <w:color w:val="auto"/>
                <w:kern w:val="0"/>
                <w:sz w:val="24"/>
                <w:szCs w:val="24"/>
              </w:rPr>
              <w:t>项目名称</w:t>
            </w:r>
          </w:p>
        </w:tc>
        <w:tc>
          <w:tcPr>
            <w:tcW w:w="7710" w:type="dxa"/>
            <w:gridSpan w:val="11"/>
            <w:vAlign w:val="center"/>
          </w:tcPr>
          <w:p>
            <w:pPr>
              <w:jc w:val="both"/>
              <w:rPr>
                <w:color w:val="auto"/>
                <w:sz w:val="24"/>
                <w:szCs w:val="24"/>
              </w:rPr>
            </w:pPr>
            <w:r>
              <w:rPr>
                <w:rFonts w:hint="eastAsia"/>
                <w:color w:val="auto"/>
                <w:sz w:val="24"/>
                <w:szCs w:val="24"/>
                <w:lang w:val="en-US" w:eastAsia="zh-CN"/>
              </w:rPr>
              <w:t>G106至城口丰源温泉公路新建工程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368" w:type="dxa"/>
            <w:vAlign w:val="center"/>
          </w:tcPr>
          <w:p>
            <w:pPr>
              <w:spacing w:line="20" w:lineRule="atLeast"/>
              <w:jc w:val="center"/>
              <w:rPr>
                <w:color w:val="auto"/>
                <w:sz w:val="24"/>
              </w:rPr>
            </w:pPr>
            <w:r>
              <w:rPr>
                <w:color w:val="auto"/>
                <w:sz w:val="24"/>
              </w:rPr>
              <w:t>建设单位</w:t>
            </w:r>
          </w:p>
        </w:tc>
        <w:tc>
          <w:tcPr>
            <w:tcW w:w="7710" w:type="dxa"/>
            <w:gridSpan w:val="11"/>
            <w:vAlign w:val="center"/>
          </w:tcPr>
          <w:p>
            <w:pPr>
              <w:jc w:val="both"/>
              <w:rPr>
                <w:color w:val="auto"/>
                <w:sz w:val="24"/>
                <w:szCs w:val="24"/>
              </w:rPr>
            </w:pPr>
            <w:r>
              <w:rPr>
                <w:rFonts w:hint="eastAsia"/>
                <w:color w:val="auto"/>
                <w:sz w:val="24"/>
                <w:szCs w:val="24"/>
                <w:lang w:eastAsia="zh-CN"/>
              </w:rPr>
              <w:t>仁化县地方公路管理站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368" w:type="dxa"/>
            <w:vAlign w:val="center"/>
          </w:tcPr>
          <w:p>
            <w:pPr>
              <w:spacing w:line="20" w:lineRule="atLeast"/>
              <w:jc w:val="center"/>
              <w:rPr>
                <w:color w:val="auto"/>
                <w:sz w:val="24"/>
              </w:rPr>
            </w:pPr>
            <w:r>
              <w:rPr>
                <w:color w:val="auto"/>
                <w:sz w:val="24"/>
              </w:rPr>
              <w:t>法人代表</w:t>
            </w:r>
          </w:p>
        </w:tc>
        <w:tc>
          <w:tcPr>
            <w:tcW w:w="2947" w:type="dxa"/>
            <w:gridSpan w:val="5"/>
            <w:vAlign w:val="center"/>
          </w:tcPr>
          <w:p>
            <w:pPr>
              <w:jc w:val="center"/>
              <w:rPr>
                <w:rFonts w:hint="eastAsia" w:eastAsia="宋体"/>
                <w:color w:val="auto"/>
                <w:sz w:val="24"/>
                <w:szCs w:val="24"/>
                <w:lang w:eastAsia="zh-CN"/>
              </w:rPr>
            </w:pPr>
            <w:r>
              <w:rPr>
                <w:rFonts w:hint="eastAsia"/>
                <w:color w:val="auto"/>
                <w:sz w:val="24"/>
                <w:szCs w:val="24"/>
                <w:lang w:eastAsia="zh-CN"/>
              </w:rPr>
              <w:t>李建</w:t>
            </w:r>
          </w:p>
        </w:tc>
        <w:tc>
          <w:tcPr>
            <w:tcW w:w="1989" w:type="dxa"/>
            <w:gridSpan w:val="2"/>
            <w:vAlign w:val="center"/>
          </w:tcPr>
          <w:p>
            <w:pPr>
              <w:spacing w:line="20" w:lineRule="atLeast"/>
              <w:jc w:val="center"/>
              <w:rPr>
                <w:color w:val="auto"/>
                <w:sz w:val="24"/>
                <w:szCs w:val="24"/>
              </w:rPr>
            </w:pPr>
            <w:r>
              <w:rPr>
                <w:color w:val="auto"/>
                <w:sz w:val="24"/>
                <w:szCs w:val="24"/>
              </w:rPr>
              <w:t>联系人</w:t>
            </w:r>
          </w:p>
        </w:tc>
        <w:tc>
          <w:tcPr>
            <w:tcW w:w="2774" w:type="dxa"/>
            <w:gridSpan w:val="4"/>
            <w:vAlign w:val="center"/>
          </w:tcPr>
          <w:p>
            <w:pPr>
              <w:jc w:val="center"/>
              <w:rPr>
                <w:color w:val="auto"/>
                <w:sz w:val="24"/>
                <w:szCs w:val="24"/>
              </w:rPr>
            </w:pPr>
            <w:r>
              <w:rPr>
                <w:rFonts w:hint="eastAsia"/>
                <w:color w:val="auto"/>
                <w:sz w:val="24"/>
                <w:szCs w:val="24"/>
                <w:lang w:val="en-US" w:eastAsia="zh-CN"/>
              </w:rPr>
              <w:t>余健伟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368" w:type="dxa"/>
            <w:vAlign w:val="center"/>
          </w:tcPr>
          <w:p>
            <w:pPr>
              <w:spacing w:line="20" w:lineRule="atLeast"/>
              <w:jc w:val="center"/>
              <w:rPr>
                <w:color w:val="auto"/>
                <w:sz w:val="24"/>
              </w:rPr>
            </w:pPr>
            <w:r>
              <w:rPr>
                <w:color w:val="auto"/>
                <w:sz w:val="24"/>
              </w:rPr>
              <w:t>通讯地址</w:t>
            </w:r>
          </w:p>
        </w:tc>
        <w:tc>
          <w:tcPr>
            <w:tcW w:w="7710" w:type="dxa"/>
            <w:gridSpan w:val="11"/>
            <w:vAlign w:val="center"/>
          </w:tcPr>
          <w:p>
            <w:pPr>
              <w:spacing w:line="20" w:lineRule="atLeast"/>
              <w:rPr>
                <w:bCs/>
                <w:color w:val="auto"/>
                <w:sz w:val="24"/>
                <w:szCs w:val="24"/>
              </w:rPr>
            </w:pPr>
            <w:r>
              <w:rPr>
                <w:rFonts w:hint="eastAsia"/>
                <w:bCs/>
                <w:color w:val="auto"/>
                <w:sz w:val="24"/>
                <w:szCs w:val="24"/>
                <w:lang w:eastAsia="zh-CN"/>
              </w:rPr>
              <w:t>仁化县丹霞大道</w:t>
            </w:r>
            <w:r>
              <w:rPr>
                <w:rFonts w:hint="eastAsia"/>
                <w:bCs/>
                <w:color w:val="auto"/>
                <w:sz w:val="24"/>
                <w:szCs w:val="24"/>
                <w:lang w:val="en-US" w:eastAsia="zh-CN"/>
              </w:rPr>
              <w:t>116号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368" w:type="dxa"/>
            <w:vAlign w:val="center"/>
          </w:tcPr>
          <w:p>
            <w:pPr>
              <w:autoSpaceDE w:val="0"/>
              <w:autoSpaceDN w:val="0"/>
              <w:adjustRightInd w:val="0"/>
              <w:spacing w:line="460" w:lineRule="exact"/>
              <w:rPr>
                <w:color w:val="auto"/>
                <w:sz w:val="24"/>
                <w:szCs w:val="24"/>
              </w:rPr>
            </w:pPr>
            <w:r>
              <w:rPr>
                <w:rFonts w:hint="eastAsia" w:ascii="宋体"/>
                <w:color w:val="auto"/>
                <w:sz w:val="24"/>
                <w:szCs w:val="24"/>
                <w:lang w:val="zh-CN"/>
              </w:rPr>
              <w:t>联系电话</w:t>
            </w:r>
          </w:p>
        </w:tc>
        <w:tc>
          <w:tcPr>
            <w:tcW w:w="2071" w:type="dxa"/>
            <w:gridSpan w:val="4"/>
            <w:vAlign w:val="center"/>
          </w:tcPr>
          <w:p>
            <w:pPr>
              <w:jc w:val="center"/>
              <w:rPr>
                <w:rFonts w:hint="eastAsia" w:eastAsia="宋体"/>
                <w:bCs/>
                <w:color w:val="auto"/>
                <w:sz w:val="24"/>
                <w:szCs w:val="24"/>
                <w:lang w:eastAsia="zh-CN"/>
              </w:rPr>
            </w:pPr>
            <w:r>
              <w:rPr>
                <w:rFonts w:hint="eastAsia"/>
                <w:color w:val="auto"/>
                <w:sz w:val="24"/>
                <w:szCs w:val="24"/>
                <w:lang w:val="en-US" w:eastAsia="zh-CN"/>
              </w:rPr>
              <w:t>13902345504</w:t>
            </w:r>
          </w:p>
        </w:tc>
        <w:tc>
          <w:tcPr>
            <w:tcW w:w="876" w:type="dxa"/>
            <w:vAlign w:val="center"/>
          </w:tcPr>
          <w:p>
            <w:pPr>
              <w:jc w:val="center"/>
              <w:rPr>
                <w:color w:val="auto"/>
                <w:sz w:val="24"/>
                <w:szCs w:val="24"/>
              </w:rPr>
            </w:pPr>
            <w:r>
              <w:rPr>
                <w:color w:val="auto"/>
                <w:sz w:val="24"/>
                <w:szCs w:val="24"/>
              </w:rPr>
              <w:t>传真</w:t>
            </w:r>
          </w:p>
        </w:tc>
        <w:tc>
          <w:tcPr>
            <w:tcW w:w="1989" w:type="dxa"/>
            <w:gridSpan w:val="2"/>
            <w:vAlign w:val="center"/>
          </w:tcPr>
          <w:p>
            <w:pPr>
              <w:pStyle w:val="8"/>
              <w:adjustRightInd w:val="0"/>
              <w:snapToGrid w:val="0"/>
              <w:jc w:val="center"/>
              <w:rPr>
                <w:rFonts w:ascii="Times New Roman" w:hAnsi="Times New Roman" w:cs="Times New Roman"/>
                <w:color w:val="auto"/>
                <w:sz w:val="24"/>
                <w:szCs w:val="24"/>
              </w:rPr>
            </w:pPr>
            <w:r>
              <w:rPr>
                <w:rFonts w:hint="eastAsia" w:ascii="Times New Roman" w:hAnsi="Times New Roman" w:cs="Times New Roman"/>
                <w:color w:val="auto"/>
                <w:sz w:val="24"/>
                <w:szCs w:val="24"/>
                <w:lang w:val="en-US" w:eastAsia="zh-CN"/>
              </w:rPr>
              <w:t>0751-6355332</w:t>
            </w:r>
          </w:p>
        </w:tc>
        <w:tc>
          <w:tcPr>
            <w:tcW w:w="1312" w:type="dxa"/>
            <w:gridSpan w:val="2"/>
            <w:vAlign w:val="center"/>
          </w:tcPr>
          <w:p>
            <w:pPr>
              <w:jc w:val="center"/>
              <w:rPr>
                <w:color w:val="auto"/>
                <w:sz w:val="24"/>
                <w:szCs w:val="24"/>
              </w:rPr>
            </w:pPr>
            <w:r>
              <w:rPr>
                <w:color w:val="auto"/>
                <w:sz w:val="24"/>
                <w:szCs w:val="24"/>
              </w:rPr>
              <w:t>邮政编码</w:t>
            </w:r>
          </w:p>
        </w:tc>
        <w:tc>
          <w:tcPr>
            <w:tcW w:w="1462" w:type="dxa"/>
            <w:gridSpan w:val="2"/>
            <w:vAlign w:val="center"/>
          </w:tcPr>
          <w:p>
            <w:pPr>
              <w:jc w:val="center"/>
              <w:rPr>
                <w:color w:val="auto"/>
                <w:sz w:val="24"/>
                <w:szCs w:val="24"/>
              </w:rPr>
            </w:pPr>
            <w:r>
              <w:rPr>
                <w:color w:val="auto"/>
                <w:sz w:val="24"/>
                <w:szCs w:val="24"/>
              </w:rPr>
              <w:t>51</w:t>
            </w:r>
            <w:r>
              <w:rPr>
                <w:rFonts w:hint="eastAsia"/>
                <w:color w:val="auto"/>
                <w:sz w:val="24"/>
                <w:szCs w:val="24"/>
                <w:lang w:val="en-US" w:eastAsia="zh-CN"/>
              </w:rPr>
              <w:t>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368" w:type="dxa"/>
            <w:vAlign w:val="center"/>
          </w:tcPr>
          <w:p>
            <w:pPr>
              <w:spacing w:line="20" w:lineRule="atLeast"/>
              <w:jc w:val="center"/>
              <w:rPr>
                <w:color w:val="auto"/>
                <w:sz w:val="24"/>
              </w:rPr>
            </w:pPr>
            <w:r>
              <w:rPr>
                <w:color w:val="auto"/>
                <w:sz w:val="24"/>
              </w:rPr>
              <w:t>建设地点</w:t>
            </w:r>
          </w:p>
        </w:tc>
        <w:tc>
          <w:tcPr>
            <w:tcW w:w="7710" w:type="dxa"/>
            <w:gridSpan w:val="11"/>
            <w:vAlign w:val="center"/>
          </w:tcPr>
          <w:p>
            <w:pPr>
              <w:spacing w:line="20" w:lineRule="atLeast"/>
              <w:rPr>
                <w:color w:val="auto"/>
                <w:sz w:val="24"/>
                <w:szCs w:val="24"/>
              </w:rPr>
            </w:pPr>
            <w:r>
              <w:rPr>
                <w:rFonts w:hint="eastAsia"/>
                <w:color w:val="auto"/>
                <w:sz w:val="24"/>
                <w:szCs w:val="24"/>
                <w:lang w:eastAsia="zh-CN"/>
              </w:rPr>
              <w:t>仁化县城口镇</w:t>
            </w:r>
            <w:r>
              <w:rPr>
                <w:rFonts w:hint="eastAsia"/>
                <w:color w:val="auto"/>
                <w:sz w:val="24"/>
                <w:szCs w:val="24"/>
                <w:lang w:val="en-US" w:eastAsia="zh-CN"/>
              </w:rPr>
              <w:t>北面220m处G106国道旁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804" w:type="dxa"/>
            <w:gridSpan w:val="3"/>
            <w:vAlign w:val="center"/>
          </w:tcPr>
          <w:p>
            <w:pPr>
              <w:spacing w:line="360" w:lineRule="auto"/>
              <w:rPr>
                <w:color w:val="auto"/>
                <w:spacing w:val="-20"/>
                <w:sz w:val="24"/>
                <w:szCs w:val="24"/>
              </w:rPr>
            </w:pPr>
            <w:r>
              <w:rPr>
                <w:color w:val="auto"/>
                <w:sz w:val="24"/>
                <w:szCs w:val="24"/>
              </w:rPr>
              <w:t>立项审批部门</w:t>
            </w:r>
          </w:p>
        </w:tc>
        <w:tc>
          <w:tcPr>
            <w:tcW w:w="2511" w:type="dxa"/>
            <w:gridSpan w:val="3"/>
            <w:vAlign w:val="center"/>
          </w:tcPr>
          <w:p>
            <w:pPr>
              <w:jc w:val="center"/>
              <w:rPr>
                <w:color w:val="auto"/>
                <w:spacing w:val="-20"/>
                <w:sz w:val="24"/>
                <w:szCs w:val="24"/>
              </w:rPr>
            </w:pPr>
          </w:p>
        </w:tc>
        <w:tc>
          <w:tcPr>
            <w:tcW w:w="1989" w:type="dxa"/>
            <w:gridSpan w:val="2"/>
            <w:vAlign w:val="center"/>
          </w:tcPr>
          <w:p>
            <w:pPr>
              <w:spacing w:line="20" w:lineRule="atLeast"/>
              <w:jc w:val="center"/>
              <w:rPr>
                <w:color w:val="auto"/>
                <w:sz w:val="24"/>
                <w:szCs w:val="24"/>
              </w:rPr>
            </w:pPr>
            <w:r>
              <w:rPr>
                <w:color w:val="auto"/>
                <w:sz w:val="24"/>
                <w:szCs w:val="24"/>
              </w:rPr>
              <w:t>批准文号</w:t>
            </w:r>
          </w:p>
        </w:tc>
        <w:tc>
          <w:tcPr>
            <w:tcW w:w="2774" w:type="dxa"/>
            <w:gridSpan w:val="4"/>
            <w:vAlign w:val="center"/>
          </w:tcPr>
          <w:p>
            <w:pPr>
              <w:jc w:val="center"/>
              <w:rPr>
                <w:bCs/>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59" w:type="dxa"/>
            <w:gridSpan w:val="2"/>
            <w:vAlign w:val="center"/>
          </w:tcPr>
          <w:p>
            <w:pPr>
              <w:spacing w:line="20" w:lineRule="atLeast"/>
              <w:jc w:val="center"/>
              <w:rPr>
                <w:color w:val="auto"/>
                <w:sz w:val="24"/>
                <w:szCs w:val="24"/>
              </w:rPr>
            </w:pPr>
            <w:r>
              <w:rPr>
                <w:color w:val="auto"/>
                <w:sz w:val="24"/>
                <w:szCs w:val="24"/>
              </w:rPr>
              <w:t>建设性质</w:t>
            </w:r>
          </w:p>
        </w:tc>
        <w:tc>
          <w:tcPr>
            <w:tcW w:w="2856" w:type="dxa"/>
            <w:gridSpan w:val="4"/>
            <w:vAlign w:val="center"/>
          </w:tcPr>
          <w:p>
            <w:pPr>
              <w:autoSpaceDE w:val="0"/>
              <w:autoSpaceDN w:val="0"/>
              <w:adjustRightInd w:val="0"/>
              <w:spacing w:line="460" w:lineRule="exact"/>
              <w:jc w:val="center"/>
              <w:rPr>
                <w:rFonts w:hint="eastAsia" w:eastAsia="宋体"/>
                <w:color w:val="auto"/>
                <w:sz w:val="24"/>
                <w:szCs w:val="24"/>
                <w:lang w:eastAsia="zh-CN"/>
              </w:rPr>
            </w:pPr>
            <w:r>
              <w:rPr>
                <w:rFonts w:hint="eastAsia"/>
                <w:color w:val="auto"/>
                <w:sz w:val="24"/>
                <w:szCs w:val="24"/>
              </w:rPr>
              <w:t>新建√改扩建</w:t>
            </w:r>
            <w:r>
              <w:rPr>
                <w:color w:val="auto"/>
                <w:sz w:val="24"/>
                <w:szCs w:val="24"/>
              </w:rPr>
              <w:fldChar w:fldCharType="begin">
                <w:ffData>
                  <w:name w:val="Check3"/>
                  <w:enabled/>
                  <w:calcOnExit w:val="0"/>
                  <w:checkBox>
                    <w:sizeAuto/>
                    <w:default w:val="0"/>
                    <w:checked w:val="0"/>
                  </w:checkBox>
                </w:ffData>
              </w:fldChar>
            </w:r>
            <w:r>
              <w:rPr>
                <w:color w:val="auto"/>
                <w:sz w:val="24"/>
                <w:szCs w:val="24"/>
              </w:rPr>
              <w:instrText xml:space="preserve"> FORMCHECKBOX </w:instrText>
            </w:r>
            <w:r>
              <w:rPr>
                <w:color w:val="auto"/>
                <w:sz w:val="24"/>
                <w:szCs w:val="24"/>
              </w:rPr>
              <w:fldChar w:fldCharType="separate"/>
            </w:r>
            <w:r>
              <w:rPr>
                <w:color w:val="auto"/>
                <w:sz w:val="24"/>
                <w:szCs w:val="24"/>
              </w:rPr>
              <w:fldChar w:fldCharType="end"/>
            </w:r>
            <w:r>
              <w:rPr>
                <w:rFonts w:hint="eastAsia"/>
                <w:color w:val="auto"/>
                <w:sz w:val="24"/>
                <w:szCs w:val="24"/>
              </w:rPr>
              <w:t>技改</w:t>
            </w:r>
            <w:r>
              <w:rPr>
                <w:color w:val="auto"/>
                <w:sz w:val="24"/>
                <w:szCs w:val="24"/>
              </w:rPr>
              <w:fldChar w:fldCharType="begin">
                <w:ffData>
                  <w:name w:val="Check3"/>
                  <w:enabled/>
                  <w:calcOnExit w:val="0"/>
                  <w:checkBox>
                    <w:sizeAuto/>
                    <w:default w:val="0"/>
                    <w:checked w:val="0"/>
                  </w:checkBox>
                </w:ffData>
              </w:fldChar>
            </w:r>
            <w:r>
              <w:rPr>
                <w:color w:val="auto"/>
                <w:sz w:val="24"/>
                <w:szCs w:val="24"/>
              </w:rPr>
              <w:instrText xml:space="preserve"> FORMCHECKBOX </w:instrText>
            </w:r>
            <w:r>
              <w:rPr>
                <w:color w:val="auto"/>
                <w:sz w:val="24"/>
                <w:szCs w:val="24"/>
              </w:rPr>
              <w:fldChar w:fldCharType="separate"/>
            </w:r>
            <w:r>
              <w:rPr>
                <w:color w:val="auto"/>
                <w:sz w:val="24"/>
                <w:szCs w:val="24"/>
              </w:rPr>
              <w:fldChar w:fldCharType="end"/>
            </w:r>
          </w:p>
        </w:tc>
        <w:tc>
          <w:tcPr>
            <w:tcW w:w="1989" w:type="dxa"/>
            <w:gridSpan w:val="2"/>
            <w:vAlign w:val="center"/>
          </w:tcPr>
          <w:p>
            <w:pPr>
              <w:spacing w:line="20" w:lineRule="atLeast"/>
              <w:jc w:val="center"/>
              <w:rPr>
                <w:color w:val="auto"/>
                <w:sz w:val="24"/>
                <w:szCs w:val="24"/>
              </w:rPr>
            </w:pPr>
            <w:r>
              <w:rPr>
                <w:color w:val="auto"/>
                <w:sz w:val="24"/>
                <w:szCs w:val="24"/>
              </w:rPr>
              <w:t>行业类别及代码</w:t>
            </w:r>
          </w:p>
        </w:tc>
        <w:tc>
          <w:tcPr>
            <w:tcW w:w="2774" w:type="dxa"/>
            <w:gridSpan w:val="4"/>
            <w:vAlign w:val="center"/>
          </w:tcPr>
          <w:p>
            <w:pPr>
              <w:autoSpaceDE w:val="0"/>
              <w:autoSpaceDN w:val="0"/>
              <w:adjustRightInd w:val="0"/>
              <w:spacing w:line="340" w:lineRule="exact"/>
              <w:jc w:val="center"/>
              <w:rPr>
                <w:color w:val="auto"/>
                <w:sz w:val="24"/>
                <w:szCs w:val="24"/>
              </w:rPr>
            </w:pPr>
            <w:r>
              <w:rPr>
                <w:color w:val="auto"/>
                <w:sz w:val="24"/>
                <w:szCs w:val="24"/>
              </w:rPr>
              <w:t>E4819 其他道路、隧道、桥梁工程建筑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2" w:hRule="atLeast"/>
          <w:jc w:val="center"/>
        </w:trPr>
        <w:tc>
          <w:tcPr>
            <w:tcW w:w="1459" w:type="dxa"/>
            <w:gridSpan w:val="2"/>
            <w:vAlign w:val="center"/>
          </w:tcPr>
          <w:p>
            <w:pPr>
              <w:spacing w:line="20" w:lineRule="atLeast"/>
              <w:jc w:val="center"/>
              <w:rPr>
                <w:color w:val="auto"/>
                <w:sz w:val="24"/>
                <w:szCs w:val="24"/>
              </w:rPr>
            </w:pPr>
            <w:r>
              <w:rPr>
                <w:color w:val="auto"/>
                <w:sz w:val="24"/>
                <w:szCs w:val="24"/>
              </w:rPr>
              <w:t>占地面积</w:t>
            </w:r>
          </w:p>
          <w:p>
            <w:pPr>
              <w:spacing w:line="20" w:lineRule="atLeast"/>
              <w:jc w:val="center"/>
              <w:rPr>
                <w:color w:val="auto"/>
                <w:sz w:val="24"/>
                <w:szCs w:val="24"/>
              </w:rPr>
            </w:pPr>
            <w:r>
              <w:rPr>
                <w:color w:val="auto"/>
                <w:sz w:val="24"/>
                <w:szCs w:val="24"/>
              </w:rPr>
              <w:t>（平方米）</w:t>
            </w:r>
          </w:p>
        </w:tc>
        <w:tc>
          <w:tcPr>
            <w:tcW w:w="2856" w:type="dxa"/>
            <w:gridSpan w:val="4"/>
            <w:vAlign w:val="center"/>
          </w:tcPr>
          <w:p>
            <w:pPr>
              <w:jc w:val="center"/>
              <w:rPr>
                <w:rFonts w:hint="eastAsia" w:eastAsia="宋体"/>
                <w:color w:val="auto"/>
                <w:sz w:val="24"/>
                <w:szCs w:val="24"/>
                <w:lang w:val="en-US" w:eastAsia="zh-CN"/>
              </w:rPr>
            </w:pPr>
            <w:r>
              <w:rPr>
                <w:rFonts w:hint="eastAsia"/>
                <w:color w:val="auto"/>
                <w:sz w:val="24"/>
                <w:szCs w:val="24"/>
                <w:lang w:val="en-US" w:eastAsia="zh-CN"/>
              </w:rPr>
              <w:t>10000</w:t>
            </w:r>
          </w:p>
        </w:tc>
        <w:tc>
          <w:tcPr>
            <w:tcW w:w="1989" w:type="dxa"/>
            <w:gridSpan w:val="2"/>
            <w:vAlign w:val="center"/>
          </w:tcPr>
          <w:p>
            <w:pPr>
              <w:spacing w:line="20" w:lineRule="atLeast"/>
              <w:jc w:val="center"/>
              <w:rPr>
                <w:color w:val="auto"/>
                <w:sz w:val="24"/>
                <w:szCs w:val="24"/>
              </w:rPr>
            </w:pPr>
            <w:r>
              <w:rPr>
                <w:color w:val="auto"/>
                <w:sz w:val="24"/>
                <w:szCs w:val="24"/>
              </w:rPr>
              <w:t>绿化面积</w:t>
            </w:r>
          </w:p>
          <w:p>
            <w:pPr>
              <w:jc w:val="center"/>
              <w:rPr>
                <w:color w:val="auto"/>
                <w:sz w:val="24"/>
                <w:szCs w:val="24"/>
              </w:rPr>
            </w:pPr>
            <w:r>
              <w:rPr>
                <w:color w:val="auto"/>
                <w:sz w:val="24"/>
                <w:szCs w:val="24"/>
              </w:rPr>
              <w:t>（平方米）</w:t>
            </w:r>
          </w:p>
        </w:tc>
        <w:tc>
          <w:tcPr>
            <w:tcW w:w="2774" w:type="dxa"/>
            <w:gridSpan w:val="4"/>
            <w:vAlign w:val="center"/>
          </w:tcPr>
          <w:p>
            <w:pPr>
              <w:spacing w:line="20" w:lineRule="atLeast"/>
              <w:jc w:val="center"/>
              <w:rPr>
                <w:rFonts w:hint="eastAsia" w:eastAsia="宋体"/>
                <w:color w:val="auto"/>
                <w:sz w:val="24"/>
                <w:szCs w:val="24"/>
                <w:lang w:eastAsia="zh-CN"/>
              </w:rPr>
            </w:pPr>
            <w:r>
              <w:rPr>
                <w:rFonts w:hint="eastAsia"/>
                <w:color w:val="auto"/>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9" w:hRule="atLeast"/>
          <w:jc w:val="center"/>
        </w:trPr>
        <w:tc>
          <w:tcPr>
            <w:tcW w:w="1459" w:type="dxa"/>
            <w:gridSpan w:val="2"/>
            <w:vAlign w:val="center"/>
          </w:tcPr>
          <w:p>
            <w:pPr>
              <w:spacing w:line="20" w:lineRule="atLeast"/>
              <w:jc w:val="center"/>
              <w:rPr>
                <w:color w:val="auto"/>
                <w:sz w:val="24"/>
                <w:szCs w:val="24"/>
              </w:rPr>
            </w:pPr>
            <w:r>
              <w:rPr>
                <w:color w:val="auto"/>
                <w:sz w:val="24"/>
                <w:szCs w:val="24"/>
              </w:rPr>
              <w:t>总投资</w:t>
            </w:r>
          </w:p>
          <w:p>
            <w:pPr>
              <w:spacing w:line="20" w:lineRule="atLeast"/>
              <w:jc w:val="center"/>
              <w:rPr>
                <w:color w:val="auto"/>
                <w:sz w:val="24"/>
                <w:szCs w:val="24"/>
              </w:rPr>
            </w:pPr>
            <w:r>
              <w:rPr>
                <w:color w:val="auto"/>
                <w:sz w:val="24"/>
                <w:szCs w:val="24"/>
              </w:rPr>
              <w:t>（万元）</w:t>
            </w:r>
          </w:p>
        </w:tc>
        <w:tc>
          <w:tcPr>
            <w:tcW w:w="1428" w:type="dxa"/>
            <w:gridSpan w:val="2"/>
            <w:vAlign w:val="center"/>
          </w:tcPr>
          <w:p>
            <w:pPr>
              <w:jc w:val="center"/>
              <w:rPr>
                <w:rFonts w:hint="eastAsia" w:eastAsia="宋体"/>
                <w:color w:val="auto"/>
                <w:sz w:val="24"/>
                <w:szCs w:val="24"/>
                <w:lang w:eastAsia="zh-CN"/>
              </w:rPr>
            </w:pPr>
            <w:r>
              <w:rPr>
                <w:rFonts w:hint="eastAsia"/>
                <w:color w:val="auto"/>
                <w:sz w:val="24"/>
                <w:lang w:val="en-US" w:eastAsia="zh-CN"/>
              </w:rPr>
              <w:t>496.36</w:t>
            </w:r>
          </w:p>
        </w:tc>
        <w:tc>
          <w:tcPr>
            <w:tcW w:w="1428" w:type="dxa"/>
            <w:gridSpan w:val="2"/>
            <w:vAlign w:val="center"/>
          </w:tcPr>
          <w:p>
            <w:pPr>
              <w:jc w:val="center"/>
              <w:rPr>
                <w:color w:val="auto"/>
                <w:sz w:val="24"/>
                <w:szCs w:val="24"/>
              </w:rPr>
            </w:pPr>
            <w:r>
              <w:rPr>
                <w:color w:val="auto"/>
                <w:sz w:val="24"/>
                <w:szCs w:val="24"/>
              </w:rPr>
              <w:t>环保投资（万元）</w:t>
            </w:r>
          </w:p>
        </w:tc>
        <w:tc>
          <w:tcPr>
            <w:tcW w:w="1449" w:type="dxa"/>
            <w:vAlign w:val="center"/>
          </w:tcPr>
          <w:p>
            <w:pPr>
              <w:jc w:val="center"/>
              <w:rPr>
                <w:rFonts w:hint="eastAsia" w:eastAsia="宋体"/>
                <w:color w:val="auto"/>
                <w:sz w:val="24"/>
                <w:szCs w:val="24"/>
                <w:lang w:eastAsia="zh-CN"/>
              </w:rPr>
            </w:pPr>
            <w:r>
              <w:rPr>
                <w:rFonts w:hint="eastAsia"/>
                <w:color w:val="auto"/>
                <w:sz w:val="24"/>
                <w:szCs w:val="24"/>
                <w:lang w:val="en-US" w:eastAsia="zh-CN"/>
              </w:rPr>
              <w:t>30</w:t>
            </w:r>
          </w:p>
        </w:tc>
        <w:tc>
          <w:tcPr>
            <w:tcW w:w="1927" w:type="dxa"/>
            <w:gridSpan w:val="4"/>
            <w:vAlign w:val="center"/>
          </w:tcPr>
          <w:p>
            <w:pPr>
              <w:jc w:val="center"/>
              <w:rPr>
                <w:color w:val="auto"/>
                <w:sz w:val="24"/>
                <w:szCs w:val="24"/>
              </w:rPr>
            </w:pPr>
            <w:r>
              <w:rPr>
                <w:color w:val="auto"/>
                <w:sz w:val="24"/>
                <w:szCs w:val="24"/>
              </w:rPr>
              <w:t>环保投资占</w:t>
            </w:r>
          </w:p>
          <w:p>
            <w:pPr>
              <w:jc w:val="center"/>
              <w:rPr>
                <w:color w:val="auto"/>
                <w:sz w:val="24"/>
                <w:szCs w:val="24"/>
              </w:rPr>
            </w:pPr>
            <w:r>
              <w:rPr>
                <w:color w:val="auto"/>
                <w:sz w:val="24"/>
                <w:szCs w:val="24"/>
              </w:rPr>
              <w:t>总投资比例</w:t>
            </w:r>
          </w:p>
        </w:tc>
        <w:tc>
          <w:tcPr>
            <w:tcW w:w="1387" w:type="dxa"/>
            <w:vAlign w:val="center"/>
          </w:tcPr>
          <w:p>
            <w:pPr>
              <w:jc w:val="center"/>
              <w:rPr>
                <w:color w:val="auto"/>
                <w:sz w:val="24"/>
                <w:szCs w:val="24"/>
              </w:rPr>
            </w:pPr>
            <w:r>
              <w:rPr>
                <w:rFonts w:hint="eastAsia"/>
                <w:color w:val="auto"/>
                <w:sz w:val="24"/>
                <w:szCs w:val="24"/>
                <w:lang w:val="en-US" w:eastAsia="zh-CN"/>
              </w:rPr>
              <w:t>6.04</w:t>
            </w:r>
            <w:r>
              <w:rPr>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23" w:hRule="atLeast"/>
          <w:jc w:val="center"/>
        </w:trPr>
        <w:tc>
          <w:tcPr>
            <w:tcW w:w="1459" w:type="dxa"/>
            <w:gridSpan w:val="2"/>
            <w:vAlign w:val="center"/>
          </w:tcPr>
          <w:p>
            <w:pPr>
              <w:spacing w:line="20" w:lineRule="atLeast"/>
              <w:jc w:val="center"/>
              <w:rPr>
                <w:color w:val="auto"/>
                <w:sz w:val="24"/>
                <w:szCs w:val="24"/>
              </w:rPr>
            </w:pPr>
            <w:r>
              <w:rPr>
                <w:color w:val="auto"/>
                <w:sz w:val="24"/>
                <w:szCs w:val="24"/>
              </w:rPr>
              <w:t>评价经费</w:t>
            </w:r>
          </w:p>
          <w:p>
            <w:pPr>
              <w:spacing w:line="20" w:lineRule="atLeast"/>
              <w:jc w:val="center"/>
              <w:rPr>
                <w:color w:val="auto"/>
                <w:sz w:val="24"/>
                <w:szCs w:val="24"/>
              </w:rPr>
            </w:pPr>
            <w:r>
              <w:rPr>
                <w:color w:val="auto"/>
                <w:sz w:val="24"/>
                <w:szCs w:val="24"/>
              </w:rPr>
              <w:t>（万元）</w:t>
            </w:r>
          </w:p>
        </w:tc>
        <w:tc>
          <w:tcPr>
            <w:tcW w:w="2856" w:type="dxa"/>
            <w:gridSpan w:val="4"/>
            <w:vAlign w:val="center"/>
          </w:tcPr>
          <w:p>
            <w:pPr>
              <w:jc w:val="center"/>
              <w:rPr>
                <w:color w:val="auto"/>
                <w:sz w:val="24"/>
                <w:szCs w:val="24"/>
              </w:rPr>
            </w:pPr>
          </w:p>
        </w:tc>
        <w:tc>
          <w:tcPr>
            <w:tcW w:w="2433" w:type="dxa"/>
            <w:gridSpan w:val="3"/>
            <w:vAlign w:val="center"/>
          </w:tcPr>
          <w:p>
            <w:pPr>
              <w:spacing w:line="20" w:lineRule="atLeast"/>
              <w:jc w:val="center"/>
              <w:rPr>
                <w:color w:val="auto"/>
                <w:sz w:val="24"/>
                <w:szCs w:val="24"/>
              </w:rPr>
            </w:pPr>
            <w:r>
              <w:rPr>
                <w:color w:val="auto"/>
                <w:sz w:val="24"/>
                <w:szCs w:val="24"/>
              </w:rPr>
              <w:t>预期投产日期</w:t>
            </w:r>
          </w:p>
        </w:tc>
        <w:tc>
          <w:tcPr>
            <w:tcW w:w="2330" w:type="dxa"/>
            <w:gridSpan w:val="3"/>
            <w:vAlign w:val="center"/>
          </w:tcPr>
          <w:p>
            <w:pPr>
              <w:jc w:val="center"/>
              <w:rPr>
                <w:color w:val="auto"/>
                <w:sz w:val="24"/>
                <w:szCs w:val="24"/>
              </w:rPr>
            </w:pPr>
            <w:r>
              <w:rPr>
                <w:color w:val="auto"/>
                <w:sz w:val="24"/>
                <w:szCs w:val="24"/>
              </w:rPr>
              <w:t>20</w:t>
            </w:r>
            <w:r>
              <w:rPr>
                <w:rFonts w:hint="eastAsia"/>
                <w:color w:val="auto"/>
                <w:sz w:val="24"/>
                <w:szCs w:val="24"/>
                <w:lang w:val="en-US" w:eastAsia="zh-CN"/>
              </w:rPr>
              <w:t>17</w:t>
            </w:r>
            <w:r>
              <w:rPr>
                <w:color w:val="auto"/>
                <w:sz w:val="24"/>
                <w:szCs w:val="24"/>
              </w:rPr>
              <w:t>年</w:t>
            </w:r>
            <w:r>
              <w:rPr>
                <w:rFonts w:hint="eastAsia"/>
                <w:color w:val="auto"/>
                <w:sz w:val="24"/>
                <w:szCs w:val="24"/>
                <w:lang w:val="en-US" w:eastAsia="zh-CN"/>
              </w:rPr>
              <w:t>12</w:t>
            </w:r>
            <w:r>
              <w:rPr>
                <w:color w:val="auto"/>
                <w:sz w:val="24"/>
                <w:szCs w:val="24"/>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03" w:hRule="atLeast"/>
          <w:jc w:val="center"/>
        </w:trPr>
        <w:tc>
          <w:tcPr>
            <w:tcW w:w="9078" w:type="dxa"/>
            <w:gridSpan w:val="12"/>
            <w:vAlign w:val="center"/>
          </w:tcPr>
          <w:p>
            <w:pPr>
              <w:keepNext w:val="0"/>
              <w:keepLines w:val="0"/>
              <w:pageBreakBefore w:val="0"/>
              <w:widowControl w:val="0"/>
              <w:kinsoku/>
              <w:wordWrap/>
              <w:overflowPunct/>
              <w:topLinePunct w:val="0"/>
              <w:bidi w:val="0"/>
              <w:snapToGrid/>
              <w:spacing w:line="540" w:lineRule="atLeast"/>
              <w:ind w:right="0" w:rightChars="0"/>
              <w:jc w:val="both"/>
              <w:textAlignment w:val="auto"/>
              <w:outlineLvl w:val="9"/>
              <w:rPr>
                <w:b/>
                <w:color w:val="auto"/>
                <w:sz w:val="24"/>
              </w:rPr>
            </w:pPr>
            <w:r>
              <w:rPr>
                <w:b/>
                <w:color w:val="auto"/>
                <w:sz w:val="24"/>
              </w:rPr>
              <w:t>工程内容及规模</w:t>
            </w:r>
          </w:p>
          <w:p>
            <w:pPr>
              <w:keepNext w:val="0"/>
              <w:keepLines w:val="0"/>
              <w:pageBreakBefore w:val="0"/>
              <w:widowControl w:val="0"/>
              <w:kinsoku/>
              <w:wordWrap/>
              <w:overflowPunct/>
              <w:topLinePunct w:val="0"/>
              <w:bidi w:val="0"/>
              <w:snapToGrid/>
              <w:spacing w:line="540" w:lineRule="atLeast"/>
              <w:ind w:left="482" w:right="0" w:rightChars="0"/>
              <w:jc w:val="both"/>
              <w:textAlignment w:val="auto"/>
              <w:outlineLvl w:val="9"/>
              <w:rPr>
                <w:b/>
                <w:color w:val="auto"/>
                <w:sz w:val="24"/>
              </w:rPr>
            </w:pPr>
            <w:r>
              <w:rPr>
                <w:rFonts w:hint="eastAsia"/>
                <w:b/>
                <w:color w:val="auto"/>
                <w:sz w:val="24"/>
              </w:rPr>
              <w:t>一、项目背景</w:t>
            </w:r>
          </w:p>
          <w:p>
            <w:pPr>
              <w:keepNext w:val="0"/>
              <w:keepLines w:val="0"/>
              <w:pageBreakBefore w:val="0"/>
              <w:widowControl w:val="0"/>
              <w:kinsoku/>
              <w:wordWrap/>
              <w:overflowPunct/>
              <w:topLinePunct w:val="0"/>
              <w:bidi w:val="0"/>
              <w:snapToGrid/>
              <w:spacing w:line="540" w:lineRule="atLeast"/>
              <w:ind w:right="0" w:rightChars="0" w:firstLine="480" w:firstLineChars="200"/>
              <w:jc w:val="both"/>
              <w:textAlignment w:val="auto"/>
              <w:outlineLvl w:val="9"/>
              <w:rPr>
                <w:rFonts w:hint="eastAsia"/>
                <w:color w:val="auto"/>
                <w:sz w:val="24"/>
                <w:szCs w:val="24"/>
                <w:lang w:val="en-US" w:eastAsia="zh-CN"/>
              </w:rPr>
            </w:pPr>
            <w:r>
              <w:rPr>
                <w:rFonts w:hint="eastAsia"/>
                <w:color w:val="auto"/>
                <w:sz w:val="24"/>
                <w:szCs w:val="24"/>
                <w:lang w:val="en-US" w:eastAsia="zh-CN"/>
              </w:rPr>
              <w:t>为开发当地旅游资源，仁化县城口镇将开发周边的温泉资源，丰源温泉度假村就是其中之一，丰源温泉度假村选址在</w:t>
            </w:r>
            <w:r>
              <w:rPr>
                <w:rFonts w:hint="eastAsia"/>
                <w:color w:val="auto"/>
                <w:sz w:val="24"/>
                <w:szCs w:val="24"/>
                <w:lang w:eastAsia="zh-CN"/>
              </w:rPr>
              <w:t>仁化县城口镇</w:t>
            </w:r>
            <w:r>
              <w:rPr>
                <w:rFonts w:hint="eastAsia"/>
                <w:color w:val="auto"/>
                <w:sz w:val="24"/>
                <w:szCs w:val="24"/>
                <w:lang w:val="en-US" w:eastAsia="zh-CN"/>
              </w:rPr>
              <w:t>乌石下村西面、岗头村北面的空地处，东面距离G106国道约350m，但无水泥路与G106连接，为方便该项目的建设以及保障后期运营时的交通便利，需新建一条公路连接到G106国道。</w:t>
            </w:r>
          </w:p>
          <w:p>
            <w:pPr>
              <w:keepNext w:val="0"/>
              <w:keepLines w:val="0"/>
              <w:pageBreakBefore w:val="0"/>
              <w:widowControl w:val="0"/>
              <w:kinsoku/>
              <w:wordWrap/>
              <w:overflowPunct/>
              <w:topLinePunct w:val="0"/>
              <w:bidi w:val="0"/>
              <w:snapToGrid/>
              <w:spacing w:line="540" w:lineRule="atLeast"/>
              <w:ind w:right="0" w:rightChars="0" w:firstLine="480" w:firstLineChars="200"/>
              <w:jc w:val="both"/>
              <w:textAlignment w:val="auto"/>
              <w:outlineLvl w:val="9"/>
              <w:rPr>
                <w:rFonts w:hint="eastAsia"/>
                <w:color w:val="auto"/>
                <w:sz w:val="24"/>
                <w:lang w:val="en-US" w:eastAsia="zh-CN"/>
              </w:rPr>
            </w:pPr>
            <w:r>
              <w:rPr>
                <w:rFonts w:hint="eastAsia"/>
                <w:color w:val="auto"/>
                <w:sz w:val="24"/>
                <w:szCs w:val="24"/>
                <w:lang w:val="en-US" w:eastAsia="zh-CN"/>
              </w:rPr>
              <w:t>因此，</w:t>
            </w:r>
            <w:r>
              <w:rPr>
                <w:rFonts w:hint="eastAsia"/>
                <w:color w:val="auto"/>
                <w:sz w:val="24"/>
                <w:szCs w:val="24"/>
                <w:lang w:eastAsia="zh-CN"/>
              </w:rPr>
              <w:t>仁化县地方公路管理站</w:t>
            </w:r>
            <w:r>
              <w:rPr>
                <w:rFonts w:hint="eastAsia"/>
                <w:color w:val="auto"/>
                <w:sz w:val="24"/>
                <w:szCs w:val="24"/>
                <w:lang w:val="en-US" w:eastAsia="zh-CN"/>
              </w:rPr>
              <w:t>拟投资</w:t>
            </w:r>
            <w:r>
              <w:rPr>
                <w:rFonts w:hint="eastAsia"/>
                <w:color w:val="auto"/>
                <w:sz w:val="24"/>
                <w:lang w:val="en-US" w:eastAsia="zh-CN"/>
              </w:rPr>
              <w:t>496.36万元，在</w:t>
            </w:r>
            <w:r>
              <w:rPr>
                <w:rFonts w:hint="eastAsia"/>
                <w:color w:val="auto"/>
                <w:sz w:val="24"/>
                <w:szCs w:val="24"/>
                <w:lang w:eastAsia="zh-CN"/>
              </w:rPr>
              <w:t>仁化县城口镇</w:t>
            </w:r>
            <w:r>
              <w:rPr>
                <w:rFonts w:hint="eastAsia"/>
                <w:color w:val="auto"/>
                <w:sz w:val="24"/>
                <w:szCs w:val="24"/>
                <w:lang w:val="en-US" w:eastAsia="zh-CN"/>
              </w:rPr>
              <w:t>北面220m处G106国道旁，开展《G106至城口丰源温泉公路新建工程》项目。</w:t>
            </w:r>
          </w:p>
          <w:p>
            <w:pPr>
              <w:keepNext w:val="0"/>
              <w:keepLines w:val="0"/>
              <w:pageBreakBefore w:val="0"/>
              <w:widowControl w:val="0"/>
              <w:kinsoku/>
              <w:wordWrap/>
              <w:overflowPunct/>
              <w:topLinePunct w:val="0"/>
              <w:bidi w:val="0"/>
              <w:snapToGrid/>
              <w:spacing w:line="540" w:lineRule="atLeast"/>
              <w:ind w:right="0" w:rightChars="0" w:firstLine="480" w:firstLineChars="200"/>
              <w:jc w:val="both"/>
              <w:textAlignment w:val="auto"/>
              <w:outlineLvl w:val="9"/>
              <w:rPr>
                <w:rFonts w:hint="eastAsia" w:hAnsi="宋体"/>
                <w:color w:val="auto"/>
                <w:spacing w:val="-2"/>
                <w:sz w:val="24"/>
              </w:rPr>
            </w:pPr>
            <w:r>
              <w:rPr>
                <w:rFonts w:hint="eastAsia"/>
                <w:color w:val="auto"/>
                <w:sz w:val="24"/>
              </w:rPr>
              <w:t>据国家有关法律法规要求，该项目需办理环评手续，建设单位委托我单位承担该项目的环境影响评价工作。我公司接受委托后，立即组织技术人员到工程所在地进行了实地调研、收集与项目有关的基础资料，并根据相关法规和技术规范，编制环境影响报告表</w:t>
            </w:r>
            <w:r>
              <w:rPr>
                <w:rFonts w:hint="eastAsia"/>
                <w:color w:val="auto"/>
                <w:sz w:val="24"/>
                <w:lang w:eastAsia="zh-CN"/>
              </w:rPr>
              <w:t>，</w:t>
            </w:r>
            <w:r>
              <w:rPr>
                <w:rFonts w:hint="eastAsia"/>
                <w:color w:val="auto"/>
                <w:sz w:val="24"/>
                <w:lang w:val="en-US" w:eastAsia="zh-CN"/>
              </w:rPr>
              <w:t>项目委托书见附件1。</w:t>
            </w:r>
          </w:p>
          <w:p>
            <w:pPr>
              <w:keepNext w:val="0"/>
              <w:keepLines w:val="0"/>
              <w:pageBreakBefore w:val="0"/>
              <w:widowControl w:val="0"/>
              <w:kinsoku/>
              <w:wordWrap/>
              <w:overflowPunct/>
              <w:topLinePunct w:val="0"/>
              <w:autoSpaceDE w:val="0"/>
              <w:autoSpaceDN w:val="0"/>
              <w:bidi w:val="0"/>
              <w:adjustRightInd w:val="0"/>
              <w:snapToGrid/>
              <w:spacing w:line="540" w:lineRule="atLeast"/>
              <w:ind w:right="0" w:rightChars="0" w:firstLine="493"/>
              <w:jc w:val="both"/>
              <w:textAlignment w:val="auto"/>
              <w:outlineLvl w:val="9"/>
              <w:rPr>
                <w:rFonts w:hint="eastAsia" w:hAnsi="宋体"/>
                <w:b/>
                <w:color w:val="auto"/>
                <w:sz w:val="24"/>
              </w:rPr>
            </w:pPr>
            <w:r>
              <w:rPr>
                <w:rFonts w:hint="eastAsia"/>
                <w:b/>
                <w:color w:val="auto"/>
                <w:sz w:val="24"/>
              </w:rPr>
              <w:t>二、</w:t>
            </w:r>
            <w:r>
              <w:rPr>
                <w:rFonts w:hint="eastAsia" w:hAnsi="宋体"/>
                <w:b/>
                <w:color w:val="auto"/>
                <w:sz w:val="24"/>
              </w:rPr>
              <w:t>项目基本情况</w:t>
            </w:r>
          </w:p>
          <w:p>
            <w:pPr>
              <w:keepNext w:val="0"/>
              <w:keepLines w:val="0"/>
              <w:pageBreakBefore w:val="0"/>
              <w:widowControl w:val="0"/>
              <w:kinsoku/>
              <w:wordWrap/>
              <w:overflowPunct/>
              <w:topLinePunct w:val="0"/>
              <w:bidi w:val="0"/>
              <w:snapToGrid/>
              <w:spacing w:line="540" w:lineRule="atLeast"/>
              <w:ind w:right="0" w:rightChars="0" w:firstLine="493"/>
              <w:jc w:val="both"/>
              <w:textAlignment w:val="auto"/>
              <w:outlineLvl w:val="9"/>
              <w:rPr>
                <w:rFonts w:hint="eastAsia" w:hAnsi="宋体"/>
                <w:color w:val="auto"/>
                <w:kern w:val="0"/>
                <w:sz w:val="24"/>
              </w:rPr>
            </w:pPr>
            <w:r>
              <w:rPr>
                <w:rFonts w:hint="eastAsia"/>
                <w:color w:val="auto"/>
                <w:kern w:val="0"/>
                <w:sz w:val="24"/>
              </w:rPr>
              <w:t>1</w:t>
            </w:r>
            <w:r>
              <w:rPr>
                <w:rFonts w:hint="eastAsia" w:hAnsi="宋体"/>
                <w:color w:val="auto"/>
                <w:kern w:val="0"/>
                <w:sz w:val="24"/>
              </w:rPr>
              <w:t>、地理位置及四周概况</w:t>
            </w:r>
          </w:p>
          <w:p>
            <w:pPr>
              <w:pStyle w:val="8"/>
              <w:keepNext w:val="0"/>
              <w:keepLines w:val="0"/>
              <w:pageBreakBefore w:val="0"/>
              <w:widowControl w:val="0"/>
              <w:kinsoku/>
              <w:wordWrap/>
              <w:overflowPunct/>
              <w:topLinePunct w:val="0"/>
              <w:bidi w:val="0"/>
              <w:snapToGrid/>
              <w:spacing w:line="540" w:lineRule="atLeast"/>
              <w:ind w:right="0" w:rightChars="0" w:firstLine="480" w:firstLineChars="200"/>
              <w:jc w:val="both"/>
              <w:textAlignment w:val="auto"/>
              <w:outlineLvl w:val="9"/>
              <w:rPr>
                <w:rFonts w:hint="default" w:ascii="Times New Roman" w:hAnsi="Times New Roman" w:cs="Times New Roman"/>
                <w:color w:val="auto"/>
                <w:spacing w:val="0"/>
                <w:sz w:val="24"/>
              </w:rPr>
            </w:pPr>
            <w:r>
              <w:rPr>
                <w:rFonts w:hint="default" w:ascii="Times New Roman" w:hAnsi="Times New Roman" w:cs="Times New Roman"/>
                <w:color w:val="auto"/>
                <w:spacing w:val="0"/>
                <w:sz w:val="24"/>
              </w:rPr>
              <w:t>项目建设</w:t>
            </w:r>
            <w:r>
              <w:rPr>
                <w:rFonts w:hint="eastAsia" w:ascii="Times New Roman" w:hAnsi="Times New Roman" w:cs="Times New Roman"/>
                <w:color w:val="auto"/>
                <w:spacing w:val="0"/>
                <w:sz w:val="24"/>
                <w:lang w:val="en-US" w:eastAsia="zh-CN"/>
              </w:rPr>
              <w:t>起</w:t>
            </w:r>
            <w:r>
              <w:rPr>
                <w:rFonts w:hint="default" w:ascii="Times New Roman" w:hAnsi="Times New Roman" w:cs="Times New Roman"/>
                <w:color w:val="auto"/>
                <w:spacing w:val="0"/>
                <w:sz w:val="24"/>
              </w:rPr>
              <w:t>点位于</w:t>
            </w:r>
            <w:r>
              <w:rPr>
                <w:rFonts w:hint="eastAsia"/>
                <w:color w:val="auto"/>
                <w:sz w:val="24"/>
                <w:szCs w:val="24"/>
                <w:lang w:eastAsia="zh-CN"/>
              </w:rPr>
              <w:t>仁化县城口镇</w:t>
            </w:r>
            <w:r>
              <w:rPr>
                <w:rFonts w:hint="eastAsia"/>
                <w:color w:val="auto"/>
                <w:sz w:val="24"/>
                <w:szCs w:val="24"/>
                <w:lang w:val="en-US" w:eastAsia="zh-CN"/>
              </w:rPr>
              <w:t>北面220m处G106国道旁</w:t>
            </w:r>
            <w:r>
              <w:rPr>
                <w:rFonts w:hint="default" w:ascii="Times New Roman" w:hAnsi="Times New Roman" w:cs="Times New Roman"/>
                <w:color w:val="auto"/>
                <w:spacing w:val="0"/>
                <w:sz w:val="24"/>
                <w:lang w:eastAsia="zh-CN"/>
              </w:rPr>
              <w:t>，</w:t>
            </w:r>
            <w:r>
              <w:rPr>
                <w:rFonts w:hint="eastAsia" w:ascii="Times New Roman" w:hAnsi="Times New Roman" w:cs="Times New Roman"/>
                <w:color w:val="auto"/>
                <w:spacing w:val="0"/>
                <w:sz w:val="24"/>
                <w:lang w:val="en-US" w:eastAsia="zh-CN"/>
              </w:rPr>
              <w:t>终点为G106m西面350m处的丰源温泉拟建地，起点</w:t>
            </w:r>
            <w:r>
              <w:rPr>
                <w:rFonts w:hint="default" w:ascii="Times New Roman" w:hAnsi="Times New Roman" w:cs="Times New Roman"/>
                <w:color w:val="auto"/>
                <w:spacing w:val="0"/>
                <w:sz w:val="24"/>
              </w:rPr>
              <w:t>地理坐标为：东经：11</w:t>
            </w:r>
            <w:r>
              <w:rPr>
                <w:rFonts w:hint="eastAsia" w:ascii="Times New Roman" w:hAnsi="Times New Roman" w:cs="Times New Roman"/>
                <w:color w:val="auto"/>
                <w:spacing w:val="0"/>
                <w:sz w:val="24"/>
                <w:lang w:val="en-US" w:eastAsia="zh-CN"/>
              </w:rPr>
              <w:t>3</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44</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18.06</w:t>
            </w:r>
            <w:r>
              <w:rPr>
                <w:rFonts w:hint="default" w:ascii="Times New Roman" w:hAnsi="Times New Roman" w:cs="Times New Roman"/>
                <w:color w:val="auto"/>
                <w:spacing w:val="0"/>
                <w:sz w:val="24"/>
              </w:rPr>
              <w:t>"，北纬：25°1</w:t>
            </w:r>
            <w:r>
              <w:rPr>
                <w:rFonts w:hint="eastAsia" w:ascii="Times New Roman" w:hAnsi="Times New Roman" w:cs="Times New Roman"/>
                <w:color w:val="auto"/>
                <w:spacing w:val="0"/>
                <w:sz w:val="24"/>
                <w:lang w:val="en-US" w:eastAsia="zh-CN"/>
              </w:rPr>
              <w:t>9</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34</w:t>
            </w:r>
            <w:r>
              <w:rPr>
                <w:rFonts w:hint="default" w:ascii="Times New Roman" w:hAnsi="Times New Roman" w:cs="Times New Roman"/>
                <w:color w:val="auto"/>
                <w:spacing w:val="0"/>
                <w:sz w:val="24"/>
                <w:lang w:val="en-US" w:eastAsia="zh-CN"/>
              </w:rPr>
              <w:t>.75</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终点</w:t>
            </w:r>
            <w:r>
              <w:rPr>
                <w:rFonts w:hint="default" w:ascii="Times New Roman" w:hAnsi="Times New Roman" w:cs="Times New Roman"/>
                <w:color w:val="auto"/>
                <w:spacing w:val="0"/>
                <w:sz w:val="24"/>
              </w:rPr>
              <w:t>地理坐标为：东经：11</w:t>
            </w:r>
            <w:r>
              <w:rPr>
                <w:rFonts w:hint="eastAsia" w:ascii="Times New Roman" w:hAnsi="Times New Roman" w:cs="Times New Roman"/>
                <w:color w:val="auto"/>
                <w:spacing w:val="0"/>
                <w:sz w:val="24"/>
                <w:lang w:val="en-US" w:eastAsia="zh-CN"/>
              </w:rPr>
              <w:t>3</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44</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07.87</w:t>
            </w:r>
            <w:r>
              <w:rPr>
                <w:rFonts w:hint="default" w:ascii="Times New Roman" w:hAnsi="Times New Roman" w:cs="Times New Roman"/>
                <w:color w:val="auto"/>
                <w:spacing w:val="0"/>
                <w:sz w:val="24"/>
              </w:rPr>
              <w:t>"，北纬：25°1</w:t>
            </w:r>
            <w:r>
              <w:rPr>
                <w:rFonts w:hint="eastAsia" w:ascii="Times New Roman" w:hAnsi="Times New Roman" w:cs="Times New Roman"/>
                <w:color w:val="auto"/>
                <w:spacing w:val="0"/>
                <w:sz w:val="24"/>
                <w:lang w:val="en-US" w:eastAsia="zh-CN"/>
              </w:rPr>
              <w:t>9</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35.67</w:t>
            </w:r>
            <w:r>
              <w:rPr>
                <w:rFonts w:hint="default" w:ascii="Times New Roman" w:hAnsi="Times New Roman" w:cs="Times New Roman"/>
                <w:color w:val="auto"/>
                <w:spacing w:val="0"/>
                <w:sz w:val="24"/>
              </w:rPr>
              <w:t>"，项目地理位置见图1。</w:t>
            </w:r>
          </w:p>
          <w:p>
            <w:pPr>
              <w:pStyle w:val="8"/>
              <w:keepNext w:val="0"/>
              <w:keepLines w:val="0"/>
              <w:pageBreakBefore w:val="0"/>
              <w:widowControl w:val="0"/>
              <w:kinsoku/>
              <w:wordWrap/>
              <w:overflowPunct/>
              <w:topLinePunct w:val="0"/>
              <w:bidi w:val="0"/>
              <w:snapToGrid/>
              <w:spacing w:line="540" w:lineRule="atLeast"/>
              <w:ind w:right="0" w:rightChars="0" w:firstLine="464" w:firstLineChars="200"/>
              <w:jc w:val="both"/>
              <w:textAlignment w:val="auto"/>
              <w:outlineLvl w:val="9"/>
              <w:rPr>
                <w:rFonts w:hint="default" w:ascii="Times New Roman" w:hAnsi="Times New Roman" w:cs="Times New Roman"/>
                <w:color w:val="auto"/>
                <w:spacing w:val="-4"/>
                <w:sz w:val="24"/>
              </w:rPr>
            </w:pPr>
            <w:r>
              <w:rPr>
                <w:rFonts w:hint="default" w:ascii="Times New Roman" w:hAnsi="Times New Roman" w:cs="Times New Roman"/>
                <w:color w:val="auto"/>
                <w:spacing w:val="-4"/>
                <w:sz w:val="24"/>
              </w:rPr>
              <w:t>项目</w:t>
            </w:r>
            <w:r>
              <w:rPr>
                <w:rFonts w:hint="default" w:ascii="Times New Roman" w:hAnsi="Times New Roman" w:cs="Times New Roman"/>
                <w:color w:val="auto"/>
                <w:spacing w:val="0"/>
                <w:sz w:val="24"/>
                <w:lang w:val="en-US" w:eastAsia="zh-CN"/>
              </w:rPr>
              <w:t>东面连接</w:t>
            </w:r>
            <w:r>
              <w:rPr>
                <w:rFonts w:hint="default" w:ascii="Times New Roman" w:hAnsi="Times New Roman" w:cs="Times New Roman"/>
                <w:color w:val="auto"/>
                <w:sz w:val="24"/>
                <w:szCs w:val="24"/>
                <w:lang w:val="en-US" w:eastAsia="zh-CN"/>
              </w:rPr>
              <w:t>G106国道，</w:t>
            </w:r>
            <w:r>
              <w:rPr>
                <w:rFonts w:hint="default" w:ascii="Times New Roman" w:hAnsi="Times New Roman" w:cs="Times New Roman"/>
                <w:color w:val="auto"/>
                <w:spacing w:val="0"/>
                <w:sz w:val="24"/>
                <w:lang w:val="en-US" w:eastAsia="zh-CN"/>
              </w:rPr>
              <w:t>西面连接丰源温泉拟建地，项目桥梁跨越乌石下村旁的无名小溪</w:t>
            </w:r>
            <w:r>
              <w:rPr>
                <w:rFonts w:hint="default" w:ascii="Times New Roman" w:hAnsi="Times New Roman" w:cs="Times New Roman"/>
                <w:color w:val="auto"/>
                <w:spacing w:val="-4"/>
                <w:sz w:val="24"/>
              </w:rPr>
              <w:t>，</w:t>
            </w:r>
            <w:r>
              <w:rPr>
                <w:rFonts w:hint="default" w:ascii="Times New Roman" w:hAnsi="Times New Roman" w:cs="Times New Roman"/>
                <w:color w:val="auto"/>
                <w:spacing w:val="0"/>
                <w:sz w:val="24"/>
                <w:lang w:val="en-US" w:eastAsia="zh-CN"/>
              </w:rPr>
              <w:t>北面30m为乌石下村，南面30m为管仲淳村，西南面30m为岗头村，西南面120m为田心村，南面</w:t>
            </w:r>
            <w:r>
              <w:rPr>
                <w:rFonts w:hint="eastAsia" w:ascii="Times New Roman" w:hAnsi="Times New Roman" w:cs="Times New Roman"/>
                <w:color w:val="auto"/>
                <w:spacing w:val="0"/>
                <w:sz w:val="24"/>
                <w:lang w:val="en-US" w:eastAsia="zh-CN"/>
              </w:rPr>
              <w:t>22</w:t>
            </w:r>
            <w:r>
              <w:rPr>
                <w:rFonts w:hint="default" w:ascii="Times New Roman" w:hAnsi="Times New Roman" w:cs="Times New Roman"/>
                <w:color w:val="auto"/>
                <w:spacing w:val="0"/>
                <w:sz w:val="24"/>
                <w:lang w:val="en-US" w:eastAsia="zh-CN"/>
              </w:rPr>
              <w:t>0m为城口镇，东南面450m为城口水。</w:t>
            </w:r>
            <w:r>
              <w:rPr>
                <w:rFonts w:hint="default" w:ascii="Times New Roman" w:hAnsi="Times New Roman" w:cs="Times New Roman"/>
                <w:color w:val="auto"/>
                <w:spacing w:val="-4"/>
                <w:sz w:val="24"/>
              </w:rPr>
              <w:t>项目四至图见图</w:t>
            </w:r>
            <w:r>
              <w:rPr>
                <w:rFonts w:hint="eastAsia" w:ascii="Times New Roman" w:hAnsi="Times New Roman" w:cs="Times New Roman"/>
                <w:color w:val="auto"/>
                <w:spacing w:val="-4"/>
                <w:sz w:val="24"/>
                <w:lang w:val="en-US" w:eastAsia="zh-CN"/>
              </w:rPr>
              <w:t>2</w:t>
            </w:r>
            <w:r>
              <w:rPr>
                <w:rFonts w:hint="default" w:ascii="Times New Roman" w:hAnsi="Times New Roman" w:cs="Times New Roman"/>
                <w:color w:val="auto"/>
                <w:spacing w:val="-4"/>
                <w:sz w:val="24"/>
              </w:rPr>
              <w:t>。</w:t>
            </w:r>
          </w:p>
          <w:p>
            <w:pPr>
              <w:pStyle w:val="8"/>
              <w:keepNext w:val="0"/>
              <w:keepLines w:val="0"/>
              <w:pageBreakBefore w:val="0"/>
              <w:widowControl w:val="0"/>
              <w:kinsoku/>
              <w:wordWrap/>
              <w:overflowPunct/>
              <w:topLinePunct w:val="0"/>
              <w:bidi w:val="0"/>
              <w:snapToGrid/>
              <w:spacing w:line="540" w:lineRule="atLeast"/>
              <w:ind w:right="0" w:rightChars="0" w:firstLine="464" w:firstLineChars="200"/>
              <w:jc w:val="both"/>
              <w:textAlignment w:val="auto"/>
              <w:outlineLvl w:val="9"/>
              <w:rPr>
                <w:rFonts w:hint="default" w:ascii="Times New Roman" w:hAnsi="Times New Roman" w:cs="Times New Roman"/>
                <w:color w:val="auto"/>
                <w:spacing w:val="-4"/>
                <w:sz w:val="24"/>
              </w:rPr>
            </w:pPr>
          </w:p>
          <w:p>
            <w:pPr>
              <w:pStyle w:val="8"/>
              <w:spacing w:line="500" w:lineRule="exact"/>
              <w:ind w:firstLine="560" w:firstLineChars="200"/>
              <w:rPr>
                <w:rFonts w:hAnsi="宋体"/>
                <w:color w:val="auto"/>
                <w:spacing w:val="0"/>
                <w:sz w:val="24"/>
              </w:rPr>
            </w:pPr>
            <w:r>
              <w:rPr>
                <w:color w:val="auto"/>
                <w:sz w:val="28"/>
              </w:rPr>
              <w:drawing>
                <wp:anchor distT="0" distB="0" distL="114300" distR="114300" simplePos="0" relativeHeight="4022067200" behindDoc="0" locked="0" layoutInCell="1" allowOverlap="1">
                  <wp:simplePos x="0" y="0"/>
                  <wp:positionH relativeFrom="column">
                    <wp:posOffset>4833620</wp:posOffset>
                  </wp:positionH>
                  <wp:positionV relativeFrom="paragraph">
                    <wp:posOffset>81915</wp:posOffset>
                  </wp:positionV>
                  <wp:extent cx="241935" cy="504190"/>
                  <wp:effectExtent l="0" t="0" r="5715" b="10160"/>
                  <wp:wrapNone/>
                  <wp:docPr id="4" name="图片 983"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83" descr="019"/>
                          <pic:cNvPicPr>
                            <a:picLocks noChangeAspect="1"/>
                          </pic:cNvPicPr>
                        </pic:nvPicPr>
                        <pic:blipFill>
                          <a:blip r:embed="rId22"/>
                          <a:stretch>
                            <a:fillRect/>
                          </a:stretch>
                        </pic:blipFill>
                        <pic:spPr>
                          <a:xfrm>
                            <a:off x="0" y="0"/>
                            <a:ext cx="241935" cy="504190"/>
                          </a:xfrm>
                          <a:prstGeom prst="rect">
                            <a:avLst/>
                          </a:prstGeom>
                          <a:noFill/>
                          <a:ln w="9525">
                            <a:noFill/>
                          </a:ln>
                        </pic:spPr>
                      </pic:pic>
                    </a:graphicData>
                  </a:graphic>
                </wp:anchor>
              </w:drawing>
            </w:r>
            <w:r>
              <w:rPr>
                <w:color w:val="auto"/>
                <w:sz w:val="24"/>
              </w:rPr>
              <w:pict>
                <v:shape id="_x0000_s2052" o:spid="_x0000_s2052" o:spt="202" type="#_x0000_t202" style="position:absolute;left:0pt;margin-left:15.95pt;margin-top:4.3pt;height:41.75pt;width:64.35pt;z-index:-272844800;mso-width-relative:page;mso-height-relative:page;" filled="f" stroked="f" coordsize="21600,21600">
                  <v:path/>
                  <v:fill on="f" focussize="0,0"/>
                  <v:stroke on="f"/>
                  <v:imagedata o:title=""/>
                  <o:lock v:ext="edit" aspectratio="f"/>
                  <v:textbox>
                    <w:txbxContent>
                      <w:p>
                        <w:pPr>
                          <w:rPr>
                            <w:rFonts w:hint="eastAsia" w:eastAsia="宋体"/>
                            <w:sz w:val="28"/>
                            <w:szCs w:val="28"/>
                            <w:lang w:val="en-US" w:eastAsia="zh-CN"/>
                          </w:rPr>
                        </w:pPr>
                        <w:r>
                          <w:rPr>
                            <w:rFonts w:hint="eastAsia"/>
                            <w:sz w:val="28"/>
                            <w:szCs w:val="28"/>
                            <w:lang w:val="en-US" w:eastAsia="zh-CN"/>
                          </w:rPr>
                          <w:t>江西省</w:t>
                        </w:r>
                      </w:p>
                    </w:txbxContent>
                  </v:textbox>
                </v:shape>
              </w:pict>
            </w:r>
            <w:r>
              <w:rPr>
                <w:color w:val="auto"/>
              </w:rPr>
              <w:drawing>
                <wp:anchor distT="0" distB="0" distL="114300" distR="114300" simplePos="0" relativeHeight="4022172672" behindDoc="1" locked="0" layoutInCell="1" allowOverlap="1">
                  <wp:simplePos x="0" y="0"/>
                  <wp:positionH relativeFrom="column">
                    <wp:posOffset>109855</wp:posOffset>
                  </wp:positionH>
                  <wp:positionV relativeFrom="paragraph">
                    <wp:posOffset>36830</wp:posOffset>
                  </wp:positionV>
                  <wp:extent cx="5441950" cy="4592955"/>
                  <wp:effectExtent l="9525" t="9525" r="15875" b="2667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3"/>
                          <a:srcRect l="33578" t="10229" r="17669" b="16592"/>
                          <a:stretch>
                            <a:fillRect/>
                          </a:stretch>
                        </pic:blipFill>
                        <pic:spPr>
                          <a:xfrm>
                            <a:off x="0" y="0"/>
                            <a:ext cx="5441950" cy="4592955"/>
                          </a:xfrm>
                          <a:prstGeom prst="rect">
                            <a:avLst/>
                          </a:prstGeom>
                          <a:noFill/>
                          <a:ln w="9525">
                            <a:solidFill>
                              <a:schemeClr val="tx1"/>
                            </a:solidFill>
                          </a:ln>
                        </pic:spPr>
                      </pic:pic>
                    </a:graphicData>
                  </a:graphic>
                </wp:anchor>
              </w:drawing>
            </w:r>
          </w:p>
          <w:p>
            <w:pPr>
              <w:pStyle w:val="8"/>
              <w:spacing w:line="500" w:lineRule="exact"/>
              <w:ind w:firstLine="480" w:firstLineChars="200"/>
              <w:rPr>
                <w:rFonts w:hAnsi="宋体"/>
                <w:color w:val="auto"/>
                <w:spacing w:val="0"/>
                <w:sz w:val="24"/>
              </w:rPr>
            </w:pPr>
            <w:r>
              <w:rPr>
                <w:color w:val="auto"/>
                <w:sz w:val="24"/>
              </w:rPr>
              <w:pict>
                <v:shape id="_x0000_s2053" o:spid="_x0000_s2053" o:spt="202" type="#_x0000_t202" style="position:absolute;left:0pt;margin-left:170.25pt;margin-top:5pt;height:41.75pt;width:64.35pt;z-index:-272838656;mso-width-relative:page;mso-height-relative:page;" filled="f" stroked="f" coordsize="21600,21600">
                  <v:path/>
                  <v:fill on="f" focussize="0,0"/>
                  <v:stroke on="f"/>
                  <v:imagedata o:title=""/>
                  <o:lock v:ext="edit" aspectratio="f"/>
                  <v:textbox>
                    <w:txbxContent>
                      <w:p>
                        <w:pPr>
                          <w:rPr>
                            <w:rFonts w:hint="eastAsia" w:eastAsia="宋体"/>
                            <w:sz w:val="28"/>
                            <w:szCs w:val="28"/>
                            <w:lang w:val="en-US" w:eastAsia="zh-CN"/>
                          </w:rPr>
                        </w:pPr>
                        <w:r>
                          <w:rPr>
                            <w:rFonts w:hint="eastAsia"/>
                            <w:sz w:val="28"/>
                            <w:szCs w:val="28"/>
                            <w:lang w:val="en-US" w:eastAsia="zh-CN"/>
                          </w:rPr>
                          <w:t>江西省</w:t>
                        </w:r>
                      </w:p>
                    </w:txbxContent>
                  </v:textbox>
                </v:shape>
              </w:pict>
            </w:r>
          </w:p>
          <w:p>
            <w:pPr>
              <w:pStyle w:val="8"/>
              <w:spacing w:line="500" w:lineRule="exact"/>
              <w:rPr>
                <w:rFonts w:hAnsi="宋体"/>
                <w:color w:val="auto"/>
                <w:spacing w:val="-4"/>
                <w:sz w:val="24"/>
              </w:rPr>
            </w:pPr>
          </w:p>
          <w:p>
            <w:pPr>
              <w:pStyle w:val="8"/>
              <w:spacing w:line="500" w:lineRule="exact"/>
              <w:ind w:firstLine="480" w:firstLineChars="200"/>
              <w:rPr>
                <w:rFonts w:hAnsi="宋体"/>
                <w:color w:val="auto"/>
                <w:spacing w:val="-4"/>
                <w:sz w:val="24"/>
              </w:rPr>
            </w:pPr>
            <w:r>
              <w:rPr>
                <w:color w:val="auto"/>
                <w:sz w:val="24"/>
              </w:rPr>
              <w:pict>
                <v:shape id="_x0000_s2054" o:spid="_x0000_s2054" o:spt="61" type="#_x0000_t61" style="position:absolute;left:0pt;margin-left:12.95pt;margin-top:13.3pt;height:24pt;width:68.65pt;z-index:-776153088;mso-width-relative:page;mso-height-relative:page;" fillcolor="#EEECE1" filled="t" stroked="t" coordsize="21600,21600" adj="26839,16290">
                  <v:path/>
                  <v:fill on="t" color2="#FFFFFF" focussize="0,0"/>
                  <v:stroke color="#FF0000" joinstyle="miter"/>
                  <v:imagedata o:title=""/>
                  <o:lock v:ext="edit" aspectratio="f"/>
                  <v:textbox>
                    <w:txbxContent>
                      <w:p>
                        <w:pPr>
                          <w:rPr>
                            <w:rFonts w:hint="eastAsia" w:eastAsia="宋体"/>
                            <w:color w:val="FF0000"/>
                            <w:lang w:val="en-US" w:eastAsia="zh-CN"/>
                          </w:rPr>
                        </w:pPr>
                        <w:r>
                          <w:rPr>
                            <w:rFonts w:hint="eastAsia"/>
                            <w:color w:val="FF0000"/>
                            <w:lang w:val="en-US" w:eastAsia="zh-CN"/>
                          </w:rPr>
                          <w:t>项目所在地</w:t>
                        </w:r>
                      </w:p>
                    </w:txbxContent>
                  </v:textbox>
                </v:shape>
              </w:pict>
            </w:r>
          </w:p>
          <w:p>
            <w:pPr>
              <w:pStyle w:val="8"/>
              <w:spacing w:line="500" w:lineRule="exact"/>
              <w:ind w:firstLine="480" w:firstLineChars="200"/>
              <w:rPr>
                <w:rFonts w:hAnsi="宋体"/>
                <w:color w:val="auto"/>
                <w:spacing w:val="-4"/>
                <w:sz w:val="24"/>
              </w:rPr>
            </w:pPr>
            <w:r>
              <w:rPr>
                <w:color w:val="auto"/>
                <w:sz w:val="24"/>
              </w:rPr>
              <w:pict>
                <v:shape id="_x0000_s2055" o:spid="_x0000_s2055" o:spt="3" type="#_x0000_t3" style="position:absolute;left:0pt;margin-left:95.65pt;margin-top:2.55pt;height:5.95pt;width:5.95pt;z-index:-776154112;mso-width-relative:page;mso-height-relative:page;" fillcolor="#FF0000" filled="t" stroked="t" coordsize="21600,21600">
                  <v:path/>
                  <v:fill on="t" color2="#FFFFFF" focussize="0,0"/>
                  <v:stroke color="#FF0000"/>
                  <v:imagedata o:title=""/>
                  <o:lock v:ext="edit" aspectratio="f"/>
                </v:shape>
              </w:pict>
            </w: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64" w:firstLineChars="200"/>
              <w:rPr>
                <w:rFonts w:hAnsi="宋体"/>
                <w:color w:val="auto"/>
                <w:spacing w:val="-4"/>
                <w:sz w:val="24"/>
              </w:rPr>
            </w:pPr>
          </w:p>
          <w:p>
            <w:pPr>
              <w:pStyle w:val="8"/>
              <w:spacing w:line="500" w:lineRule="exact"/>
              <w:ind w:firstLine="480" w:firstLineChars="200"/>
              <w:rPr>
                <w:rFonts w:hAnsi="宋体"/>
                <w:color w:val="auto"/>
                <w:spacing w:val="-4"/>
                <w:sz w:val="24"/>
              </w:rPr>
            </w:pPr>
            <w:r>
              <w:rPr>
                <w:color w:val="auto"/>
                <w:sz w:val="24"/>
              </w:rPr>
              <w:pict>
                <v:shape id="_x0000_s2056" o:spid="_x0000_s2056" o:spt="202" type="#_x0000_t202" style="position:absolute;left:0pt;margin-left:137.2pt;margin-top:21.15pt;height:24.8pt;width:141pt;z-index:-776186880;mso-width-relative:page;mso-height-relative:page;" filled="f" stroked="f" coordsize="21600,21600">
                  <v:path/>
                  <v:fill on="f" focussize="0,0"/>
                  <v:stroke on="f"/>
                  <v:imagedata o:title=""/>
                  <o:lock v:ext="edit" aspectratio="f"/>
                  <v:textbox>
                    <w:txbxContent>
                      <w:p>
                        <w:pPr>
                          <w:rPr>
                            <w:rFonts w:hint="eastAsia" w:eastAsia="宋体"/>
                            <w:b/>
                            <w:bCs/>
                            <w:lang w:val="en-US" w:eastAsia="zh-CN"/>
                          </w:rPr>
                        </w:pPr>
                        <w:r>
                          <w:rPr>
                            <w:rFonts w:hint="eastAsia"/>
                            <w:b/>
                            <w:bCs/>
                            <w:lang w:val="en-US" w:eastAsia="zh-CN"/>
                          </w:rPr>
                          <w:t>图1  项目地理位置示意图</w:t>
                        </w:r>
                      </w:p>
                    </w:txbxContent>
                  </v:textbox>
                </v:shape>
              </w:pict>
            </w:r>
          </w:p>
          <w:p>
            <w:pPr>
              <w:pStyle w:val="8"/>
              <w:spacing w:line="500" w:lineRule="exact"/>
              <w:ind w:firstLine="464" w:firstLineChars="200"/>
              <w:rPr>
                <w:rFonts w:hAnsi="宋体"/>
                <w:color w:val="auto"/>
                <w:spacing w:val="-4"/>
                <w:sz w:val="24"/>
              </w:rPr>
            </w:pPr>
          </w:p>
          <w:p>
            <w:pPr>
              <w:spacing w:line="440" w:lineRule="exact"/>
              <w:rPr>
                <w:rFonts w:hAnsi="宋体"/>
                <w:color w:val="auto"/>
                <w:kern w:val="0"/>
                <w:sz w:val="24"/>
                <w:szCs w:val="24"/>
              </w:rPr>
            </w:pP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114" o:spid="_x0000_s2114" o:spt="3" type="#_x0000_t3" style="position:absolute;left:0pt;margin-left:109.2pt;margin-top:16.15pt;height:125.9pt;width:166.6pt;rotation:524288f;z-index:251662336;mso-width-relative:page;mso-height-relative:page;" filled="f" stroked="t" coordsize="21600,21600">
                  <v:path/>
                  <v:fill on="f" focussize="0,0"/>
                  <v:stroke color="#000000"/>
                  <v:imagedata o:title=""/>
                  <o:lock v:ext="edit" aspectratio="f"/>
                </v:shape>
              </w:pict>
            </w:r>
            <w:r>
              <w:rPr>
                <w:color w:val="auto"/>
                <w:sz w:val="28"/>
              </w:rPr>
              <w:pict>
                <v:shape id="_x0000_s2107" o:spid="_x0000_s2107" style="position:absolute;left:0pt;margin-left:192.1pt;margin-top:12pt;height:291.1pt;width:226.2pt;z-index:251662336;mso-width-relative:page;mso-height-relative:page;" filled="f" stroked="t" coordsize="4524,5822" path="m4524,0hbc4444,16,4236,39,4097,102hbc3958,165,3949,190,3829,316hbc3709,442,3614,614,3497,734hbc3380,854,3344,782,3245,916hbc3146,1050,3090,1206,3000,1405hbc2910,1604,2861,1784,2795,1910hbc2729,2036,2742,1914,2669,2037hbc2596,2160,2525,2376,2432,2526hbc2339,2676,2366,2665,2203,2787hbc2040,2909,1810,2960,1619,3138hbc1428,3316,1384,3522,1247,3675hbc1110,3828,1053,3775,932,3903hbc811,4031,792,4053,640,4314hbc488,4575,302,4904,174,5206hbc46,5508,38,5689,0,5822hbe">
                  <v:path arrowok="t"/>
                  <v:fill on="f" focussize="0,0"/>
                  <v:stroke weight="1pt" color="#0070C0"/>
                  <v:imagedata o:title=""/>
                  <o:lock v:ext="edit" aspectratio="f"/>
                </v:shape>
              </w:pict>
            </w:r>
            <w:r>
              <w:rPr>
                <w:color w:val="auto"/>
                <w:sz w:val="28"/>
              </w:rPr>
              <w:pict>
                <v:shape id="_x0000_s2086" o:spid="_x0000_s2086" style="position:absolute;left:0pt;margin-left:276.1pt;margin-top:13.95pt;height:92.65pt;width:91.3pt;z-index:-272789504;mso-width-relative:page;mso-height-relative:page;" filled="f" stroked="t" coordsize="1826,1853" path="m512,1853hal732,1800hal988,1606hal1165,1359hal1385,759hal1782,468hal1826,71hal1632,0hal1332,150hal1226,459hal794,644hal618,538hal35,459hal0,724hal9,1218hal97,1306hal485,1138hal468,1553hal512,1853haxe">
                  <v:fill on="f" focussize="0,0"/>
                  <v:stroke color="#000000"/>
                  <v:imagedata o:title=""/>
                  <o:lock v:ext="edit" aspectratio="f"/>
                </v:shape>
              </w:pict>
            </w:r>
            <w:r>
              <w:rPr>
                <w:color w:val="auto"/>
                <w:sz w:val="28"/>
              </w:rPr>
              <w:drawing>
                <wp:anchor distT="0" distB="0" distL="114300" distR="114300" simplePos="0" relativeHeight="4022116352" behindDoc="0" locked="0" layoutInCell="1" allowOverlap="1">
                  <wp:simplePos x="0" y="0"/>
                  <wp:positionH relativeFrom="column">
                    <wp:posOffset>376555</wp:posOffset>
                  </wp:positionH>
                  <wp:positionV relativeFrom="paragraph">
                    <wp:posOffset>259080</wp:posOffset>
                  </wp:positionV>
                  <wp:extent cx="241935" cy="504190"/>
                  <wp:effectExtent l="0" t="0" r="5715" b="10160"/>
                  <wp:wrapNone/>
                  <wp:docPr id="19" name="图片 983"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83" descr="019"/>
                          <pic:cNvPicPr>
                            <a:picLocks noChangeAspect="1"/>
                          </pic:cNvPicPr>
                        </pic:nvPicPr>
                        <pic:blipFill>
                          <a:blip r:embed="rId22"/>
                          <a:stretch>
                            <a:fillRect/>
                          </a:stretch>
                        </pic:blipFill>
                        <pic:spPr>
                          <a:xfrm>
                            <a:off x="0" y="0"/>
                            <a:ext cx="241935" cy="504190"/>
                          </a:xfrm>
                          <a:prstGeom prst="rect">
                            <a:avLst/>
                          </a:prstGeom>
                          <a:noFill/>
                          <a:ln w="9525">
                            <a:noFill/>
                          </a:ln>
                        </pic:spPr>
                      </pic:pic>
                    </a:graphicData>
                  </a:graphic>
                </wp:anchor>
              </w:drawing>
            </w:r>
            <w:r>
              <w:rPr>
                <w:color w:val="auto"/>
              </w:rPr>
              <w:drawing>
                <wp:anchor distT="0" distB="0" distL="114300" distR="114300" simplePos="0" relativeHeight="4022148096" behindDoc="1" locked="0" layoutInCell="1" allowOverlap="1">
                  <wp:simplePos x="0" y="0"/>
                  <wp:positionH relativeFrom="column">
                    <wp:posOffset>233045</wp:posOffset>
                  </wp:positionH>
                  <wp:positionV relativeFrom="paragraph">
                    <wp:posOffset>158750</wp:posOffset>
                  </wp:positionV>
                  <wp:extent cx="5133975" cy="3768090"/>
                  <wp:effectExtent l="9525" t="9525" r="19050" b="13335"/>
                  <wp:wrapNone/>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24"/>
                          <a:srcRect l="27118" t="22272" r="34728" b="27931"/>
                          <a:stretch>
                            <a:fillRect/>
                          </a:stretch>
                        </pic:blipFill>
                        <pic:spPr>
                          <a:xfrm>
                            <a:off x="0" y="0"/>
                            <a:ext cx="5133975" cy="3768090"/>
                          </a:xfrm>
                          <a:prstGeom prst="rect">
                            <a:avLst/>
                          </a:prstGeom>
                          <a:noFill/>
                          <a:ln w="9525">
                            <a:solidFill>
                              <a:schemeClr val="tx1"/>
                            </a:solidFill>
                          </a:ln>
                        </pic:spPr>
                      </pic:pic>
                    </a:graphicData>
                  </a:graphic>
                </wp:anchor>
              </w:drawing>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093" o:spid="_x0000_s2093" o:spt="202" type="#_x0000_t202" style="position:absolute;left:0pt;margin-left:293.35pt;margin-top:25.1pt;height:15.35pt;width:34.4pt;z-index:-272816128;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乌石下</w:t>
                        </w:r>
                      </w:p>
                    </w:txbxContent>
                  </v:textbox>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115" o:spid="_x0000_s2115" o:spt="202" type="#_x0000_t202" style="position:absolute;left:0pt;margin-left:161.55pt;margin-top:14.65pt;height:26.8pt;width:62.35pt;z-index:-272796672;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center"/>
                          <w:textAlignment w:val="auto"/>
                          <w:outlineLvl w:val="9"/>
                          <w:rPr>
                            <w:rFonts w:hint="eastAsia"/>
                            <w:sz w:val="18"/>
                            <w:szCs w:val="18"/>
                            <w:lang w:val="en-US" w:eastAsia="zh-CN"/>
                          </w:rPr>
                        </w:pPr>
                        <w:r>
                          <w:rPr>
                            <w:rFonts w:hint="eastAsia"/>
                            <w:sz w:val="18"/>
                            <w:szCs w:val="18"/>
                            <w:lang w:val="en-US" w:eastAsia="zh-CN"/>
                          </w:rPr>
                          <w:t>丰源温泉</w:t>
                        </w:r>
                      </w:p>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center"/>
                          <w:textAlignment w:val="auto"/>
                          <w:outlineLvl w:val="9"/>
                          <w:rPr>
                            <w:rFonts w:hint="eastAsia" w:eastAsia="宋体"/>
                            <w:sz w:val="18"/>
                            <w:szCs w:val="18"/>
                            <w:lang w:val="en-US" w:eastAsia="zh-CN"/>
                          </w:rPr>
                        </w:pPr>
                        <w:r>
                          <w:rPr>
                            <w:rFonts w:hint="eastAsia"/>
                            <w:sz w:val="18"/>
                            <w:szCs w:val="18"/>
                            <w:lang w:val="en-US" w:eastAsia="zh-CN"/>
                          </w:rPr>
                          <w:t>拟建地</w:t>
                        </w:r>
                      </w:p>
                    </w:txbxContent>
                  </v:textbox>
                </v:shape>
              </w:pict>
            </w:r>
            <w:r>
              <w:rPr>
                <w:color w:val="auto"/>
                <w:sz w:val="24"/>
              </w:rPr>
              <w:pict>
                <v:shape id="_x0000_s2108" o:spid="_x0000_s2108" o:spt="202" type="#_x0000_t202" style="position:absolute;left:0pt;margin-left:352.55pt;margin-top:0.05pt;height:15.35pt;width:41.85pt;z-index:-272805888;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color w:val="0070C0"/>
                            <w:sz w:val="18"/>
                            <w:szCs w:val="18"/>
                            <w:lang w:val="en-US" w:eastAsia="zh-CN"/>
                          </w:rPr>
                        </w:pPr>
                        <w:r>
                          <w:rPr>
                            <w:rFonts w:hint="eastAsia"/>
                            <w:color w:val="0070C0"/>
                            <w:sz w:val="18"/>
                            <w:szCs w:val="18"/>
                            <w:lang w:val="en-US" w:eastAsia="zh-CN"/>
                          </w:rPr>
                          <w:t>无名小溪</w:t>
                        </w:r>
                      </w:p>
                    </w:txbxContent>
                  </v:textbox>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104" o:spid="_x0000_s2104" o:spt="202" type="#_x0000_t202" style="position:absolute;left:0pt;margin-left:372.7pt;margin-top:9.4pt;height:15.35pt;width:28.05pt;z-index:-272807936;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G106</w:t>
                        </w:r>
                      </w:p>
                    </w:txbxContent>
                  </v:textbox>
                </v:shape>
              </w:pict>
            </w:r>
            <w:r>
              <w:rPr>
                <w:color w:val="auto"/>
                <w:sz w:val="21"/>
              </w:rPr>
              <w:pict>
                <v:line id="_x0000_s2098" o:spid="_x0000_s2098" o:spt="20" style="position:absolute;left:0pt;flip:x y;margin-left:309.9pt;margin-top:23.95pt;height:18.95pt;width:4.35pt;z-index:251662336;mso-width-relative:page;mso-height-relative:page;" fillcolor="#FFFFFF" filled="t" stroked="t" coordsize="21600,21600">
                  <v:path arrowok="t"/>
                  <v:fill on="t" color2="#FFFFFF" focussize="0,0"/>
                  <v:stroke color="#000000" endarrow="open"/>
                  <v:imagedata o:title=""/>
                  <o:lock v:ext="edit" aspectratio="f"/>
                </v:lin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109" o:spid="_x0000_s2109" o:spt="202" type="#_x0000_t202" style="position:absolute;left:0pt;margin-left:322.55pt;margin-top:17.9pt;height:15.35pt;width:23.35pt;z-index:-272804864;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30m</w:t>
                        </w:r>
                      </w:p>
                    </w:txbxContent>
                  </v:textbox>
                </v:shape>
              </w:pict>
            </w:r>
            <w:r>
              <w:rPr>
                <w:color w:val="auto"/>
                <w:sz w:val="24"/>
              </w:rPr>
              <w:pict>
                <v:shape id="_x0000_s2103" o:spid="_x0000_s2103" o:spt="202" type="#_x0000_t202" style="position:absolute;left:0pt;margin-left:285.45pt;margin-top:0.55pt;height:15.35pt;width:23.35pt;z-index:-272808960;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30m</w:t>
                        </w:r>
                      </w:p>
                    </w:txbxContent>
                  </v:textbox>
                </v:shape>
              </w:pict>
            </w:r>
            <w:r>
              <w:rPr>
                <w:color w:val="auto"/>
                <w:sz w:val="21"/>
              </w:rPr>
              <w:pict>
                <v:line id="_x0000_s2099" o:spid="_x0000_s2099" o:spt="20" style="position:absolute;left:0pt;margin-left:320.15pt;margin-top:18.25pt;height:14.5pt;width:0.35pt;z-index:-272811008;mso-width-relative:page;mso-height-relative:page;" filled="f" stroked="t" coordsize="21600,21600">
                  <v:path arrowok="t"/>
                  <v:fill on="f" focussize="0,0"/>
                  <v:stroke color="#000000" endarrow="open"/>
                  <v:imagedata o:title=""/>
                  <o:lock v:ext="edit" aspectratio="f"/>
                </v:line>
              </w:pict>
            </w:r>
            <w:r>
              <w:rPr>
                <w:color w:val="auto"/>
                <w:sz w:val="21"/>
              </w:rPr>
              <w:pict>
                <v:shape id="任意多边形 19" o:spid="_x0000_s2084" style="position:absolute;left:0pt;margin-left:247.65pt;margin-top:13.15pt;height:22.55pt;width:122.95pt;z-index:-272818176;mso-width-relative:page;mso-height-relative:page;" filled="f" stroked="t" coordsize="1561465,286537" o:gfxdata="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" path="m1561465,129042c1492250,100467,1353820,-4308,1160145,137c966470,4582,764540,93482,594360,150632c424180,207782,426720,287792,307975,286522c189230,285252,64770,179207,0,143647e">
                  <v:path o:connectlocs="1561465,128973;1160145,136;594360,150552;307975,286370;0,143570;-14605,107394" o:connectangles="0,0,0,0,0,0"/>
                  <v:fill on="f" focussize="0,0"/>
                  <v:stroke weight="4.5pt" color="#FF0000" joinstyle="round"/>
                  <v:imagedata o:title=""/>
                  <o:lock v:ext="edit" aspectratio="f"/>
                </v:shape>
              </w:pict>
            </w:r>
            <w:r>
              <w:rPr>
                <w:color w:val="auto"/>
                <w:sz w:val="21"/>
              </w:rPr>
              <w:pict>
                <v:shape id="_x0000_s2089" o:spid="_x0000_s2089" style="position:absolute;left:0pt;margin-left:97.4pt;margin-top:26.25pt;height:70.6pt;width:90pt;z-index:-272793600;mso-width-relative:page;mso-height-relative:page;" filled="f" stroked="t" coordsize="1800,1412" path="m1095,0hal998,229hal1112,291hal1289,309hal1324,414hal1333,512hal1042,520hal839,847hal0,856hal168,1253hal759,1244hal1121,935hal1236,1314hal1545,1412hal1765,1394hal1800,1129hal1633,891hal1615,379hal1448,150hal1095,0haxe">
                  <v:fill on="f" focussize="0,0"/>
                  <v:stroke color="#000000"/>
                  <v:imagedata o:title=""/>
                  <o:lock v:ext="edit" aspectratio="f"/>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085" o:spid="_x0000_s2085" o:spt="61" type="#_x0000_t61" style="position:absolute;left:0pt;margin-left:352.55pt;margin-top:8.6pt;height:24pt;width:68.65pt;z-index:-776133632;mso-width-relative:page;mso-height-relative:page;" fillcolor="#EEECE1" filled="t" stroked="t" coordsize="21600,21600" adj="3634,-12194">
                  <v:path/>
                  <v:fill on="t" color2="#FFFFFF" focussize="0,0"/>
                  <v:stroke color="#FF0000" joinstyle="miter"/>
                  <v:imagedata o:title=""/>
                  <o:lock v:ext="edit" aspectratio="f"/>
                  <v:textbox>
                    <w:txbxContent>
                      <w:p>
                        <w:pPr>
                          <w:rPr>
                            <w:rFonts w:hint="eastAsia" w:eastAsia="宋体"/>
                            <w:color w:val="FF0000"/>
                            <w:lang w:val="en-US" w:eastAsia="zh-CN"/>
                          </w:rPr>
                        </w:pPr>
                        <w:r>
                          <w:rPr>
                            <w:rFonts w:hint="eastAsia"/>
                            <w:color w:val="FF0000"/>
                            <w:lang w:val="en-US" w:eastAsia="zh-CN"/>
                          </w:rPr>
                          <w:t>项目所在地</w:t>
                        </w:r>
                      </w:p>
                    </w:txbxContent>
                  </v:textbox>
                </v:shape>
              </w:pict>
            </w:r>
            <w:r>
              <w:rPr>
                <w:color w:val="auto"/>
                <w:sz w:val="24"/>
              </w:rPr>
              <w:pict>
                <v:shape id="_x0000_s2111" o:spid="_x0000_s2111" o:spt="202" type="#_x0000_t202" style="position:absolute;left:0pt;margin-left:243.65pt;margin-top:9.9pt;height:15.35pt;width:23.35pt;z-index:-272799744;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30m</w:t>
                        </w:r>
                      </w:p>
                    </w:txbxContent>
                  </v:textbox>
                </v:shape>
              </w:pict>
            </w:r>
            <w:r>
              <w:rPr>
                <w:color w:val="auto"/>
                <w:sz w:val="24"/>
              </w:rPr>
              <w:pict>
                <v:shape id="_x0000_s2110" o:spid="_x0000_s2110" o:spt="202" type="#_x0000_t202" style="position:absolute;left:0pt;margin-left:188.35pt;margin-top:15.8pt;height:15.35pt;width:23.35pt;z-index:-272802816;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30m</w:t>
                        </w:r>
                      </w:p>
                    </w:txbxContent>
                  </v:textbox>
                </v:shape>
              </w:pict>
            </w:r>
            <w:r>
              <w:rPr>
                <w:color w:val="auto"/>
                <w:sz w:val="21"/>
              </w:rPr>
              <w:pict>
                <v:line id="_x0000_s2102" o:spid="_x0000_s2102" o:spt="20" style="position:absolute;left:0pt;flip:x;margin-left:257.7pt;margin-top:11.4pt;height:66.55pt;width:11.9pt;z-index:-272809984;mso-width-relative:page;mso-height-relative:page;" filled="f" stroked="t" coordsize="21600,21600">
                  <v:path arrowok="t"/>
                  <v:fill on="f" focussize="0,0"/>
                  <v:stroke color="#000000" endarrow="open"/>
                  <v:imagedata o:title=""/>
                  <o:lock v:ext="edit" aspectratio="f"/>
                </v:line>
              </w:pict>
            </w:r>
            <w:r>
              <w:rPr>
                <w:color w:val="auto"/>
                <w:sz w:val="21"/>
              </w:rPr>
              <w:pict>
                <v:line id="_x0000_s2101" o:spid="_x0000_s2101" o:spt="20" style="position:absolute;left:0pt;flip:x;margin-left:178.8pt;margin-top:1.15pt;height:19.65pt;width:68.3pt;z-index:-272801792;mso-width-relative:page;mso-height-relative:page;" filled="f" stroked="t" coordsize="21600,21600">
                  <v:path arrowok="t"/>
                  <v:fill on="f" focussize="0,0"/>
                  <v:stroke color="#000000" endarrow="open"/>
                  <v:imagedata o:title=""/>
                  <o:lock v:ext="edit" aspectratio="f"/>
                </v:line>
              </w:pict>
            </w:r>
            <w:r>
              <w:rPr>
                <w:color w:val="auto"/>
                <w:sz w:val="21"/>
              </w:rPr>
              <w:pict>
                <v:line id="_x0000_s2100" o:spid="_x0000_s2100" o:spt="20" style="position:absolute;left:0pt;flip:x;margin-left:243.55pt;margin-top:1.9pt;height:12.55pt;width:7.9pt;z-index:-272798720;mso-width-relative:page;mso-height-relative:page;" filled="f" stroked="t" coordsize="21600,21600">
                  <v:path arrowok="t"/>
                  <v:fill on="f" focussize="0,0"/>
                  <v:stroke color="#000000" endarrow="open"/>
                  <v:imagedata o:title=""/>
                  <o:lock v:ext="edit" aspectratio="f"/>
                </v:line>
              </w:pict>
            </w:r>
            <w:r>
              <w:rPr>
                <w:color w:val="auto"/>
                <w:sz w:val="24"/>
              </w:rPr>
              <w:pict>
                <v:shape id="_x0000_s2090" o:spid="_x0000_s2090" style="position:absolute;left:0pt;margin-left:266.9pt;margin-top:5.65pt;height:89.6pt;width:70.25pt;z-index:-272792576;mso-width-relative:page;mso-height-relative:page;" filled="f" stroked="t" coordsize="1405,1792" path="m1058,0hal1397,79hal1034,885hal1373,979hal1405,1208hal1279,1579hal742,1792hal0,1556hal15,1035hal213,782hal876,814hal908,348hal1058,0haxe">
                  <v:fill on="f" focussize="0,0"/>
                  <v:stroke color="#000000"/>
                  <v:imagedata o:title=""/>
                  <o:lock v:ext="edit" aspectratio="f"/>
                </v:shape>
              </w:pict>
            </w:r>
            <w:r>
              <w:rPr>
                <w:color w:val="auto"/>
                <w:sz w:val="24"/>
              </w:rPr>
              <w:pict>
                <v:shape id="_x0000_s2087" o:spid="_x0000_s2087" style="position:absolute;left:0pt;margin-left:212.15pt;margin-top:13.35pt;height:50.3pt;width:38.35pt;z-index:-272797696;mso-width-relative:page;mso-height-relative:page;" filled="f" stroked="t" coordsize="767,1006" path="m767,318hal600,0hal458,44hal458,106hal0,362hal17,468hal176,750hal105,821hal132,909hal282,891hal335,997hal476,1006hal697,609hal767,318haxe">
                  <v:fill on="f" focussize="0,0"/>
                  <v:stroke color="#000000"/>
                  <v:imagedata o:title=""/>
                  <o:lock v:ext="edit" aspectratio="f"/>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105" o:spid="_x0000_s2105" o:spt="202" type="#_x0000_t202" style="position:absolute;left:0pt;margin-left:343.1pt;margin-top:21.15pt;height:15.35pt;width:28.05pt;z-index:-272806912;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G106</w:t>
                        </w:r>
                      </w:p>
                    </w:txbxContent>
                  </v:textbox>
                </v:shape>
              </w:pict>
            </w:r>
            <w:r>
              <w:rPr>
                <w:color w:val="auto"/>
                <w:sz w:val="24"/>
              </w:rPr>
              <w:pict>
                <v:shape id="_x0000_s2091" o:spid="_x0000_s2091" style="position:absolute;left:0pt;margin-left:17.8pt;margin-top:17.95pt;height:129.05pt;width:316.6pt;z-index:-272840704;mso-width-relative:page;mso-height-relative:page;" filled="f" stroked="t" coordsize="6332,2581" path="m0,0hal1334,1129hal2045,1468hal2400,1421hal2866,1579hal2984,1381hal3821,718hal4200,963hal4508,710hal4824,631hal4990,773hal5432,1018hal6158,1129hal6332,1247hal5755,2021hal5803,2581hal229,2573hal8,387hal0,0haxe">
                  <v:fill on="f" focussize="0,0"/>
                  <v:stroke color="#000000"/>
                  <v:imagedata o:title=""/>
                  <o:lock v:ext="edit" aspectratio="f"/>
                </v:shape>
              </w:pict>
            </w:r>
            <w:r>
              <w:rPr>
                <w:color w:val="auto"/>
                <w:sz w:val="24"/>
              </w:rPr>
              <w:pict>
                <v:shape id="_x0000_s2095" o:spid="_x0000_s2095" o:spt="202" type="#_x0000_t202" style="position:absolute;left:0pt;margin-left:220.75pt;margin-top:1.4pt;height:15.35pt;width:24.95pt;z-index:-272814080;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岗头</w:t>
                        </w:r>
                      </w:p>
                    </w:txbxContent>
                  </v:textbox>
                </v:shape>
              </w:pict>
            </w:r>
            <w:r>
              <w:rPr>
                <w:color w:val="auto"/>
                <w:sz w:val="24"/>
              </w:rPr>
              <w:pict>
                <v:shape id="_x0000_s2096" o:spid="_x0000_s2096" o:spt="202" type="#_x0000_t202" style="position:absolute;left:0pt;margin-left:148.85pt;margin-top:2.6pt;height:15.35pt;width:25.3pt;z-index:-272813056;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田心</w:t>
                        </w:r>
                      </w:p>
                    </w:txbxContent>
                  </v:textbox>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094" o:spid="_x0000_s2094" o:spt="202" type="#_x0000_t202" style="position:absolute;left:0pt;margin-left:285.45pt;margin-top:0.45pt;height:15.35pt;width:34.4pt;z-index:-272815104;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管仲淳</w:t>
                        </w:r>
                      </w:p>
                    </w:txbxContent>
                  </v:textbox>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112" o:spid="_x0000_s2112" o:spt="202" type="#_x0000_t202" style="position:absolute;left:0pt;margin-left:236.1pt;margin-top:0.75pt;height:15.35pt;width:29.3pt;z-index:-776120320;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220m</w:t>
                        </w:r>
                      </w:p>
                    </w:txbxContent>
                  </v:textbox>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097" o:spid="_x0000_s2097" o:spt="202" type="#_x0000_t202" style="position:absolute;left:0pt;margin-left:79.35pt;margin-top:24.95pt;height:15.35pt;width:34.4pt;z-index:-272812032;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城口镇</w:t>
                        </w:r>
                      </w:p>
                    </w:txbxContent>
                  </v:textbox>
                </v:shape>
              </w:pict>
            </w:r>
            <w:r>
              <w:rPr>
                <w:color w:val="auto"/>
                <w:sz w:val="24"/>
              </w:rPr>
              <w:pict>
                <v:shape id="_x0000_s2092" o:spid="_x0000_s2092" o:spt="202" type="#_x0000_t202" style="position:absolute;left:0pt;margin-left:236.85pt;margin-top:5.6pt;height:15.35pt;width:34.4pt;z-index:-272839680;mso-width-relative:page;mso-height-relative:page;" fillcolor="#FFFFFF" filled="t" stroked="f" coordsize="21600,21600">
                  <v:path/>
                  <v:fill on="t" color2="#FFFFFF" opacity="32768f" focussize="0,0"/>
                  <v:stroke on="f"/>
                  <v:imagedata o:title=""/>
                  <o:lock v:ext="edit" aspectratio="f"/>
                  <v:textbox inset="1mm,1mm,1mm,1mm">
                    <w:txbxContent>
                      <w:p>
                        <w:pPr>
                          <w:keepNext w:val="0"/>
                          <w:keepLines w:val="0"/>
                          <w:pageBreakBefore w:val="0"/>
                          <w:widowControl w:val="0"/>
                          <w:kinsoku/>
                          <w:wordWrap/>
                          <w:overflowPunct/>
                          <w:topLinePunct w:val="0"/>
                          <w:autoSpaceDE/>
                          <w:autoSpaceDN/>
                          <w:bidi w:val="0"/>
                          <w:adjustRightInd/>
                          <w:snapToGrid/>
                          <w:spacing w:line="200" w:lineRule="exact"/>
                          <w:ind w:left="0" w:leftChars="0" w:right="0" w:rightChars="0" w:firstLine="0" w:firstLineChars="0"/>
                          <w:jc w:val="both"/>
                          <w:textAlignment w:val="auto"/>
                          <w:outlineLvl w:val="9"/>
                          <w:rPr>
                            <w:rFonts w:hint="eastAsia" w:eastAsia="宋体"/>
                            <w:sz w:val="18"/>
                            <w:szCs w:val="18"/>
                            <w:lang w:val="en-US" w:eastAsia="zh-CN"/>
                          </w:rPr>
                        </w:pPr>
                        <w:r>
                          <w:rPr>
                            <w:rFonts w:hint="eastAsia"/>
                            <w:sz w:val="18"/>
                            <w:szCs w:val="18"/>
                            <w:lang w:val="en-US" w:eastAsia="zh-CN"/>
                          </w:rPr>
                          <w:t>城口镇</w:t>
                        </w:r>
                      </w:p>
                    </w:txbxContent>
                  </v:textbox>
                </v:shape>
              </w:pict>
            </w:r>
          </w:p>
          <w:p>
            <w:pPr>
              <w:keepNext w:val="0"/>
              <w:keepLines w:val="0"/>
              <w:pageBreakBefore w:val="0"/>
              <w:widowControl w:val="0"/>
              <w:kinsoku/>
              <w:wordWrap/>
              <w:overflowPunct/>
              <w:topLinePunct w:val="0"/>
              <w:autoSpaceDE/>
              <w:autoSpaceDN/>
              <w:bidi w:val="0"/>
              <w:snapToGrid/>
              <w:spacing w:line="540" w:lineRule="exact"/>
              <w:ind w:left="0" w:leftChars="0" w:right="0" w:rightChars="0" w:firstLine="493"/>
              <w:jc w:val="both"/>
              <w:textAlignment w:val="auto"/>
              <w:outlineLvl w:val="9"/>
              <w:rPr>
                <w:rFonts w:hint="eastAsia"/>
                <w:color w:val="auto"/>
                <w:kern w:val="0"/>
                <w:sz w:val="24"/>
                <w:lang w:val="en-US" w:eastAsia="zh-CN"/>
              </w:rPr>
            </w:pPr>
          </w:p>
          <w:p>
            <w:pPr>
              <w:keepNext w:val="0"/>
              <w:keepLines w:val="0"/>
              <w:pageBreakBefore w:val="0"/>
              <w:widowControl w:val="0"/>
              <w:kinsoku/>
              <w:wordWrap/>
              <w:overflowPunct/>
              <w:topLinePunct w:val="0"/>
              <w:autoSpaceDE/>
              <w:autoSpaceDN/>
              <w:bidi w:val="0"/>
              <w:snapToGrid/>
              <w:spacing w:line="500" w:lineRule="exact"/>
              <w:ind w:left="0" w:leftChars="0" w:right="0" w:rightChars="0" w:firstLine="493"/>
              <w:jc w:val="both"/>
              <w:textAlignment w:val="auto"/>
              <w:outlineLvl w:val="9"/>
              <w:rPr>
                <w:rFonts w:hint="eastAsia"/>
                <w:color w:val="auto"/>
                <w:kern w:val="0"/>
                <w:sz w:val="24"/>
                <w:lang w:val="en-US" w:eastAsia="zh-CN"/>
              </w:rPr>
            </w:pPr>
            <w:r>
              <w:rPr>
                <w:color w:val="auto"/>
                <w:sz w:val="24"/>
              </w:rPr>
              <w:pict>
                <v:shape id="_x0000_s2117" o:spid="_x0000_s2117" o:spt="202" type="#_x0000_t202" style="position:absolute;left:0pt;margin-left:135.35pt;margin-top:19.8pt;height:26.65pt;width:160.35pt;z-index:-776117248;mso-width-relative:page;mso-height-relative:page;" filled="f" stroked="f" coordsize="21600,21600">
                  <v:path/>
                  <v:fill on="f" focussize="0,0"/>
                  <v:stroke on="f"/>
                  <v:imagedata o:title=""/>
                  <o:lock v:ext="edit" aspectratio="f"/>
                  <v:textbox>
                    <w:txbxContent>
                      <w:p>
                        <w:pPr>
                          <w:jc w:val="center"/>
                          <w:rPr>
                            <w:rFonts w:hint="eastAsia" w:eastAsia="宋体"/>
                            <w:b/>
                            <w:bCs/>
                            <w:lang w:val="en-US" w:eastAsia="zh-CN"/>
                          </w:rPr>
                        </w:pPr>
                        <w:r>
                          <w:rPr>
                            <w:rFonts w:hint="eastAsia"/>
                            <w:b/>
                            <w:bCs/>
                            <w:lang w:val="en-US" w:eastAsia="zh-CN"/>
                          </w:rPr>
                          <w:t>图2  项目四至及敏感点分布图</w:t>
                        </w:r>
                      </w:p>
                    </w:txbxContent>
                  </v:textbox>
                </v:shape>
              </w:pict>
            </w:r>
          </w:p>
          <w:p>
            <w:pPr>
              <w:keepNext w:val="0"/>
              <w:keepLines w:val="0"/>
              <w:pageBreakBefore w:val="0"/>
              <w:widowControl w:val="0"/>
              <w:kinsoku/>
              <w:wordWrap/>
              <w:overflowPunct/>
              <w:topLinePunct w:val="0"/>
              <w:autoSpaceDE/>
              <w:autoSpaceDN/>
              <w:bidi w:val="0"/>
              <w:snapToGrid/>
              <w:spacing w:line="500" w:lineRule="exact"/>
              <w:ind w:left="0" w:leftChars="0" w:right="0" w:rightChars="0" w:firstLine="493"/>
              <w:jc w:val="both"/>
              <w:textAlignment w:val="auto"/>
              <w:outlineLvl w:val="9"/>
              <w:rPr>
                <w:rFonts w:hint="eastAsia"/>
                <w:color w:val="auto"/>
                <w:kern w:val="0"/>
                <w:sz w:val="24"/>
                <w:lang w:val="en-US" w:eastAsia="zh-CN"/>
              </w:rPr>
            </w:pPr>
          </w:p>
          <w:p>
            <w:pPr>
              <w:keepNext w:val="0"/>
              <w:keepLines w:val="0"/>
              <w:pageBreakBefore w:val="0"/>
              <w:widowControl w:val="0"/>
              <w:kinsoku/>
              <w:wordWrap/>
              <w:overflowPunct/>
              <w:topLinePunct w:val="0"/>
              <w:autoSpaceDE/>
              <w:autoSpaceDN/>
              <w:bidi w:val="0"/>
              <w:snapToGrid/>
              <w:spacing w:line="500" w:lineRule="exact"/>
              <w:ind w:left="0" w:leftChars="0" w:right="0" w:rightChars="0" w:firstLine="493"/>
              <w:jc w:val="both"/>
              <w:textAlignment w:val="auto"/>
              <w:outlineLvl w:val="9"/>
              <w:rPr>
                <w:rFonts w:hint="eastAsia"/>
                <w:color w:val="auto"/>
                <w:kern w:val="0"/>
                <w:sz w:val="24"/>
              </w:rPr>
            </w:pPr>
            <w:r>
              <w:rPr>
                <w:rFonts w:hint="eastAsia"/>
                <w:color w:val="auto"/>
                <w:kern w:val="0"/>
                <w:sz w:val="24"/>
                <w:lang w:val="en-US" w:eastAsia="zh-CN"/>
              </w:rPr>
              <w:t>2</w:t>
            </w:r>
            <w:r>
              <w:rPr>
                <w:rFonts w:hint="eastAsia"/>
                <w:color w:val="auto"/>
                <w:kern w:val="0"/>
                <w:sz w:val="24"/>
              </w:rPr>
              <w:t>、工程内容及规模</w:t>
            </w:r>
          </w:p>
          <w:p>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480" w:firstLineChars="200"/>
              <w:jc w:val="both"/>
              <w:textAlignment w:val="auto"/>
              <w:rPr>
                <w:rFonts w:hint="eastAsia" w:cs="Times New Roman"/>
                <w:color w:val="auto"/>
                <w:sz w:val="24"/>
                <w:szCs w:val="24"/>
                <w:lang w:val="en-US" w:eastAsia="zh-CN"/>
              </w:rPr>
            </w:pPr>
            <w:r>
              <w:rPr>
                <w:rFonts w:hint="default" w:ascii="Times New Roman" w:hAnsi="Times New Roman" w:cs="Times New Roman"/>
                <w:color w:val="auto"/>
                <w:sz w:val="24"/>
                <w:szCs w:val="24"/>
              </w:rPr>
              <w:t>本工程为</w:t>
            </w:r>
            <w:r>
              <w:rPr>
                <w:rFonts w:hint="eastAsia"/>
                <w:color w:val="auto"/>
                <w:sz w:val="24"/>
                <w:szCs w:val="24"/>
                <w:lang w:val="en-US" w:eastAsia="zh-CN"/>
              </w:rPr>
              <w:t>G106至城口丰源温泉公路新建工程</w:t>
            </w:r>
            <w:r>
              <w:rPr>
                <w:rFonts w:hint="eastAsia" w:cs="Times New Roman"/>
                <w:color w:val="auto"/>
                <w:sz w:val="24"/>
                <w:szCs w:val="24"/>
                <w:lang w:eastAsia="zh-CN"/>
              </w:rPr>
              <w:t>，</w:t>
            </w:r>
            <w:r>
              <w:rPr>
                <w:rFonts w:hint="eastAsia" w:cs="Times New Roman"/>
                <w:color w:val="auto"/>
                <w:sz w:val="24"/>
                <w:szCs w:val="24"/>
                <w:lang w:val="en-US" w:eastAsia="zh-CN"/>
              </w:rPr>
              <w:t>公路全长</w:t>
            </w:r>
            <w:r>
              <w:rPr>
                <w:rFonts w:hint="default" w:ascii="Times New Roman" w:hAnsi="Times New Roman" w:cs="Times New Roman"/>
                <w:color w:val="auto"/>
                <w:sz w:val="24"/>
                <w:szCs w:val="24"/>
              </w:rPr>
              <w:t>301.911m</w:t>
            </w:r>
            <w:r>
              <w:rPr>
                <w:rFonts w:hint="eastAsia" w:cs="Times New Roman"/>
                <w:color w:val="auto"/>
                <w:sz w:val="24"/>
                <w:szCs w:val="24"/>
                <w:lang w:val="en-US" w:eastAsia="zh-CN"/>
              </w:rPr>
              <w:t>，包含桥梁一座，桥梁全长56.6m，</w:t>
            </w:r>
            <w:r>
              <w:rPr>
                <w:rFonts w:hint="default" w:ascii="Times New Roman" w:hAnsi="Times New Roman" w:cs="Times New Roman"/>
                <w:color w:val="auto"/>
                <w:spacing w:val="0"/>
                <w:sz w:val="24"/>
                <w:lang w:val="en-US" w:eastAsia="zh-CN"/>
              </w:rPr>
              <w:t>跨越乌石下村旁的无名小溪</w:t>
            </w:r>
            <w:r>
              <w:rPr>
                <w:rFonts w:hint="eastAsia"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480" w:firstLineChars="200"/>
              <w:jc w:val="both"/>
              <w:textAlignment w:val="auto"/>
              <w:rPr>
                <w:color w:val="auto"/>
                <w:sz w:val="24"/>
                <w:szCs w:val="24"/>
              </w:rPr>
            </w:pPr>
            <w:r>
              <w:rPr>
                <w:color w:val="auto"/>
                <w:sz w:val="24"/>
                <w:szCs w:val="24"/>
              </w:rPr>
              <w:t>总用地面积约为</w:t>
            </w:r>
            <w:r>
              <w:rPr>
                <w:rFonts w:hint="eastAsia"/>
                <w:color w:val="auto"/>
                <w:sz w:val="24"/>
                <w:szCs w:val="24"/>
                <w:lang w:val="en-US" w:eastAsia="zh-CN"/>
              </w:rPr>
              <w:t>100</w:t>
            </w:r>
            <w:r>
              <w:rPr>
                <w:color w:val="auto"/>
                <w:sz w:val="24"/>
                <w:szCs w:val="24"/>
              </w:rPr>
              <w:t>00平方米</w:t>
            </w:r>
            <w:r>
              <w:rPr>
                <w:rFonts w:hint="eastAsia" w:cs="Times New Roman"/>
                <w:color w:val="auto"/>
                <w:sz w:val="24"/>
                <w:szCs w:val="24"/>
                <w:lang w:val="en-US" w:eastAsia="zh-CN"/>
              </w:rPr>
              <w:t>（包括路基在内）</w:t>
            </w:r>
            <w:r>
              <w:rPr>
                <w:color w:val="auto"/>
                <w:sz w:val="24"/>
                <w:szCs w:val="24"/>
              </w:rPr>
              <w:t>，</w:t>
            </w:r>
            <w:r>
              <w:rPr>
                <w:rFonts w:hint="eastAsia" w:ascii="Times New Roman" w:hAnsi="Times New Roman" w:cs="Times New Roman"/>
                <w:color w:val="auto"/>
                <w:spacing w:val="0"/>
                <w:sz w:val="24"/>
                <w:lang w:val="en-US" w:eastAsia="zh-CN"/>
              </w:rPr>
              <w:t>项目红线范围见图</w:t>
            </w:r>
            <w:r>
              <w:rPr>
                <w:rFonts w:hint="eastAsia" w:cs="Times New Roman"/>
                <w:color w:val="auto"/>
                <w:spacing w:val="0"/>
                <w:sz w:val="24"/>
                <w:lang w:val="en-US" w:eastAsia="zh-CN"/>
              </w:rPr>
              <w:t>3</w:t>
            </w:r>
            <w:r>
              <w:rPr>
                <w:color w:val="auto"/>
                <w:sz w:val="24"/>
                <w:szCs w:val="24"/>
              </w:rPr>
              <w:t>，</w:t>
            </w:r>
            <w:r>
              <w:rPr>
                <w:rFonts w:hint="default" w:ascii="Times New Roman" w:hAnsi="Times New Roman" w:cs="Times New Roman"/>
                <w:color w:val="auto"/>
                <w:spacing w:val="0"/>
                <w:sz w:val="24"/>
              </w:rPr>
              <w:t>平面布置见图</w:t>
            </w:r>
            <w:r>
              <w:rPr>
                <w:rFonts w:hint="eastAsia" w:cs="Times New Roman"/>
                <w:color w:val="auto"/>
                <w:spacing w:val="0"/>
                <w:sz w:val="24"/>
                <w:lang w:val="en-US" w:eastAsia="zh-CN"/>
              </w:rPr>
              <w:t>4</w:t>
            </w:r>
            <w:r>
              <w:rPr>
                <w:rFonts w:hint="eastAsia" w:ascii="Times New Roman" w:hAnsi="Times New Roman" w:cs="Times New Roman"/>
                <w:color w:val="auto"/>
                <w:spacing w:val="0"/>
                <w:sz w:val="24"/>
                <w:lang w:val="en-US" w:eastAsia="zh-CN"/>
              </w:rPr>
              <w:t>、图</w:t>
            </w:r>
            <w:r>
              <w:rPr>
                <w:rFonts w:hint="eastAsia" w:cs="Times New Roman"/>
                <w:color w:val="auto"/>
                <w:spacing w:val="0"/>
                <w:sz w:val="24"/>
                <w:lang w:val="en-US" w:eastAsia="zh-CN"/>
              </w:rPr>
              <w:t>5；</w:t>
            </w:r>
            <w:r>
              <w:rPr>
                <w:color w:val="auto"/>
                <w:sz w:val="24"/>
                <w:szCs w:val="24"/>
              </w:rPr>
              <w:t>总投资</w:t>
            </w:r>
            <w:r>
              <w:rPr>
                <w:rFonts w:hint="eastAsia"/>
                <w:color w:val="auto"/>
                <w:sz w:val="24"/>
                <w:lang w:val="en-US" w:eastAsia="zh-CN"/>
              </w:rPr>
              <w:t>496.36</w:t>
            </w:r>
            <w:r>
              <w:rPr>
                <w:color w:val="auto"/>
                <w:sz w:val="24"/>
                <w:szCs w:val="24"/>
              </w:rPr>
              <w:t>万元，包括</w:t>
            </w:r>
            <w:r>
              <w:rPr>
                <w:rFonts w:hint="eastAsia"/>
                <w:color w:val="auto"/>
                <w:sz w:val="24"/>
                <w:szCs w:val="24"/>
                <w:lang w:val="en-US" w:eastAsia="zh-CN"/>
              </w:rPr>
              <w:t>道路工程、</w:t>
            </w:r>
            <w:r>
              <w:rPr>
                <w:color w:val="auto"/>
                <w:sz w:val="24"/>
                <w:szCs w:val="24"/>
              </w:rPr>
              <w:t>桥梁工程及配套工程</w:t>
            </w:r>
            <w:r>
              <w:rPr>
                <w:rFonts w:hint="eastAsia" w:cs="Times New Roman"/>
                <w:color w:val="auto"/>
                <w:spacing w:val="0"/>
                <w:sz w:val="24"/>
                <w:lang w:val="en-US" w:eastAsia="zh-CN"/>
              </w:rPr>
              <w:t>；</w:t>
            </w:r>
            <w:r>
              <w:rPr>
                <w:color w:val="auto"/>
                <w:sz w:val="24"/>
                <w:szCs w:val="24"/>
              </w:rPr>
              <w:t>项目</w:t>
            </w:r>
            <w:r>
              <w:rPr>
                <w:rFonts w:hint="eastAsia" w:cs="Times New Roman"/>
                <w:color w:val="auto"/>
                <w:sz w:val="24"/>
                <w:szCs w:val="24"/>
                <w:lang w:val="en-US" w:eastAsia="zh-CN"/>
              </w:rPr>
              <w:t>工程量一览表见表1、表2。</w:t>
            </w:r>
          </w:p>
          <w:p>
            <w:pPr>
              <w:keepNext w:val="0"/>
              <w:keepLines w:val="0"/>
              <w:pageBreakBefore w:val="0"/>
              <w:widowControl w:val="0"/>
              <w:kinsoku/>
              <w:wordWrap/>
              <w:overflowPunct/>
              <w:topLinePunct w:val="0"/>
              <w:autoSpaceDE/>
              <w:autoSpaceDN/>
              <w:bidi w:val="0"/>
              <w:spacing w:line="500" w:lineRule="exact"/>
              <w:ind w:left="0" w:leftChars="0" w:right="0" w:rightChars="0" w:firstLine="480" w:firstLineChars="200"/>
              <w:jc w:val="both"/>
              <w:textAlignment w:val="auto"/>
              <w:rPr>
                <w:rFonts w:hint="default" w:ascii="Times New Roman" w:hAnsi="Times New Roman" w:cs="Times New Roman"/>
                <w:color w:val="auto"/>
                <w:sz w:val="24"/>
                <w:szCs w:val="24"/>
              </w:rPr>
            </w:pPr>
            <w:r>
              <w:rPr>
                <w:rFonts w:hint="eastAsia" w:cs="Times New Roman"/>
                <w:color w:val="auto"/>
                <w:sz w:val="24"/>
                <w:szCs w:val="24"/>
                <w:lang w:val="en-US" w:eastAsia="zh-CN"/>
              </w:rPr>
              <w:t>项目分为道路工程和桥梁工程两部分，：</w:t>
            </w:r>
          </w:p>
          <w:p>
            <w:pPr>
              <w:keepNext w:val="0"/>
              <w:keepLines w:val="0"/>
              <w:pageBreakBefore w:val="0"/>
              <w:widowControl w:val="0"/>
              <w:kinsoku/>
              <w:wordWrap/>
              <w:overflowPunct/>
              <w:topLinePunct w:val="0"/>
              <w:autoSpaceDE/>
              <w:autoSpaceDN/>
              <w:bidi w:val="0"/>
              <w:spacing w:line="500" w:lineRule="exact"/>
              <w:ind w:left="0" w:leftChars="0" w:right="0" w:rightChars="0" w:firstLine="480" w:firstLineChars="200"/>
              <w:jc w:val="both"/>
              <w:textAlignment w:val="auto"/>
              <w:rPr>
                <w:rFonts w:hint="default" w:ascii="Times New Roman" w:hAnsi="Times New Roman" w:cs="Times New Roman"/>
                <w:color w:val="auto"/>
                <w:sz w:val="24"/>
                <w:szCs w:val="24"/>
              </w:rPr>
            </w:pPr>
            <w:r>
              <w:rPr>
                <w:rFonts w:hint="eastAsia" w:cs="Times New Roman"/>
                <w:color w:val="auto"/>
                <w:sz w:val="24"/>
                <w:szCs w:val="24"/>
                <w:lang w:val="en-US" w:eastAsia="zh-CN"/>
              </w:rPr>
              <w:t>（1）道路工程</w:t>
            </w:r>
            <w:r>
              <w:rPr>
                <w:rFonts w:hint="default" w:ascii="Times New Roman" w:hAnsi="Times New Roman" w:cs="Times New Roman"/>
                <w:color w:val="auto"/>
                <w:sz w:val="24"/>
                <w:szCs w:val="24"/>
              </w:rPr>
              <w:t>设计共包括1条道路，道路等级为城市支路，设计里程为K0+000~K0+301.911，道路全长301.911m</w:t>
            </w:r>
            <w:r>
              <w:rPr>
                <w:rFonts w:hint="default" w:ascii="Times New Roman" w:hAnsi="Times New Roman" w:cs="Times New Roman"/>
                <w:color w:val="auto"/>
                <w:sz w:val="24"/>
                <w:szCs w:val="24"/>
                <w:lang w:val="en-US" w:eastAsia="zh-CN"/>
              </w:rPr>
              <w:t>(含桥梁上路面长度)</w:t>
            </w:r>
            <w:r>
              <w:rPr>
                <w:rFonts w:hint="default" w:ascii="Times New Roman" w:hAnsi="Times New Roman" w:cs="Times New Roman"/>
                <w:color w:val="auto"/>
                <w:sz w:val="24"/>
                <w:szCs w:val="24"/>
              </w:rPr>
              <w:t>，道路总宽为10</w:t>
            </w:r>
            <w:r>
              <w:rPr>
                <w:rFonts w:hint="default" w:ascii="Times New Roman" w:hAnsi="Times New Roman" w:cs="Times New Roman"/>
                <w:color w:val="auto"/>
                <w:sz w:val="24"/>
                <w:szCs w:val="24"/>
                <w:lang w:val="en-US" w:eastAsia="zh-CN"/>
              </w:rPr>
              <w:t>.5</w:t>
            </w:r>
            <w:r>
              <w:rPr>
                <w:rFonts w:hint="default" w:ascii="Times New Roman" w:hAnsi="Times New Roman" w:cs="Times New Roman"/>
                <w:color w:val="auto"/>
                <w:sz w:val="24"/>
                <w:szCs w:val="24"/>
              </w:rPr>
              <w:t xml:space="preserve">m，横向布置为1.5m（人行道）+7.5m（机动车道）+1.5m（人行道）。 </w:t>
            </w:r>
          </w:p>
          <w:p>
            <w:pPr>
              <w:keepNext w:val="0"/>
              <w:keepLines w:val="0"/>
              <w:pageBreakBefore w:val="0"/>
              <w:widowControl w:val="0"/>
              <w:kinsoku/>
              <w:wordWrap/>
              <w:overflowPunct/>
              <w:topLinePunct w:val="0"/>
              <w:autoSpaceDE/>
              <w:autoSpaceDN/>
              <w:bidi w:val="0"/>
              <w:spacing w:line="500" w:lineRule="exact"/>
              <w:ind w:left="0" w:leftChars="0" w:right="0" w:rightChars="0" w:firstLine="480" w:firstLineChars="200"/>
              <w:jc w:val="both"/>
              <w:textAlignment w:val="auto"/>
              <w:rPr>
                <w:rFonts w:hint="default" w:ascii="Times New Roman" w:hAnsi="Times New Roman" w:cs="Times New Roman"/>
                <w:color w:val="auto"/>
                <w:sz w:val="24"/>
                <w:szCs w:val="24"/>
              </w:rPr>
            </w:pPr>
            <w:r>
              <w:rPr>
                <w:rFonts w:hint="eastAsia" w:cs="Times New Roman"/>
                <w:color w:val="auto"/>
                <w:sz w:val="24"/>
                <w:szCs w:val="24"/>
                <w:lang w:val="en-US" w:eastAsia="zh-CN"/>
              </w:rPr>
              <w:t>（2）桥梁工程</w:t>
            </w:r>
            <w:r>
              <w:rPr>
                <w:rFonts w:hint="default" w:ascii="Times New Roman" w:hAnsi="Times New Roman" w:cs="Times New Roman"/>
                <w:color w:val="auto"/>
                <w:sz w:val="24"/>
                <w:szCs w:val="24"/>
              </w:rPr>
              <w:t>设计共包括1</w:t>
            </w:r>
            <w:r>
              <w:rPr>
                <w:rFonts w:hint="eastAsia" w:cs="Times New Roman"/>
                <w:color w:val="auto"/>
                <w:sz w:val="24"/>
                <w:szCs w:val="24"/>
                <w:lang w:val="en-US" w:eastAsia="zh-CN"/>
              </w:rPr>
              <w:t>座桥梁</w:t>
            </w:r>
            <w:r>
              <w:rPr>
                <w:rFonts w:hint="default" w:ascii="Times New Roman" w:hAnsi="Times New Roman" w:cs="Times New Roman"/>
                <w:color w:val="auto"/>
                <w:sz w:val="24"/>
                <w:szCs w:val="24"/>
              </w:rPr>
              <w:t>，该桥梁跨径为16+16+16m，上部结构采用3跨连续钢筋混凝土板梁组成，桥梁全长56.6m（未包含搭板），桥面宽度11.6m，桥面横向布置为：0.65m花槽+1.65m人行道（含栏杆）+7.0m车行道+1.65m人行道（含栏杆）+0.65m花槽。</w:t>
            </w:r>
          </w:p>
        </w:tc>
      </w:tr>
    </w:tbl>
    <w:p>
      <w:pPr>
        <w:rPr>
          <w:color w:val="auto"/>
        </w:rPr>
        <w:sectPr>
          <w:headerReference r:id="rId10" w:type="default"/>
          <w:footerReference r:id="rId11" w:type="default"/>
          <w:footerReference r:id="rId12" w:type="even"/>
          <w:pgSz w:w="11906" w:h="16838"/>
          <w:pgMar w:top="1418" w:right="1418" w:bottom="1418" w:left="1418" w:header="851" w:footer="992" w:gutter="0"/>
          <w:pgBorders>
            <w:top w:val="none" w:sz="0" w:space="0"/>
            <w:left w:val="none" w:sz="0" w:space="0"/>
            <w:bottom w:val="none" w:sz="0" w:space="0"/>
            <w:right w:val="none" w:sz="0" w:space="0"/>
          </w:pgBorders>
          <w:pgNumType w:start="1"/>
          <w:cols w:space="720" w:num="1"/>
          <w:docGrid w:type="lines" w:linePitch="312" w:charSpace="0"/>
        </w:sectPr>
      </w:pPr>
    </w:p>
    <w:p>
      <w:pPr>
        <w:rPr>
          <w:color w:val="auto"/>
        </w:rPr>
      </w:pPr>
    </w:p>
    <w:p>
      <w:pPr>
        <w:rPr>
          <w:rFonts w:hint="eastAsia" w:eastAsia="宋体"/>
          <w:color w:val="auto"/>
          <w:lang w:eastAsia="zh-CN"/>
        </w:rPr>
      </w:pPr>
      <w:r>
        <w:rPr>
          <w:color w:val="auto"/>
          <w:sz w:val="28"/>
        </w:rPr>
        <w:pict>
          <v:shape id="_x0000_s2118" o:spid="_x0000_s2118" style="position:absolute;left:0pt;margin-left:-8.75pt;margin-top:2.5pt;height:141pt;width:59.25pt;z-index:-272790528;mso-width-relative:page;mso-height-relative:page;" fillcolor="#FFFFFF" filled="t" stroked="t" coordsize="1185,2820" path="m840,0hal1185,1110hal0,2820hal0,0hal840,0haxe">
            <v:fill on="t" color2="#FFFFFF" focussize="0,0"/>
            <v:stroke color="#000000"/>
            <v:imagedata o:title=""/>
            <o:lock v:ext="edit" aspectratio="f"/>
          </v:shape>
        </w:pict>
      </w:r>
      <w:r>
        <w:rPr>
          <w:color w:val="auto"/>
          <w:sz w:val="28"/>
        </w:rPr>
        <w:drawing>
          <wp:anchor distT="0" distB="0" distL="114300" distR="114300" simplePos="0" relativeHeight="4022115328" behindDoc="0" locked="0" layoutInCell="1" allowOverlap="1">
            <wp:simplePos x="0" y="0"/>
            <wp:positionH relativeFrom="column">
              <wp:posOffset>8709660</wp:posOffset>
            </wp:positionH>
            <wp:positionV relativeFrom="paragraph">
              <wp:posOffset>165100</wp:posOffset>
            </wp:positionV>
            <wp:extent cx="241935" cy="504190"/>
            <wp:effectExtent l="0" t="0" r="5715" b="10160"/>
            <wp:wrapNone/>
            <wp:docPr id="15" name="图片 983"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83" descr="019"/>
                    <pic:cNvPicPr>
                      <a:picLocks noChangeAspect="1"/>
                    </pic:cNvPicPr>
                  </pic:nvPicPr>
                  <pic:blipFill>
                    <a:blip r:embed="rId22"/>
                    <a:stretch>
                      <a:fillRect/>
                    </a:stretch>
                  </pic:blipFill>
                  <pic:spPr>
                    <a:xfrm>
                      <a:off x="0" y="0"/>
                      <a:ext cx="241935" cy="504190"/>
                    </a:xfrm>
                    <a:prstGeom prst="rect">
                      <a:avLst/>
                    </a:prstGeom>
                    <a:noFill/>
                    <a:ln w="9525">
                      <a:noFill/>
                    </a:ln>
                  </pic:spPr>
                </pic:pic>
              </a:graphicData>
            </a:graphic>
          </wp:anchor>
        </w:drawing>
      </w:r>
      <w:r>
        <w:rPr>
          <w:rFonts w:hint="eastAsia" w:eastAsia="宋体"/>
          <w:color w:val="auto"/>
          <w:lang w:eastAsia="zh-CN"/>
        </w:rPr>
        <w:drawing>
          <wp:anchor distT="0" distB="0" distL="114300" distR="114300" simplePos="0" relativeHeight="251662336" behindDoc="1" locked="0" layoutInCell="1" allowOverlap="1">
            <wp:simplePos x="0" y="0"/>
            <wp:positionH relativeFrom="column">
              <wp:posOffset>2132330</wp:posOffset>
            </wp:positionH>
            <wp:positionV relativeFrom="paragraph">
              <wp:posOffset>-2204720</wp:posOffset>
            </wp:positionV>
            <wp:extent cx="4672330" cy="9156065"/>
            <wp:effectExtent l="9525" t="9525" r="16510" b="23495"/>
            <wp:wrapNone/>
            <wp:docPr id="14" name="图片 14" descr="红线图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红线图_01"/>
                    <pic:cNvPicPr>
                      <a:picLocks noChangeAspect="1"/>
                    </pic:cNvPicPr>
                  </pic:nvPicPr>
                  <pic:blipFill>
                    <a:blip r:embed="rId25"/>
                    <a:srcRect l="15565" t="2430" r="15746" b="2430"/>
                    <a:stretch>
                      <a:fillRect/>
                    </a:stretch>
                  </pic:blipFill>
                  <pic:spPr>
                    <a:xfrm rot="16200000">
                      <a:off x="0" y="0"/>
                      <a:ext cx="4672330" cy="9156065"/>
                    </a:xfrm>
                    <a:prstGeom prst="rect">
                      <a:avLst/>
                    </a:prstGeom>
                    <a:ln>
                      <a:solidFill>
                        <a:schemeClr val="tx1"/>
                      </a:solidFill>
                    </a:ln>
                  </pic:spPr>
                </pic:pic>
              </a:graphicData>
            </a:graphic>
          </wp:anchor>
        </w:drawing>
      </w:r>
    </w:p>
    <w:p>
      <w:pPr>
        <w:rPr>
          <w:color w:val="auto"/>
        </w:rPr>
      </w:pPr>
      <w:r>
        <w:rPr>
          <w:color w:val="auto"/>
          <w:sz w:val="21"/>
        </w:rPr>
        <w:pict>
          <v:shape id="_x0000_s2119" o:spid="_x0000_s2119" o:spt="202" type="#_x0000_t202" style="position:absolute;left:0pt;margin-left:-15.95pt;margin-top:4pt;height:63.8pt;width:66.7pt;z-index:-272829440;mso-width-relative:page;mso-height-relative:page;" filled="f" stroked="f" coordsize="21600,21600">
            <v:path/>
            <v:fill on="f" focussize="0,0"/>
            <v:stroke on="f"/>
            <v:imagedata o:title=""/>
            <o:lock v:ext="edit" aspectratio="f"/>
            <v:textbox>
              <w:txbxContent>
                <w:p>
                  <w:pPr>
                    <w:jc w:val="center"/>
                    <w:rPr>
                      <w:rFonts w:hint="eastAsia"/>
                      <w:sz w:val="24"/>
                      <w:szCs w:val="24"/>
                      <w:lang w:val="en-US" w:eastAsia="zh-CN"/>
                    </w:rPr>
                  </w:pPr>
                  <w:r>
                    <w:rPr>
                      <w:rFonts w:hint="eastAsia"/>
                      <w:sz w:val="24"/>
                      <w:szCs w:val="24"/>
                      <w:lang w:val="en-US" w:eastAsia="zh-CN"/>
                    </w:rPr>
                    <w:t>丰源温泉</w:t>
                  </w:r>
                </w:p>
                <w:p>
                  <w:pPr>
                    <w:jc w:val="center"/>
                    <w:rPr>
                      <w:rFonts w:hint="eastAsia"/>
                      <w:sz w:val="24"/>
                      <w:szCs w:val="24"/>
                      <w:lang w:val="en-US" w:eastAsia="zh-CN"/>
                    </w:rPr>
                  </w:pPr>
                  <w:r>
                    <w:rPr>
                      <w:rFonts w:hint="eastAsia"/>
                      <w:sz w:val="24"/>
                      <w:szCs w:val="24"/>
                      <w:lang w:val="en-US" w:eastAsia="zh-CN"/>
                    </w:rPr>
                    <w:t>度假村</w:t>
                  </w:r>
                </w:p>
                <w:p>
                  <w:pPr>
                    <w:jc w:val="center"/>
                    <w:rPr>
                      <w:rFonts w:hint="eastAsia" w:eastAsia="宋体"/>
                      <w:sz w:val="24"/>
                      <w:szCs w:val="24"/>
                      <w:lang w:val="en-US" w:eastAsia="zh-CN"/>
                    </w:rPr>
                  </w:pPr>
                  <w:r>
                    <w:rPr>
                      <w:rFonts w:hint="eastAsia"/>
                      <w:sz w:val="24"/>
                      <w:szCs w:val="24"/>
                      <w:lang w:val="en-US" w:eastAsia="zh-CN"/>
                    </w:rPr>
                    <w:t>拟建地</w:t>
                  </w:r>
                </w:p>
              </w:txbxContent>
            </v:textbox>
          </v:shape>
        </w:pict>
      </w:r>
    </w:p>
    <w:p>
      <w:pPr>
        <w:rPr>
          <w:color w:val="auto"/>
        </w:rPr>
      </w:pPr>
    </w:p>
    <w:p>
      <w:pPr>
        <w:rPr>
          <w:color w:val="auto"/>
        </w:rPr>
      </w:pPr>
      <w:r>
        <w:rPr>
          <w:color w:val="auto"/>
          <w:sz w:val="21"/>
        </w:rPr>
        <w:pict>
          <v:shape id="_x0000_s2120" o:spid="_x0000_s2120" o:spt="202" type="#_x0000_t202" style="position:absolute;left:0pt;margin-left:615.55pt;margin-top:3.05pt;height:42.85pt;width:51.75pt;z-index:-272828416;mso-width-relative:page;mso-height-relative:page;" fillcolor="#EEECE1" filled="t" stroked="f" coordsize="21600,21600">
            <v:path/>
            <v:fill on="t" opacity="32768f" focussize="0,0"/>
            <v:stroke on="f"/>
            <v:imagedata o:title=""/>
            <o:lock v:ext="edit" aspectratio="f"/>
            <v:textbox>
              <w:txbxContent>
                <w:p>
                  <w:pPr>
                    <w:jc w:val="center"/>
                    <w:rPr>
                      <w:rFonts w:hint="eastAsia"/>
                      <w:sz w:val="24"/>
                      <w:szCs w:val="24"/>
                      <w:lang w:val="en-US" w:eastAsia="zh-CN"/>
                    </w:rPr>
                  </w:pPr>
                  <w:r>
                    <w:rPr>
                      <w:rFonts w:hint="eastAsia"/>
                      <w:sz w:val="24"/>
                      <w:szCs w:val="24"/>
                      <w:lang w:val="en-US" w:eastAsia="zh-CN"/>
                    </w:rPr>
                    <w:t>G106</w:t>
                  </w:r>
                </w:p>
                <w:p>
                  <w:pPr>
                    <w:jc w:val="center"/>
                    <w:rPr>
                      <w:rFonts w:hint="eastAsia" w:eastAsia="宋体"/>
                      <w:sz w:val="24"/>
                      <w:szCs w:val="24"/>
                      <w:lang w:val="en-US" w:eastAsia="zh-CN"/>
                    </w:rPr>
                  </w:pPr>
                  <w:r>
                    <w:rPr>
                      <w:rFonts w:hint="eastAsia"/>
                      <w:sz w:val="24"/>
                      <w:szCs w:val="24"/>
                      <w:lang w:val="en-US" w:eastAsia="zh-CN"/>
                    </w:rPr>
                    <w:t>国道</w:t>
                  </w:r>
                </w:p>
              </w:txbxContent>
            </v:textbox>
          </v:shape>
        </w:pict>
      </w:r>
    </w:p>
    <w:p>
      <w:pPr>
        <w:rPr>
          <w:color w:val="auto"/>
        </w:rPr>
      </w:pPr>
    </w:p>
    <w:p>
      <w:pPr>
        <w:rPr>
          <w:color w:val="auto"/>
        </w:rPr>
      </w:pPr>
    </w:p>
    <w:p>
      <w:pPr>
        <w:rPr>
          <w:color w:val="auto"/>
        </w:rPr>
        <w:sectPr>
          <w:pgSz w:w="16838" w:h="11906" w:orient="landscape"/>
          <w:pgMar w:top="1418" w:right="1418" w:bottom="1418" w:left="1418" w:header="851" w:footer="992" w:gutter="0"/>
          <w:pgBorders>
            <w:top w:val="none" w:sz="0" w:space="0"/>
            <w:left w:val="none" w:sz="0" w:space="0"/>
            <w:bottom w:val="none" w:sz="0" w:space="0"/>
            <w:right w:val="none" w:sz="0" w:space="0"/>
          </w:pgBorders>
          <w:cols w:space="720" w:num="1"/>
          <w:docGrid w:type="lines" w:linePitch="312" w:charSpace="0"/>
        </w:sectPr>
      </w:pPr>
      <w:r>
        <w:rPr>
          <w:color w:val="auto"/>
          <w:sz w:val="21"/>
        </w:rPr>
        <w:pict>
          <v:shape id="_x0000_s2121" o:spid="_x0000_s2121" o:spt="202" type="#_x0000_t202" style="position:absolute;left:0pt;margin-left:546.55pt;margin-top:221pt;height:42.85pt;width:51.75pt;z-index:-272827392;mso-width-relative:page;mso-height-relative:page;" fillcolor="#EEECE1 [3214]" filled="t" stroked="f" coordsize="21600,21600">
            <v:path/>
            <v:fill on="t" opacity="32768f" focussize="0,0"/>
            <v:stroke on="f"/>
            <v:imagedata o:title=""/>
            <o:lock v:ext="edit" aspectratio="f"/>
            <v:textbox>
              <w:txbxContent>
                <w:p>
                  <w:pPr>
                    <w:jc w:val="center"/>
                    <w:rPr>
                      <w:rFonts w:hint="eastAsia"/>
                      <w:sz w:val="24"/>
                      <w:szCs w:val="24"/>
                      <w:lang w:val="en-US" w:eastAsia="zh-CN"/>
                    </w:rPr>
                  </w:pPr>
                  <w:r>
                    <w:rPr>
                      <w:rFonts w:hint="eastAsia"/>
                      <w:sz w:val="24"/>
                      <w:szCs w:val="24"/>
                      <w:lang w:val="en-US" w:eastAsia="zh-CN"/>
                    </w:rPr>
                    <w:t>G106</w:t>
                  </w:r>
                </w:p>
                <w:p>
                  <w:pPr>
                    <w:jc w:val="center"/>
                    <w:rPr>
                      <w:rFonts w:hint="eastAsia" w:eastAsia="宋体"/>
                      <w:sz w:val="24"/>
                      <w:szCs w:val="24"/>
                      <w:lang w:val="en-US" w:eastAsia="zh-CN"/>
                    </w:rPr>
                  </w:pPr>
                  <w:r>
                    <w:rPr>
                      <w:rFonts w:hint="eastAsia"/>
                      <w:sz w:val="24"/>
                      <w:szCs w:val="24"/>
                      <w:lang w:val="en-US" w:eastAsia="zh-CN"/>
                    </w:rPr>
                    <w:t>国道</w:t>
                  </w:r>
                </w:p>
              </w:txbxContent>
            </v:textbox>
          </v:shape>
        </w:pict>
      </w:r>
      <w:r>
        <w:rPr>
          <w:color w:val="auto"/>
          <w:sz w:val="21"/>
        </w:rPr>
        <w:pict>
          <v:shape id="_x0000_s2122" o:spid="_x0000_s2122" o:spt="61" type="#_x0000_t61" style="position:absolute;left:0pt;margin-left:385.35pt;margin-top:163pt;height:26.25pt;width:91.5pt;z-index:-272830464;mso-width-relative:page;mso-height-relative:page;" fillcolor="#EEECE1" filled="t" stroked="t" coordsize="21600,21600" adj="-7128,-12877">
            <v:path/>
            <v:fill on="t" color2="#FFFFFF" opacity="32768f" focussize="0,0"/>
            <v:stroke color="#FF0000" joinstyle="miter"/>
            <v:imagedata o:title=""/>
            <o:lock v:ext="edit" aspectratio="f"/>
            <v:textbox>
              <w:txbxContent>
                <w:p>
                  <w:pPr>
                    <w:rPr>
                      <w:rFonts w:hint="eastAsia" w:eastAsia="宋体"/>
                      <w:color w:val="FF0000"/>
                      <w:lang w:val="en-US" w:eastAsia="zh-CN"/>
                    </w:rPr>
                  </w:pPr>
                  <w:r>
                    <w:rPr>
                      <w:rFonts w:hint="eastAsia"/>
                      <w:color w:val="FF0000"/>
                      <w:lang w:val="en-US" w:eastAsia="zh-CN"/>
                    </w:rPr>
                    <w:t>项目红线范围</w:t>
                  </w:r>
                </w:p>
              </w:txbxContent>
            </v:textbox>
          </v:shape>
        </w:pict>
      </w:r>
      <w:r>
        <w:rPr>
          <w:color w:val="auto"/>
          <w:sz w:val="21"/>
        </w:rPr>
        <w:pict>
          <v:shape id="_x0000_s2123" o:spid="_x0000_s2123" o:spt="202" type="#_x0000_t202" style="position:absolute;left:0pt;margin-left:251.25pt;margin-top:303.3pt;height:27pt;width:224.5pt;z-index:-272831488;mso-width-relative:page;mso-height-relative:page;" filled="f" stroked="f" coordsize="21600,21600">
            <v:path/>
            <v:fill on="f" focussize="0,0"/>
            <v:stroke on="f"/>
            <v:imagedata o:title=""/>
            <o:lock v:ext="edit" aspectratio="f"/>
            <v:textbox>
              <w:txbxContent>
                <w:p>
                  <w:pPr>
                    <w:jc w:val="center"/>
                    <w:rPr>
                      <w:rFonts w:hint="eastAsia" w:eastAsia="宋体"/>
                      <w:b/>
                      <w:bCs/>
                      <w:sz w:val="24"/>
                      <w:szCs w:val="24"/>
                      <w:lang w:val="en-US" w:eastAsia="zh-CN"/>
                    </w:rPr>
                  </w:pPr>
                  <w:r>
                    <w:rPr>
                      <w:rFonts w:hint="eastAsia"/>
                      <w:b/>
                      <w:bCs/>
                      <w:sz w:val="24"/>
                      <w:szCs w:val="24"/>
                      <w:lang w:val="en-US" w:eastAsia="zh-CN"/>
                    </w:rPr>
                    <w:t>图2  项目红线范围图</w:t>
                  </w:r>
                </w:p>
              </w:txbxContent>
            </v:textbox>
          </v:shape>
        </w:pict>
      </w:r>
    </w:p>
    <w:p>
      <w:pPr>
        <w:rPr>
          <w:rFonts w:hint="eastAsia" w:eastAsia="宋体"/>
          <w:color w:val="auto"/>
          <w:lang w:eastAsia="zh-CN"/>
        </w:rPr>
      </w:pPr>
      <w:r>
        <w:rPr>
          <w:color w:val="auto"/>
          <w:sz w:val="28"/>
        </w:rPr>
        <w:drawing>
          <wp:anchor distT="0" distB="0" distL="114300" distR="114300" simplePos="0" relativeHeight="4022091776" behindDoc="0" locked="0" layoutInCell="1" allowOverlap="1">
            <wp:simplePos x="0" y="0"/>
            <wp:positionH relativeFrom="column">
              <wp:posOffset>7519035</wp:posOffset>
            </wp:positionH>
            <wp:positionV relativeFrom="paragraph">
              <wp:posOffset>69215</wp:posOffset>
            </wp:positionV>
            <wp:extent cx="241935" cy="504190"/>
            <wp:effectExtent l="0" t="0" r="5715" b="10160"/>
            <wp:wrapNone/>
            <wp:docPr id="10" name="图片 983"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83" descr="019"/>
                    <pic:cNvPicPr>
                      <a:picLocks noChangeAspect="1"/>
                    </pic:cNvPicPr>
                  </pic:nvPicPr>
                  <pic:blipFill>
                    <a:blip r:embed="rId22"/>
                    <a:stretch>
                      <a:fillRect/>
                    </a:stretch>
                  </pic:blipFill>
                  <pic:spPr>
                    <a:xfrm>
                      <a:off x="0" y="0"/>
                      <a:ext cx="241935" cy="504190"/>
                    </a:xfrm>
                    <a:prstGeom prst="rect">
                      <a:avLst/>
                    </a:prstGeom>
                    <a:noFill/>
                    <a:ln w="9525">
                      <a:noFill/>
                    </a:ln>
                  </pic:spPr>
                </pic:pic>
              </a:graphicData>
            </a:graphic>
          </wp:anchor>
        </w:drawing>
      </w:r>
      <w:r>
        <w:rPr>
          <w:color w:val="auto"/>
          <w:sz w:val="21"/>
        </w:rPr>
        <w:pict>
          <v:shape id="_x0000_s2124" o:spid="_x0000_s2124" style="position:absolute;left:0pt;margin-left:62.8pt;margin-top:-4.4pt;height:285.75pt;width:150pt;z-index:-272795648;mso-width-relative:page;mso-height-relative:page;" fillcolor="#FFFFFF" filled="t" stroked="t" coordsize="3000,5715" path="m2250,0hal3000,2115hal2535,2880hal0,5715hal0,0hal2250,0haxe">
            <v:fill on="t" color2="#FFFFFF" focussize="0,0"/>
            <v:stroke color="#000000"/>
            <v:imagedata o:title=""/>
            <o:lock v:ext="edit" aspectratio="f"/>
          </v:shape>
        </w:pict>
      </w:r>
      <w:r>
        <w:rPr>
          <w:rFonts w:hint="eastAsia" w:eastAsia="宋体"/>
          <w:color w:val="auto"/>
          <w:lang w:eastAsia="zh-CN"/>
        </w:rPr>
        <w:drawing>
          <wp:anchor distT="0" distB="0" distL="114300" distR="114300" simplePos="0" relativeHeight="251662336" behindDoc="1" locked="0" layoutInCell="1" allowOverlap="1">
            <wp:simplePos x="0" y="0"/>
            <wp:positionH relativeFrom="column">
              <wp:posOffset>1610995</wp:posOffset>
            </wp:positionH>
            <wp:positionV relativeFrom="paragraph">
              <wp:posOffset>-1331595</wp:posOffset>
            </wp:positionV>
            <wp:extent cx="5781040" cy="8188960"/>
            <wp:effectExtent l="0" t="0" r="2540" b="10160"/>
            <wp:wrapNone/>
            <wp:docPr id="6" name="图片 6" descr="总平面图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总平面图_01"/>
                    <pic:cNvPicPr>
                      <a:picLocks noChangeAspect="1"/>
                    </pic:cNvPicPr>
                  </pic:nvPicPr>
                  <pic:blipFill>
                    <a:blip r:embed="rId26"/>
                    <a:srcRect l="3893" t="4035" r="3675" b="3428"/>
                    <a:stretch>
                      <a:fillRect/>
                    </a:stretch>
                  </pic:blipFill>
                  <pic:spPr>
                    <a:xfrm rot="16200000">
                      <a:off x="0" y="0"/>
                      <a:ext cx="5781040" cy="8188960"/>
                    </a:xfrm>
                    <a:prstGeom prst="rect">
                      <a:avLst/>
                    </a:prstGeom>
                  </pic:spPr>
                </pic:pic>
              </a:graphicData>
            </a:graphic>
          </wp:anchor>
        </w:drawing>
      </w:r>
    </w:p>
    <w:p>
      <w:pPr>
        <w:rPr>
          <w:color w:val="auto"/>
        </w:rPr>
      </w:pPr>
    </w:p>
    <w:p>
      <w:pPr>
        <w:rPr>
          <w:color w:val="auto"/>
        </w:rPr>
      </w:pPr>
      <w:r>
        <w:rPr>
          <w:color w:val="auto"/>
          <w:sz w:val="21"/>
        </w:rPr>
        <w:pict>
          <v:shape id="_x0000_s2125" o:spid="_x0000_s2125" o:spt="202" type="#_x0000_t202" style="position:absolute;left:0pt;margin-left:622.3pt;margin-top:13.25pt;height:42.85pt;width:51.75pt;z-index:-272825344;mso-width-relative:page;mso-height-relative:page;" fillcolor="#EEECE1 [3214]" filled="t" stroked="f" coordsize="21600,21600">
            <v:path/>
            <v:fill on="t" opacity="32768f" focussize="0,0"/>
            <v:stroke on="f"/>
            <v:imagedata o:title=""/>
            <o:lock v:ext="edit" aspectratio="f"/>
            <v:textbox>
              <w:txbxContent>
                <w:p>
                  <w:pPr>
                    <w:jc w:val="center"/>
                    <w:rPr>
                      <w:rFonts w:hint="eastAsia"/>
                      <w:sz w:val="24"/>
                      <w:szCs w:val="24"/>
                      <w:lang w:val="en-US" w:eastAsia="zh-CN"/>
                    </w:rPr>
                  </w:pPr>
                  <w:r>
                    <w:rPr>
                      <w:rFonts w:hint="eastAsia"/>
                      <w:sz w:val="24"/>
                      <w:szCs w:val="24"/>
                      <w:lang w:val="en-US" w:eastAsia="zh-CN"/>
                    </w:rPr>
                    <w:t>G106</w:t>
                  </w:r>
                </w:p>
                <w:p>
                  <w:pPr>
                    <w:jc w:val="center"/>
                    <w:rPr>
                      <w:rFonts w:hint="eastAsia" w:eastAsia="宋体"/>
                      <w:sz w:val="24"/>
                      <w:szCs w:val="24"/>
                      <w:lang w:val="en-US" w:eastAsia="zh-CN"/>
                    </w:rPr>
                  </w:pPr>
                  <w:r>
                    <w:rPr>
                      <w:rFonts w:hint="eastAsia"/>
                      <w:sz w:val="24"/>
                      <w:szCs w:val="24"/>
                      <w:lang w:val="en-US" w:eastAsia="zh-CN"/>
                    </w:rPr>
                    <w:t>国道</w:t>
                  </w:r>
                </w:p>
              </w:txbxContent>
            </v:textbox>
          </v:shape>
        </w:pict>
      </w:r>
    </w:p>
    <w:p>
      <w:pPr>
        <w:rPr>
          <w:color w:val="auto"/>
        </w:rPr>
      </w:pPr>
      <w:r>
        <w:rPr>
          <w:color w:val="auto"/>
          <w:sz w:val="21"/>
        </w:rPr>
        <w:pict>
          <v:shape id="_x0000_s2126" o:spid="_x0000_s2126" o:spt="202" type="#_x0000_t202" style="position:absolute;left:0pt;margin-left:82.3pt;margin-top:10.9pt;height:44.3pt;width:100.45pt;z-index:-272843776;mso-width-relative:page;mso-height-relative:page;" fillcolor="#FFFFFF" filled="t" stroked="f" coordsize="21600,21600">
            <v:path/>
            <v:fill on="t" color2="#FFFFFF" focussize="0,0"/>
            <v:stroke on="f"/>
            <v:imagedata o:title=""/>
            <o:lock v:ext="edit" aspectratio="f"/>
            <v:textbox>
              <w:txbxContent>
                <w:p>
                  <w:pPr>
                    <w:jc w:val="center"/>
                    <w:rPr>
                      <w:rFonts w:hint="eastAsia"/>
                      <w:sz w:val="24"/>
                      <w:szCs w:val="24"/>
                      <w:lang w:val="en-US" w:eastAsia="zh-CN"/>
                    </w:rPr>
                  </w:pPr>
                  <w:r>
                    <w:rPr>
                      <w:rFonts w:hint="eastAsia"/>
                      <w:sz w:val="24"/>
                      <w:szCs w:val="24"/>
                      <w:lang w:val="en-US" w:eastAsia="zh-CN"/>
                    </w:rPr>
                    <w:t>丰源温泉度假村</w:t>
                  </w:r>
                </w:p>
                <w:p>
                  <w:pPr>
                    <w:jc w:val="center"/>
                    <w:rPr>
                      <w:rFonts w:hint="eastAsia" w:eastAsia="宋体"/>
                      <w:sz w:val="24"/>
                      <w:szCs w:val="24"/>
                      <w:lang w:val="en-US" w:eastAsia="zh-CN"/>
                    </w:rPr>
                  </w:pPr>
                  <w:r>
                    <w:rPr>
                      <w:rFonts w:hint="eastAsia"/>
                      <w:sz w:val="24"/>
                      <w:szCs w:val="24"/>
                      <w:lang w:val="en-US" w:eastAsia="zh-CN"/>
                    </w:rPr>
                    <w:t>拟建地</w:t>
                  </w:r>
                </w:p>
              </w:txbxContent>
            </v:textbox>
          </v:shape>
        </w:pict>
      </w:r>
    </w:p>
    <w:p>
      <w:pPr>
        <w:rPr>
          <w:color w:val="auto"/>
        </w:rPr>
      </w:pPr>
    </w:p>
    <w:p>
      <w:pPr>
        <w:rPr>
          <w:color w:val="auto"/>
        </w:rPr>
      </w:pPr>
      <w:r>
        <w:rPr>
          <w:color w:val="auto"/>
          <w:sz w:val="21"/>
        </w:rPr>
        <w:pict>
          <v:rect id="_x0000_s2127" o:spid="_x0000_s2127" o:spt="1" style="position:absolute;left:0pt;margin-left:185pt;margin-top:13.45pt;height:174.7pt;width:461.3pt;z-index:-272841728;mso-width-relative:page;mso-height-relative:page;" filled="f" stroked="t" coordsize="21600,21600">
            <v:path/>
            <v:fill on="f" focussize="0,0"/>
            <v:stroke color="#FF0000" dashstyle="dash"/>
            <v:imagedata o:title=""/>
            <o:lock v:ext="edit" aspectratio="f"/>
          </v:rect>
        </w:pict>
      </w:r>
    </w:p>
    <w:p>
      <w:pPr>
        <w:rPr>
          <w:color w:val="auto"/>
        </w:rPr>
      </w:pPr>
    </w:p>
    <w:p>
      <w:pPr>
        <w:rPr>
          <w:color w:val="auto"/>
        </w:rPr>
      </w:pPr>
    </w:p>
    <w:p>
      <w:pPr>
        <w:rPr>
          <w:color w:val="auto"/>
        </w:rPr>
      </w:pPr>
    </w:p>
    <w:p>
      <w:pPr>
        <w:rPr>
          <w:color w:val="auto"/>
        </w:rPr>
      </w:pPr>
      <w:r>
        <w:rPr>
          <w:color w:val="auto"/>
          <w:sz w:val="21"/>
        </w:rPr>
        <w:pict>
          <v:shape id="_x0000_s2128" o:spid="_x0000_s2128" o:spt="61" type="#_x0000_t61" style="position:absolute;left:0pt;margin-left:394.35pt;margin-top:6.55pt;height:26.25pt;width:61.55pt;z-index:-272834560;mso-width-relative:page;mso-height-relative:page;" fillcolor="#EEECE1" filled="t" stroked="t" coordsize="21600,21600" adj="6089,36411">
            <v:path/>
            <v:fill on="t" color2="#FFFFFF" opacity="32768f" focussize="0,0"/>
            <v:stroke color="#FF0000" joinstyle="miter"/>
            <v:imagedata o:title=""/>
            <o:lock v:ext="edit" aspectratio="f"/>
            <v:textbox>
              <w:txbxContent>
                <w:p>
                  <w:pPr>
                    <w:rPr>
                      <w:rFonts w:hint="eastAsia" w:eastAsia="宋体"/>
                      <w:color w:val="FF0000"/>
                      <w:lang w:val="en-US" w:eastAsia="zh-CN"/>
                    </w:rPr>
                  </w:pPr>
                  <w:r>
                    <w:rPr>
                      <w:rFonts w:hint="eastAsia"/>
                      <w:color w:val="FF0000"/>
                      <w:lang w:val="en-US" w:eastAsia="zh-CN"/>
                    </w:rPr>
                    <w:t>桥梁位置</w:t>
                  </w:r>
                </w:p>
              </w:txbxContent>
            </v:textbox>
          </v:shape>
        </w:pict>
      </w:r>
    </w:p>
    <w:p>
      <w:pPr>
        <w:rPr>
          <w:color w:val="auto"/>
        </w:rPr>
      </w:pPr>
    </w:p>
    <w:p>
      <w:pPr>
        <w:rPr>
          <w:color w:val="auto"/>
        </w:rPr>
      </w:pPr>
      <w:r>
        <w:rPr>
          <w:color w:val="auto"/>
          <w:sz w:val="21"/>
        </w:rPr>
        <w:pict>
          <v:shape id="_x0000_s2129" o:spid="_x0000_s2129" o:spt="3" type="#_x0000_t3" style="position:absolute;left:0pt;margin-left:380.8pt;margin-top:12.85pt;height:51pt;width:98.25pt;rotation:-983040f;z-index:-272842752;mso-width-relative:page;mso-height-relative:page;" filled="f" stroked="t" coordsize="21600,21600">
            <v:path/>
            <v:fill on="f" focussize="0,0"/>
            <v:stroke color="#FF0000" dashstyle="dash"/>
            <v:imagedata o:title=""/>
            <o:lock v:ext="edit" aspectratio="f"/>
          </v:shape>
        </w:pict>
      </w: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r>
        <w:rPr>
          <w:color w:val="auto"/>
          <w:sz w:val="21"/>
        </w:rPr>
        <w:pict>
          <v:shape id="_x0000_s2130" o:spid="_x0000_s2130" o:spt="202" type="#_x0000_t202" style="position:absolute;left:0pt;margin-left:574.3pt;margin-top:10.4pt;height:42.85pt;width:51.75pt;z-index:-272826368;mso-width-relative:page;mso-height-relative:page;" fillcolor="#EEECE1 [3214]" filled="t" stroked="f" coordsize="21600,21600">
            <v:path/>
            <v:fill on="t" opacity="32768f" focussize="0,0"/>
            <v:stroke on="f"/>
            <v:imagedata o:title=""/>
            <o:lock v:ext="edit" aspectratio="f"/>
            <v:textbox>
              <w:txbxContent>
                <w:p>
                  <w:pPr>
                    <w:jc w:val="center"/>
                    <w:rPr>
                      <w:rFonts w:hint="eastAsia"/>
                      <w:sz w:val="24"/>
                      <w:szCs w:val="24"/>
                      <w:lang w:val="en-US" w:eastAsia="zh-CN"/>
                    </w:rPr>
                  </w:pPr>
                  <w:r>
                    <w:rPr>
                      <w:rFonts w:hint="eastAsia"/>
                      <w:sz w:val="24"/>
                      <w:szCs w:val="24"/>
                      <w:lang w:val="en-US" w:eastAsia="zh-CN"/>
                    </w:rPr>
                    <w:t>G106</w:t>
                  </w:r>
                </w:p>
                <w:p>
                  <w:pPr>
                    <w:jc w:val="center"/>
                    <w:rPr>
                      <w:rFonts w:hint="eastAsia" w:eastAsia="宋体"/>
                      <w:sz w:val="24"/>
                      <w:szCs w:val="24"/>
                      <w:lang w:val="en-US" w:eastAsia="zh-CN"/>
                    </w:rPr>
                  </w:pPr>
                  <w:r>
                    <w:rPr>
                      <w:rFonts w:hint="eastAsia"/>
                      <w:sz w:val="24"/>
                      <w:szCs w:val="24"/>
                      <w:lang w:val="en-US" w:eastAsia="zh-CN"/>
                    </w:rPr>
                    <w:t>国道</w:t>
                  </w:r>
                </w:p>
              </w:txbxContent>
            </v:textbox>
          </v:shape>
        </w:pict>
      </w:r>
      <w:r>
        <w:rPr>
          <w:color w:val="auto"/>
          <w:sz w:val="21"/>
        </w:rPr>
        <w:pict>
          <v:shape id="_x0000_s2131" o:spid="_x0000_s2131" o:spt="61" type="#_x0000_t61" style="position:absolute;left:0pt;margin-left:191.1pt;margin-top:0.4pt;height:26.25pt;width:66.05pt;z-index:-272791552;mso-width-relative:page;mso-height-relative:page;" fillcolor="#EEECE1" filled="t" stroked="t" coordsize="21600,21600" adj="26865,-11725">
            <v:path/>
            <v:fill on="t" color2="#FFFFFF" opacity="32768f" focussize="0,0"/>
            <v:stroke color="#FF0000"/>
            <v:imagedata o:title=""/>
            <o:lock v:ext="edit" aspectratio="f"/>
            <v:textbox>
              <w:txbxContent>
                <w:p>
                  <w:pPr>
                    <w:rPr>
                      <w:rFonts w:hint="eastAsia" w:eastAsia="宋体"/>
                      <w:color w:val="FF0000"/>
                      <w:lang w:val="en-US" w:eastAsia="zh-CN"/>
                    </w:rPr>
                  </w:pPr>
                  <w:r>
                    <w:rPr>
                      <w:rFonts w:hint="eastAsia"/>
                      <w:color w:val="FF0000"/>
                      <w:lang w:val="en-US" w:eastAsia="zh-CN"/>
                    </w:rPr>
                    <w:t>公路位置</w:t>
                  </w:r>
                </w:p>
              </w:txbxContent>
            </v:textbox>
          </v:shape>
        </w:pict>
      </w: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r>
        <w:rPr>
          <w:color w:val="auto"/>
          <w:sz w:val="21"/>
        </w:rPr>
        <w:pict>
          <v:shape id="_x0000_s2132" o:spid="_x0000_s2132" o:spt="202" type="#_x0000_t202" style="position:absolute;left:0pt;margin-left:260.25pt;margin-top:10.95pt;height:27pt;width:224.5pt;z-index:-272835584;mso-width-relative:page;mso-height-relative:page;" filled="f" stroked="f" coordsize="21600,21600">
            <v:path/>
            <v:fill on="f" focussize="0,0"/>
            <v:stroke on="f"/>
            <v:imagedata o:title=""/>
            <o:lock v:ext="edit" aspectratio="f"/>
            <v:textbox>
              <w:txbxContent>
                <w:p>
                  <w:pPr>
                    <w:jc w:val="center"/>
                    <w:rPr>
                      <w:rFonts w:hint="eastAsia" w:eastAsia="宋体"/>
                      <w:b/>
                      <w:bCs/>
                      <w:sz w:val="24"/>
                      <w:szCs w:val="24"/>
                      <w:lang w:val="en-US" w:eastAsia="zh-CN"/>
                    </w:rPr>
                  </w:pPr>
                  <w:r>
                    <w:rPr>
                      <w:rFonts w:hint="eastAsia"/>
                      <w:b/>
                      <w:bCs/>
                      <w:sz w:val="24"/>
                      <w:szCs w:val="24"/>
                      <w:lang w:val="en-US" w:eastAsia="zh-CN"/>
                    </w:rPr>
                    <w:t>图3  项目公路工程平面布置图</w:t>
                  </w:r>
                </w:p>
              </w:txbxContent>
            </v:textbox>
          </v:shape>
        </w:pict>
      </w:r>
    </w:p>
    <w:p>
      <w:pPr>
        <w:rPr>
          <w:rFonts w:hint="eastAsia" w:eastAsia="宋体"/>
          <w:color w:val="auto"/>
          <w:lang w:eastAsia="zh-CN"/>
        </w:rPr>
      </w:pPr>
      <w:r>
        <w:rPr>
          <w:rFonts w:hint="eastAsia" w:eastAsia="宋体"/>
          <w:color w:val="auto"/>
          <w:lang w:eastAsia="zh-CN"/>
        </w:rPr>
        <w:drawing>
          <wp:anchor distT="0" distB="0" distL="114300" distR="114300" simplePos="0" relativeHeight="251662336" behindDoc="1" locked="0" layoutInCell="1" allowOverlap="1">
            <wp:simplePos x="0" y="0"/>
            <wp:positionH relativeFrom="column">
              <wp:posOffset>1651000</wp:posOffset>
            </wp:positionH>
            <wp:positionV relativeFrom="paragraph">
              <wp:posOffset>-1337310</wp:posOffset>
            </wp:positionV>
            <wp:extent cx="5697220" cy="8096250"/>
            <wp:effectExtent l="0" t="0" r="0" b="17780"/>
            <wp:wrapNone/>
            <wp:docPr id="16" name="图片 16" descr="桥梁平面图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桥梁平面图_01"/>
                    <pic:cNvPicPr>
                      <a:picLocks noChangeAspect="1"/>
                    </pic:cNvPicPr>
                  </pic:nvPicPr>
                  <pic:blipFill>
                    <a:blip r:embed="rId27"/>
                    <a:srcRect l="4156" t="4450" r="3984" b="3291"/>
                    <a:stretch>
                      <a:fillRect/>
                    </a:stretch>
                  </pic:blipFill>
                  <pic:spPr>
                    <a:xfrm rot="16200000">
                      <a:off x="0" y="0"/>
                      <a:ext cx="5697220" cy="8096250"/>
                    </a:xfrm>
                    <a:prstGeom prst="rect">
                      <a:avLst/>
                    </a:prstGeom>
                  </pic:spPr>
                </pic:pic>
              </a:graphicData>
            </a:graphic>
          </wp:anchor>
        </w:drawing>
      </w:r>
    </w:p>
    <w:p>
      <w:pPr>
        <w:rPr>
          <w:color w:val="auto"/>
        </w:rPr>
      </w:pPr>
    </w:p>
    <w:p>
      <w:pPr>
        <w:rPr>
          <w:color w:val="auto"/>
        </w:rPr>
      </w:pPr>
    </w:p>
    <w:p>
      <w:pPr>
        <w:rPr>
          <w:color w:val="auto"/>
        </w:rPr>
      </w:pPr>
    </w:p>
    <w:p>
      <w:pPr>
        <w:rPr>
          <w:color w:val="auto"/>
        </w:rPr>
      </w:pPr>
    </w:p>
    <w:p>
      <w:pPr>
        <w:rPr>
          <w:color w:val="auto"/>
        </w:rPr>
      </w:pPr>
    </w:p>
    <w:p>
      <w:pPr>
        <w:rPr>
          <w:color w:val="auto"/>
        </w:rPr>
      </w:pPr>
      <w:r>
        <w:rPr>
          <w:color w:val="auto"/>
          <w:sz w:val="21"/>
        </w:rPr>
        <w:pict>
          <v:shape id="_x0000_s2133" o:spid="_x0000_s2133" o:spt="61" type="#_x0000_t61" style="position:absolute;left:0pt;margin-left:228.6pt;margin-top:12.1pt;height:26.25pt;width:61.55pt;z-index:-272822272;mso-width-relative:page;mso-height-relative:page;" fillcolor="#EEECE1" filled="t" stroked="t" coordsize="21600,21600" adj="32409,26537">
            <v:path/>
            <v:fill on="t" color2="#FFFFFF" opacity="32768f" focussize="0,0"/>
            <v:stroke color="#FF0000" joinstyle="miter"/>
            <v:imagedata o:title=""/>
            <o:lock v:ext="edit" aspectratio="f"/>
            <v:textbox>
              <w:txbxContent>
                <w:p>
                  <w:pPr>
                    <w:rPr>
                      <w:rFonts w:hint="eastAsia" w:eastAsia="宋体"/>
                      <w:color w:val="FF0000"/>
                      <w:lang w:val="en-US" w:eastAsia="zh-CN"/>
                    </w:rPr>
                  </w:pPr>
                  <w:r>
                    <w:rPr>
                      <w:rFonts w:hint="eastAsia"/>
                      <w:color w:val="FF0000"/>
                      <w:lang w:val="en-US" w:eastAsia="zh-CN"/>
                    </w:rPr>
                    <w:t>桥梁位置</w:t>
                  </w:r>
                </w:p>
              </w:txbxContent>
            </v:textbox>
          </v:shape>
        </w:pict>
      </w:r>
      <w:r>
        <w:rPr>
          <w:color w:val="auto"/>
          <w:sz w:val="21"/>
        </w:rPr>
        <w:pict>
          <v:shape id="_x0000_s2134" o:spid="_x0000_s2134" o:spt="202" type="#_x0000_t202" style="position:absolute;left:0pt;margin-left:260.25pt;margin-top:354.15pt;height:27pt;width:224.5pt;z-index:-272824320;mso-width-relative:page;mso-height-relative:page;" filled="f" stroked="f" coordsize="21600,21600">
            <v:path/>
            <v:fill on="f" focussize="0,0"/>
            <v:stroke on="f"/>
            <v:imagedata o:title=""/>
            <o:lock v:ext="edit" aspectratio="f"/>
            <v:textbox>
              <w:txbxContent>
                <w:p>
                  <w:pPr>
                    <w:jc w:val="center"/>
                    <w:rPr>
                      <w:rFonts w:hint="eastAsia" w:eastAsia="宋体"/>
                      <w:b/>
                      <w:bCs/>
                      <w:sz w:val="24"/>
                      <w:szCs w:val="24"/>
                      <w:lang w:val="en-US" w:eastAsia="zh-CN"/>
                    </w:rPr>
                  </w:pPr>
                  <w:r>
                    <w:rPr>
                      <w:rFonts w:hint="eastAsia"/>
                      <w:b/>
                      <w:bCs/>
                      <w:sz w:val="24"/>
                      <w:szCs w:val="24"/>
                      <w:lang w:val="en-US" w:eastAsia="zh-CN"/>
                    </w:rPr>
                    <w:t>图4  项目桥梁工程平面布置图</w:t>
                  </w:r>
                </w:p>
              </w:txbxContent>
            </v:textbox>
          </v:shape>
        </w:pict>
      </w:r>
    </w:p>
    <w:p>
      <w:pPr>
        <w:rPr>
          <w:color w:val="auto"/>
        </w:rPr>
      </w:pPr>
      <w:r>
        <w:rPr>
          <w:color w:val="auto"/>
          <w:sz w:val="21"/>
        </w:rPr>
        <w:pict>
          <v:shape id="_x0000_s2135" o:spid="_x0000_s2135" o:spt="3" type="#_x0000_t3" style="position:absolute;left:0pt;margin-left:226.25pt;margin-top:6.45pt;height:154.35pt;width:319.5pt;rotation:-1179648f;z-index:-272823296;mso-width-relative:page;mso-height-relative:page;" filled="f" stroked="t" coordsize="21600,21600">
            <v:path/>
            <v:fill on="f" focussize="0,0"/>
            <v:stroke color="#FF0000" dashstyle="dash"/>
            <v:imagedata o:title=""/>
            <o:lock v:ext="edit" aspectratio="f"/>
          </v:shape>
        </w:pict>
      </w:r>
    </w:p>
    <w:p>
      <w:pPr>
        <w:rPr>
          <w:color w:val="auto"/>
        </w:rPr>
      </w:pPr>
    </w:p>
    <w:p>
      <w:pPr>
        <w:rPr>
          <w:rFonts w:hint="eastAsia"/>
          <w:color w:val="auto"/>
          <w:lang w:val="en-US" w:eastAsia="zh-CN"/>
        </w:rPr>
      </w:pPr>
      <w:r>
        <w:rPr>
          <w:rFonts w:hint="eastAsia"/>
          <w:color w:val="auto"/>
          <w:lang w:val="en-US" w:eastAsia="zh-CN"/>
        </w:rPr>
        <w:t>.</w:t>
      </w:r>
    </w:p>
    <w:p>
      <w:pPr>
        <w:rPr>
          <w:rFonts w:hint="eastAsia"/>
          <w:color w:val="auto"/>
          <w:lang w:val="en-US" w:eastAsia="zh-CN"/>
        </w:rPr>
      </w:pPr>
    </w:p>
    <w:p>
      <w:pPr>
        <w:rPr>
          <w:rFonts w:hint="eastAsia"/>
          <w:color w:val="auto"/>
          <w:lang w:val="en-US" w:eastAsia="zh-CN"/>
        </w:rPr>
      </w:pPr>
    </w:p>
    <w:p>
      <w:pPr>
        <w:rPr>
          <w:rFonts w:hint="eastAsia"/>
          <w:color w:val="auto"/>
          <w:lang w:val="en-US" w:eastAsia="zh-CN"/>
        </w:rPr>
      </w:pPr>
    </w:p>
    <w:p>
      <w:pPr>
        <w:rPr>
          <w:rFonts w:hint="eastAsia"/>
          <w:color w:val="auto"/>
          <w:lang w:val="en-US" w:eastAsia="zh-CN"/>
        </w:rPr>
      </w:pPr>
    </w:p>
    <w:p>
      <w:pPr>
        <w:rPr>
          <w:rFonts w:hint="eastAsia"/>
          <w:color w:val="auto"/>
          <w:lang w:val="en-US" w:eastAsia="zh-CN"/>
        </w:rPr>
      </w:pPr>
    </w:p>
    <w:p>
      <w:pPr>
        <w:rPr>
          <w:rFonts w:hint="eastAsia"/>
          <w:color w:val="auto"/>
          <w:lang w:val="en-US" w:eastAsia="zh-CN"/>
        </w:rPr>
      </w:pPr>
    </w:p>
    <w:p>
      <w:pPr>
        <w:rPr>
          <w:rFonts w:hint="eastAsia"/>
          <w:color w:val="auto"/>
          <w:lang w:val="en-US" w:eastAsia="zh-CN"/>
        </w:rPr>
      </w:pPr>
    </w:p>
    <w:p>
      <w:pPr>
        <w:rPr>
          <w:color w:val="auto"/>
        </w:rPr>
      </w:pPr>
      <w:bookmarkStart w:id="0" w:name="page1"/>
      <w:bookmarkEnd w:id="0"/>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r>
        <w:rPr>
          <w:color w:val="auto"/>
          <w:sz w:val="21"/>
        </w:rPr>
        <w:pict>
          <v:shape id="_x0000_s2082" o:spid="_x0000_s2082" o:spt="202" type="#_x0000_t202" style="position:absolute;left:0pt;margin-left:234pt;margin-top:-22.45pt;height:27pt;width:224.5pt;z-index:-272821248;mso-width-relative:page;mso-height-relative:page;" filled="f" stroked="f" coordsize="21600,21600">
            <v:path/>
            <v:fill on="f" focussize="0,0"/>
            <v:stroke on="f"/>
            <v:imagedata o:title=""/>
            <o:lock v:ext="edit" aspectratio="f"/>
            <v:textbox>
              <w:txbxContent>
                <w:p>
                  <w:pPr>
                    <w:jc w:val="center"/>
                    <w:rPr>
                      <w:rFonts w:hint="eastAsia" w:eastAsia="宋体"/>
                      <w:b/>
                      <w:bCs/>
                      <w:sz w:val="24"/>
                      <w:szCs w:val="24"/>
                      <w:lang w:val="en-US" w:eastAsia="zh-CN"/>
                    </w:rPr>
                  </w:pPr>
                  <w:r>
                    <w:rPr>
                      <w:rFonts w:hint="eastAsia"/>
                      <w:b/>
                      <w:bCs/>
                      <w:sz w:val="24"/>
                      <w:szCs w:val="24"/>
                      <w:lang w:val="en-US" w:eastAsia="zh-CN"/>
                    </w:rPr>
                    <w:t>表1  项目道路工程量一览表</w:t>
                  </w:r>
                </w:p>
              </w:txbxContent>
            </v:textbox>
          </v:shape>
        </w:pict>
      </w:r>
      <w:r>
        <w:rPr>
          <w:rFonts w:ascii="宋体" w:hAnsi="宋体" w:eastAsia="宋体"/>
          <w:b/>
          <w:color w:val="auto"/>
          <w:sz w:val="25"/>
        </w:rPr>
        <w:drawing>
          <wp:anchor distT="0" distB="0" distL="114300" distR="114300" simplePos="0" relativeHeight="4022134784" behindDoc="1" locked="0" layoutInCell="0" allowOverlap="1">
            <wp:simplePos x="0" y="0"/>
            <wp:positionH relativeFrom="column">
              <wp:posOffset>3534410</wp:posOffset>
            </wp:positionH>
            <wp:positionV relativeFrom="paragraph">
              <wp:posOffset>-2676525</wp:posOffset>
            </wp:positionV>
            <wp:extent cx="1896745" cy="7223760"/>
            <wp:effectExtent l="0" t="0" r="15240" b="8255"/>
            <wp:wrapNone/>
            <wp:docPr id="13" name="图片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518"/>
                    <pic:cNvPicPr>
                      <a:picLocks noChangeAspect="1"/>
                    </pic:cNvPicPr>
                  </pic:nvPicPr>
                  <pic:blipFill>
                    <a:blip r:embed="rId28"/>
                    <a:stretch>
                      <a:fillRect/>
                    </a:stretch>
                  </pic:blipFill>
                  <pic:spPr>
                    <a:xfrm rot="16200000">
                      <a:off x="0" y="0"/>
                      <a:ext cx="1896745" cy="7223760"/>
                    </a:xfrm>
                    <a:prstGeom prst="rect">
                      <a:avLst/>
                    </a:prstGeom>
                    <a:noFill/>
                    <a:ln w="9525">
                      <a:noFill/>
                    </a:ln>
                  </pic:spPr>
                </pic:pic>
              </a:graphicData>
            </a:graphic>
          </wp:anchor>
        </w:drawing>
      </w:r>
    </w:p>
    <w:p>
      <w:pPr>
        <w:rPr>
          <w:color w:val="auto"/>
        </w:rPr>
      </w:pPr>
    </w:p>
    <w:p>
      <w:pPr>
        <w:rPr>
          <w:color w:val="auto"/>
        </w:rPr>
        <w:sectPr>
          <w:pgSz w:w="16838" w:h="11906" w:orient="landscape"/>
          <w:pgMar w:top="1418" w:right="1418" w:bottom="1418" w:left="1418" w:header="851" w:footer="992" w:gutter="0"/>
          <w:pgBorders>
            <w:top w:val="none" w:sz="0" w:space="0"/>
            <w:left w:val="none" w:sz="0" w:space="0"/>
            <w:bottom w:val="none" w:sz="0" w:space="0"/>
            <w:right w:val="none" w:sz="0" w:space="0"/>
          </w:pgBorders>
          <w:cols w:space="720" w:num="1"/>
          <w:docGrid w:type="lines" w:linePitch="312" w:charSpace="0"/>
        </w:sectPr>
      </w:pPr>
      <w:r>
        <w:rPr>
          <w:color w:val="auto"/>
          <w:sz w:val="21"/>
        </w:rPr>
        <w:pict>
          <v:shape id="_x0000_s2083" o:spid="_x0000_s2083" o:spt="202" type="#_x0000_t202" style="position:absolute;left:0pt;margin-left:237pt;margin-top:119.7pt;height:27pt;width:224.5pt;z-index:-272820224;mso-width-relative:page;mso-height-relative:page;" filled="f" stroked="f" coordsize="21600,21600">
            <v:path/>
            <v:fill on="f" focussize="0,0"/>
            <v:stroke on="f"/>
            <v:imagedata o:title=""/>
            <o:lock v:ext="edit" aspectratio="f"/>
            <v:textbox>
              <w:txbxContent>
                <w:p>
                  <w:pPr>
                    <w:jc w:val="center"/>
                    <w:rPr>
                      <w:rFonts w:hint="eastAsia" w:eastAsia="宋体"/>
                      <w:b/>
                      <w:bCs/>
                      <w:sz w:val="24"/>
                      <w:szCs w:val="24"/>
                      <w:lang w:val="en-US" w:eastAsia="zh-CN"/>
                    </w:rPr>
                  </w:pPr>
                  <w:r>
                    <w:rPr>
                      <w:rFonts w:hint="eastAsia"/>
                      <w:b/>
                      <w:bCs/>
                      <w:sz w:val="24"/>
                      <w:szCs w:val="24"/>
                      <w:lang w:val="en-US" w:eastAsia="zh-CN"/>
                    </w:rPr>
                    <w:t>表2  项目桥梁工程量一览表</w:t>
                  </w:r>
                </w:p>
              </w:txbxContent>
            </v:textbox>
          </v:shape>
        </w:pict>
      </w:r>
      <w:r>
        <w:rPr>
          <w:color w:val="auto"/>
        </w:rPr>
        <w:drawing>
          <wp:anchor distT="0" distB="0" distL="114300" distR="114300" simplePos="0" relativeHeight="4022133760" behindDoc="1" locked="0" layoutInCell="0" allowOverlap="1">
            <wp:simplePos x="0" y="0"/>
            <wp:positionH relativeFrom="page">
              <wp:posOffset>661670</wp:posOffset>
            </wp:positionH>
            <wp:positionV relativeFrom="page">
              <wp:posOffset>3093720</wp:posOffset>
            </wp:positionV>
            <wp:extent cx="9630410" cy="3551555"/>
            <wp:effectExtent l="0" t="0" r="8890" b="10795"/>
            <wp:wrapNone/>
            <wp:docPr id="12" name="图片 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517"/>
                    <pic:cNvPicPr>
                      <a:picLocks noChangeAspect="1"/>
                    </pic:cNvPicPr>
                  </pic:nvPicPr>
                  <pic:blipFill>
                    <a:blip r:embed="rId29">
                      <a:clrChange>
                        <a:clrFrom>
                          <a:srgbClr val="FFFFFF"/>
                        </a:clrFrom>
                        <a:clrTo>
                          <a:srgbClr val="FFFFFF">
                            <a:alpha val="0"/>
                          </a:srgbClr>
                        </a:clrTo>
                      </a:clrChange>
                    </a:blip>
                    <a:stretch>
                      <a:fillRect/>
                    </a:stretch>
                  </pic:blipFill>
                  <pic:spPr>
                    <a:xfrm>
                      <a:off x="0" y="0"/>
                      <a:ext cx="9630410" cy="3551555"/>
                    </a:xfrm>
                    <a:prstGeom prst="rect">
                      <a:avLst/>
                    </a:prstGeom>
                    <a:noFill/>
                    <a:ln w="9525">
                      <a:noFill/>
                    </a:ln>
                  </pic:spPr>
                </pic:pic>
              </a:graphicData>
            </a:graphic>
          </wp:anchor>
        </w:drawing>
      </w:r>
    </w:p>
    <w:tbl>
      <w:tblPr>
        <w:tblStyle w:val="25"/>
        <w:tblW w:w="907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5565" w:hRule="atLeast"/>
          <w:jc w:val="center"/>
        </w:trPr>
        <w:tc>
          <w:tcPr>
            <w:tcW w:w="9078" w:type="dxa"/>
            <w:vAlign w:val="center"/>
          </w:tcPr>
          <w:p>
            <w:pPr>
              <w:adjustRightInd w:val="0"/>
              <w:snapToGrid w:val="0"/>
              <w:spacing w:line="440" w:lineRule="exact"/>
              <w:ind w:firstLine="480" w:firstLineChars="200"/>
              <w:rPr>
                <w:rFonts w:hint="eastAsia"/>
                <w:b w:val="0"/>
                <w:bCs/>
                <w:color w:val="auto"/>
                <w:sz w:val="24"/>
                <w:szCs w:val="24"/>
              </w:rPr>
            </w:pPr>
            <w:r>
              <w:rPr>
                <w:b w:val="0"/>
                <w:bCs/>
                <w:color w:val="auto"/>
                <w:sz w:val="24"/>
                <w:szCs w:val="24"/>
              </w:rPr>
              <w:t>3、技术</w:t>
            </w:r>
            <w:r>
              <w:rPr>
                <w:rFonts w:hint="eastAsia"/>
                <w:b w:val="0"/>
                <w:bCs/>
                <w:color w:val="auto"/>
                <w:sz w:val="24"/>
                <w:szCs w:val="24"/>
              </w:rPr>
              <w:t>指</w:t>
            </w:r>
            <w:r>
              <w:rPr>
                <w:b w:val="0"/>
                <w:bCs/>
                <w:color w:val="auto"/>
                <w:sz w:val="24"/>
                <w:szCs w:val="24"/>
              </w:rPr>
              <w:t>标</w:t>
            </w:r>
          </w:p>
          <w:p>
            <w:pPr>
              <w:adjustRightInd w:val="0"/>
              <w:snapToGrid w:val="0"/>
              <w:spacing w:line="440" w:lineRule="exact"/>
              <w:ind w:firstLine="480" w:firstLineChars="200"/>
              <w:rPr>
                <w:color w:val="auto"/>
                <w:sz w:val="24"/>
                <w:szCs w:val="24"/>
              </w:rPr>
            </w:pPr>
            <w:r>
              <w:rPr>
                <w:rFonts w:hint="eastAsia"/>
                <w:color w:val="auto"/>
                <w:sz w:val="24"/>
                <w:szCs w:val="24"/>
              </w:rPr>
              <w:t>项</w:t>
            </w:r>
            <w:r>
              <w:rPr>
                <w:color w:val="auto"/>
                <w:sz w:val="24"/>
                <w:szCs w:val="24"/>
              </w:rPr>
              <w:t>目主要技术指</w:t>
            </w:r>
            <w:r>
              <w:rPr>
                <w:rFonts w:hint="eastAsia"/>
                <w:color w:val="auto"/>
                <w:sz w:val="24"/>
                <w:szCs w:val="24"/>
              </w:rPr>
              <w:t>标</w:t>
            </w:r>
            <w:r>
              <w:rPr>
                <w:color w:val="auto"/>
                <w:sz w:val="24"/>
                <w:szCs w:val="24"/>
              </w:rPr>
              <w:t>见表</w:t>
            </w:r>
            <w:r>
              <w:rPr>
                <w:rFonts w:hint="eastAsia"/>
                <w:color w:val="auto"/>
                <w:sz w:val="24"/>
                <w:szCs w:val="24"/>
              </w:rPr>
              <w:t>3</w:t>
            </w:r>
          </w:p>
          <w:p>
            <w:pPr>
              <w:adjustRightInd w:val="0"/>
              <w:snapToGrid w:val="0"/>
              <w:spacing w:line="440" w:lineRule="exact"/>
              <w:ind w:firstLine="482" w:firstLineChars="200"/>
              <w:jc w:val="center"/>
              <w:rPr>
                <w:b/>
                <w:color w:val="auto"/>
                <w:sz w:val="24"/>
                <w:szCs w:val="24"/>
              </w:rPr>
            </w:pPr>
            <w:r>
              <w:rPr>
                <w:rFonts w:hint="eastAsia"/>
                <w:b/>
                <w:color w:val="auto"/>
                <w:sz w:val="24"/>
                <w:szCs w:val="24"/>
              </w:rPr>
              <w:t>表3 项</w:t>
            </w:r>
            <w:r>
              <w:rPr>
                <w:b/>
                <w:color w:val="auto"/>
                <w:sz w:val="24"/>
                <w:szCs w:val="24"/>
              </w:rPr>
              <w:t>目主要</w:t>
            </w:r>
            <w:r>
              <w:rPr>
                <w:rFonts w:hint="eastAsia"/>
                <w:b/>
                <w:color w:val="auto"/>
                <w:sz w:val="24"/>
                <w:szCs w:val="24"/>
              </w:rPr>
              <w:t>技</w:t>
            </w:r>
            <w:r>
              <w:rPr>
                <w:b/>
                <w:color w:val="auto"/>
                <w:sz w:val="24"/>
                <w:szCs w:val="24"/>
              </w:rPr>
              <w:t>术指标一览表</w:t>
            </w:r>
          </w:p>
          <w:tbl>
            <w:tblPr>
              <w:tblStyle w:val="26"/>
              <w:tblW w:w="884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9"/>
              <w:gridCol w:w="1500"/>
              <w:gridCol w:w="2662"/>
              <w:gridCol w:w="26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999" w:type="dxa"/>
                  <w:shd w:val="clear" w:color="auto" w:fill="auto"/>
                  <w:vAlign w:val="center"/>
                </w:tcPr>
                <w:p>
                  <w:pPr>
                    <w:adjustRightInd w:val="0"/>
                    <w:snapToGrid w:val="0"/>
                    <w:jc w:val="center"/>
                    <w:rPr>
                      <w:rFonts w:hint="eastAsia" w:ascii="宋体" w:hAnsi="宋体"/>
                      <w:color w:val="auto"/>
                      <w:szCs w:val="21"/>
                      <w:vertAlign w:val="baseline"/>
                    </w:rPr>
                  </w:pPr>
                  <w:r>
                    <w:rPr>
                      <w:rFonts w:hint="eastAsia" w:ascii="仿宋_GB2312" w:eastAsia="仿宋_GB2312"/>
                      <w:b/>
                      <w:color w:val="auto"/>
                      <w:szCs w:val="21"/>
                    </w:rPr>
                    <w:t>指标</w:t>
                  </w:r>
                </w:p>
              </w:tc>
              <w:tc>
                <w:tcPr>
                  <w:tcW w:w="1500" w:type="dxa"/>
                  <w:shd w:val="clear" w:color="auto" w:fill="auto"/>
                  <w:vAlign w:val="center"/>
                </w:tcPr>
                <w:p>
                  <w:pPr>
                    <w:adjustRightInd w:val="0"/>
                    <w:snapToGrid w:val="0"/>
                    <w:jc w:val="center"/>
                    <w:rPr>
                      <w:rFonts w:hint="eastAsia" w:ascii="宋体" w:hAnsi="宋体"/>
                      <w:color w:val="auto"/>
                      <w:szCs w:val="21"/>
                      <w:vertAlign w:val="baseline"/>
                    </w:rPr>
                  </w:pPr>
                  <w:r>
                    <w:rPr>
                      <w:rFonts w:hint="eastAsia" w:ascii="仿宋_GB2312" w:eastAsia="仿宋_GB2312"/>
                      <w:b/>
                      <w:color w:val="auto"/>
                      <w:szCs w:val="21"/>
                    </w:rPr>
                    <w:t>参数</w:t>
                  </w:r>
                </w:p>
              </w:tc>
              <w:tc>
                <w:tcPr>
                  <w:tcW w:w="2662" w:type="dxa"/>
                  <w:shd w:val="clear" w:color="auto" w:fill="auto"/>
                  <w:vAlign w:val="center"/>
                </w:tcPr>
                <w:p>
                  <w:pPr>
                    <w:adjustRightInd w:val="0"/>
                    <w:snapToGrid w:val="0"/>
                    <w:jc w:val="center"/>
                    <w:rPr>
                      <w:rFonts w:hint="eastAsia" w:ascii="宋体" w:hAnsi="宋体"/>
                      <w:color w:val="auto"/>
                      <w:szCs w:val="21"/>
                      <w:vertAlign w:val="baseline"/>
                    </w:rPr>
                  </w:pPr>
                  <w:r>
                    <w:rPr>
                      <w:rFonts w:hint="eastAsia" w:ascii="仿宋_GB2312" w:eastAsia="仿宋_GB2312"/>
                      <w:b/>
                      <w:color w:val="auto"/>
                      <w:szCs w:val="21"/>
                    </w:rPr>
                    <w:t>指标</w:t>
                  </w:r>
                </w:p>
              </w:tc>
              <w:tc>
                <w:tcPr>
                  <w:tcW w:w="2681" w:type="dxa"/>
                  <w:shd w:val="clear" w:color="auto" w:fill="auto"/>
                  <w:vAlign w:val="center"/>
                </w:tcPr>
                <w:p>
                  <w:pPr>
                    <w:adjustRightInd w:val="0"/>
                    <w:snapToGrid w:val="0"/>
                    <w:jc w:val="center"/>
                    <w:rPr>
                      <w:rFonts w:hint="eastAsia" w:ascii="宋体" w:hAnsi="宋体"/>
                      <w:color w:val="auto"/>
                      <w:szCs w:val="21"/>
                      <w:vertAlign w:val="baseline"/>
                    </w:rPr>
                  </w:pPr>
                  <w:r>
                    <w:rPr>
                      <w:rFonts w:hint="eastAsia" w:ascii="仿宋_GB2312" w:eastAsia="仿宋_GB2312"/>
                      <w:b/>
                      <w:color w:val="auto"/>
                      <w:szCs w:val="21"/>
                    </w:rPr>
                    <w:t>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999" w:type="dxa"/>
                  <w:vAlign w:val="center"/>
                </w:tcPr>
                <w:p>
                  <w:pPr>
                    <w:jc w:val="center"/>
                    <w:rPr>
                      <w:rFonts w:hint="eastAsia" w:ascii="宋体" w:hAnsi="宋体"/>
                      <w:color w:val="auto"/>
                      <w:szCs w:val="21"/>
                      <w:vertAlign w:val="baseline"/>
                    </w:rPr>
                  </w:pPr>
                  <w:r>
                    <w:rPr>
                      <w:rFonts w:hint="eastAsia" w:ascii="宋体" w:hAnsi="宋体"/>
                      <w:color w:val="auto"/>
                      <w:szCs w:val="21"/>
                    </w:rPr>
                    <w:t>道路等级</w:t>
                  </w:r>
                </w:p>
              </w:tc>
              <w:tc>
                <w:tcPr>
                  <w:tcW w:w="1500" w:type="dxa"/>
                  <w:vAlign w:val="center"/>
                </w:tcPr>
                <w:p>
                  <w:pPr>
                    <w:jc w:val="center"/>
                    <w:rPr>
                      <w:rFonts w:hint="eastAsia" w:ascii="宋体" w:hAnsi="宋体"/>
                      <w:color w:val="auto"/>
                      <w:szCs w:val="21"/>
                      <w:vertAlign w:val="baseline"/>
                    </w:rPr>
                  </w:pPr>
                  <w:r>
                    <w:rPr>
                      <w:rFonts w:hint="eastAsia" w:ascii="宋体" w:hAnsi="宋体"/>
                      <w:color w:val="auto"/>
                      <w:szCs w:val="21"/>
                    </w:rPr>
                    <w:t>城市支路</w:t>
                  </w:r>
                </w:p>
              </w:tc>
              <w:tc>
                <w:tcPr>
                  <w:tcW w:w="2662" w:type="dxa"/>
                  <w:vAlign w:val="center"/>
                </w:tcPr>
                <w:p>
                  <w:pPr>
                    <w:jc w:val="center"/>
                    <w:rPr>
                      <w:rFonts w:hint="eastAsia" w:ascii="宋体" w:hAnsi="宋体"/>
                      <w:color w:val="auto"/>
                      <w:szCs w:val="21"/>
                      <w:vertAlign w:val="baseline"/>
                    </w:rPr>
                  </w:pPr>
                  <w:r>
                    <w:rPr>
                      <w:rFonts w:hint="eastAsia" w:ascii="宋体" w:hAnsi="宋体"/>
                      <w:color w:val="auto"/>
                      <w:szCs w:val="21"/>
                    </w:rPr>
                    <w:t>桥下机动车通行净空</w:t>
                  </w:r>
                </w:p>
              </w:tc>
              <w:tc>
                <w:tcPr>
                  <w:tcW w:w="2681" w:type="dxa"/>
                  <w:vAlign w:val="center"/>
                </w:tcPr>
                <w:p>
                  <w:pPr>
                    <w:jc w:val="center"/>
                    <w:rPr>
                      <w:rFonts w:hint="eastAsia" w:ascii="宋体" w:hAnsi="宋体"/>
                      <w:color w:val="auto"/>
                      <w:szCs w:val="21"/>
                      <w:vertAlign w:val="baseline"/>
                    </w:rPr>
                  </w:pPr>
                  <w:r>
                    <w:rPr>
                      <w:rFonts w:hint="eastAsia" w:ascii="宋体" w:hAnsi="宋体"/>
                      <w:color w:val="auto"/>
                      <w:szCs w:val="21"/>
                    </w:rPr>
                    <w:t>不小于5m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999" w:type="dxa"/>
                  <w:vAlign w:val="center"/>
                </w:tcPr>
                <w:p>
                  <w:pPr>
                    <w:jc w:val="center"/>
                    <w:rPr>
                      <w:rFonts w:hint="eastAsia" w:ascii="宋体" w:hAnsi="宋体"/>
                      <w:color w:val="auto"/>
                      <w:szCs w:val="21"/>
                      <w:vertAlign w:val="baseline"/>
                    </w:rPr>
                  </w:pPr>
                  <w:r>
                    <w:rPr>
                      <w:rFonts w:hint="eastAsia" w:ascii="宋体" w:hAnsi="宋体"/>
                      <w:color w:val="auto"/>
                      <w:szCs w:val="21"/>
                    </w:rPr>
                    <w:t>设计车速</w:t>
                  </w:r>
                </w:p>
              </w:tc>
              <w:tc>
                <w:tcPr>
                  <w:tcW w:w="1500" w:type="dxa"/>
                  <w:vAlign w:val="center"/>
                </w:tcPr>
                <w:p>
                  <w:pPr>
                    <w:jc w:val="center"/>
                    <w:rPr>
                      <w:rFonts w:hint="eastAsia" w:ascii="宋体" w:hAnsi="宋体"/>
                      <w:color w:val="auto"/>
                      <w:szCs w:val="21"/>
                      <w:vertAlign w:val="baseline"/>
                    </w:rPr>
                  </w:pPr>
                  <w:r>
                    <w:rPr>
                      <w:rFonts w:hint="eastAsia" w:ascii="宋体" w:hAnsi="宋体"/>
                      <w:color w:val="auto"/>
                      <w:szCs w:val="21"/>
                    </w:rPr>
                    <w:t>2</w:t>
                  </w:r>
                  <w:r>
                    <w:rPr>
                      <w:rFonts w:ascii="宋体" w:hAnsi="宋体"/>
                      <w:color w:val="auto"/>
                      <w:szCs w:val="21"/>
                    </w:rPr>
                    <w:t>0km/h</w:t>
                  </w:r>
                </w:p>
              </w:tc>
              <w:tc>
                <w:tcPr>
                  <w:tcW w:w="2662" w:type="dxa"/>
                  <w:vAlign w:val="center"/>
                </w:tcPr>
                <w:p>
                  <w:pPr>
                    <w:jc w:val="center"/>
                    <w:rPr>
                      <w:rFonts w:hint="eastAsia" w:ascii="宋体" w:hAnsi="宋体"/>
                      <w:color w:val="auto"/>
                      <w:szCs w:val="21"/>
                      <w:vertAlign w:val="baseline"/>
                    </w:rPr>
                  </w:pPr>
                  <w:r>
                    <w:rPr>
                      <w:rFonts w:hint="eastAsia" w:ascii="宋体" w:hAnsi="宋体"/>
                      <w:color w:val="auto"/>
                      <w:szCs w:val="21"/>
                    </w:rPr>
                    <w:t>桥面铺装</w:t>
                  </w:r>
                </w:p>
              </w:tc>
              <w:tc>
                <w:tcPr>
                  <w:tcW w:w="2681" w:type="dxa"/>
                  <w:vAlign w:val="center"/>
                </w:tcPr>
                <w:p>
                  <w:pPr>
                    <w:jc w:val="center"/>
                    <w:rPr>
                      <w:rFonts w:hint="eastAsia" w:ascii="宋体" w:hAnsi="宋体"/>
                      <w:color w:val="auto"/>
                      <w:szCs w:val="21"/>
                      <w:vertAlign w:val="baseline"/>
                    </w:rPr>
                  </w:pPr>
                  <w:r>
                    <w:rPr>
                      <w:rFonts w:hint="eastAsia" w:ascii="宋体" w:hAnsi="宋体"/>
                      <w:color w:val="auto"/>
                      <w:szCs w:val="21"/>
                    </w:rPr>
                    <w:t>10</w:t>
                  </w:r>
                  <w:r>
                    <w:rPr>
                      <w:rFonts w:ascii="宋体" w:hAnsi="宋体"/>
                      <w:color w:val="auto"/>
                      <w:szCs w:val="21"/>
                    </w:rPr>
                    <w:t>cm</w:t>
                  </w:r>
                  <w:r>
                    <w:rPr>
                      <w:rFonts w:hint="eastAsia" w:ascii="宋体" w:hAnsi="宋体"/>
                      <w:color w:val="auto"/>
                      <w:szCs w:val="21"/>
                    </w:rPr>
                    <w:t>～1</w:t>
                  </w:r>
                  <w:r>
                    <w:rPr>
                      <w:rFonts w:ascii="宋体" w:hAnsi="宋体"/>
                      <w:color w:val="auto"/>
                      <w:szCs w:val="21"/>
                    </w:rPr>
                    <w:t>5cm</w:t>
                  </w:r>
                  <w:r>
                    <w:rPr>
                      <w:rFonts w:hint="eastAsia" w:ascii="宋体" w:hAnsi="宋体"/>
                      <w:color w:val="auto"/>
                      <w:szCs w:val="21"/>
                    </w:rPr>
                    <w:t xml:space="preserve"> 沥青砼铺装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999" w:type="dxa"/>
                  <w:vAlign w:val="center"/>
                </w:tcPr>
                <w:p>
                  <w:pPr>
                    <w:jc w:val="center"/>
                    <w:rPr>
                      <w:rFonts w:hint="eastAsia" w:ascii="宋体" w:hAnsi="宋体"/>
                      <w:color w:val="auto"/>
                      <w:szCs w:val="21"/>
                      <w:vertAlign w:val="baseline"/>
                    </w:rPr>
                  </w:pPr>
                  <w:r>
                    <w:rPr>
                      <w:rFonts w:hint="eastAsia" w:ascii="宋体" w:hAnsi="宋体"/>
                      <w:color w:val="auto"/>
                      <w:szCs w:val="21"/>
                    </w:rPr>
                    <w:t>设计汽车荷载</w:t>
                  </w:r>
                </w:p>
              </w:tc>
              <w:tc>
                <w:tcPr>
                  <w:tcW w:w="1500" w:type="dxa"/>
                  <w:vAlign w:val="center"/>
                </w:tcPr>
                <w:p>
                  <w:pPr>
                    <w:jc w:val="center"/>
                    <w:rPr>
                      <w:rFonts w:hint="eastAsia" w:ascii="宋体" w:hAnsi="宋体"/>
                      <w:color w:val="auto"/>
                      <w:szCs w:val="21"/>
                      <w:vertAlign w:val="baseline"/>
                    </w:rPr>
                  </w:pPr>
                  <w:r>
                    <w:rPr>
                      <w:rFonts w:hint="eastAsia" w:ascii="宋体" w:hAnsi="宋体"/>
                      <w:color w:val="auto"/>
                      <w:szCs w:val="21"/>
                    </w:rPr>
                    <w:t>公路</w:t>
                  </w:r>
                  <w:r>
                    <w:rPr>
                      <w:rFonts w:ascii="宋体"/>
                      <w:color w:val="auto"/>
                      <w:szCs w:val="21"/>
                    </w:rPr>
                    <w:t>-</w:t>
                  </w:r>
                  <w:r>
                    <w:rPr>
                      <w:rFonts w:hint="eastAsia" w:ascii="宋体" w:hAnsi="宋体"/>
                      <w:color w:val="auto"/>
                      <w:szCs w:val="21"/>
                    </w:rPr>
                    <w:t>Ⅱ级</w:t>
                  </w:r>
                </w:p>
              </w:tc>
              <w:tc>
                <w:tcPr>
                  <w:tcW w:w="2662" w:type="dxa"/>
                  <w:vAlign w:val="center"/>
                </w:tcPr>
                <w:p>
                  <w:pPr>
                    <w:jc w:val="center"/>
                    <w:rPr>
                      <w:rFonts w:hint="eastAsia" w:ascii="宋体" w:hAnsi="宋体"/>
                      <w:color w:val="auto"/>
                      <w:szCs w:val="21"/>
                      <w:vertAlign w:val="baseline"/>
                    </w:rPr>
                  </w:pPr>
                  <w:r>
                    <w:rPr>
                      <w:rFonts w:hint="eastAsia" w:ascii="宋体" w:hAnsi="宋体"/>
                      <w:color w:val="auto"/>
                      <w:szCs w:val="21"/>
                    </w:rPr>
                    <w:t>桥梁横坡</w:t>
                  </w:r>
                </w:p>
              </w:tc>
              <w:tc>
                <w:tcPr>
                  <w:tcW w:w="2681" w:type="dxa"/>
                  <w:vAlign w:val="center"/>
                </w:tcPr>
                <w:p>
                  <w:pPr>
                    <w:jc w:val="center"/>
                    <w:rPr>
                      <w:rFonts w:hint="eastAsia" w:ascii="宋体" w:hAnsi="宋体"/>
                      <w:color w:val="auto"/>
                      <w:szCs w:val="21"/>
                      <w:vertAlign w:val="baseline"/>
                    </w:rPr>
                  </w:pPr>
                  <w:r>
                    <w:rPr>
                      <w:rFonts w:hint="eastAsia" w:ascii="宋体" w:hAnsi="宋体"/>
                      <w:color w:val="auto"/>
                      <w:szCs w:val="21"/>
                    </w:rPr>
                    <w:t>车行道</w:t>
                  </w:r>
                  <w:r>
                    <w:rPr>
                      <w:rFonts w:ascii="宋体" w:hAnsi="宋体"/>
                      <w:color w:val="auto"/>
                      <w:szCs w:val="21"/>
                    </w:rPr>
                    <w:t>1.5%</w:t>
                  </w:r>
                  <w:r>
                    <w:rPr>
                      <w:rFonts w:hint="eastAsia" w:ascii="宋体" w:hAnsi="宋体"/>
                      <w:color w:val="auto"/>
                      <w:szCs w:val="21"/>
                    </w:rPr>
                    <w:t>，人行道1%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999" w:type="dxa"/>
                  <w:vAlign w:val="center"/>
                </w:tcPr>
                <w:p>
                  <w:pPr>
                    <w:jc w:val="center"/>
                    <w:rPr>
                      <w:rFonts w:hint="eastAsia" w:ascii="宋体" w:hAnsi="宋体"/>
                      <w:color w:val="auto"/>
                      <w:szCs w:val="21"/>
                      <w:vertAlign w:val="baseline"/>
                    </w:rPr>
                  </w:pPr>
                  <w:r>
                    <w:rPr>
                      <w:rFonts w:hint="eastAsia" w:ascii="宋体" w:hAnsi="宋体"/>
                      <w:color w:val="auto"/>
                      <w:szCs w:val="21"/>
                    </w:rPr>
                    <w:t>结构设计基准期</w:t>
                  </w:r>
                </w:p>
              </w:tc>
              <w:tc>
                <w:tcPr>
                  <w:tcW w:w="1500" w:type="dxa"/>
                  <w:vAlign w:val="center"/>
                </w:tcPr>
                <w:p>
                  <w:pPr>
                    <w:jc w:val="center"/>
                    <w:rPr>
                      <w:rFonts w:hint="eastAsia" w:ascii="宋体" w:hAnsi="宋体"/>
                      <w:color w:val="auto"/>
                      <w:szCs w:val="21"/>
                      <w:vertAlign w:val="baseline"/>
                    </w:rPr>
                  </w:pPr>
                  <w:r>
                    <w:rPr>
                      <w:rFonts w:hint="eastAsia" w:ascii="宋体" w:hAnsi="宋体"/>
                      <w:color w:val="auto"/>
                      <w:szCs w:val="21"/>
                    </w:rPr>
                    <w:t>10</w:t>
                  </w:r>
                  <w:r>
                    <w:rPr>
                      <w:rFonts w:ascii="宋体"/>
                      <w:color w:val="auto"/>
                      <w:szCs w:val="21"/>
                    </w:rPr>
                    <w:t>0</w:t>
                  </w:r>
                  <w:r>
                    <w:rPr>
                      <w:rFonts w:hint="eastAsia" w:ascii="宋体" w:hAnsi="宋体"/>
                      <w:color w:val="auto"/>
                      <w:szCs w:val="21"/>
                    </w:rPr>
                    <w:t>年</w:t>
                  </w:r>
                </w:p>
              </w:tc>
              <w:tc>
                <w:tcPr>
                  <w:tcW w:w="2662" w:type="dxa"/>
                  <w:vAlign w:val="center"/>
                </w:tcPr>
                <w:p>
                  <w:pPr>
                    <w:jc w:val="center"/>
                    <w:rPr>
                      <w:rFonts w:hint="eastAsia" w:ascii="宋体" w:hAnsi="宋体"/>
                      <w:color w:val="auto"/>
                      <w:szCs w:val="21"/>
                      <w:vertAlign w:val="baseline"/>
                    </w:rPr>
                  </w:pPr>
                  <w:r>
                    <w:rPr>
                      <w:rFonts w:hint="eastAsia" w:ascii="宋体" w:hAnsi="宋体"/>
                      <w:color w:val="auto"/>
                      <w:szCs w:val="21"/>
                    </w:rPr>
                    <w:t>工程结构设计安全等级</w:t>
                  </w:r>
                </w:p>
              </w:tc>
              <w:tc>
                <w:tcPr>
                  <w:tcW w:w="2681" w:type="dxa"/>
                  <w:vAlign w:val="center"/>
                </w:tcPr>
                <w:p>
                  <w:pPr>
                    <w:jc w:val="center"/>
                    <w:rPr>
                      <w:rFonts w:hint="eastAsia" w:ascii="宋体" w:hAnsi="宋体"/>
                      <w:color w:val="auto"/>
                      <w:szCs w:val="21"/>
                      <w:vertAlign w:val="baseline"/>
                    </w:rPr>
                  </w:pPr>
                  <w:r>
                    <w:rPr>
                      <w:rFonts w:hint="eastAsia" w:ascii="宋体" w:hAnsi="宋体"/>
                      <w:color w:val="auto"/>
                      <w:szCs w:val="21"/>
                    </w:rPr>
                    <w:t>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999" w:type="dxa"/>
                  <w:vAlign w:val="center"/>
                </w:tcPr>
                <w:p>
                  <w:pPr>
                    <w:jc w:val="center"/>
                    <w:rPr>
                      <w:rFonts w:hint="eastAsia" w:ascii="宋体" w:hAnsi="宋体"/>
                      <w:color w:val="auto"/>
                      <w:szCs w:val="21"/>
                      <w:vertAlign w:val="baseline"/>
                    </w:rPr>
                  </w:pPr>
                  <w:r>
                    <w:rPr>
                      <w:rFonts w:hint="eastAsia" w:ascii="宋体" w:hAnsi="宋体"/>
                      <w:color w:val="auto"/>
                      <w:szCs w:val="21"/>
                    </w:rPr>
                    <w:t>结构设计使用年限</w:t>
                  </w:r>
                </w:p>
              </w:tc>
              <w:tc>
                <w:tcPr>
                  <w:tcW w:w="1500" w:type="dxa"/>
                  <w:vAlign w:val="center"/>
                </w:tcPr>
                <w:p>
                  <w:pPr>
                    <w:jc w:val="center"/>
                    <w:rPr>
                      <w:rFonts w:hint="eastAsia" w:ascii="宋体" w:hAnsi="宋体"/>
                      <w:color w:val="auto"/>
                      <w:szCs w:val="21"/>
                      <w:vertAlign w:val="baseline"/>
                    </w:rPr>
                  </w:pPr>
                  <w:r>
                    <w:rPr>
                      <w:rFonts w:hint="eastAsia" w:ascii="宋体" w:hAnsi="宋体"/>
                      <w:color w:val="auto"/>
                      <w:szCs w:val="21"/>
                    </w:rPr>
                    <w:t>50年</w:t>
                  </w:r>
                </w:p>
              </w:tc>
              <w:tc>
                <w:tcPr>
                  <w:tcW w:w="2662" w:type="dxa"/>
                  <w:vAlign w:val="center"/>
                </w:tcPr>
                <w:p>
                  <w:pPr>
                    <w:jc w:val="center"/>
                    <w:rPr>
                      <w:rFonts w:hint="eastAsia" w:ascii="宋体" w:hAnsi="宋体"/>
                      <w:color w:val="auto"/>
                      <w:szCs w:val="21"/>
                      <w:vertAlign w:val="baseline"/>
                    </w:rPr>
                  </w:pPr>
                  <w:r>
                    <w:rPr>
                      <w:rFonts w:hint="eastAsia" w:ascii="宋体" w:hAnsi="宋体"/>
                      <w:color w:val="auto"/>
                      <w:szCs w:val="21"/>
                    </w:rPr>
                    <w:t>构件重要性系数</w:t>
                  </w:r>
                </w:p>
              </w:tc>
              <w:tc>
                <w:tcPr>
                  <w:tcW w:w="2681" w:type="dxa"/>
                  <w:vAlign w:val="center"/>
                </w:tcPr>
                <w:p>
                  <w:pPr>
                    <w:jc w:val="center"/>
                    <w:rPr>
                      <w:rFonts w:hint="eastAsia" w:ascii="宋体" w:hAnsi="宋体"/>
                      <w:color w:val="auto"/>
                      <w:szCs w:val="21"/>
                      <w:vertAlign w:val="baseline"/>
                    </w:rPr>
                  </w:pPr>
                  <w:r>
                    <w:rPr>
                      <w:rFonts w:ascii="宋体" w:hAnsi="宋体"/>
                      <w:color w:val="auto"/>
                      <w:szCs w:val="21"/>
                    </w:rPr>
                    <w:t>1.</w:t>
                  </w:r>
                  <w:r>
                    <w:rPr>
                      <w:rFonts w:hint="eastAsia" w:ascii="宋体" w:hAnsi="宋体"/>
                      <w:color w:val="auto"/>
                      <w:szCs w:val="21"/>
                    </w:rPr>
                    <w:t>1</w:t>
                  </w:r>
                </w:p>
              </w:tc>
            </w:tr>
          </w:tbl>
          <w:p>
            <w:pPr>
              <w:keepNext w:val="0"/>
              <w:keepLines w:val="0"/>
              <w:pageBreakBefore w:val="0"/>
              <w:widowControl w:val="0"/>
              <w:kinsoku/>
              <w:wordWrap/>
              <w:overflowPunct/>
              <w:topLinePunct w:val="0"/>
              <w:bidi w:val="0"/>
              <w:snapToGrid w:val="0"/>
              <w:spacing w:line="540" w:lineRule="atLeast"/>
              <w:ind w:left="0" w:leftChars="0" w:right="0" w:rightChars="0" w:firstLine="480" w:firstLineChars="200"/>
              <w:textAlignment w:val="auto"/>
              <w:outlineLvl w:val="9"/>
              <w:rPr>
                <w:b w:val="0"/>
                <w:bCs w:val="0"/>
                <w:color w:val="auto"/>
                <w:sz w:val="24"/>
                <w:szCs w:val="24"/>
              </w:rPr>
            </w:pPr>
            <w:r>
              <w:rPr>
                <w:rFonts w:hint="eastAsia"/>
                <w:b w:val="0"/>
                <w:bCs w:val="0"/>
                <w:color w:val="auto"/>
                <w:sz w:val="24"/>
                <w:lang w:val="en-US" w:eastAsia="zh-CN"/>
              </w:rPr>
              <w:t>4</w:t>
            </w:r>
            <w:r>
              <w:rPr>
                <w:rFonts w:hint="eastAsia"/>
                <w:b w:val="0"/>
                <w:bCs w:val="0"/>
                <w:color w:val="auto"/>
                <w:sz w:val="24"/>
              </w:rPr>
              <w:t>、筑路材料及运输条件</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rFonts w:hint="eastAsia"/>
                <w:color w:val="auto"/>
                <w:sz w:val="24"/>
                <w:szCs w:val="24"/>
              </w:rPr>
              <w:t>（1）</w:t>
            </w:r>
            <w:r>
              <w:rPr>
                <w:color w:val="auto"/>
                <w:sz w:val="24"/>
                <w:szCs w:val="24"/>
              </w:rPr>
              <w:t>石料</w:t>
            </w:r>
            <w:r>
              <w:rPr>
                <w:rFonts w:hint="eastAsia"/>
                <w:color w:val="auto"/>
                <w:sz w:val="24"/>
                <w:szCs w:val="24"/>
                <w:lang w:eastAsia="zh-CN"/>
              </w:rPr>
              <w:t>、</w:t>
            </w:r>
            <w:r>
              <w:rPr>
                <w:color w:val="auto"/>
                <w:sz w:val="24"/>
                <w:szCs w:val="24"/>
              </w:rPr>
              <w:t>砂料</w:t>
            </w:r>
            <w:r>
              <w:rPr>
                <w:rFonts w:hint="eastAsia"/>
                <w:color w:val="auto"/>
                <w:sz w:val="24"/>
                <w:szCs w:val="24"/>
                <w:lang w:eastAsia="zh-CN"/>
              </w:rPr>
              <w:t>、</w:t>
            </w:r>
            <w:r>
              <w:rPr>
                <w:color w:val="auto"/>
                <w:sz w:val="24"/>
                <w:szCs w:val="24"/>
              </w:rPr>
              <w:t>土料</w:t>
            </w:r>
            <w:r>
              <w:rPr>
                <w:rFonts w:hint="eastAsia"/>
                <w:color w:val="auto"/>
                <w:sz w:val="24"/>
                <w:szCs w:val="24"/>
                <w:lang w:eastAsia="zh-CN"/>
              </w:rPr>
              <w:t>：</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color w:val="auto"/>
                <w:sz w:val="24"/>
                <w:szCs w:val="24"/>
              </w:rPr>
              <w:t>本项目周边石料较为丰富，所需石料可就地利用项目挖石方来进行基底换填、防护工程砌筑</w:t>
            </w:r>
            <w:r>
              <w:rPr>
                <w:rFonts w:hint="eastAsia"/>
                <w:color w:val="auto"/>
                <w:sz w:val="24"/>
                <w:szCs w:val="24"/>
                <w:lang w:eastAsia="zh-CN"/>
              </w:rPr>
              <w:t>，</w:t>
            </w:r>
            <w:r>
              <w:rPr>
                <w:rFonts w:hint="eastAsia"/>
                <w:color w:val="auto"/>
                <w:sz w:val="24"/>
                <w:szCs w:val="24"/>
                <w:lang w:val="en-US" w:eastAsia="zh-CN"/>
              </w:rPr>
              <w:t>不够时再向市场购买</w:t>
            </w:r>
            <w:r>
              <w:rPr>
                <w:color w:val="auto"/>
                <w:sz w:val="24"/>
                <w:szCs w:val="24"/>
              </w:rPr>
              <w:t>。本项目周边</w:t>
            </w:r>
            <w:r>
              <w:rPr>
                <w:rFonts w:hint="eastAsia"/>
                <w:color w:val="auto"/>
                <w:sz w:val="24"/>
                <w:szCs w:val="24"/>
              </w:rPr>
              <w:t>砂料</w:t>
            </w:r>
            <w:r>
              <w:rPr>
                <w:color w:val="auto"/>
                <w:sz w:val="24"/>
                <w:szCs w:val="24"/>
              </w:rPr>
              <w:t>较为丰富，</w:t>
            </w:r>
            <w:r>
              <w:rPr>
                <w:rFonts w:hint="eastAsia"/>
                <w:color w:val="auto"/>
                <w:sz w:val="24"/>
                <w:szCs w:val="24"/>
              </w:rPr>
              <w:t>可就近取自</w:t>
            </w:r>
            <w:r>
              <w:rPr>
                <w:rFonts w:hint="eastAsia"/>
                <w:color w:val="auto"/>
                <w:sz w:val="24"/>
                <w:szCs w:val="24"/>
                <w:lang w:val="en-US" w:eastAsia="zh-CN"/>
              </w:rPr>
              <w:t>城口水</w:t>
            </w:r>
            <w:r>
              <w:rPr>
                <w:rFonts w:hint="eastAsia"/>
                <w:color w:val="auto"/>
                <w:sz w:val="24"/>
                <w:szCs w:val="24"/>
              </w:rPr>
              <w:t>沿线砂场。</w:t>
            </w:r>
            <w:r>
              <w:rPr>
                <w:color w:val="auto"/>
                <w:sz w:val="24"/>
                <w:szCs w:val="24"/>
              </w:rPr>
              <w:t>本项目填土</w:t>
            </w:r>
            <w:r>
              <w:rPr>
                <w:rFonts w:hint="eastAsia"/>
                <w:color w:val="auto"/>
                <w:sz w:val="24"/>
                <w:szCs w:val="24"/>
                <w:lang w:val="en-US" w:eastAsia="zh-CN"/>
              </w:rPr>
              <w:t>部分</w:t>
            </w:r>
            <w:r>
              <w:rPr>
                <w:color w:val="auto"/>
                <w:sz w:val="24"/>
                <w:szCs w:val="24"/>
              </w:rPr>
              <w:t>来源项目挖方</w:t>
            </w:r>
            <w:r>
              <w:rPr>
                <w:rFonts w:hint="eastAsia"/>
                <w:color w:val="auto"/>
                <w:sz w:val="24"/>
                <w:szCs w:val="24"/>
                <w:lang w:eastAsia="zh-CN"/>
              </w:rPr>
              <w:t>，</w:t>
            </w:r>
            <w:r>
              <w:rPr>
                <w:rFonts w:hint="eastAsia"/>
                <w:color w:val="auto"/>
                <w:sz w:val="24"/>
                <w:szCs w:val="24"/>
                <w:lang w:val="en-US" w:eastAsia="zh-CN"/>
              </w:rPr>
              <w:t>部分外购。</w:t>
            </w:r>
            <w:r>
              <w:rPr>
                <w:rFonts w:hint="eastAsia"/>
                <w:color w:val="auto"/>
                <w:sz w:val="24"/>
                <w:szCs w:val="24"/>
                <w:lang w:val="en-US" w:eastAsia="zh-CN"/>
              </w:rPr>
              <w:t>根据项目设计方案初步估算挖方量约为1500m</w:t>
            </w:r>
            <w:r>
              <w:rPr>
                <w:rFonts w:hint="eastAsia"/>
                <w:color w:val="auto"/>
                <w:sz w:val="24"/>
                <w:szCs w:val="24"/>
                <w:vertAlign w:val="superscript"/>
                <w:lang w:val="en-US" w:eastAsia="zh-CN"/>
              </w:rPr>
              <w:t>3</w:t>
            </w:r>
            <w:r>
              <w:rPr>
                <w:rFonts w:hint="eastAsia"/>
                <w:color w:val="auto"/>
                <w:sz w:val="24"/>
                <w:szCs w:val="24"/>
                <w:lang w:val="en-US" w:eastAsia="zh-CN"/>
              </w:rPr>
              <w:t>，填方量为3000m</w:t>
            </w:r>
            <w:r>
              <w:rPr>
                <w:rFonts w:hint="eastAsia"/>
                <w:color w:val="auto"/>
                <w:sz w:val="24"/>
                <w:szCs w:val="24"/>
                <w:vertAlign w:val="superscript"/>
                <w:lang w:val="en-US" w:eastAsia="zh-CN"/>
              </w:rPr>
              <w:t>3</w:t>
            </w:r>
            <w:r>
              <w:rPr>
                <w:rFonts w:hint="eastAsia"/>
                <w:color w:val="auto"/>
                <w:sz w:val="24"/>
                <w:szCs w:val="24"/>
                <w:lang w:val="en-US" w:eastAsia="zh-CN"/>
              </w:rPr>
              <w:t>，挖方全部用于填方，剩余1500m</w:t>
            </w:r>
            <w:r>
              <w:rPr>
                <w:rFonts w:hint="eastAsia"/>
                <w:color w:val="auto"/>
                <w:sz w:val="24"/>
                <w:szCs w:val="24"/>
                <w:vertAlign w:val="superscript"/>
                <w:lang w:val="en-US" w:eastAsia="zh-CN"/>
              </w:rPr>
              <w:t>3</w:t>
            </w:r>
            <w:r>
              <w:rPr>
                <w:rFonts w:hint="eastAsia"/>
                <w:color w:val="auto"/>
                <w:sz w:val="24"/>
                <w:szCs w:val="24"/>
                <w:lang w:val="en-US" w:eastAsia="zh-CN"/>
              </w:rPr>
              <w:t>土石方外购</w:t>
            </w:r>
            <w:r>
              <w:rPr>
                <w:color w:val="auto"/>
                <w:sz w:val="24"/>
                <w:szCs w:val="24"/>
              </w:rPr>
              <w:t>。</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rFonts w:hint="eastAsia"/>
                <w:color w:val="auto"/>
                <w:sz w:val="24"/>
                <w:szCs w:val="24"/>
                <w:lang w:eastAsia="zh-CN"/>
              </w:rPr>
            </w:pPr>
            <w:r>
              <w:rPr>
                <w:color w:val="auto"/>
                <w:sz w:val="24"/>
                <w:szCs w:val="24"/>
              </w:rPr>
              <w:t>（</w:t>
            </w:r>
            <w:r>
              <w:rPr>
                <w:rFonts w:hint="eastAsia"/>
                <w:color w:val="auto"/>
                <w:sz w:val="24"/>
                <w:szCs w:val="24"/>
                <w:lang w:val="en-US" w:eastAsia="zh-CN"/>
              </w:rPr>
              <w:t>2</w:t>
            </w:r>
            <w:r>
              <w:rPr>
                <w:color w:val="auto"/>
                <w:sz w:val="24"/>
                <w:szCs w:val="24"/>
              </w:rPr>
              <w:t>）</w:t>
            </w:r>
            <w:r>
              <w:rPr>
                <w:rFonts w:hint="eastAsia" w:ascii="宋体" w:hAnsi="宋体"/>
                <w:color w:val="auto"/>
                <w:sz w:val="24"/>
                <w:szCs w:val="24"/>
              </w:rPr>
              <w:t>沥青砼来源及运输情况</w:t>
            </w:r>
            <w:r>
              <w:rPr>
                <w:rFonts w:hint="eastAsia"/>
                <w:color w:val="auto"/>
                <w:sz w:val="24"/>
                <w:szCs w:val="24"/>
                <w:lang w:eastAsia="zh-CN"/>
              </w:rPr>
              <w:t>：</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rFonts w:hint="eastAsia" w:ascii="宋体" w:hAnsi="宋体"/>
                <w:color w:val="auto"/>
                <w:sz w:val="24"/>
                <w:szCs w:val="24"/>
              </w:rPr>
            </w:pPr>
            <w:r>
              <w:rPr>
                <w:rFonts w:hint="eastAsia" w:ascii="宋体" w:hAnsi="宋体"/>
                <w:color w:val="auto"/>
                <w:sz w:val="24"/>
                <w:szCs w:val="24"/>
                <w:lang w:val="en-US" w:eastAsia="zh-CN"/>
              </w:rPr>
              <w:t>本项目的</w:t>
            </w:r>
            <w:r>
              <w:rPr>
                <w:rFonts w:hint="eastAsia" w:ascii="宋体" w:hAnsi="宋体"/>
                <w:color w:val="auto"/>
                <w:sz w:val="24"/>
                <w:szCs w:val="24"/>
              </w:rPr>
              <w:t>沥青砼采取外购方式，</w:t>
            </w:r>
            <w:r>
              <w:rPr>
                <w:rFonts w:hint="eastAsia" w:ascii="宋体" w:hAnsi="宋体"/>
                <w:color w:val="auto"/>
                <w:sz w:val="24"/>
                <w:szCs w:val="24"/>
                <w:lang w:val="en-US" w:eastAsia="zh-CN"/>
              </w:rPr>
              <w:t>从仁化县的沥青拌合站购买，有销售方安排车辆沿G106国道运输至施工现场，</w:t>
            </w:r>
            <w:r>
              <w:rPr>
                <w:rFonts w:hint="eastAsia" w:ascii="宋体" w:hAnsi="宋体"/>
                <w:color w:val="auto"/>
                <w:sz w:val="24"/>
                <w:szCs w:val="24"/>
              </w:rPr>
              <w:t>施工现场不设置沥青拌和站。</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color w:val="auto"/>
                <w:sz w:val="24"/>
                <w:szCs w:val="24"/>
              </w:rPr>
              <w:t>（</w:t>
            </w:r>
            <w:r>
              <w:rPr>
                <w:rFonts w:hint="eastAsia"/>
                <w:color w:val="auto"/>
                <w:sz w:val="24"/>
                <w:szCs w:val="24"/>
                <w:lang w:val="en-US" w:eastAsia="zh-CN"/>
              </w:rPr>
              <w:t>3</w:t>
            </w:r>
            <w:r>
              <w:rPr>
                <w:color w:val="auto"/>
                <w:sz w:val="24"/>
                <w:szCs w:val="24"/>
              </w:rPr>
              <w:t>）钢材、水泥、木材</w:t>
            </w:r>
            <w:r>
              <w:rPr>
                <w:rFonts w:hint="eastAsia"/>
                <w:color w:val="auto"/>
                <w:sz w:val="24"/>
                <w:szCs w:val="24"/>
                <w:lang w:eastAsia="zh-CN"/>
              </w:rPr>
              <w:t>：</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color w:val="auto"/>
                <w:sz w:val="24"/>
                <w:szCs w:val="24"/>
              </w:rPr>
              <w:t>本项目所需的钢材、水泥、木材等筑路材料主要由韶关市、</w:t>
            </w:r>
            <w:r>
              <w:rPr>
                <w:rFonts w:hint="eastAsia"/>
                <w:color w:val="auto"/>
                <w:sz w:val="24"/>
                <w:szCs w:val="24"/>
                <w:lang w:val="en-US" w:eastAsia="zh-CN"/>
              </w:rPr>
              <w:t>仁化</w:t>
            </w:r>
            <w:r>
              <w:rPr>
                <w:color w:val="auto"/>
                <w:sz w:val="24"/>
                <w:szCs w:val="24"/>
              </w:rPr>
              <w:t>市场供应</w:t>
            </w:r>
            <w:r>
              <w:rPr>
                <w:rFonts w:hint="eastAsia"/>
                <w:color w:val="auto"/>
                <w:sz w:val="24"/>
                <w:szCs w:val="24"/>
              </w:rPr>
              <w:t>。</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color w:val="auto"/>
                <w:sz w:val="24"/>
                <w:szCs w:val="24"/>
              </w:rPr>
              <w:t>（</w:t>
            </w:r>
            <w:r>
              <w:rPr>
                <w:rFonts w:hint="eastAsia"/>
                <w:color w:val="auto"/>
                <w:sz w:val="24"/>
                <w:szCs w:val="24"/>
                <w:lang w:val="en-US" w:eastAsia="zh-CN"/>
              </w:rPr>
              <w:t>4</w:t>
            </w:r>
            <w:r>
              <w:rPr>
                <w:color w:val="auto"/>
                <w:sz w:val="24"/>
                <w:szCs w:val="24"/>
              </w:rPr>
              <w:t>）运输条件</w:t>
            </w:r>
            <w:r>
              <w:rPr>
                <w:rFonts w:hint="eastAsia"/>
                <w:color w:val="auto"/>
                <w:sz w:val="24"/>
                <w:szCs w:val="24"/>
                <w:lang w:eastAsia="zh-CN"/>
              </w:rPr>
              <w:t>：</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color w:val="auto"/>
                <w:sz w:val="24"/>
                <w:szCs w:val="24"/>
              </w:rPr>
              <w:t>一般建筑材料均可通过</w:t>
            </w:r>
            <w:r>
              <w:rPr>
                <w:rFonts w:hint="eastAsia"/>
                <w:color w:val="auto"/>
                <w:sz w:val="24"/>
                <w:szCs w:val="24"/>
              </w:rPr>
              <w:t>国道G</w:t>
            </w:r>
            <w:r>
              <w:rPr>
                <w:color w:val="auto"/>
                <w:sz w:val="24"/>
                <w:szCs w:val="24"/>
              </w:rPr>
              <w:t>10</w:t>
            </w:r>
            <w:r>
              <w:rPr>
                <w:rFonts w:hint="eastAsia"/>
                <w:color w:val="auto"/>
                <w:sz w:val="24"/>
                <w:szCs w:val="24"/>
                <w:lang w:val="en-US" w:eastAsia="zh-CN"/>
              </w:rPr>
              <w:t>6</w:t>
            </w:r>
            <w:r>
              <w:rPr>
                <w:color w:val="auto"/>
                <w:sz w:val="24"/>
                <w:szCs w:val="24"/>
              </w:rPr>
              <w:t>运抵现场，韶关市不生产的建筑材料也可通过广乐高速、韶赣高速、京港澳高速运输至</w:t>
            </w:r>
            <w:r>
              <w:rPr>
                <w:rFonts w:hint="eastAsia"/>
                <w:color w:val="auto"/>
                <w:sz w:val="24"/>
                <w:szCs w:val="24"/>
                <w:lang w:val="en-US" w:eastAsia="zh-CN"/>
              </w:rPr>
              <w:t>G106再到达</w:t>
            </w:r>
            <w:r>
              <w:rPr>
                <w:color w:val="auto"/>
                <w:sz w:val="24"/>
                <w:szCs w:val="24"/>
              </w:rPr>
              <w:t>项目现场，运输条件良好。</w:t>
            </w:r>
          </w:p>
          <w:p>
            <w:pPr>
              <w:keepNext w:val="0"/>
              <w:keepLines w:val="0"/>
              <w:pageBreakBefore w:val="0"/>
              <w:widowControl w:val="0"/>
              <w:kinsoku/>
              <w:wordWrap/>
              <w:overflowPunct/>
              <w:topLinePunct w:val="0"/>
              <w:bidi w:val="0"/>
              <w:snapToGrid w:val="0"/>
              <w:spacing w:line="540" w:lineRule="atLeast"/>
              <w:ind w:left="0" w:leftChars="0" w:right="0" w:rightChars="0" w:firstLine="480" w:firstLineChars="200"/>
              <w:textAlignment w:val="auto"/>
              <w:outlineLvl w:val="9"/>
              <w:rPr>
                <w:b w:val="0"/>
                <w:bCs w:val="0"/>
                <w:color w:val="auto"/>
                <w:sz w:val="24"/>
              </w:rPr>
            </w:pPr>
            <w:r>
              <w:rPr>
                <w:rFonts w:hint="eastAsia"/>
                <w:b w:val="0"/>
                <w:bCs w:val="0"/>
                <w:color w:val="auto"/>
                <w:sz w:val="24"/>
                <w:lang w:val="en-US" w:eastAsia="zh-CN"/>
              </w:rPr>
              <w:t>5</w:t>
            </w:r>
            <w:r>
              <w:rPr>
                <w:b w:val="0"/>
                <w:bCs w:val="0"/>
                <w:color w:val="auto"/>
                <w:sz w:val="24"/>
              </w:rPr>
              <w:t>、工程总投资及实施进度</w:t>
            </w:r>
          </w:p>
          <w:p>
            <w:pPr>
              <w:keepNext w:val="0"/>
              <w:keepLines w:val="0"/>
              <w:pageBreakBefore w:val="0"/>
              <w:widowControl w:val="0"/>
              <w:kinsoku/>
              <w:wordWrap/>
              <w:overflowPunct/>
              <w:topLinePunct w:val="0"/>
              <w:bidi w:val="0"/>
              <w:spacing w:line="540" w:lineRule="atLeast"/>
              <w:ind w:left="0" w:leftChars="0" w:right="0" w:rightChars="0" w:firstLine="480" w:firstLineChars="200"/>
              <w:textAlignment w:val="auto"/>
              <w:outlineLvl w:val="9"/>
              <w:rPr>
                <w:color w:val="auto"/>
                <w:sz w:val="24"/>
              </w:rPr>
            </w:pPr>
            <w:r>
              <w:rPr>
                <w:rFonts w:hint="eastAsia"/>
                <w:color w:val="auto"/>
                <w:sz w:val="24"/>
              </w:rPr>
              <w:t>（1）</w:t>
            </w:r>
            <w:r>
              <w:rPr>
                <w:color w:val="auto"/>
                <w:sz w:val="24"/>
              </w:rPr>
              <w:t>工程总投资</w:t>
            </w:r>
          </w:p>
          <w:p>
            <w:pPr>
              <w:keepNext w:val="0"/>
              <w:keepLines w:val="0"/>
              <w:pageBreakBefore w:val="0"/>
              <w:widowControl w:val="0"/>
              <w:kinsoku/>
              <w:wordWrap/>
              <w:overflowPunct/>
              <w:topLinePunct w:val="0"/>
              <w:autoSpaceDE w:val="0"/>
              <w:autoSpaceDN w:val="0"/>
              <w:bidi w:val="0"/>
              <w:adjustRightInd w:val="0"/>
              <w:spacing w:line="540" w:lineRule="atLeast"/>
              <w:ind w:left="0" w:leftChars="0" w:right="0" w:rightChars="0" w:firstLine="480" w:firstLineChars="200"/>
              <w:jc w:val="left"/>
              <w:textAlignment w:val="auto"/>
              <w:outlineLvl w:val="9"/>
              <w:rPr>
                <w:color w:val="auto"/>
                <w:sz w:val="24"/>
                <w:szCs w:val="24"/>
              </w:rPr>
            </w:pPr>
            <w:r>
              <w:rPr>
                <w:color w:val="auto"/>
                <w:sz w:val="24"/>
                <w:szCs w:val="24"/>
              </w:rPr>
              <w:t>总投资由工程建设费用、工程建设其他费用、预备费用组成，项目总投资为</w:t>
            </w:r>
            <w:r>
              <w:rPr>
                <w:rFonts w:hint="eastAsia"/>
                <w:color w:val="auto"/>
                <w:sz w:val="24"/>
                <w:szCs w:val="24"/>
                <w:lang w:val="en-US" w:eastAsia="zh-CN"/>
              </w:rPr>
              <w:t>496.36</w:t>
            </w:r>
            <w:r>
              <w:rPr>
                <w:color w:val="auto"/>
                <w:sz w:val="24"/>
                <w:szCs w:val="24"/>
              </w:rPr>
              <w:t>万元，其中工程建安费</w:t>
            </w:r>
            <w:r>
              <w:rPr>
                <w:rFonts w:hint="eastAsia"/>
                <w:color w:val="auto"/>
                <w:sz w:val="24"/>
                <w:szCs w:val="24"/>
                <w:lang w:val="en-US" w:eastAsia="zh-CN"/>
              </w:rPr>
              <w:t>414.46</w:t>
            </w:r>
            <w:r>
              <w:rPr>
                <w:color w:val="auto"/>
                <w:sz w:val="24"/>
                <w:szCs w:val="24"/>
              </w:rPr>
              <w:t>万元，工程建设其他费用</w:t>
            </w:r>
            <w:r>
              <w:rPr>
                <w:rFonts w:hint="eastAsia"/>
                <w:color w:val="auto"/>
                <w:sz w:val="24"/>
                <w:szCs w:val="24"/>
                <w:lang w:val="en-US" w:eastAsia="zh-CN"/>
              </w:rPr>
              <w:t>58.26</w:t>
            </w:r>
            <w:r>
              <w:rPr>
                <w:color w:val="auto"/>
                <w:sz w:val="24"/>
                <w:szCs w:val="24"/>
              </w:rPr>
              <w:t>万元，预备费</w:t>
            </w:r>
            <w:r>
              <w:rPr>
                <w:rFonts w:hint="eastAsia"/>
                <w:color w:val="auto"/>
                <w:sz w:val="24"/>
                <w:szCs w:val="24"/>
                <w:lang w:val="en-US" w:eastAsia="zh-CN"/>
              </w:rPr>
              <w:t>23.64</w:t>
            </w:r>
            <w:r>
              <w:rPr>
                <w:color w:val="auto"/>
                <w:sz w:val="24"/>
                <w:szCs w:val="24"/>
              </w:rPr>
              <w:t>万元。</w:t>
            </w:r>
          </w:p>
          <w:p>
            <w:pPr>
              <w:keepNext w:val="0"/>
              <w:keepLines w:val="0"/>
              <w:pageBreakBefore w:val="0"/>
              <w:widowControl w:val="0"/>
              <w:kinsoku/>
              <w:wordWrap/>
              <w:overflowPunct/>
              <w:topLinePunct w:val="0"/>
              <w:bidi w:val="0"/>
              <w:spacing w:line="540" w:lineRule="atLeast"/>
              <w:ind w:left="0" w:leftChars="0" w:right="0" w:rightChars="0" w:firstLine="480" w:firstLineChars="200"/>
              <w:textAlignment w:val="auto"/>
              <w:outlineLvl w:val="9"/>
              <w:rPr>
                <w:color w:val="auto"/>
                <w:sz w:val="24"/>
              </w:rPr>
            </w:pPr>
            <w:r>
              <w:rPr>
                <w:rFonts w:hint="eastAsia"/>
                <w:color w:val="auto"/>
                <w:sz w:val="24"/>
              </w:rPr>
              <w:t>（2）</w:t>
            </w:r>
            <w:r>
              <w:rPr>
                <w:color w:val="auto"/>
                <w:sz w:val="24"/>
              </w:rPr>
              <w:t>工程进度</w:t>
            </w:r>
          </w:p>
          <w:p>
            <w:pPr>
              <w:keepNext w:val="0"/>
              <w:keepLines w:val="0"/>
              <w:pageBreakBefore w:val="0"/>
              <w:widowControl w:val="0"/>
              <w:kinsoku/>
              <w:wordWrap/>
              <w:overflowPunct/>
              <w:topLinePunct w:val="0"/>
              <w:bidi w:val="0"/>
              <w:spacing w:line="540" w:lineRule="atLeast"/>
              <w:ind w:left="0" w:leftChars="0" w:right="0" w:rightChars="0" w:firstLine="480" w:firstLineChars="200"/>
              <w:textAlignment w:val="auto"/>
              <w:outlineLvl w:val="9"/>
              <w:rPr>
                <w:rFonts w:hint="eastAsia"/>
                <w:color w:val="auto"/>
                <w:sz w:val="24"/>
                <w:szCs w:val="24"/>
              </w:rPr>
            </w:pPr>
            <w:r>
              <w:rPr>
                <w:color w:val="auto"/>
                <w:sz w:val="24"/>
                <w:szCs w:val="24"/>
              </w:rPr>
              <w:t>项目实施总原则是精心组织、充分准备，按照项目总体规划，在保证建设质量的同时，尽量缩短建设时间。本项目初定于201</w:t>
            </w:r>
            <w:r>
              <w:rPr>
                <w:rFonts w:hint="eastAsia"/>
                <w:color w:val="auto"/>
                <w:sz w:val="24"/>
                <w:szCs w:val="24"/>
                <w:lang w:val="en-US" w:eastAsia="zh-CN"/>
              </w:rPr>
              <w:t>7</w:t>
            </w:r>
            <w:r>
              <w:rPr>
                <w:color w:val="auto"/>
                <w:sz w:val="24"/>
                <w:szCs w:val="24"/>
              </w:rPr>
              <w:t>年</w:t>
            </w:r>
            <w:r>
              <w:rPr>
                <w:rFonts w:hint="eastAsia"/>
                <w:color w:val="auto"/>
                <w:sz w:val="24"/>
                <w:szCs w:val="24"/>
                <w:lang w:val="en-US" w:eastAsia="zh-CN"/>
              </w:rPr>
              <w:t>10</w:t>
            </w:r>
            <w:r>
              <w:rPr>
                <w:color w:val="auto"/>
                <w:sz w:val="24"/>
                <w:szCs w:val="24"/>
              </w:rPr>
              <w:t>月正式开工，20</w:t>
            </w:r>
            <w:r>
              <w:rPr>
                <w:rFonts w:hint="eastAsia"/>
                <w:color w:val="auto"/>
                <w:sz w:val="24"/>
                <w:szCs w:val="24"/>
                <w:lang w:val="en-US" w:eastAsia="zh-CN"/>
              </w:rPr>
              <w:t>17</w:t>
            </w:r>
            <w:r>
              <w:rPr>
                <w:color w:val="auto"/>
                <w:sz w:val="24"/>
                <w:szCs w:val="24"/>
              </w:rPr>
              <w:t>年</w:t>
            </w:r>
            <w:r>
              <w:rPr>
                <w:rFonts w:hint="eastAsia"/>
                <w:color w:val="auto"/>
                <w:sz w:val="24"/>
                <w:szCs w:val="24"/>
                <w:lang w:val="en-US" w:eastAsia="zh-CN"/>
              </w:rPr>
              <w:t>12</w:t>
            </w:r>
            <w:r>
              <w:rPr>
                <w:color w:val="auto"/>
                <w:sz w:val="24"/>
                <w:szCs w:val="24"/>
              </w:rPr>
              <w:t>月建成通车，工期</w:t>
            </w:r>
            <w:r>
              <w:rPr>
                <w:rFonts w:hint="eastAsia"/>
                <w:color w:val="auto"/>
                <w:sz w:val="24"/>
                <w:szCs w:val="24"/>
                <w:lang w:val="en-US" w:eastAsia="zh-CN"/>
              </w:rPr>
              <w:t>三个月</w:t>
            </w:r>
            <w:r>
              <w:rPr>
                <w:color w:val="auto"/>
                <w:sz w:val="24"/>
                <w:szCs w:val="24"/>
              </w:rPr>
              <w:t>。</w:t>
            </w:r>
          </w:p>
          <w:p>
            <w:pPr>
              <w:keepNext w:val="0"/>
              <w:keepLines w:val="0"/>
              <w:pageBreakBefore w:val="0"/>
              <w:widowControl w:val="0"/>
              <w:kinsoku/>
              <w:wordWrap/>
              <w:overflowPunct/>
              <w:topLinePunct w:val="0"/>
              <w:bidi w:val="0"/>
              <w:snapToGrid w:val="0"/>
              <w:spacing w:line="540" w:lineRule="atLeast"/>
              <w:ind w:left="0" w:leftChars="0" w:right="0" w:rightChars="0" w:firstLine="480" w:firstLineChars="200"/>
              <w:textAlignment w:val="auto"/>
              <w:outlineLvl w:val="9"/>
              <w:rPr>
                <w:b w:val="0"/>
                <w:bCs w:val="0"/>
                <w:color w:val="auto"/>
                <w:sz w:val="24"/>
              </w:rPr>
            </w:pPr>
            <w:r>
              <w:rPr>
                <w:rFonts w:hint="eastAsia"/>
                <w:b w:val="0"/>
                <w:bCs w:val="0"/>
                <w:color w:val="auto"/>
                <w:sz w:val="24"/>
                <w:lang w:val="en-US" w:eastAsia="zh-CN"/>
              </w:rPr>
              <w:t>6</w:t>
            </w:r>
            <w:r>
              <w:rPr>
                <w:rFonts w:hint="eastAsia"/>
                <w:b w:val="0"/>
                <w:bCs w:val="0"/>
                <w:color w:val="auto"/>
                <w:sz w:val="24"/>
              </w:rPr>
              <w:t>、公用工程</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color w:val="auto"/>
                <w:sz w:val="24"/>
                <w:szCs w:val="24"/>
              </w:rPr>
              <w:t>工程用水：本项目工程</w:t>
            </w:r>
            <w:r>
              <w:rPr>
                <w:rFonts w:hint="eastAsia"/>
                <w:color w:val="auto"/>
                <w:sz w:val="24"/>
                <w:szCs w:val="24"/>
                <w:lang w:val="en-US" w:eastAsia="zh-CN"/>
              </w:rPr>
              <w:t>量较小，用水量少，抽取乌石下村旁的无名小溪中的水即可</w:t>
            </w:r>
            <w:r>
              <w:rPr>
                <w:color w:val="auto"/>
                <w:sz w:val="24"/>
                <w:szCs w:val="24"/>
              </w:rPr>
              <w:t>满足工程用水需求。</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color w:val="auto"/>
                <w:sz w:val="24"/>
                <w:szCs w:val="24"/>
              </w:rPr>
              <w:t>生活用水</w:t>
            </w:r>
            <w:r>
              <w:rPr>
                <w:rFonts w:hint="eastAsia"/>
                <w:color w:val="auto"/>
                <w:sz w:val="24"/>
                <w:szCs w:val="24"/>
              </w:rPr>
              <w:t>：</w:t>
            </w:r>
            <w:r>
              <w:rPr>
                <w:color w:val="auto"/>
                <w:sz w:val="24"/>
                <w:szCs w:val="24"/>
              </w:rPr>
              <w:t>可采用沿线村镇自来水。</w:t>
            </w: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color w:val="auto"/>
                <w:sz w:val="24"/>
                <w:szCs w:val="24"/>
              </w:rPr>
            </w:pPr>
            <w:r>
              <w:rPr>
                <w:rFonts w:hint="eastAsia"/>
                <w:color w:val="auto"/>
                <w:sz w:val="24"/>
                <w:szCs w:val="24"/>
              </w:rPr>
              <w:t>用电：</w:t>
            </w:r>
            <w:r>
              <w:rPr>
                <w:color w:val="auto"/>
                <w:sz w:val="24"/>
                <w:szCs w:val="24"/>
              </w:rPr>
              <w:t>沿线村镇均通电，可通过与当地供电局（所）协商解决。</w:t>
            </w:r>
          </w:p>
          <w:p>
            <w:pPr>
              <w:spacing w:line="520" w:lineRule="exact"/>
              <w:ind w:firstLine="493"/>
              <w:rPr>
                <w:rFonts w:hint="eastAsia" w:hAnsi="宋体"/>
                <w:color w:val="auto"/>
                <w:kern w:val="0"/>
                <w:sz w:val="24"/>
              </w:rPr>
            </w:pPr>
            <w:r>
              <w:rPr>
                <w:rFonts w:hint="eastAsia" w:hAnsi="宋体"/>
                <w:color w:val="auto"/>
                <w:kern w:val="0"/>
                <w:sz w:val="24"/>
              </w:rPr>
              <w:t xml:space="preserve"> </w:t>
            </w:r>
            <w:r>
              <w:rPr>
                <w:rFonts w:hint="eastAsia"/>
                <w:color w:val="auto"/>
                <w:kern w:val="0"/>
                <w:sz w:val="24"/>
                <w:lang w:val="en-US" w:eastAsia="zh-CN"/>
              </w:rPr>
              <w:t>7</w:t>
            </w:r>
            <w:r>
              <w:rPr>
                <w:rFonts w:hint="eastAsia" w:hAnsi="宋体"/>
                <w:color w:val="auto"/>
                <w:kern w:val="0"/>
                <w:sz w:val="24"/>
              </w:rPr>
              <w:t>、项目选址合理性分析</w:t>
            </w:r>
          </w:p>
          <w:p>
            <w:pPr>
              <w:pStyle w:val="8"/>
              <w:spacing w:line="480" w:lineRule="exact"/>
              <w:ind w:firstLine="480" w:firstLineChars="200"/>
              <w:rPr>
                <w:color w:val="auto"/>
                <w:kern w:val="0"/>
                <w:sz w:val="24"/>
                <w:lang w:val="zh-CN"/>
              </w:rPr>
            </w:pPr>
            <w:r>
              <w:rPr>
                <w:rFonts w:hint="default" w:ascii="Times New Roman" w:hAnsi="Times New Roman" w:cs="Times New Roman"/>
                <w:color w:val="auto"/>
                <w:sz w:val="24"/>
              </w:rPr>
              <w:t>项目拟建地</w:t>
            </w:r>
            <w:r>
              <w:rPr>
                <w:rFonts w:hint="default" w:ascii="Times New Roman" w:hAnsi="Times New Roman" w:cs="Times New Roman"/>
                <w:color w:val="auto"/>
                <w:kern w:val="0"/>
                <w:sz w:val="24"/>
                <w:lang w:val="zh-CN"/>
              </w:rPr>
              <w:t>位于</w:t>
            </w:r>
            <w:r>
              <w:rPr>
                <w:rFonts w:hint="default" w:ascii="Times New Roman" w:hAnsi="Times New Roman" w:cs="Times New Roman"/>
                <w:color w:val="auto"/>
                <w:sz w:val="24"/>
              </w:rPr>
              <w:t>韶关</w:t>
            </w:r>
            <w:r>
              <w:rPr>
                <w:rFonts w:hint="default" w:ascii="Times New Roman" w:hAnsi="Times New Roman" w:cs="Times New Roman"/>
                <w:color w:val="auto"/>
                <w:sz w:val="24"/>
                <w:lang w:val="en-US" w:eastAsia="zh-CN"/>
              </w:rPr>
              <w:t>市仁化县城口镇</w:t>
            </w:r>
            <w:r>
              <w:rPr>
                <w:rFonts w:hint="default" w:ascii="Times New Roman" w:hAnsi="Times New Roman" w:cs="Times New Roman"/>
                <w:color w:val="auto"/>
                <w:sz w:val="24"/>
                <w:szCs w:val="24"/>
                <w:lang w:val="en-US" w:eastAsia="zh-CN"/>
              </w:rPr>
              <w:t>北面220m处G106国道旁</w:t>
            </w:r>
            <w:r>
              <w:rPr>
                <w:color w:val="auto"/>
                <w:sz w:val="24"/>
              </w:rPr>
              <w:t>，</w:t>
            </w:r>
            <w:r>
              <w:rPr>
                <w:color w:val="auto"/>
                <w:kern w:val="0"/>
                <w:sz w:val="24"/>
                <w:lang w:val="zh-CN"/>
              </w:rPr>
              <w:t>选址属于《韶关市环境保护规划纲要》（2006—2020）中规划的</w:t>
            </w:r>
            <w:r>
              <w:rPr>
                <w:rFonts w:hint="eastAsia"/>
                <w:color w:val="auto"/>
                <w:sz w:val="24"/>
                <w:lang w:val="en-US" w:eastAsia="zh-CN"/>
              </w:rPr>
              <w:t>有限开发区</w:t>
            </w:r>
            <w:r>
              <w:rPr>
                <w:color w:val="auto"/>
                <w:sz w:val="24"/>
              </w:rPr>
              <w:t>（见图2所示），项目选址与规划相符。</w:t>
            </w:r>
            <w:r>
              <w:rPr>
                <w:color w:val="auto"/>
                <w:kern w:val="0"/>
                <w:sz w:val="24"/>
                <w:lang w:val="zh-CN"/>
              </w:rPr>
              <w:t>综上所述，项目选址合理。</w:t>
            </w:r>
          </w:p>
          <w:p>
            <w:pPr>
              <w:pStyle w:val="8"/>
              <w:spacing w:line="520" w:lineRule="exact"/>
              <w:ind w:firstLine="420" w:firstLineChars="200"/>
              <w:rPr>
                <w:color w:val="auto"/>
              </w:rPr>
            </w:pPr>
            <w:r>
              <w:rPr>
                <w:color w:val="auto"/>
                <w:sz w:val="21"/>
              </w:rPr>
              <w:pict>
                <v:group id="_x0000_s2136" o:spid="_x0000_s2136" o:spt="203" style="position:absolute;left:0pt;margin-left:22.6pt;margin-top:4.05pt;height:335.95pt;width:405pt;z-index:-776107008;mso-width-relative:page;mso-height-relative:page;" coordorigin="8199,172835" coordsize="8100,6719">
                  <o:lock v:ext="edit" aspectratio="f"/>
                  <v:shape id="文本框 798" o:spid="_x0000_s2137" o:spt="202" type="#_x0000_t202" style="position:absolute;left:9055;top:179054;height:501;width:6335;" filled="f" stroked="f" coordsize="21600,21600">
                    <v:path/>
                    <v:fill on="f" focussize="0,0"/>
                    <v:stroke on="f"/>
                    <v:imagedata o:title=""/>
                    <o:lock v:ext="edit" aspectratio="f"/>
                    <v:textbox>
                      <w:txbxContent>
                        <w:p>
                          <w:pPr>
                            <w:rPr>
                              <w:rFonts w:hint="eastAsia"/>
                              <w:b/>
                              <w:sz w:val="24"/>
                            </w:rPr>
                          </w:pPr>
                          <w:r>
                            <w:rPr>
                              <w:rFonts w:hint="eastAsia"/>
                              <w:b/>
                              <w:sz w:val="24"/>
                            </w:rPr>
                            <w:t>图</w:t>
                          </w:r>
                          <w:r>
                            <w:rPr>
                              <w:rFonts w:hint="eastAsia"/>
                              <w:b/>
                              <w:sz w:val="24"/>
                              <w:lang w:val="en-US" w:eastAsia="zh-CN"/>
                            </w:rPr>
                            <w:t xml:space="preserve">5  </w:t>
                          </w:r>
                          <w:r>
                            <w:rPr>
                              <w:rFonts w:hint="eastAsia"/>
                              <w:b/>
                              <w:sz w:val="24"/>
                            </w:rPr>
                            <w:t>韶关市严格控制区、有限开发区和集约利用区划图</w:t>
                          </w:r>
                        </w:p>
                      </w:txbxContent>
                    </v:textbox>
                  </v:shape>
                  <v:shape id="图片 799" o:spid="_x0000_s2138" o:spt="75" alt="韶关市严格控制区、限制开发区、引导利用区划分" type="#_x0000_t75" style="position:absolute;left:8199;top:172835;height:6135;width:8100;" filled="f" o:preferrelative="t" stroked="f" coordsize="21600,21600">
                    <v:path/>
                    <v:fill on="f" focussize="0,0"/>
                    <v:stroke on="f"/>
                    <v:imagedata r:id="rId30" croptop="224f" o:title="韶关市严格控制区、限制开发区、引导利用区划分"/>
                    <o:lock v:ext="edit" aspectratio="t"/>
                  </v:shape>
                  <v:shape id="椭圆 800" o:spid="_x0000_s2139" o:spt="3" type="#_x0000_t3" style="position:absolute;left:11957;top:173713;height:113;width:119;" fillcolor="#FF0000" filled="t" stroked="t" coordsize="21600,21600">
                    <v:path/>
                    <v:fill on="t" color2="#FFFFFF" focussize="0,0"/>
                    <v:stroke color="#FF0000"/>
                    <v:imagedata o:title=""/>
                    <o:lock v:ext="edit" aspectratio="f"/>
                  </v:shape>
                  <v:shape id="自选图形 801" o:spid="_x0000_s2140" o:spt="62" type="#_x0000_t62" style="position:absolute;left:12364;top:173807;height:451;width:1468;" fillcolor="#FFFFFF" filled="t" stroked="t" coordsize="21600,21600" adj="-4884,-670">
                    <v:path/>
                    <v:fill on="t" color2="#FFFFFF" focussize="0,0"/>
                    <v:stroke color="#FF0000" joinstyle="miter"/>
                    <v:imagedata o:title=""/>
                    <o:lock v:ext="edit" aspectratio="f"/>
                    <v:textbox>
                      <w:txbxContent>
                        <w:p>
                          <w:pPr>
                            <w:rPr>
                              <w:rFonts w:hint="eastAsia"/>
                              <w:b/>
                              <w:color w:val="FF0000"/>
                            </w:rPr>
                          </w:pPr>
                          <w:r>
                            <w:rPr>
                              <w:rFonts w:hint="eastAsia"/>
                              <w:b/>
                              <w:color w:val="FF0000"/>
                            </w:rPr>
                            <w:t>项目拟建地</w:t>
                          </w:r>
                        </w:p>
                      </w:txbxContent>
                    </v:textbox>
                  </v:shape>
                </v:group>
              </w:pict>
            </w:r>
          </w:p>
          <w:p>
            <w:pPr>
              <w:spacing w:line="500" w:lineRule="exact"/>
              <w:rPr>
                <w:color w:val="auto"/>
                <w:sz w:val="24"/>
              </w:rPr>
            </w:pPr>
          </w:p>
          <w:p>
            <w:pPr>
              <w:spacing w:line="500" w:lineRule="exact"/>
              <w:rPr>
                <w:color w:val="auto"/>
                <w:sz w:val="24"/>
              </w:rPr>
            </w:pPr>
          </w:p>
          <w:p>
            <w:pPr>
              <w:spacing w:line="500" w:lineRule="exact"/>
              <w:rPr>
                <w:color w:val="auto"/>
                <w:sz w:val="24"/>
              </w:rPr>
            </w:pPr>
          </w:p>
          <w:p>
            <w:pPr>
              <w:spacing w:line="500" w:lineRule="exact"/>
              <w:rPr>
                <w:color w:val="auto"/>
                <w:sz w:val="24"/>
              </w:rPr>
            </w:pPr>
          </w:p>
          <w:p>
            <w:pPr>
              <w:spacing w:line="500" w:lineRule="exact"/>
              <w:rPr>
                <w:color w:val="auto"/>
                <w:sz w:val="24"/>
              </w:rPr>
            </w:pPr>
          </w:p>
          <w:p>
            <w:pPr>
              <w:spacing w:line="500" w:lineRule="exact"/>
              <w:rPr>
                <w:rFonts w:hint="eastAsia"/>
                <w:color w:val="auto"/>
                <w:sz w:val="24"/>
              </w:rPr>
            </w:pPr>
          </w:p>
          <w:p>
            <w:pPr>
              <w:spacing w:line="500" w:lineRule="exact"/>
              <w:rPr>
                <w:rFonts w:hint="eastAsia"/>
                <w:color w:val="auto"/>
                <w:sz w:val="24"/>
              </w:rPr>
            </w:pPr>
          </w:p>
          <w:p>
            <w:pPr>
              <w:spacing w:line="500" w:lineRule="exact"/>
              <w:rPr>
                <w:rFonts w:hint="eastAsia"/>
                <w:color w:val="auto"/>
                <w:sz w:val="24"/>
              </w:rPr>
            </w:pPr>
          </w:p>
          <w:p>
            <w:pPr>
              <w:spacing w:line="500" w:lineRule="exact"/>
              <w:rPr>
                <w:rFonts w:hint="eastAsia"/>
                <w:color w:val="auto"/>
                <w:sz w:val="24"/>
              </w:rPr>
            </w:pPr>
          </w:p>
          <w:p>
            <w:pPr>
              <w:spacing w:line="500" w:lineRule="exact"/>
              <w:rPr>
                <w:color w:val="auto"/>
                <w:sz w:val="24"/>
              </w:rPr>
            </w:pPr>
          </w:p>
          <w:p>
            <w:pPr>
              <w:rPr>
                <w:rFonts w:hint="eastAsia"/>
                <w:color w:val="auto"/>
              </w:rPr>
            </w:pPr>
          </w:p>
          <w:p>
            <w:pPr>
              <w:rPr>
                <w:rFonts w:hint="eastAsia"/>
                <w:color w:val="auto"/>
              </w:rPr>
            </w:pPr>
          </w:p>
          <w:p>
            <w:pPr>
              <w:rPr>
                <w:rFonts w:hint="eastAsia"/>
                <w:color w:val="auto"/>
              </w:rPr>
            </w:pPr>
          </w:p>
          <w:p>
            <w:pPr>
              <w:keepNext w:val="0"/>
              <w:keepLines w:val="0"/>
              <w:pageBreakBefore w:val="0"/>
              <w:widowControl w:val="0"/>
              <w:kinsoku/>
              <w:wordWrap/>
              <w:overflowPunct/>
              <w:topLinePunct w:val="0"/>
              <w:autoSpaceDE/>
              <w:autoSpaceDN/>
              <w:bidi w:val="0"/>
              <w:adjustRightInd/>
              <w:snapToGrid/>
              <w:spacing w:after="157" w:afterLines="50" w:line="240" w:lineRule="auto"/>
              <w:ind w:left="0" w:leftChars="0" w:right="0" w:rightChars="0" w:firstLine="0" w:firstLineChars="0"/>
              <w:jc w:val="both"/>
              <w:textAlignment w:val="auto"/>
              <w:outlineLvl w:val="9"/>
              <w:rPr>
                <w:rFonts w:hint="eastAsia"/>
                <w:color w:val="auto"/>
              </w:rPr>
            </w:pPr>
          </w:p>
          <w:p>
            <w:pPr>
              <w:keepNext w:val="0"/>
              <w:keepLines w:val="0"/>
              <w:pageBreakBefore w:val="0"/>
              <w:widowControl w:val="0"/>
              <w:kinsoku/>
              <w:wordWrap/>
              <w:overflowPunct/>
              <w:topLinePunct w:val="0"/>
              <w:bidi w:val="0"/>
              <w:adjustRightInd w:val="0"/>
              <w:snapToGrid w:val="0"/>
              <w:spacing w:line="540" w:lineRule="atLeast"/>
              <w:ind w:left="0" w:leftChars="0" w:right="0" w:rightChars="0" w:firstLine="480" w:firstLineChars="200"/>
              <w:textAlignment w:val="auto"/>
              <w:outlineLvl w:val="9"/>
              <w:rPr>
                <w:b w:val="0"/>
                <w:bCs w:val="0"/>
                <w:color w:val="auto"/>
                <w:sz w:val="24"/>
              </w:rPr>
            </w:pPr>
            <w:r>
              <w:rPr>
                <w:rFonts w:hint="eastAsia"/>
                <w:b w:val="0"/>
                <w:bCs w:val="0"/>
                <w:color w:val="auto"/>
                <w:sz w:val="24"/>
                <w:lang w:val="en-US" w:eastAsia="zh-CN"/>
              </w:rPr>
              <w:t>8</w:t>
            </w:r>
            <w:r>
              <w:rPr>
                <w:b w:val="0"/>
                <w:bCs w:val="0"/>
                <w:color w:val="auto"/>
                <w:sz w:val="24"/>
              </w:rPr>
              <w:t>、产业政策相符性分析</w:t>
            </w:r>
          </w:p>
          <w:p>
            <w:pPr>
              <w:keepNext w:val="0"/>
              <w:keepLines w:val="0"/>
              <w:pageBreakBefore w:val="0"/>
              <w:widowControl w:val="0"/>
              <w:kinsoku/>
              <w:wordWrap/>
              <w:overflowPunct/>
              <w:topLinePunct w:val="0"/>
              <w:bidi w:val="0"/>
              <w:spacing w:line="540" w:lineRule="atLeast"/>
              <w:ind w:left="0" w:leftChars="0" w:right="0" w:rightChars="0" w:firstLine="493"/>
              <w:textAlignment w:val="auto"/>
              <w:outlineLvl w:val="9"/>
              <w:rPr>
                <w:color w:val="auto"/>
                <w:sz w:val="24"/>
                <w:szCs w:val="24"/>
              </w:rPr>
            </w:pPr>
            <w:r>
              <w:rPr>
                <w:color w:val="auto"/>
                <w:sz w:val="24"/>
                <w:szCs w:val="24"/>
              </w:rPr>
              <w:t>本项目属于</w:t>
            </w:r>
            <w:r>
              <w:rPr>
                <w:rFonts w:hint="eastAsia"/>
                <w:color w:val="auto"/>
                <w:sz w:val="24"/>
                <w:szCs w:val="24"/>
                <w:lang w:val="en-US" w:eastAsia="zh-CN"/>
              </w:rPr>
              <w:t>一般公路</w:t>
            </w:r>
            <w:r>
              <w:rPr>
                <w:color w:val="auto"/>
                <w:sz w:val="24"/>
                <w:szCs w:val="24"/>
              </w:rPr>
              <w:t>建设项目，未列入《产业结构调整指导目录（2011年本）》（2013年修改版）和《广东省产业结构调整指导目录》（2007年本）中的限制类和淘汰类，</w:t>
            </w:r>
            <w:r>
              <w:rPr>
                <w:rFonts w:hint="eastAsia"/>
                <w:color w:val="auto"/>
                <w:sz w:val="24"/>
                <w:szCs w:val="24"/>
                <w:lang w:val="en-US" w:eastAsia="zh-CN"/>
              </w:rPr>
              <w:t>属于允许建设类，</w:t>
            </w:r>
            <w:r>
              <w:rPr>
                <w:color w:val="auto"/>
                <w:sz w:val="24"/>
                <w:szCs w:val="24"/>
              </w:rPr>
              <w:t>符合产业政策</w:t>
            </w:r>
            <w:r>
              <w:rPr>
                <w:rFonts w:hint="eastAsia"/>
                <w:color w:val="auto"/>
                <w:sz w:val="24"/>
                <w:szCs w:val="24"/>
                <w:lang w:val="en-US" w:eastAsia="zh-CN"/>
              </w:rPr>
              <w:t>的要求</w:t>
            </w:r>
            <w:r>
              <w:rPr>
                <w:color w:val="auto"/>
                <w:sz w:val="24"/>
                <w:szCs w:val="24"/>
              </w:rPr>
              <w:t>。</w:t>
            </w:r>
          </w:p>
          <w:p>
            <w:pPr>
              <w:spacing w:line="560" w:lineRule="exact"/>
              <w:ind w:firstLine="482" w:firstLineChars="200"/>
              <w:rPr>
                <w:b/>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09" w:hRule="atLeast"/>
          <w:jc w:val="center"/>
        </w:trPr>
        <w:tc>
          <w:tcPr>
            <w:tcW w:w="9078" w:type="dxa"/>
            <w:vAlign w:val="top"/>
          </w:tcPr>
          <w:p>
            <w:pPr>
              <w:spacing w:before="156" w:beforeLines="50" w:line="360" w:lineRule="auto"/>
              <w:jc w:val="both"/>
              <w:rPr>
                <w:b/>
                <w:bCs/>
                <w:color w:val="auto"/>
                <w:sz w:val="24"/>
              </w:rPr>
            </w:pPr>
            <w:r>
              <w:rPr>
                <w:rFonts w:hint="eastAsia"/>
                <w:b/>
                <w:bCs/>
                <w:color w:val="auto"/>
                <w:sz w:val="24"/>
              </w:rPr>
              <w:t>与该项目有关的原有污染情况及主要环境问题：</w:t>
            </w:r>
          </w:p>
          <w:p>
            <w:pPr>
              <w:spacing w:line="560" w:lineRule="exact"/>
              <w:ind w:firstLine="480" w:firstLineChars="200"/>
              <w:jc w:val="both"/>
              <w:rPr>
                <w:b/>
                <w:color w:val="auto"/>
                <w:sz w:val="24"/>
              </w:rPr>
            </w:pPr>
            <w:r>
              <w:rPr>
                <w:color w:val="auto"/>
                <w:kern w:val="0"/>
                <w:sz w:val="24"/>
                <w:szCs w:val="24"/>
                <w:lang w:val="en-US" w:eastAsia="zh-CN"/>
              </w:rPr>
              <w:t>本项目</w:t>
            </w:r>
            <w:r>
              <w:rPr>
                <w:color w:val="auto"/>
                <w:sz w:val="24"/>
                <w:szCs w:val="24"/>
                <w:lang w:val="en-US" w:eastAsia="zh-CN"/>
              </w:rPr>
              <w:t>为新</w:t>
            </w:r>
            <w:r>
              <w:rPr>
                <w:color w:val="auto"/>
                <w:kern w:val="0"/>
                <w:sz w:val="24"/>
                <w:szCs w:val="24"/>
                <w:lang w:val="en-US" w:eastAsia="zh-CN"/>
              </w:rPr>
              <w:t>建项目，不存在原有污染情况及环境问题。</w:t>
            </w:r>
          </w:p>
        </w:tc>
      </w:tr>
    </w:tbl>
    <w:p>
      <w:pPr>
        <w:rPr>
          <w:color w:val="auto"/>
        </w:rPr>
        <w:sectPr>
          <w:pgSz w:w="11906" w:h="16838"/>
          <w:pgMar w:top="1418" w:right="1418" w:bottom="1418" w:left="1418" w:header="851" w:footer="992" w:gutter="0"/>
          <w:pgBorders>
            <w:top w:val="none" w:sz="0" w:space="0"/>
            <w:left w:val="none" w:sz="0" w:space="0"/>
            <w:bottom w:val="none" w:sz="0" w:space="0"/>
            <w:right w:val="none" w:sz="0" w:space="0"/>
          </w:pgBorders>
          <w:cols w:space="720" w:num="1"/>
          <w:docGrid w:type="lines" w:linePitch="312" w:charSpace="0"/>
        </w:sectPr>
      </w:pPr>
    </w:p>
    <w:p>
      <w:pPr>
        <w:rPr>
          <w:b/>
          <w:color w:val="auto"/>
          <w:sz w:val="28"/>
        </w:rPr>
      </w:pPr>
      <w:r>
        <w:rPr>
          <w:b/>
          <w:color w:val="auto"/>
          <w:sz w:val="28"/>
        </w:rPr>
        <w:t>建设项目所在地自然环境简况</w:t>
      </w:r>
    </w:p>
    <w:tbl>
      <w:tblPr>
        <w:tblStyle w:val="25"/>
        <w:tblW w:w="903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146" w:hRule="atLeast"/>
          <w:jc w:val="center"/>
        </w:trPr>
        <w:tc>
          <w:tcPr>
            <w:tcW w:w="9031" w:type="dxa"/>
          </w:tcPr>
          <w:p>
            <w:pPr>
              <w:pStyle w:val="8"/>
              <w:spacing w:line="560" w:lineRule="exact"/>
              <w:jc w:val="left"/>
              <w:rPr>
                <w:rFonts w:ascii="Times New Roman" w:hAnsi="Times New Roman" w:cs="Times New Roman"/>
                <w:b/>
                <w:color w:val="auto"/>
                <w:sz w:val="24"/>
              </w:rPr>
            </w:pPr>
            <w:r>
              <w:rPr>
                <w:rFonts w:ascii="Times New Roman" w:hAnsi="Times New Roman" w:cs="Times New Roman"/>
                <w:b/>
                <w:color w:val="auto"/>
                <w:sz w:val="24"/>
              </w:rPr>
              <w:t xml:space="preserve">自然环境简况（地形、地貌、地质、气候、气象、水文、植被、生物多样性等） </w:t>
            </w:r>
          </w:p>
          <w:p>
            <w:pPr>
              <w:adjustRightInd w:val="0"/>
              <w:snapToGrid w:val="0"/>
              <w:spacing w:line="560" w:lineRule="exact"/>
              <w:ind w:firstLine="482" w:firstLineChars="200"/>
              <w:rPr>
                <w:b/>
                <w:bCs/>
                <w:color w:val="auto"/>
                <w:sz w:val="24"/>
                <w:szCs w:val="24"/>
              </w:rPr>
            </w:pPr>
            <w:r>
              <w:rPr>
                <w:b/>
                <w:bCs/>
                <w:color w:val="auto"/>
                <w:sz w:val="24"/>
                <w:szCs w:val="24"/>
              </w:rPr>
              <w:t>1、地理位置</w:t>
            </w:r>
          </w:p>
          <w:p>
            <w:pPr>
              <w:adjustRightInd w:val="0"/>
              <w:snapToGrid w:val="0"/>
              <w:spacing w:line="560" w:lineRule="exact"/>
              <w:ind w:firstLine="480" w:firstLineChars="200"/>
              <w:rPr>
                <w:snapToGrid w:val="0"/>
                <w:color w:val="auto"/>
                <w:sz w:val="24"/>
                <w:szCs w:val="24"/>
              </w:rPr>
            </w:pPr>
            <w:r>
              <w:rPr>
                <w:rStyle w:val="71"/>
                <w:color w:val="auto"/>
                <w:sz w:val="24"/>
                <w:szCs w:val="24"/>
              </w:rPr>
              <w:t>项目位于仁化县董塘镇城南片区，起点为与董塘镇繁塘路交接处，终点为省道246 线段交换处，交通较便利。仁化县位于广东省北部，是粤、湘、赣三省交接地，北邻湖南省汝城县，东接江西省崇义、大余县，南距韶关市区50公里。</w:t>
            </w:r>
          </w:p>
          <w:p>
            <w:pPr>
              <w:spacing w:line="560" w:lineRule="exact"/>
              <w:ind w:firstLine="482"/>
              <w:rPr>
                <w:b/>
                <w:color w:val="auto"/>
                <w:sz w:val="24"/>
                <w:szCs w:val="24"/>
              </w:rPr>
            </w:pPr>
            <w:r>
              <w:rPr>
                <w:b/>
                <w:color w:val="auto"/>
                <w:sz w:val="24"/>
                <w:szCs w:val="24"/>
              </w:rPr>
              <w:t>2、地形、地貌、地质</w:t>
            </w:r>
          </w:p>
          <w:p>
            <w:pPr>
              <w:adjustRightInd w:val="0"/>
              <w:snapToGrid w:val="0"/>
              <w:spacing w:line="560" w:lineRule="exact"/>
              <w:ind w:firstLine="480" w:firstLineChars="200"/>
              <w:rPr>
                <w:color w:val="auto"/>
                <w:sz w:val="24"/>
                <w:szCs w:val="24"/>
              </w:rPr>
            </w:pPr>
            <w:r>
              <w:rPr>
                <w:color w:val="auto"/>
                <w:sz w:val="24"/>
                <w:szCs w:val="24"/>
              </w:rPr>
              <w:t>仁化县属中亚热带红壤地带，据土壤普查统计，全县有土类6个，亚类11个，土属30个，土种92个，且以自然土、旱耕地、水稻土构成了本县重要的土壤资源。自然土（即黄壤土和红壤土）成土母质是由花岗岩、砂页岩等岩石发育而成的土壤，是构成仁化县山地、丘陵土壤的主要土壤类型有机质含量2.5％（三级）以上的占80.02％，土体较深，水湿条件较好，植被覆盖良好。旱耕地是仁化县旱作物种植的主要土壤资源，分布在低丘坡地带和溪河两岸，成土母质属坡积物和冲积物，有机质含量1-2.5％之间，土质偏酸性，水土流失较大。水稻土是本县最重要的土壤资源，成土母质是坡积物、洪积物和宽谷积物。主要分布于低山丘陵的缓坡、坑谷以及溪河两岸的宽谷、洞田盆地。仁化县水稻土的耕层厚度，土体结构，养分状况，除全磷和速效钾较缺外，均达到了中上水平。</w:t>
            </w:r>
          </w:p>
          <w:p>
            <w:pPr>
              <w:adjustRightInd w:val="0"/>
              <w:snapToGrid w:val="0"/>
              <w:spacing w:line="560" w:lineRule="exact"/>
              <w:ind w:firstLine="480" w:firstLineChars="200"/>
              <w:rPr>
                <w:color w:val="auto"/>
                <w:sz w:val="24"/>
                <w:szCs w:val="24"/>
              </w:rPr>
            </w:pPr>
            <w:r>
              <w:rPr>
                <w:color w:val="auto"/>
                <w:sz w:val="24"/>
                <w:szCs w:val="24"/>
              </w:rPr>
              <w:t>仁化县全境属南岭山脉南麓，地势北高南低，北部以山地丘陵为主，最高点万时山为海拔1559米，南部为丘陵盆地，最低点为70米，海拔300米以上的山地面积达85903公顷，占土地面积52.9％，主要分布在东北部和西北部地区，300米以下的丘陵达74950公顷，占土地面积的47.1％；主要分布在中部和中南部地区，丘陵地特别是低丘地区，是生产潜力最大的土地资源。</w:t>
            </w:r>
          </w:p>
          <w:p>
            <w:pPr>
              <w:pStyle w:val="8"/>
              <w:adjustRightInd w:val="0"/>
              <w:snapToGrid w:val="0"/>
              <w:spacing w:line="560" w:lineRule="exact"/>
              <w:ind w:firstLine="482" w:firstLineChars="200"/>
              <w:rPr>
                <w:rFonts w:ascii="Times New Roman" w:hAnsi="Times New Roman" w:cs="Times New Roman"/>
                <w:b/>
                <w:color w:val="auto"/>
                <w:sz w:val="24"/>
                <w:szCs w:val="24"/>
              </w:rPr>
            </w:pPr>
            <w:r>
              <w:rPr>
                <w:rFonts w:ascii="Times New Roman" w:hAnsi="Times New Roman" w:cs="Times New Roman"/>
                <w:b/>
                <w:color w:val="auto"/>
                <w:sz w:val="24"/>
                <w:szCs w:val="24"/>
              </w:rPr>
              <w:t>3、气候、气象</w:t>
            </w:r>
          </w:p>
          <w:p>
            <w:pPr>
              <w:pStyle w:val="8"/>
              <w:adjustRightInd w:val="0"/>
              <w:snapToGrid w:val="0"/>
              <w:spacing w:line="560" w:lineRule="exact"/>
              <w:ind w:firstLine="480" w:firstLineChars="200"/>
              <w:rPr>
                <w:rFonts w:ascii="Times New Roman" w:hAnsi="Times New Roman" w:cs="Times New Roman"/>
                <w:color w:val="auto"/>
                <w:sz w:val="24"/>
              </w:rPr>
            </w:pPr>
            <w:r>
              <w:rPr>
                <w:rFonts w:ascii="Times New Roman" w:hAnsi="宋体" w:cs="Times New Roman"/>
                <w:color w:val="auto"/>
                <w:sz w:val="24"/>
              </w:rPr>
              <w:t>仁化县地处南岭山脉南麓，以山地丘陵为主，其中山地约占</w:t>
            </w:r>
            <w:r>
              <w:rPr>
                <w:rFonts w:ascii="Times New Roman" w:hAnsi="Times New Roman" w:cs="Times New Roman"/>
                <w:color w:val="auto"/>
                <w:sz w:val="24"/>
              </w:rPr>
              <w:t>70%</w:t>
            </w:r>
            <w:r>
              <w:rPr>
                <w:rFonts w:ascii="Times New Roman" w:hAnsi="宋体" w:cs="Times New Roman"/>
                <w:color w:val="auto"/>
                <w:sz w:val="24"/>
              </w:rPr>
              <w:t>，丘陵约占</w:t>
            </w:r>
            <w:r>
              <w:rPr>
                <w:rFonts w:ascii="Times New Roman" w:hAnsi="Times New Roman" w:cs="Times New Roman"/>
                <w:color w:val="auto"/>
                <w:sz w:val="24"/>
              </w:rPr>
              <w:t>20%</w:t>
            </w:r>
            <w:r>
              <w:rPr>
                <w:rFonts w:ascii="Times New Roman" w:hAnsi="宋体" w:cs="Times New Roman"/>
                <w:color w:val="auto"/>
                <w:sz w:val="24"/>
              </w:rPr>
              <w:t>，小平原占</w:t>
            </w:r>
            <w:r>
              <w:rPr>
                <w:rFonts w:ascii="Times New Roman" w:hAnsi="Times New Roman" w:cs="Times New Roman"/>
                <w:color w:val="auto"/>
                <w:sz w:val="24"/>
              </w:rPr>
              <w:t>10%</w:t>
            </w:r>
            <w:r>
              <w:rPr>
                <w:rFonts w:ascii="Times New Roman" w:hAnsi="宋体" w:cs="Times New Roman"/>
                <w:color w:val="auto"/>
                <w:sz w:val="24"/>
              </w:rPr>
              <w:t>。属中亚热带季风气候，冬春冷，夏秋热，年平均气温</w:t>
            </w:r>
            <w:r>
              <w:rPr>
                <w:rFonts w:ascii="Times New Roman" w:hAnsi="Times New Roman" w:cs="Times New Roman"/>
                <w:color w:val="auto"/>
                <w:sz w:val="24"/>
              </w:rPr>
              <w:t>19.6℃</w:t>
            </w:r>
            <w:r>
              <w:rPr>
                <w:rFonts w:ascii="Times New Roman" w:hAnsi="宋体" w:cs="Times New Roman"/>
                <w:color w:val="auto"/>
                <w:sz w:val="24"/>
              </w:rPr>
              <w:t>；年平均降雨量</w:t>
            </w:r>
            <w:r>
              <w:rPr>
                <w:rFonts w:ascii="Times New Roman" w:hAnsi="Times New Roman" w:cs="Times New Roman"/>
                <w:color w:val="auto"/>
                <w:sz w:val="24"/>
              </w:rPr>
              <w:t>1619.6</w:t>
            </w:r>
            <w:r>
              <w:rPr>
                <w:rFonts w:ascii="Times New Roman" w:hAnsi="宋体" w:cs="Times New Roman"/>
                <w:color w:val="auto"/>
                <w:sz w:val="24"/>
              </w:rPr>
              <w:t>毫米；无霜期</w:t>
            </w:r>
            <w:r>
              <w:rPr>
                <w:rFonts w:ascii="Times New Roman" w:hAnsi="Times New Roman" w:cs="Times New Roman"/>
                <w:color w:val="auto"/>
                <w:sz w:val="24"/>
              </w:rPr>
              <w:t>305</w:t>
            </w:r>
            <w:r>
              <w:rPr>
                <w:rFonts w:ascii="Times New Roman" w:hAnsi="宋体" w:cs="Times New Roman"/>
                <w:color w:val="auto"/>
                <w:sz w:val="24"/>
              </w:rPr>
              <w:t>天。</w:t>
            </w:r>
          </w:p>
          <w:p>
            <w:pPr>
              <w:pStyle w:val="8"/>
              <w:adjustRightInd w:val="0"/>
              <w:snapToGrid w:val="0"/>
              <w:spacing w:line="560" w:lineRule="exact"/>
              <w:ind w:firstLine="482" w:firstLineChars="200"/>
              <w:rPr>
                <w:rFonts w:ascii="Times New Roman" w:hAnsi="Times New Roman" w:cs="Times New Roman"/>
                <w:b/>
                <w:color w:val="auto"/>
                <w:sz w:val="24"/>
                <w:szCs w:val="24"/>
              </w:rPr>
            </w:pPr>
            <w:r>
              <w:rPr>
                <w:rFonts w:ascii="Times New Roman" w:hAnsi="Times New Roman" w:cs="Times New Roman"/>
                <w:b/>
                <w:color w:val="auto"/>
                <w:sz w:val="24"/>
                <w:szCs w:val="24"/>
              </w:rPr>
              <w:t>4、水文</w:t>
            </w:r>
          </w:p>
          <w:p>
            <w:pPr>
              <w:spacing w:line="560" w:lineRule="exact"/>
              <w:ind w:firstLine="601"/>
              <w:rPr>
                <w:color w:val="auto"/>
                <w:sz w:val="24"/>
              </w:rPr>
            </w:pPr>
            <w:r>
              <w:rPr>
                <w:color w:val="auto"/>
                <w:sz w:val="24"/>
              </w:rPr>
              <w:t xml:space="preserve">仁化县主要河流有锦江。锦江，源出江西崇义县仙人岭，一出太平山，会于仁化县属长江镇，经龙石，石隙中尝有五色锦石，纹颊生银，故名锦江，流四十里，与扶溪水合，六十里，又与源出湖南汝城九曲岭之恩溪水汇流，经仁化县城之前，丹霞山之左，与黄沙坑、芳坑及洞水相会，下流至江口，又与浈江水合，南流至韶关。  </w:t>
            </w:r>
          </w:p>
          <w:p>
            <w:pPr>
              <w:spacing w:line="560" w:lineRule="exact"/>
              <w:ind w:firstLine="601"/>
              <w:rPr>
                <w:color w:val="auto"/>
                <w:sz w:val="24"/>
              </w:rPr>
            </w:pPr>
            <w:r>
              <w:rPr>
                <w:color w:val="auto"/>
                <w:sz w:val="24"/>
              </w:rPr>
              <w:t xml:space="preserve">全县建有蓄水工程 425 宗，其中大型水库 1 宗，中型水库 3 宗，小（一）型水库 2 宗，小（二）型水库 27 宗，蓄水库容 3 亿多立方米；引水工程 61 宗；建成继续运行的电力灌溉站 41 宗，装机 41 台，容量 1137 千瓦，水轮泵站 4 个，装机 7 台。共灌溉总面积的近 70% 。  </w:t>
            </w:r>
          </w:p>
          <w:p>
            <w:pPr>
              <w:widowControl/>
              <w:shd w:val="clear" w:color="auto" w:fill="FFFFFF"/>
              <w:adjustRightInd w:val="0"/>
              <w:snapToGrid w:val="0"/>
              <w:spacing w:line="560" w:lineRule="exact"/>
              <w:ind w:firstLine="480" w:firstLineChars="200"/>
              <w:rPr>
                <w:color w:val="auto"/>
                <w:sz w:val="24"/>
              </w:rPr>
            </w:pPr>
            <w:r>
              <w:rPr>
                <w:color w:val="auto"/>
                <w:sz w:val="24"/>
              </w:rPr>
              <w:t>水落石出电装机容量达 8 万千瓦，年发电量达 4.5 亿千瓦时，其中年水力发电量 3.5 亿千瓦时，火力发电量 1 亿千瓦时，是 1986 年全国首批初级电气化县之一。现正在加紧建设总装机为 1.27 万千瓦的锦江下游梯级电站和研究开发低质煤的充分利用。</w:t>
            </w:r>
          </w:p>
          <w:p>
            <w:pPr>
              <w:widowControl/>
              <w:shd w:val="clear" w:color="auto" w:fill="FFFFFF"/>
              <w:adjustRightInd w:val="0"/>
              <w:snapToGrid w:val="0"/>
              <w:spacing w:line="560" w:lineRule="exact"/>
              <w:ind w:firstLine="482" w:firstLineChars="200"/>
              <w:rPr>
                <w:color w:val="auto"/>
                <w:kern w:val="0"/>
                <w:sz w:val="24"/>
                <w:szCs w:val="24"/>
              </w:rPr>
            </w:pPr>
            <w:r>
              <w:rPr>
                <w:b/>
                <w:bCs/>
                <w:color w:val="auto"/>
                <w:kern w:val="0"/>
                <w:sz w:val="24"/>
                <w:szCs w:val="24"/>
              </w:rPr>
              <w:t>5、植被及生物多样性</w:t>
            </w:r>
          </w:p>
          <w:p>
            <w:pPr>
              <w:spacing w:line="560" w:lineRule="exact"/>
              <w:ind w:firstLine="480"/>
              <w:rPr>
                <w:color w:val="auto"/>
                <w:sz w:val="24"/>
                <w:szCs w:val="24"/>
              </w:rPr>
            </w:pPr>
            <w:r>
              <w:rPr>
                <w:color w:val="auto"/>
                <w:sz w:val="24"/>
                <w:szCs w:val="24"/>
              </w:rPr>
              <w:t>仁化县自然土属地带性红壤区域，全县自然土面积201.66万亩,占总面积的73.84%。仁化自然土分布广，所占比率大。土壤类型不多，其中以中厚花岗岩红壤为多。有机质层较厚，土体也较深。土壤疏松，质地较好，多属壤土，保水保肥性能好。土壤比较肥沃，养分含量达中上水平。土多呈酸性。土壤生产性能属中上水平，生产潜力大。土壤类型2个土类，2个亚类，6个土属，29个土种，其中红壤面积最大占87.81％。土层厚度有机质层加权平均值是18.6cm；土体厚度加权平均值为64cm。土壤养分状况：有机质、全氮、全钾较丰富，碱解氮中上，速效磷、钾中下。有机质层养分含量平均是：有机质4.4%，全氮，0.17％，全磷0.069％，全钾1.99％，碱解氮110.2PPm，速效磷7.22PPm,速效钾87.12PPm，土壤PH值多在4.88左右。</w:t>
            </w:r>
          </w:p>
          <w:p>
            <w:pPr>
              <w:spacing w:line="560" w:lineRule="exact"/>
              <w:ind w:firstLine="480"/>
              <w:rPr>
                <w:color w:val="auto"/>
                <w:sz w:val="24"/>
              </w:rPr>
            </w:pPr>
            <w:r>
              <w:rPr>
                <w:color w:val="auto"/>
                <w:sz w:val="24"/>
              </w:rPr>
              <w:t>本区域地处南亚热带向中亚热带过渡地带，地带性植被类型为典型常绿阔叶林，组成种类复杂多样，群落外貌和结构相对简单整齐，层次较分明。</w:t>
            </w:r>
          </w:p>
          <w:p>
            <w:pPr>
              <w:widowControl/>
              <w:shd w:val="clear" w:color="auto" w:fill="FFFFFF"/>
              <w:adjustRightInd w:val="0"/>
              <w:snapToGrid w:val="0"/>
              <w:spacing w:line="560" w:lineRule="exact"/>
              <w:ind w:firstLine="482" w:firstLineChars="200"/>
              <w:rPr>
                <w:color w:val="auto"/>
                <w:kern w:val="0"/>
                <w:sz w:val="24"/>
                <w:szCs w:val="24"/>
              </w:rPr>
            </w:pPr>
            <w:r>
              <w:rPr>
                <w:b/>
                <w:bCs/>
                <w:color w:val="auto"/>
                <w:kern w:val="0"/>
                <w:sz w:val="24"/>
                <w:szCs w:val="24"/>
              </w:rPr>
              <w:t>6、资源</w:t>
            </w:r>
          </w:p>
          <w:p>
            <w:pPr>
              <w:spacing w:line="540" w:lineRule="exact"/>
              <w:ind w:firstLine="480" w:firstLineChars="200"/>
              <w:rPr>
                <w:color w:val="auto"/>
                <w:sz w:val="24"/>
              </w:rPr>
            </w:pPr>
            <w:r>
              <w:rPr>
                <w:color w:val="auto"/>
                <w:sz w:val="24"/>
              </w:rPr>
              <w:t>仁化县是中国“有色金属”之乡，主要有铅、锌、钨、铁、铜、铀、锰、锡、硅石、磷、水晶、花岗岩等40余种，境内有亚洲最大的铅锌生产基地凡口铅锌矿和世界领先生产设备技术的锌冶炼企业丹霞冶炼厂。仁化县已发现城口镇城群村、闻韶暖水村等18处地热资源，具有分布广、水质优、贮量大、埋藏浅等特点，开发潜力巨大，利用前景广阔。</w:t>
            </w: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p>
            <w:pPr>
              <w:spacing w:line="540" w:lineRule="exact"/>
              <w:ind w:firstLine="480" w:firstLineChars="200"/>
              <w:rPr>
                <w:color w:val="auto"/>
                <w:sz w:val="24"/>
              </w:rPr>
            </w:pPr>
          </w:p>
        </w:tc>
      </w:tr>
    </w:tbl>
    <w:p>
      <w:pPr>
        <w:rPr>
          <w:b/>
          <w:color w:val="auto"/>
          <w:sz w:val="28"/>
        </w:rPr>
      </w:pPr>
      <w:r>
        <w:rPr>
          <w:b/>
          <w:color w:val="auto"/>
          <w:sz w:val="28"/>
        </w:rPr>
        <w:t>建设项目所在地社会环境简况</w:t>
      </w:r>
    </w:p>
    <w:tbl>
      <w:tblPr>
        <w:tblStyle w:val="25"/>
        <w:tblW w:w="910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229" w:hRule="atLeast"/>
          <w:jc w:val="center"/>
        </w:trPr>
        <w:tc>
          <w:tcPr>
            <w:tcW w:w="9108" w:type="dxa"/>
          </w:tcPr>
          <w:p>
            <w:pPr>
              <w:spacing w:line="560" w:lineRule="exact"/>
              <w:rPr>
                <w:b/>
                <w:color w:val="auto"/>
                <w:sz w:val="24"/>
                <w:szCs w:val="24"/>
              </w:rPr>
            </w:pPr>
            <w:r>
              <w:rPr>
                <w:b/>
                <w:color w:val="auto"/>
                <w:sz w:val="24"/>
                <w:szCs w:val="24"/>
              </w:rPr>
              <w:t>社会经济结构、教育、文化、文物保护等</w:t>
            </w:r>
          </w:p>
          <w:p>
            <w:pPr>
              <w:spacing w:line="560" w:lineRule="exact"/>
              <w:ind w:firstLine="480"/>
              <w:rPr>
                <w:color w:val="auto"/>
                <w:sz w:val="24"/>
                <w:szCs w:val="24"/>
              </w:rPr>
            </w:pPr>
            <w:r>
              <w:rPr>
                <w:color w:val="auto"/>
                <w:sz w:val="24"/>
                <w:szCs w:val="24"/>
              </w:rPr>
              <w:t>2016年全县地区生产总值达到102亿元，比2011年增长42%，年均增长7.2%；地方一般公共预算收入达到6.4亿元，比2011年增长59.9%，年均增长9.8%；社会固定资产投资达到69.6亿元，比2011年增长121%，年均增长17.2%；社会消费品零售总额达到30.4亿元，比2011年增长79.4%，年均增长12.4%；全县城镇居民人均可支配收入23056元、农村居民人均纯收入13807元，分别比2011年增加8467元、5713元。从2012年起，全县GDP连续突破70亿元、80亿元、90亿元和100亿元大关，地方一般公共预算收入连续突破4亿元、5亿元和6亿元大关。2014年和2015年连续两年经济综合发展力在全省28个山区县（市）中排第三名。</w:t>
            </w:r>
          </w:p>
          <w:p>
            <w:pPr>
              <w:spacing w:line="560" w:lineRule="exact"/>
              <w:ind w:firstLine="480"/>
              <w:rPr>
                <w:color w:val="auto"/>
                <w:sz w:val="24"/>
                <w:szCs w:val="24"/>
              </w:rPr>
            </w:pPr>
            <w:r>
              <w:rPr>
                <w:color w:val="auto"/>
                <w:sz w:val="24"/>
                <w:szCs w:val="24"/>
              </w:rPr>
              <w:t>全县辖董塘、石塘、扶溪、闻韶、长江、城口、红山、周田、黄坑、大桥等十个镇和丹霞街道办事处，109个村委员会，总面积2223平方公里。</w:t>
            </w:r>
          </w:p>
          <w:p>
            <w:pPr>
              <w:spacing w:line="560" w:lineRule="exact"/>
              <w:ind w:firstLine="480"/>
              <w:rPr>
                <w:color w:val="auto"/>
                <w:sz w:val="24"/>
                <w:szCs w:val="24"/>
              </w:rPr>
            </w:pPr>
            <w:r>
              <w:rPr>
                <w:color w:val="auto"/>
                <w:sz w:val="24"/>
                <w:szCs w:val="24"/>
              </w:rPr>
              <w:t>仁化县内交通设施完备，构建了以国道106线、323线和省道246线（境内全为一级路面）为主轴，国、省、市、县道畅通，纵横交织、四通八达的公路运输网络。韶赣、博仁株高速公路和韶赣铁路即将动工，必将为仁化的经济社会发展带来新的机遇。县至各镇公路实现了水泥硬底化，镇至村公路硬底化率达81%，全县公路密度每百平方公里48.9公里。公路运输距离广州250公里，京珠高速公路距离县城仅1小时车程。京广铁路货运支线直达县境内。</w:t>
            </w:r>
          </w:p>
          <w:p>
            <w:pPr>
              <w:spacing w:line="560" w:lineRule="exact"/>
              <w:ind w:firstLine="480"/>
              <w:rPr>
                <w:color w:val="auto"/>
                <w:sz w:val="24"/>
                <w:szCs w:val="24"/>
              </w:rPr>
            </w:pPr>
            <w:r>
              <w:rPr>
                <w:color w:val="auto"/>
                <w:sz w:val="24"/>
                <w:szCs w:val="24"/>
              </w:rPr>
              <w:t>仁化服务设施完善。以旅游为龙头的第三产业蓬勃发展，餐饮业、贸易业、运输业繁荣。程控电话、移动电话、宽带网络覆盖全县。县内各类宾馆、酒楼50多家，床位近5000个，其中三星级以上宾馆两家。境内金融分设机构5家，服务网点50余个，遍布全县。娱乐设施完善，拥有一流的体育馆、运动场、文化中心广场和老人活动中心。县城配套设施完善，环境优美舒适，是全国卫生城镇和全国环境综合整治优秀县。服务机构健全，成立了外商投资服务中心、民营企业服务中心、中小企业培训中心等服务机构，切实为外来投资者提供“一条龙”、“一站式”的高效优质服务。</w:t>
            </w:r>
          </w:p>
          <w:p>
            <w:pPr>
              <w:spacing w:line="560" w:lineRule="exact"/>
              <w:ind w:firstLine="480"/>
              <w:rPr>
                <w:rStyle w:val="71"/>
                <w:color w:val="auto"/>
                <w:sz w:val="24"/>
                <w:szCs w:val="18"/>
              </w:rPr>
            </w:pPr>
            <w:r>
              <w:rPr>
                <w:color w:val="auto"/>
                <w:sz w:val="24"/>
                <w:szCs w:val="24"/>
              </w:rPr>
              <w:t>仁化农业生产自然条件优越，素有“鱼米之乡”之称。已形成并建成了优质谷、沙田柚、茶叶、地膜花生、蔬菜、毛竹、板鸭、蚕桑、黑山羊、三元杂交猪、高科技农业示范等生产基地。仁化工业立足丰富的矿产、电力、旅游、林业、农产品等资源优势，围绕产品、半成品、工业废料等，研发中下游产品，初步形成矿产品加工、电力、</w:t>
            </w:r>
            <w:r>
              <w:rPr>
                <w:rStyle w:val="71"/>
                <w:color w:val="auto"/>
                <w:sz w:val="24"/>
                <w:szCs w:val="18"/>
              </w:rPr>
              <w:t>制衣、竹木加工、铝型材等五个特色突出、配套完善、集约能力较强的产业集群。仁化县矿产资源丰富。已经探明和正在开发的矿藏主要有铅、锌、钨、铁、铜、铀、锰、锡、硅石、磷、水晶、花岗岩、地下热水等40多种。</w:t>
            </w:r>
          </w:p>
          <w:p>
            <w:pPr>
              <w:spacing w:line="560" w:lineRule="exact"/>
              <w:ind w:firstLine="480"/>
              <w:rPr>
                <w:color w:val="auto"/>
                <w:sz w:val="24"/>
                <w:szCs w:val="24"/>
              </w:rPr>
            </w:pPr>
            <w:r>
              <w:rPr>
                <w:color w:val="auto"/>
                <w:sz w:val="24"/>
                <w:szCs w:val="24"/>
              </w:rPr>
              <w:t>仁化县现有小学35所，中学10所，其中省一级小学1所，市一级小学3所，省一级中学1所，市一级中学1所，小学、初中入学率均达100％。体育事业健康发展，县体育中心各类体育设施完备。</w:t>
            </w:r>
          </w:p>
          <w:p>
            <w:pPr>
              <w:spacing w:line="560" w:lineRule="exact"/>
              <w:ind w:firstLine="480"/>
              <w:rPr>
                <w:color w:val="auto"/>
                <w:sz w:val="24"/>
                <w:szCs w:val="24"/>
              </w:rPr>
            </w:pPr>
            <w:r>
              <w:rPr>
                <w:color w:val="auto"/>
                <w:sz w:val="24"/>
                <w:szCs w:val="24"/>
              </w:rPr>
              <w:t>仁化县有世界自然遗产地、世界地质公园、国家AAAAA级景区、国家级重点风景名胜区、国家级地质地貌自然保护区丹霞山，全国历史文化名村石塘古村，全国重点文物保护单位双峰寨、城口古秦城等。仁化还是中国“古塔之乡”，有唐、宋、明、清历代不同风格的14座宝塔，不但在广东绝无仅有，在全国也实属罕见的，其中有广东境内唯一的国家级唐代古塔云龙寺塔，省级北宋古塔澌溪寺塔、华林寺塔。</w:t>
            </w:r>
          </w:p>
          <w:p>
            <w:pPr>
              <w:spacing w:line="560" w:lineRule="exact"/>
              <w:ind w:firstLine="540" w:firstLineChars="225"/>
              <w:rPr>
                <w:rFonts w:hAnsi="宋体"/>
                <w:color w:val="auto"/>
                <w:sz w:val="24"/>
              </w:rPr>
            </w:pPr>
            <w:r>
              <w:rPr>
                <w:color w:val="auto"/>
                <w:sz w:val="24"/>
              </w:rPr>
              <w:t>通过现场调查，在评价范围内无</w:t>
            </w:r>
            <w:r>
              <w:rPr>
                <w:rFonts w:hint="eastAsia"/>
                <w:color w:val="auto"/>
                <w:sz w:val="24"/>
                <w:lang w:val="en-US" w:eastAsia="zh-CN"/>
              </w:rPr>
              <w:t>自然保护区、</w:t>
            </w:r>
            <w:r>
              <w:rPr>
                <w:color w:val="auto"/>
                <w:sz w:val="24"/>
              </w:rPr>
              <w:t>风景名胜</w:t>
            </w:r>
            <w:r>
              <w:rPr>
                <w:rFonts w:hint="eastAsia"/>
                <w:color w:val="auto"/>
                <w:sz w:val="24"/>
                <w:lang w:val="en-US" w:eastAsia="zh-CN"/>
              </w:rPr>
              <w:t>区</w:t>
            </w:r>
            <w:r>
              <w:rPr>
                <w:color w:val="auto"/>
                <w:sz w:val="24"/>
              </w:rPr>
              <w:t>、珍贵动植物及文物保护单位。</w:t>
            </w:r>
          </w:p>
          <w:p>
            <w:pPr>
              <w:spacing w:line="440" w:lineRule="exact"/>
              <w:rPr>
                <w:b/>
                <w:bCs/>
                <w:color w:val="auto"/>
                <w:sz w:val="28"/>
              </w:rPr>
            </w:pPr>
          </w:p>
          <w:p>
            <w:pPr>
              <w:spacing w:line="440" w:lineRule="exact"/>
              <w:rPr>
                <w:b/>
                <w:bCs/>
                <w:color w:val="auto"/>
                <w:sz w:val="28"/>
              </w:rPr>
            </w:pPr>
          </w:p>
          <w:p>
            <w:pPr>
              <w:spacing w:line="440" w:lineRule="exact"/>
              <w:rPr>
                <w:b/>
                <w:bCs/>
                <w:color w:val="auto"/>
                <w:sz w:val="28"/>
              </w:rPr>
            </w:pPr>
          </w:p>
          <w:p>
            <w:pPr>
              <w:spacing w:line="440" w:lineRule="exact"/>
              <w:rPr>
                <w:b/>
                <w:bCs/>
                <w:color w:val="auto"/>
                <w:sz w:val="28"/>
              </w:rPr>
            </w:pPr>
          </w:p>
          <w:p>
            <w:pPr>
              <w:spacing w:line="440" w:lineRule="exact"/>
              <w:rPr>
                <w:b/>
                <w:bCs/>
                <w:color w:val="auto"/>
                <w:sz w:val="28"/>
              </w:rPr>
            </w:pPr>
          </w:p>
          <w:p>
            <w:pPr>
              <w:spacing w:line="440" w:lineRule="exact"/>
              <w:rPr>
                <w:b/>
                <w:bCs/>
                <w:color w:val="auto"/>
                <w:sz w:val="28"/>
              </w:rPr>
            </w:pPr>
          </w:p>
          <w:p>
            <w:pPr>
              <w:spacing w:line="440" w:lineRule="exact"/>
              <w:rPr>
                <w:b/>
                <w:bCs/>
                <w:color w:val="auto"/>
                <w:sz w:val="28"/>
              </w:rPr>
            </w:pPr>
          </w:p>
          <w:p>
            <w:pPr>
              <w:spacing w:line="440" w:lineRule="exact"/>
              <w:rPr>
                <w:b/>
                <w:bCs/>
                <w:color w:val="auto"/>
                <w:sz w:val="28"/>
              </w:rPr>
            </w:pPr>
          </w:p>
        </w:tc>
      </w:tr>
    </w:tbl>
    <w:p>
      <w:pPr>
        <w:rPr>
          <w:b/>
          <w:color w:val="auto"/>
          <w:sz w:val="28"/>
        </w:rPr>
      </w:pPr>
      <w:r>
        <w:rPr>
          <w:b/>
          <w:color w:val="auto"/>
          <w:sz w:val="28"/>
        </w:rPr>
        <w:t>环境质量状况</w:t>
      </w:r>
    </w:p>
    <w:tbl>
      <w:tblPr>
        <w:tblStyle w:val="25"/>
        <w:tblW w:w="897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65" w:hRule="atLeast"/>
          <w:jc w:val="center"/>
        </w:trPr>
        <w:tc>
          <w:tcPr>
            <w:tcW w:w="8978" w:type="dxa"/>
          </w:tcPr>
          <w:p>
            <w:pPr>
              <w:pStyle w:val="18"/>
              <w:spacing w:after="0" w:line="460" w:lineRule="exact"/>
              <w:rPr>
                <w:b/>
                <w:bCs/>
                <w:color w:val="auto"/>
                <w:sz w:val="24"/>
              </w:rPr>
            </w:pPr>
            <w:r>
              <w:rPr>
                <w:b/>
                <w:bCs/>
                <w:color w:val="auto"/>
                <w:sz w:val="24"/>
              </w:rPr>
              <w:t>建设项目所在地区域环境质量现状及主要环境问题（环境空气、地面水、地下水、声环境、生态环境等）</w:t>
            </w:r>
          </w:p>
          <w:p>
            <w:pPr>
              <w:keepNext w:val="0"/>
              <w:keepLines w:val="0"/>
              <w:pageBreakBefore w:val="0"/>
              <w:widowControl w:val="0"/>
              <w:tabs>
                <w:tab w:val="left" w:pos="7710"/>
              </w:tabs>
              <w:kinsoku/>
              <w:wordWrap/>
              <w:overflowPunct/>
              <w:topLinePunct w:val="0"/>
              <w:autoSpaceDE/>
              <w:autoSpaceDN/>
              <w:bidi w:val="0"/>
              <w:spacing w:line="540" w:lineRule="exact"/>
              <w:ind w:left="482" w:right="0" w:rightChars="0"/>
              <w:jc w:val="both"/>
              <w:textAlignment w:val="auto"/>
              <w:outlineLvl w:val="9"/>
              <w:rPr>
                <w:b/>
                <w:bCs/>
                <w:color w:val="auto"/>
                <w:sz w:val="24"/>
              </w:rPr>
            </w:pPr>
            <w:r>
              <w:rPr>
                <w:b/>
                <w:bCs/>
                <w:color w:val="auto"/>
                <w:sz w:val="24"/>
              </w:rPr>
              <w:t>1、环境空气质量现状</w:t>
            </w:r>
          </w:p>
          <w:p>
            <w:pPr>
              <w:pStyle w:val="8"/>
              <w:keepNext w:val="0"/>
              <w:keepLines w:val="0"/>
              <w:pageBreakBefore w:val="0"/>
              <w:widowControl w:val="0"/>
              <w:kinsoku/>
              <w:wordWrap/>
              <w:overflowPunct/>
              <w:topLinePunct w:val="0"/>
              <w:autoSpaceDE/>
              <w:autoSpaceDN/>
              <w:bidi w:val="0"/>
              <w:adjustRightInd w:val="0"/>
              <w:snapToGrid w:val="0"/>
              <w:spacing w:line="540" w:lineRule="exact"/>
              <w:ind w:right="0" w:rightChars="0" w:firstLine="480" w:firstLineChars="200"/>
              <w:jc w:val="both"/>
              <w:textAlignment w:val="auto"/>
              <w:outlineLvl w:val="9"/>
              <w:rPr>
                <w:rFonts w:ascii="Times New Roman" w:hAnsi="Times New Roman" w:cs="Times New Roman"/>
                <w:color w:val="auto"/>
                <w:kern w:val="0"/>
                <w:sz w:val="24"/>
              </w:rPr>
            </w:pPr>
            <w:r>
              <w:rPr>
                <w:rFonts w:ascii="Times New Roman" w:hAnsi="Times New Roman" w:cs="Times New Roman"/>
                <w:color w:val="auto"/>
                <w:kern w:val="0"/>
                <w:sz w:val="24"/>
              </w:rPr>
              <w:t>项目所在区域环境空气质量执行《环境空气质量标准》（GB3095-2012）二级标准。</w:t>
            </w:r>
            <w:r>
              <w:rPr>
                <w:rFonts w:ascii="Times New Roman" w:hAnsi="Times New Roman" w:cs="Times New Roman"/>
                <w:color w:val="auto"/>
                <w:kern w:val="0"/>
                <w:sz w:val="24"/>
              </w:rPr>
              <w:t>根据韶关市环境空气质量预报预警平台上</w:t>
            </w:r>
            <w:r>
              <w:rPr>
                <w:rFonts w:hint="eastAsia" w:ascii="Times New Roman" w:hAnsi="Times New Roman" w:cs="Times New Roman"/>
                <w:color w:val="auto"/>
                <w:kern w:val="0"/>
                <w:sz w:val="24"/>
                <w:lang w:eastAsia="zh-CN"/>
              </w:rPr>
              <w:t>，</w:t>
            </w:r>
            <w:r>
              <w:rPr>
                <w:rFonts w:hint="eastAsia" w:ascii="Times New Roman" w:hAnsi="Times New Roman" w:cs="Times New Roman"/>
                <w:color w:val="auto"/>
                <w:kern w:val="0"/>
                <w:sz w:val="24"/>
                <w:lang w:val="en-US" w:eastAsia="zh-CN"/>
              </w:rPr>
              <w:t>仁化监测站</w:t>
            </w:r>
            <w:r>
              <w:rPr>
                <w:rFonts w:ascii="Times New Roman" w:hAnsi="Times New Roman" w:cs="Times New Roman"/>
                <w:color w:val="auto"/>
                <w:kern w:val="0"/>
                <w:sz w:val="24"/>
              </w:rPr>
              <w:t>发布的2017年</w:t>
            </w:r>
            <w:r>
              <w:rPr>
                <w:rFonts w:hint="eastAsia" w:ascii="Times New Roman" w:hAnsi="Times New Roman" w:cs="Times New Roman"/>
                <w:color w:val="auto"/>
                <w:kern w:val="0"/>
                <w:sz w:val="24"/>
                <w:lang w:val="en-US" w:eastAsia="zh-CN"/>
              </w:rPr>
              <w:t>9</w:t>
            </w:r>
            <w:r>
              <w:rPr>
                <w:rFonts w:ascii="Times New Roman" w:hAnsi="Times New Roman" w:cs="Times New Roman"/>
                <w:color w:val="auto"/>
                <w:kern w:val="0"/>
                <w:sz w:val="24"/>
              </w:rPr>
              <w:t>月</w:t>
            </w:r>
            <w:r>
              <w:rPr>
                <w:rFonts w:hint="eastAsia" w:ascii="Times New Roman" w:hAnsi="Times New Roman" w:cs="Times New Roman"/>
                <w:color w:val="auto"/>
                <w:kern w:val="0"/>
                <w:sz w:val="24"/>
                <w:lang w:val="en-US" w:eastAsia="zh-CN"/>
              </w:rPr>
              <w:t>11</w:t>
            </w:r>
            <w:r>
              <w:rPr>
                <w:rFonts w:ascii="Times New Roman" w:hAnsi="Times New Roman" w:cs="Times New Roman"/>
                <w:color w:val="auto"/>
                <w:kern w:val="0"/>
                <w:sz w:val="24"/>
              </w:rPr>
              <w:t>日</w:t>
            </w:r>
            <w:r>
              <w:rPr>
                <w:rFonts w:hint="eastAsia" w:ascii="Times New Roman" w:hAnsi="Times New Roman" w:cs="Times New Roman"/>
                <w:color w:val="auto"/>
                <w:kern w:val="0"/>
                <w:sz w:val="24"/>
                <w:lang w:val="en-US" w:eastAsia="zh-CN"/>
              </w:rPr>
              <w:t xml:space="preserve"> </w:t>
            </w:r>
            <w:r>
              <w:rPr>
                <w:rFonts w:hint="default" w:ascii="Times New Roman" w:hAnsi="Times New Roman" w:cs="Times New Roman"/>
                <w:color w:val="auto"/>
                <w:kern w:val="0"/>
                <w:sz w:val="24"/>
              </w:rPr>
              <w:t>~</w:t>
            </w:r>
            <w:r>
              <w:rPr>
                <w:rFonts w:hint="eastAsia" w:ascii="Times New Roman" w:hAnsi="Times New Roman" w:cs="Times New Roman"/>
                <w:color w:val="auto"/>
                <w:kern w:val="0"/>
                <w:sz w:val="24"/>
                <w:lang w:val="en-US" w:eastAsia="zh-CN"/>
              </w:rPr>
              <w:t xml:space="preserve"> 9</w:t>
            </w:r>
            <w:r>
              <w:rPr>
                <w:rFonts w:ascii="Times New Roman" w:hAnsi="Times New Roman" w:cs="Times New Roman"/>
                <w:color w:val="auto"/>
                <w:kern w:val="0"/>
                <w:sz w:val="24"/>
              </w:rPr>
              <w:t>月</w:t>
            </w:r>
            <w:r>
              <w:rPr>
                <w:rFonts w:hint="eastAsia" w:ascii="Times New Roman" w:hAnsi="Times New Roman" w:cs="Times New Roman"/>
                <w:color w:val="auto"/>
                <w:kern w:val="0"/>
                <w:sz w:val="24"/>
                <w:lang w:val="en-US" w:eastAsia="zh-CN"/>
              </w:rPr>
              <w:t>17</w:t>
            </w:r>
            <w:r>
              <w:rPr>
                <w:rFonts w:ascii="Times New Roman" w:hAnsi="Times New Roman" w:cs="Times New Roman"/>
                <w:color w:val="auto"/>
                <w:kern w:val="0"/>
                <w:sz w:val="24"/>
              </w:rPr>
              <w:t>日的数据可知，</w:t>
            </w:r>
            <w:r>
              <w:rPr>
                <w:rFonts w:hint="eastAsia" w:ascii="Times New Roman" w:hAnsi="Times New Roman" w:cs="Times New Roman"/>
                <w:color w:val="auto"/>
                <w:kern w:val="0"/>
                <w:sz w:val="24"/>
                <w:lang w:val="en-US" w:eastAsia="zh-CN"/>
              </w:rPr>
              <w:t>仁化</w:t>
            </w:r>
            <w:r>
              <w:rPr>
                <w:rFonts w:ascii="Times New Roman" w:hAnsi="Times New Roman" w:cs="Times New Roman"/>
                <w:color w:val="auto"/>
                <w:kern w:val="0"/>
                <w:sz w:val="24"/>
              </w:rPr>
              <w:t>二氧化硫（SO</w:t>
            </w:r>
            <w:r>
              <w:rPr>
                <w:rFonts w:ascii="Times New Roman" w:hAnsi="Times New Roman" w:cs="Times New Roman"/>
                <w:color w:val="auto"/>
                <w:kern w:val="0"/>
                <w:sz w:val="24"/>
                <w:szCs w:val="20"/>
                <w:vertAlign w:val="subscript"/>
              </w:rPr>
              <w:t>2</w:t>
            </w:r>
            <w:r>
              <w:rPr>
                <w:rFonts w:ascii="Times New Roman" w:hAnsi="Times New Roman" w:cs="Times New Roman"/>
                <w:color w:val="auto"/>
                <w:kern w:val="0"/>
                <w:sz w:val="24"/>
              </w:rPr>
              <w:t>）的24小时平均浓度值为</w:t>
            </w:r>
            <w:r>
              <w:rPr>
                <w:rFonts w:hint="eastAsia" w:ascii="Times New Roman" w:hAnsi="Times New Roman" w:cs="Times New Roman"/>
                <w:color w:val="auto"/>
                <w:kern w:val="0"/>
                <w:sz w:val="24"/>
                <w:lang w:val="en-US" w:eastAsia="zh-CN"/>
              </w:rPr>
              <w:t xml:space="preserve">24 </w:t>
            </w:r>
            <w:r>
              <w:rPr>
                <w:rFonts w:hint="default" w:ascii="Times New Roman" w:hAnsi="Times New Roman" w:cs="Times New Roman"/>
                <w:color w:val="auto"/>
                <w:kern w:val="0"/>
                <w:sz w:val="24"/>
              </w:rPr>
              <w:t>~</w:t>
            </w:r>
            <w:r>
              <w:rPr>
                <w:rFonts w:hint="eastAsia" w:ascii="Times New Roman" w:hAnsi="Times New Roman" w:cs="Times New Roman"/>
                <w:color w:val="auto"/>
                <w:kern w:val="0"/>
                <w:sz w:val="24"/>
                <w:lang w:val="en-US" w:eastAsia="zh-CN"/>
              </w:rPr>
              <w:t xml:space="preserve"> 35</w:t>
            </w:r>
            <w:r>
              <w:rPr>
                <w:rFonts w:ascii="Times New Roman" w:hAnsi="Times New Roman" w:cs="Times New Roman"/>
                <w:color w:val="auto"/>
                <w:kern w:val="0"/>
                <w:sz w:val="24"/>
                <w:szCs w:val="24"/>
              </w:rPr>
              <w:t>μ</w:t>
            </w:r>
            <w:r>
              <w:rPr>
                <w:rFonts w:ascii="Times New Roman" w:hAnsi="Times New Roman" w:cs="Times New Roman"/>
                <w:color w:val="auto"/>
                <w:kern w:val="0"/>
                <w:sz w:val="24"/>
              </w:rPr>
              <w:t>g/m</w:t>
            </w:r>
            <w:r>
              <w:rPr>
                <w:rFonts w:ascii="Times New Roman" w:hAnsi="Times New Roman" w:cs="Times New Roman"/>
                <w:color w:val="auto"/>
                <w:kern w:val="0"/>
                <w:sz w:val="24"/>
                <w:vertAlign w:val="superscript"/>
              </w:rPr>
              <w:t>3</w:t>
            </w:r>
            <w:r>
              <w:rPr>
                <w:rFonts w:ascii="Times New Roman" w:hAnsi="Times New Roman" w:cs="Times New Roman"/>
                <w:color w:val="auto"/>
                <w:kern w:val="0"/>
                <w:sz w:val="24"/>
              </w:rPr>
              <w:t>，二氧化氮（NO</w:t>
            </w:r>
            <w:r>
              <w:rPr>
                <w:rFonts w:ascii="Times New Roman" w:hAnsi="Times New Roman" w:cs="Times New Roman"/>
                <w:color w:val="auto"/>
                <w:kern w:val="0"/>
                <w:sz w:val="24"/>
                <w:szCs w:val="20"/>
                <w:vertAlign w:val="subscript"/>
              </w:rPr>
              <w:t>2</w:t>
            </w:r>
            <w:r>
              <w:rPr>
                <w:rFonts w:ascii="Times New Roman" w:hAnsi="Times New Roman" w:cs="Times New Roman"/>
                <w:color w:val="auto"/>
                <w:kern w:val="0"/>
                <w:sz w:val="24"/>
              </w:rPr>
              <w:t>）的24小时平均浓度值为</w:t>
            </w:r>
            <w:r>
              <w:rPr>
                <w:rFonts w:hint="eastAsia" w:ascii="Times New Roman" w:hAnsi="Times New Roman" w:cs="Times New Roman"/>
                <w:color w:val="auto"/>
                <w:kern w:val="0"/>
                <w:sz w:val="24"/>
                <w:lang w:val="en-US" w:eastAsia="zh-CN"/>
              </w:rPr>
              <w:t xml:space="preserve">12 </w:t>
            </w:r>
            <w:r>
              <w:rPr>
                <w:rFonts w:hint="default" w:ascii="Times New Roman" w:hAnsi="Times New Roman" w:cs="Times New Roman"/>
                <w:color w:val="auto"/>
                <w:kern w:val="0"/>
                <w:sz w:val="24"/>
              </w:rPr>
              <w:t>~</w:t>
            </w:r>
            <w:r>
              <w:rPr>
                <w:rFonts w:hint="eastAsia" w:ascii="Times New Roman" w:hAnsi="Times New Roman" w:cs="Times New Roman"/>
                <w:color w:val="auto"/>
                <w:kern w:val="0"/>
                <w:sz w:val="24"/>
                <w:lang w:val="en-US" w:eastAsia="zh-CN"/>
              </w:rPr>
              <w:t xml:space="preserve"> 17</w:t>
            </w:r>
            <w:r>
              <w:rPr>
                <w:rFonts w:ascii="Times New Roman" w:hAnsi="Times New Roman" w:cs="Times New Roman"/>
                <w:color w:val="auto"/>
                <w:kern w:val="0"/>
                <w:sz w:val="24"/>
                <w:szCs w:val="24"/>
              </w:rPr>
              <w:t>μ</w:t>
            </w:r>
            <w:r>
              <w:rPr>
                <w:rFonts w:ascii="Times New Roman" w:hAnsi="Times New Roman" w:cs="Times New Roman"/>
                <w:color w:val="auto"/>
                <w:kern w:val="0"/>
                <w:sz w:val="24"/>
              </w:rPr>
              <w:t>g/m</w:t>
            </w:r>
            <w:r>
              <w:rPr>
                <w:rFonts w:ascii="Times New Roman" w:hAnsi="Times New Roman" w:cs="Times New Roman"/>
                <w:color w:val="auto"/>
                <w:kern w:val="0"/>
                <w:sz w:val="24"/>
                <w:vertAlign w:val="superscript"/>
              </w:rPr>
              <w:t>3</w:t>
            </w:r>
            <w:r>
              <w:rPr>
                <w:rFonts w:ascii="Times New Roman" w:hAnsi="Times New Roman" w:cs="Times New Roman"/>
                <w:color w:val="auto"/>
                <w:kern w:val="0"/>
                <w:sz w:val="24"/>
              </w:rPr>
              <w:t>，颗粒物（PM</w:t>
            </w:r>
            <w:r>
              <w:rPr>
                <w:rFonts w:ascii="Times New Roman" w:hAnsi="Times New Roman" w:cs="Times New Roman"/>
                <w:color w:val="auto"/>
                <w:kern w:val="0"/>
                <w:sz w:val="24"/>
                <w:szCs w:val="20"/>
                <w:vertAlign w:val="subscript"/>
              </w:rPr>
              <w:t>10</w:t>
            </w:r>
            <w:r>
              <w:rPr>
                <w:rFonts w:ascii="Times New Roman" w:hAnsi="Times New Roman" w:cs="Times New Roman"/>
                <w:color w:val="auto"/>
                <w:kern w:val="0"/>
                <w:sz w:val="24"/>
              </w:rPr>
              <w:t>）的24小时平均浓度值为</w:t>
            </w:r>
            <w:r>
              <w:rPr>
                <w:rFonts w:hint="eastAsia" w:ascii="Times New Roman" w:hAnsi="Times New Roman" w:cs="Times New Roman"/>
                <w:color w:val="auto"/>
                <w:kern w:val="0"/>
                <w:sz w:val="24"/>
                <w:lang w:val="en-US" w:eastAsia="zh-CN"/>
              </w:rPr>
              <w:t xml:space="preserve">10 </w:t>
            </w:r>
            <w:r>
              <w:rPr>
                <w:rFonts w:hint="default" w:ascii="Times New Roman" w:hAnsi="Times New Roman" w:cs="Times New Roman"/>
                <w:color w:val="auto"/>
                <w:kern w:val="0"/>
                <w:sz w:val="24"/>
              </w:rPr>
              <w:t>~</w:t>
            </w:r>
            <w:r>
              <w:rPr>
                <w:rFonts w:hint="eastAsia" w:ascii="Times New Roman" w:hAnsi="Times New Roman" w:cs="Times New Roman"/>
                <w:color w:val="auto"/>
                <w:kern w:val="0"/>
                <w:sz w:val="24"/>
                <w:lang w:val="en-US" w:eastAsia="zh-CN"/>
              </w:rPr>
              <w:t xml:space="preserve"> 50</w:t>
            </w:r>
            <w:r>
              <w:rPr>
                <w:rFonts w:ascii="Times New Roman" w:hAnsi="Times New Roman" w:cs="Times New Roman"/>
                <w:color w:val="auto"/>
                <w:kern w:val="0"/>
                <w:sz w:val="24"/>
                <w:szCs w:val="24"/>
              </w:rPr>
              <w:t>μ</w:t>
            </w:r>
            <w:r>
              <w:rPr>
                <w:rFonts w:ascii="Times New Roman" w:hAnsi="Times New Roman" w:cs="Times New Roman"/>
                <w:color w:val="auto"/>
                <w:kern w:val="0"/>
                <w:sz w:val="24"/>
              </w:rPr>
              <w:t>g/m</w:t>
            </w:r>
            <w:r>
              <w:rPr>
                <w:rFonts w:ascii="Times New Roman" w:hAnsi="Times New Roman" w:cs="Times New Roman"/>
                <w:color w:val="auto"/>
                <w:kern w:val="0"/>
                <w:sz w:val="24"/>
                <w:vertAlign w:val="superscript"/>
              </w:rPr>
              <w:t>3</w:t>
            </w:r>
            <w:r>
              <w:rPr>
                <w:rFonts w:ascii="Times New Roman" w:hAnsi="Times New Roman" w:cs="Times New Roman"/>
                <w:color w:val="auto"/>
                <w:kern w:val="0"/>
                <w:sz w:val="24"/>
              </w:rPr>
              <w:t>，颗粒物（PM</w:t>
            </w:r>
            <w:r>
              <w:rPr>
                <w:rFonts w:hint="eastAsia" w:ascii="Times New Roman" w:hAnsi="Times New Roman" w:cs="Times New Roman"/>
                <w:color w:val="auto"/>
                <w:kern w:val="0"/>
                <w:sz w:val="24"/>
                <w:szCs w:val="20"/>
                <w:vertAlign w:val="subscript"/>
                <w:lang w:val="en-US" w:eastAsia="zh-CN"/>
              </w:rPr>
              <w:t>2.5</w:t>
            </w:r>
            <w:r>
              <w:rPr>
                <w:rFonts w:ascii="Times New Roman" w:hAnsi="Times New Roman" w:cs="Times New Roman"/>
                <w:color w:val="auto"/>
                <w:kern w:val="0"/>
                <w:sz w:val="24"/>
              </w:rPr>
              <w:t>）的24小时平均浓度值为</w:t>
            </w:r>
            <w:r>
              <w:rPr>
                <w:rFonts w:hint="eastAsia" w:ascii="Times New Roman" w:hAnsi="Times New Roman" w:cs="Times New Roman"/>
                <w:color w:val="auto"/>
                <w:kern w:val="0"/>
                <w:sz w:val="24"/>
                <w:lang w:val="en-US" w:eastAsia="zh-CN"/>
              </w:rPr>
              <w:t xml:space="preserve">26 </w:t>
            </w:r>
            <w:r>
              <w:rPr>
                <w:rFonts w:hint="default" w:ascii="Times New Roman" w:hAnsi="Times New Roman" w:cs="Times New Roman"/>
                <w:color w:val="auto"/>
                <w:kern w:val="0"/>
                <w:sz w:val="24"/>
              </w:rPr>
              <w:t>~</w:t>
            </w:r>
            <w:r>
              <w:rPr>
                <w:rFonts w:hint="eastAsia" w:ascii="Times New Roman" w:hAnsi="Times New Roman" w:cs="Times New Roman"/>
                <w:color w:val="auto"/>
                <w:kern w:val="0"/>
                <w:sz w:val="24"/>
                <w:lang w:val="en-US" w:eastAsia="zh-CN"/>
              </w:rPr>
              <w:t xml:space="preserve"> 38</w:t>
            </w:r>
            <w:r>
              <w:rPr>
                <w:rFonts w:ascii="Times New Roman" w:hAnsi="Times New Roman" w:cs="Times New Roman"/>
                <w:color w:val="auto"/>
                <w:kern w:val="0"/>
                <w:sz w:val="24"/>
              </w:rPr>
              <w:t xml:space="preserve"> </w:t>
            </w:r>
            <w:r>
              <w:rPr>
                <w:rFonts w:ascii="Times New Roman" w:hAnsi="Times New Roman" w:cs="Times New Roman"/>
                <w:color w:val="auto"/>
                <w:kern w:val="0"/>
                <w:sz w:val="24"/>
                <w:szCs w:val="24"/>
              </w:rPr>
              <w:t>μ</w:t>
            </w:r>
            <w:r>
              <w:rPr>
                <w:rFonts w:ascii="Times New Roman" w:hAnsi="Times New Roman" w:cs="Times New Roman"/>
                <w:color w:val="auto"/>
                <w:kern w:val="0"/>
                <w:sz w:val="24"/>
              </w:rPr>
              <w:t>g/m</w:t>
            </w:r>
            <w:r>
              <w:rPr>
                <w:rFonts w:ascii="Times New Roman" w:hAnsi="Times New Roman" w:cs="Times New Roman"/>
                <w:color w:val="auto"/>
                <w:kern w:val="0"/>
                <w:sz w:val="24"/>
                <w:vertAlign w:val="superscript"/>
              </w:rPr>
              <w:t>3</w:t>
            </w:r>
            <w:r>
              <w:rPr>
                <w:rFonts w:ascii="Times New Roman" w:hAnsi="Times New Roman" w:cs="Times New Roman"/>
                <w:color w:val="auto"/>
                <w:kern w:val="0"/>
                <w:sz w:val="24"/>
              </w:rPr>
              <w:t>，均达到《环境空气质量标准》（GB3095-2012）中的二级标准。评价区域符合二级标准要求，环境空气质量良好。</w:t>
            </w:r>
          </w:p>
          <w:p>
            <w:pPr>
              <w:pStyle w:val="8"/>
              <w:keepNext w:val="0"/>
              <w:keepLines w:val="0"/>
              <w:pageBreakBefore w:val="0"/>
              <w:widowControl w:val="0"/>
              <w:kinsoku/>
              <w:wordWrap/>
              <w:overflowPunct/>
              <w:topLinePunct w:val="0"/>
              <w:autoSpaceDE/>
              <w:autoSpaceDN/>
              <w:bidi w:val="0"/>
              <w:adjustRightInd w:val="0"/>
              <w:snapToGrid w:val="0"/>
              <w:spacing w:line="540" w:lineRule="exact"/>
              <w:ind w:right="0" w:rightChars="0" w:firstLine="480" w:firstLineChars="200"/>
              <w:jc w:val="both"/>
              <w:textAlignment w:val="auto"/>
              <w:outlineLvl w:val="9"/>
              <w:rPr>
                <w:rFonts w:ascii="Times New Roman" w:hAnsi="Times New Roman" w:cs="Times New Roman"/>
                <w:color w:val="auto"/>
                <w:kern w:val="0"/>
                <w:sz w:val="24"/>
              </w:rPr>
            </w:pPr>
          </w:p>
          <w:p>
            <w:pPr>
              <w:keepNext w:val="0"/>
              <w:keepLines w:val="0"/>
              <w:pageBreakBefore w:val="0"/>
              <w:widowControl w:val="0"/>
              <w:kinsoku/>
              <w:wordWrap/>
              <w:overflowPunct/>
              <w:topLinePunct w:val="0"/>
              <w:autoSpaceDE/>
              <w:autoSpaceDN/>
              <w:bidi w:val="0"/>
              <w:spacing w:line="540" w:lineRule="exact"/>
              <w:ind w:right="0" w:rightChars="0" w:firstLine="472" w:firstLineChars="196"/>
              <w:jc w:val="both"/>
              <w:textAlignment w:val="auto"/>
              <w:outlineLvl w:val="9"/>
              <w:rPr>
                <w:b/>
                <w:bCs/>
                <w:color w:val="auto"/>
                <w:sz w:val="24"/>
              </w:rPr>
            </w:pPr>
            <w:r>
              <w:rPr>
                <w:b/>
                <w:bCs/>
                <w:color w:val="auto"/>
                <w:sz w:val="24"/>
              </w:rPr>
              <w:t>2、水环境质量现状</w:t>
            </w:r>
          </w:p>
          <w:p>
            <w:pPr>
              <w:keepNext w:val="0"/>
              <w:keepLines w:val="0"/>
              <w:pageBreakBefore w:val="0"/>
              <w:widowControl w:val="0"/>
              <w:kinsoku/>
              <w:wordWrap/>
              <w:overflowPunct/>
              <w:topLinePunct w:val="0"/>
              <w:autoSpaceDE/>
              <w:autoSpaceDN/>
              <w:bidi w:val="0"/>
              <w:spacing w:line="540" w:lineRule="exact"/>
              <w:ind w:right="0" w:rightChars="0" w:firstLine="480" w:firstLineChars="200"/>
              <w:jc w:val="both"/>
              <w:textAlignment w:val="auto"/>
              <w:outlineLvl w:val="9"/>
              <w:rPr>
                <w:rFonts w:hint="eastAsia"/>
                <w:color w:val="auto"/>
                <w:sz w:val="24"/>
                <w:lang w:eastAsia="zh-CN"/>
              </w:rPr>
            </w:pPr>
            <w:r>
              <w:rPr>
                <w:color w:val="auto"/>
                <w:sz w:val="24"/>
              </w:rPr>
              <w:t>距离本项目最近的地表水为</w:t>
            </w:r>
            <w:r>
              <w:rPr>
                <w:rFonts w:hint="eastAsia"/>
                <w:color w:val="auto"/>
                <w:sz w:val="24"/>
                <w:lang w:val="en-US" w:eastAsia="zh-CN"/>
              </w:rPr>
              <w:t>城口水</w:t>
            </w:r>
            <w:r>
              <w:rPr>
                <w:color w:val="auto"/>
                <w:sz w:val="24"/>
              </w:rPr>
              <w:t>（湖南省界－</w:t>
            </w:r>
            <w:r>
              <w:rPr>
                <w:rFonts w:hint="eastAsia"/>
                <w:color w:val="auto"/>
                <w:sz w:val="24"/>
                <w:lang w:val="en-US" w:eastAsia="zh-CN"/>
              </w:rPr>
              <w:t>仁化恩口</w:t>
            </w:r>
            <w:r>
              <w:rPr>
                <w:color w:val="auto"/>
                <w:sz w:val="24"/>
              </w:rPr>
              <w:t>），根据《广东省地表水环境功能区区划》，该河段为</w:t>
            </w:r>
            <w:r>
              <w:rPr>
                <w:rFonts w:hint="default" w:ascii="Times New Roman" w:hAnsi="Times New Roman" w:cs="Times New Roman"/>
                <w:color w:val="auto"/>
                <w:sz w:val="24"/>
              </w:rPr>
              <w:t>Ⅱ</w:t>
            </w:r>
            <w:r>
              <w:rPr>
                <w:color w:val="auto"/>
                <w:sz w:val="24"/>
              </w:rPr>
              <w:t>类水，执行《地表水环境质量标准》（GB3838－2002）</w:t>
            </w:r>
            <w:r>
              <w:rPr>
                <w:rFonts w:hint="default" w:ascii="Times New Roman" w:hAnsi="Times New Roman" w:cs="Times New Roman"/>
                <w:color w:val="auto"/>
                <w:sz w:val="24"/>
              </w:rPr>
              <w:t>Ⅱ</w:t>
            </w:r>
            <w:r>
              <w:rPr>
                <w:color w:val="auto"/>
                <w:sz w:val="24"/>
              </w:rPr>
              <w:t>类水质标准</w:t>
            </w:r>
            <w:r>
              <w:rPr>
                <w:rFonts w:hint="eastAsia"/>
                <w:color w:val="auto"/>
                <w:sz w:val="24"/>
                <w:lang w:eastAsia="zh-CN"/>
              </w:rPr>
              <w:t>。</w:t>
            </w:r>
          </w:p>
          <w:p>
            <w:pPr>
              <w:keepNext w:val="0"/>
              <w:keepLines w:val="0"/>
              <w:pageBreakBefore w:val="0"/>
              <w:widowControl w:val="0"/>
              <w:kinsoku/>
              <w:wordWrap/>
              <w:overflowPunct/>
              <w:topLinePunct w:val="0"/>
              <w:autoSpaceDE/>
              <w:autoSpaceDN/>
              <w:bidi w:val="0"/>
              <w:spacing w:line="540" w:lineRule="exact"/>
              <w:ind w:right="0" w:rightChars="0" w:firstLine="480" w:firstLineChars="200"/>
              <w:jc w:val="both"/>
              <w:textAlignment w:val="auto"/>
              <w:outlineLvl w:val="9"/>
              <w:rPr>
                <w:color w:val="auto"/>
                <w:sz w:val="24"/>
              </w:rPr>
            </w:pPr>
            <w:r>
              <w:rPr>
                <w:rFonts w:hAnsi="宋体"/>
                <w:color w:val="auto"/>
                <w:sz w:val="24"/>
                <w:szCs w:val="24"/>
              </w:rPr>
              <w:t>根据</w:t>
            </w:r>
            <w:r>
              <w:rPr>
                <w:rFonts w:hint="eastAsia" w:hAnsi="宋体"/>
                <w:color w:val="auto"/>
                <w:sz w:val="24"/>
                <w:szCs w:val="24"/>
              </w:rPr>
              <w:t>《韶关市环境状况公报(2016年</w:t>
            </w:r>
            <w:r>
              <w:rPr>
                <w:rFonts w:hAnsi="宋体"/>
                <w:color w:val="auto"/>
                <w:sz w:val="24"/>
                <w:szCs w:val="24"/>
              </w:rPr>
              <w:t>)</w:t>
            </w:r>
            <w:r>
              <w:rPr>
                <w:rFonts w:hint="eastAsia" w:hAnsi="宋体"/>
                <w:color w:val="auto"/>
                <w:sz w:val="24"/>
                <w:szCs w:val="24"/>
              </w:rPr>
              <w:t>》（韶关市环境保护区 2017年6月），2016年度主要江河水系水质状况总体良好，水环境质量与上年相比无显著变化，水质达标率为100%，因此</w:t>
            </w:r>
            <w:r>
              <w:rPr>
                <w:rFonts w:hint="eastAsia"/>
                <w:color w:val="auto"/>
                <w:sz w:val="24"/>
                <w:lang w:val="en-US" w:eastAsia="zh-CN"/>
              </w:rPr>
              <w:t>城口水</w:t>
            </w:r>
            <w:r>
              <w:rPr>
                <w:color w:val="auto"/>
                <w:sz w:val="24"/>
              </w:rPr>
              <w:t>（湖南省界－</w:t>
            </w:r>
            <w:r>
              <w:rPr>
                <w:rFonts w:hint="eastAsia"/>
                <w:color w:val="auto"/>
                <w:sz w:val="24"/>
                <w:lang w:val="en-US" w:eastAsia="zh-CN"/>
              </w:rPr>
              <w:t>仁化恩口</w:t>
            </w:r>
            <w:r>
              <w:rPr>
                <w:color w:val="auto"/>
                <w:sz w:val="24"/>
              </w:rPr>
              <w:t>）</w:t>
            </w:r>
            <w:r>
              <w:rPr>
                <w:rFonts w:hint="eastAsia" w:hAnsi="宋体"/>
                <w:color w:val="auto"/>
                <w:sz w:val="24"/>
                <w:szCs w:val="24"/>
              </w:rPr>
              <w:t>水质质量良好，达到《地表水环境质量标准》（GB3838-2002）中的Ⅱ</w:t>
            </w:r>
            <w:r>
              <w:rPr>
                <w:rFonts w:hint="eastAsia"/>
                <w:color w:val="auto"/>
                <w:sz w:val="24"/>
                <w:szCs w:val="24"/>
              </w:rPr>
              <w:t>类水质标准要求</w:t>
            </w:r>
            <w:r>
              <w:rPr>
                <w:rFonts w:hint="eastAsia" w:hAnsi="宋体"/>
                <w:color w:val="auto"/>
                <w:sz w:val="24"/>
                <w:szCs w:val="24"/>
              </w:rPr>
              <w:t>。</w:t>
            </w:r>
          </w:p>
          <w:p>
            <w:pPr>
              <w:tabs>
                <w:tab w:val="left" w:pos="935"/>
              </w:tabs>
              <w:spacing w:line="540" w:lineRule="exact"/>
              <w:ind w:firstLine="520"/>
              <w:rPr>
                <w:b/>
                <w:bCs/>
                <w:color w:val="auto"/>
                <w:sz w:val="24"/>
              </w:rPr>
            </w:pPr>
          </w:p>
          <w:p>
            <w:pPr>
              <w:tabs>
                <w:tab w:val="left" w:pos="935"/>
              </w:tabs>
              <w:spacing w:line="540" w:lineRule="exact"/>
              <w:ind w:firstLine="520"/>
              <w:rPr>
                <w:b/>
                <w:bCs/>
                <w:color w:val="auto"/>
                <w:sz w:val="24"/>
              </w:rPr>
            </w:pPr>
            <w:r>
              <w:rPr>
                <w:b/>
                <w:bCs/>
                <w:color w:val="auto"/>
                <w:sz w:val="24"/>
              </w:rPr>
              <w:t>3、声环境质量现状</w:t>
            </w:r>
          </w:p>
          <w:p>
            <w:pPr>
              <w:pStyle w:val="8"/>
              <w:adjustRightInd w:val="0"/>
              <w:snapToGrid w:val="0"/>
              <w:spacing w:line="540" w:lineRule="exact"/>
              <w:ind w:firstLine="480" w:firstLineChars="200"/>
              <w:rPr>
                <w:rFonts w:ascii="Times New Roman" w:hAnsi="Times New Roman" w:cs="Times New Roman"/>
                <w:color w:val="auto"/>
                <w:kern w:val="0"/>
                <w:sz w:val="24"/>
                <w:szCs w:val="24"/>
              </w:rPr>
            </w:pPr>
            <w:r>
              <w:rPr>
                <w:rFonts w:ascii="Times New Roman" w:hAnsi="Times New Roman" w:cs="Times New Roman"/>
                <w:color w:val="auto"/>
                <w:kern w:val="0"/>
                <w:sz w:val="24"/>
                <w:szCs w:val="24"/>
              </w:rPr>
              <w:t>本项目</w:t>
            </w:r>
            <w:r>
              <w:rPr>
                <w:rFonts w:hint="eastAsia" w:ascii="Times New Roman" w:hAnsi="Times New Roman" w:cs="Times New Roman"/>
                <w:color w:val="auto"/>
                <w:kern w:val="0"/>
                <w:sz w:val="24"/>
                <w:szCs w:val="24"/>
                <w:lang w:val="en-US" w:eastAsia="zh-CN"/>
              </w:rPr>
              <w:t>位于城口镇附近，应执行</w:t>
            </w:r>
            <w:r>
              <w:rPr>
                <w:rFonts w:hint="eastAsia" w:ascii="宋体" w:cs="宋体"/>
                <w:color w:val="auto"/>
                <w:sz w:val="24"/>
                <w:lang w:val="zh-CN"/>
              </w:rPr>
              <w:t>《声环境质量标准》（GB3096-2008）</w:t>
            </w:r>
            <w:r>
              <w:rPr>
                <w:rFonts w:hint="eastAsia"/>
                <w:color w:val="auto"/>
                <w:sz w:val="24"/>
              </w:rPr>
              <w:t>2类</w:t>
            </w:r>
            <w:r>
              <w:rPr>
                <w:rFonts w:hint="eastAsia" w:ascii="宋体" w:cs="宋体"/>
                <w:color w:val="auto"/>
                <w:sz w:val="24"/>
                <w:lang w:val="zh-CN"/>
              </w:rPr>
              <w:t>标准（即昼间</w:t>
            </w:r>
            <w:r>
              <w:rPr>
                <w:rFonts w:hint="eastAsia"/>
                <w:color w:val="auto"/>
                <w:sz w:val="24"/>
              </w:rPr>
              <w:t>60dB(A)</w:t>
            </w:r>
            <w:r>
              <w:rPr>
                <w:rFonts w:hint="eastAsia" w:ascii="宋体" w:cs="宋体"/>
                <w:color w:val="auto"/>
                <w:sz w:val="24"/>
                <w:lang w:val="zh-CN"/>
              </w:rPr>
              <w:t>、夜间</w:t>
            </w:r>
            <w:r>
              <w:rPr>
                <w:rFonts w:hint="eastAsia"/>
                <w:color w:val="auto"/>
                <w:sz w:val="24"/>
              </w:rPr>
              <w:t>50</w:t>
            </w:r>
            <w:r>
              <w:rPr>
                <w:color w:val="auto"/>
                <w:sz w:val="24"/>
              </w:rPr>
              <w:t>dB</w:t>
            </w:r>
            <w:r>
              <w:rPr>
                <w:rFonts w:hint="eastAsia"/>
                <w:color w:val="auto"/>
                <w:sz w:val="24"/>
              </w:rPr>
              <w:t>(A)）</w:t>
            </w:r>
            <w:r>
              <w:rPr>
                <w:rFonts w:hint="eastAsia"/>
                <w:color w:val="auto"/>
                <w:sz w:val="24"/>
                <w:lang w:eastAsia="zh-CN"/>
              </w:rPr>
              <w:t>。</w:t>
            </w:r>
            <w:r>
              <w:rPr>
                <w:rFonts w:ascii="Times New Roman" w:hAnsi="Times New Roman" w:cs="Times New Roman"/>
                <w:color w:val="auto"/>
                <w:kern w:val="0"/>
                <w:sz w:val="24"/>
                <w:szCs w:val="24"/>
              </w:rPr>
              <w:t>对周边</w:t>
            </w:r>
            <w:r>
              <w:rPr>
                <w:rFonts w:hint="eastAsia" w:ascii="Times New Roman" w:hAnsi="Times New Roman" w:cs="Times New Roman"/>
                <w:color w:val="auto"/>
                <w:kern w:val="0"/>
                <w:sz w:val="24"/>
                <w:szCs w:val="24"/>
                <w:lang w:val="en-US" w:eastAsia="zh-CN"/>
              </w:rPr>
              <w:t>5</w:t>
            </w:r>
            <w:r>
              <w:rPr>
                <w:rFonts w:ascii="Times New Roman" w:hAnsi="Times New Roman" w:cs="Times New Roman"/>
                <w:color w:val="auto"/>
                <w:kern w:val="0"/>
                <w:sz w:val="24"/>
                <w:szCs w:val="24"/>
              </w:rPr>
              <w:t>敏感点</w:t>
            </w:r>
            <w:r>
              <w:rPr>
                <w:rFonts w:hint="eastAsia" w:ascii="Times New Roman" w:hAnsi="Times New Roman" w:cs="Times New Roman"/>
                <w:color w:val="auto"/>
                <w:kern w:val="0"/>
                <w:sz w:val="24"/>
                <w:szCs w:val="24"/>
                <w:lang w:val="en-US" w:eastAsia="zh-CN"/>
              </w:rPr>
              <w:t>村</w:t>
            </w:r>
            <w:r>
              <w:rPr>
                <w:rFonts w:ascii="Times New Roman" w:hAnsi="Times New Roman" w:cs="Times New Roman"/>
                <w:color w:val="auto"/>
                <w:kern w:val="0"/>
                <w:sz w:val="24"/>
                <w:szCs w:val="24"/>
              </w:rPr>
              <w:t>进行噪声监测，共设</w:t>
            </w:r>
            <w:r>
              <w:rPr>
                <w:rFonts w:hint="eastAsia" w:ascii="Times New Roman" w:hAnsi="Times New Roman" w:cs="Times New Roman"/>
                <w:color w:val="auto"/>
                <w:kern w:val="0"/>
                <w:sz w:val="24"/>
                <w:szCs w:val="24"/>
                <w:lang w:val="en-US" w:eastAsia="zh-CN"/>
              </w:rPr>
              <w:t>5</w:t>
            </w:r>
            <w:r>
              <w:rPr>
                <w:rFonts w:ascii="Times New Roman" w:hAnsi="Times New Roman" w:cs="Times New Roman"/>
                <w:color w:val="auto"/>
                <w:kern w:val="0"/>
                <w:sz w:val="24"/>
                <w:szCs w:val="24"/>
              </w:rPr>
              <w:t>个监测点进行噪声监测，监测结果见表</w:t>
            </w:r>
            <w:r>
              <w:rPr>
                <w:rFonts w:hint="eastAsia" w:ascii="Times New Roman" w:hAnsi="Times New Roman" w:cs="Times New Roman"/>
                <w:color w:val="auto"/>
                <w:kern w:val="0"/>
                <w:sz w:val="24"/>
                <w:szCs w:val="24"/>
                <w:lang w:val="en-US" w:eastAsia="zh-CN"/>
              </w:rPr>
              <w:t>4</w:t>
            </w:r>
            <w:r>
              <w:rPr>
                <w:rFonts w:ascii="Times New Roman" w:hAnsi="Times New Roman" w:cs="Times New Roman"/>
                <w:color w:val="auto"/>
                <w:kern w:val="0"/>
                <w:sz w:val="24"/>
                <w:szCs w:val="24"/>
              </w:rPr>
              <w:t>。</w:t>
            </w:r>
          </w:p>
          <w:p>
            <w:pPr>
              <w:spacing w:line="520" w:lineRule="exact"/>
              <w:jc w:val="center"/>
              <w:rPr>
                <w:b/>
                <w:bCs/>
                <w:color w:val="auto"/>
                <w:kern w:val="0"/>
                <w:sz w:val="24"/>
              </w:rPr>
            </w:pPr>
            <w:r>
              <w:rPr>
                <w:b/>
                <w:bCs/>
                <w:color w:val="auto"/>
                <w:kern w:val="0"/>
                <w:sz w:val="24"/>
              </w:rPr>
              <w:t xml:space="preserve">     </w:t>
            </w:r>
          </w:p>
          <w:p>
            <w:pPr>
              <w:spacing w:line="520" w:lineRule="exact"/>
              <w:jc w:val="center"/>
              <w:rPr>
                <w:bCs/>
                <w:color w:val="auto"/>
                <w:kern w:val="0"/>
                <w:sz w:val="24"/>
              </w:rPr>
            </w:pPr>
            <w:r>
              <w:rPr>
                <w:b/>
                <w:bCs/>
                <w:color w:val="auto"/>
                <w:kern w:val="0"/>
                <w:sz w:val="24"/>
              </w:rPr>
              <w:t xml:space="preserve">  </w:t>
            </w:r>
            <w:r>
              <w:rPr>
                <w:bCs/>
                <w:color w:val="auto"/>
                <w:kern w:val="0"/>
                <w:sz w:val="24"/>
              </w:rPr>
              <w:t xml:space="preserve"> </w:t>
            </w:r>
            <w:r>
              <w:rPr>
                <w:b/>
                <w:bCs/>
                <w:color w:val="auto"/>
                <w:kern w:val="0"/>
                <w:sz w:val="24"/>
              </w:rPr>
              <w:t>表</w:t>
            </w:r>
            <w:r>
              <w:rPr>
                <w:rFonts w:hint="eastAsia"/>
                <w:b/>
                <w:bCs/>
                <w:color w:val="auto"/>
                <w:kern w:val="0"/>
                <w:sz w:val="24"/>
                <w:lang w:val="en-US" w:eastAsia="zh-CN"/>
              </w:rPr>
              <w:t>4</w:t>
            </w:r>
            <w:r>
              <w:rPr>
                <w:b/>
                <w:bCs/>
                <w:color w:val="auto"/>
                <w:kern w:val="0"/>
                <w:sz w:val="24"/>
              </w:rPr>
              <w:t xml:space="preserve"> 环境噪声现状监测结果 </w:t>
            </w:r>
            <w:r>
              <w:rPr>
                <w:bCs/>
                <w:color w:val="auto"/>
                <w:kern w:val="0"/>
                <w:sz w:val="24"/>
              </w:rPr>
              <w:t xml:space="preserve">    </w:t>
            </w:r>
            <w:r>
              <w:rPr>
                <w:b/>
                <w:bCs/>
                <w:color w:val="auto"/>
                <w:kern w:val="0"/>
                <w:sz w:val="24"/>
              </w:rPr>
              <w:t xml:space="preserve"> dB(A)</w:t>
            </w:r>
          </w:p>
          <w:tbl>
            <w:tblPr>
              <w:tblStyle w:val="25"/>
              <w:tblW w:w="853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51"/>
              <w:gridCol w:w="1617"/>
              <w:gridCol w:w="1490"/>
              <w:gridCol w:w="27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38" w:hRule="atLeast"/>
                <w:jc w:val="center"/>
              </w:trPr>
              <w:tc>
                <w:tcPr>
                  <w:tcW w:w="2651" w:type="dxa"/>
                  <w:tcBorders>
                    <w:left w:val="single" w:color="auto" w:sz="4" w:space="0"/>
                    <w:tl2br w:val="single" w:color="auto" w:sz="4" w:space="0"/>
                  </w:tcBorders>
                  <w:vAlign w:val="top"/>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jc w:val="center"/>
                    <w:textAlignment w:val="auto"/>
                    <w:outlineLvl w:val="9"/>
                    <w:rPr>
                      <w:color w:val="auto"/>
                      <w:kern w:val="0"/>
                      <w:szCs w:val="21"/>
                    </w:rPr>
                  </w:pPr>
                  <w:r>
                    <w:rPr>
                      <w:color w:val="auto"/>
                      <w:kern w:val="0"/>
                      <w:szCs w:val="21"/>
                    </w:rPr>
                    <w:t xml:space="preserve">         </w:t>
                  </w:r>
                  <w:r>
                    <w:rPr>
                      <w:rFonts w:hint="eastAsia"/>
                      <w:color w:val="auto"/>
                      <w:kern w:val="0"/>
                      <w:szCs w:val="21"/>
                      <w:lang w:val="en-US" w:eastAsia="zh-CN"/>
                    </w:rPr>
                    <w:t xml:space="preserve">   </w:t>
                  </w:r>
                  <w:r>
                    <w:rPr>
                      <w:color w:val="auto"/>
                      <w:kern w:val="0"/>
                      <w:szCs w:val="21"/>
                    </w:rPr>
                    <w:t>时间</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420" w:firstLineChars="200"/>
                    <w:jc w:val="both"/>
                    <w:textAlignment w:val="auto"/>
                    <w:outlineLvl w:val="9"/>
                    <w:rPr>
                      <w:color w:val="auto"/>
                      <w:kern w:val="0"/>
                      <w:szCs w:val="21"/>
                    </w:rPr>
                  </w:pPr>
                  <w:r>
                    <w:rPr>
                      <w:color w:val="auto"/>
                      <w:kern w:val="0"/>
                      <w:szCs w:val="21"/>
                    </w:rPr>
                    <w:t xml:space="preserve">监测点  </w:t>
                  </w:r>
                </w:p>
              </w:tc>
              <w:tc>
                <w:tcPr>
                  <w:tcW w:w="1617" w:type="dxa"/>
                  <w:vAlign w:val="center"/>
                </w:tcPr>
                <w:p>
                  <w:pPr>
                    <w:spacing w:line="320" w:lineRule="exact"/>
                    <w:jc w:val="center"/>
                    <w:rPr>
                      <w:color w:val="auto"/>
                      <w:kern w:val="0"/>
                      <w:szCs w:val="21"/>
                    </w:rPr>
                  </w:pPr>
                  <w:r>
                    <w:rPr>
                      <w:color w:val="auto"/>
                      <w:kern w:val="0"/>
                      <w:szCs w:val="21"/>
                    </w:rPr>
                    <w:t>昼  间</w:t>
                  </w:r>
                </w:p>
                <w:p>
                  <w:pPr>
                    <w:spacing w:line="320" w:lineRule="exact"/>
                    <w:jc w:val="center"/>
                    <w:rPr>
                      <w:color w:val="auto"/>
                      <w:kern w:val="0"/>
                      <w:szCs w:val="21"/>
                    </w:rPr>
                  </w:pPr>
                  <w:r>
                    <w:rPr>
                      <w:color w:val="auto"/>
                      <w:kern w:val="0"/>
                      <w:szCs w:val="21"/>
                    </w:rPr>
                    <w:t>L</w:t>
                  </w:r>
                  <w:r>
                    <w:rPr>
                      <w:color w:val="auto"/>
                      <w:kern w:val="0"/>
                      <w:szCs w:val="21"/>
                      <w:vertAlign w:val="subscript"/>
                    </w:rPr>
                    <w:t>Aeq</w:t>
                  </w:r>
                </w:p>
              </w:tc>
              <w:tc>
                <w:tcPr>
                  <w:tcW w:w="1490" w:type="dxa"/>
                  <w:vAlign w:val="center"/>
                </w:tcPr>
                <w:p>
                  <w:pPr>
                    <w:spacing w:line="320" w:lineRule="exact"/>
                    <w:jc w:val="center"/>
                    <w:rPr>
                      <w:color w:val="auto"/>
                      <w:kern w:val="0"/>
                      <w:szCs w:val="21"/>
                    </w:rPr>
                  </w:pPr>
                  <w:r>
                    <w:rPr>
                      <w:color w:val="auto"/>
                      <w:kern w:val="0"/>
                      <w:szCs w:val="21"/>
                    </w:rPr>
                    <w:t>夜  间</w:t>
                  </w:r>
                </w:p>
                <w:p>
                  <w:pPr>
                    <w:spacing w:line="320" w:lineRule="exact"/>
                    <w:jc w:val="center"/>
                    <w:rPr>
                      <w:color w:val="auto"/>
                      <w:kern w:val="0"/>
                      <w:szCs w:val="21"/>
                    </w:rPr>
                  </w:pPr>
                  <w:r>
                    <w:rPr>
                      <w:color w:val="auto"/>
                      <w:kern w:val="0"/>
                      <w:szCs w:val="21"/>
                    </w:rPr>
                    <w:t>（L</w:t>
                  </w:r>
                  <w:r>
                    <w:rPr>
                      <w:color w:val="auto"/>
                      <w:kern w:val="0"/>
                      <w:szCs w:val="21"/>
                      <w:vertAlign w:val="subscript"/>
                    </w:rPr>
                    <w:t>Aeq</w:t>
                  </w:r>
                  <w:r>
                    <w:rPr>
                      <w:color w:val="auto"/>
                      <w:kern w:val="0"/>
                      <w:szCs w:val="21"/>
                    </w:rPr>
                    <w:t>）</w:t>
                  </w:r>
                </w:p>
              </w:tc>
              <w:tc>
                <w:tcPr>
                  <w:tcW w:w="2775" w:type="dxa"/>
                  <w:tcBorders>
                    <w:right w:val="single" w:color="auto" w:sz="4" w:space="0"/>
                  </w:tcBorders>
                  <w:vAlign w:val="center"/>
                </w:tcPr>
                <w:p>
                  <w:pPr>
                    <w:spacing w:before="156" w:beforeLines="50" w:line="240" w:lineRule="exact"/>
                    <w:jc w:val="center"/>
                    <w:rPr>
                      <w:color w:val="auto"/>
                      <w:kern w:val="0"/>
                      <w:szCs w:val="21"/>
                    </w:rPr>
                  </w:pPr>
                  <w:r>
                    <w:rPr>
                      <w:color w:val="auto"/>
                      <w:kern w:val="0"/>
                      <w:szCs w:val="21"/>
                    </w:rPr>
                    <w:t>GB3096-2008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6" w:hRule="exact"/>
                <w:jc w:val="center"/>
              </w:trPr>
              <w:tc>
                <w:tcPr>
                  <w:tcW w:w="2651" w:type="dxa"/>
                  <w:tcBorders>
                    <w:left w:val="single" w:color="auto" w:sz="4" w:space="0"/>
                  </w:tcBorders>
                  <w:vAlign w:val="center"/>
                </w:tcPr>
                <w:p>
                  <w:pPr>
                    <w:spacing w:line="240" w:lineRule="exact"/>
                    <w:jc w:val="center"/>
                    <w:rPr>
                      <w:rFonts w:hint="eastAsia" w:eastAsia="宋体"/>
                      <w:color w:val="auto"/>
                      <w:kern w:val="0"/>
                      <w:szCs w:val="21"/>
                      <w:lang w:eastAsia="zh-CN"/>
                    </w:rPr>
                  </w:pPr>
                  <w:r>
                    <w:rPr>
                      <w:rFonts w:hint="eastAsia" w:hAnsi="宋体"/>
                      <w:color w:val="auto"/>
                      <w:kern w:val="0"/>
                      <w:sz w:val="21"/>
                      <w:szCs w:val="21"/>
                      <w:lang w:val="en-US" w:eastAsia="zh-CN"/>
                    </w:rPr>
                    <w:t>乌石下</w:t>
                  </w:r>
                  <w:r>
                    <w:rPr>
                      <w:rFonts w:hint="eastAsia" w:hAnsi="宋体"/>
                      <w:color w:val="auto"/>
                      <w:kern w:val="0"/>
                      <w:sz w:val="21"/>
                      <w:szCs w:val="21"/>
                    </w:rPr>
                    <w:t>村</w:t>
                  </w:r>
                </w:p>
              </w:tc>
              <w:tc>
                <w:tcPr>
                  <w:tcW w:w="1617" w:type="dxa"/>
                  <w:vAlign w:val="center"/>
                </w:tcPr>
                <w:p>
                  <w:pPr>
                    <w:jc w:val="center"/>
                    <w:rPr>
                      <w:rFonts w:hint="eastAsia" w:eastAsia="宋体"/>
                      <w:color w:val="auto"/>
                      <w:kern w:val="0"/>
                      <w:szCs w:val="21"/>
                      <w:lang w:val="en-US" w:eastAsia="zh-CN"/>
                    </w:rPr>
                  </w:pPr>
                  <w:r>
                    <w:rPr>
                      <w:rFonts w:hint="eastAsia"/>
                      <w:color w:val="auto"/>
                      <w:kern w:val="0"/>
                      <w:szCs w:val="21"/>
                      <w:lang w:val="en-US" w:eastAsia="zh-CN"/>
                    </w:rPr>
                    <w:t>48.7</w:t>
                  </w:r>
                </w:p>
              </w:tc>
              <w:tc>
                <w:tcPr>
                  <w:tcW w:w="1490" w:type="dxa"/>
                  <w:vAlign w:val="center"/>
                </w:tcPr>
                <w:p>
                  <w:pPr>
                    <w:jc w:val="center"/>
                    <w:rPr>
                      <w:rFonts w:hint="eastAsia" w:eastAsia="宋体"/>
                      <w:color w:val="auto"/>
                      <w:kern w:val="0"/>
                      <w:szCs w:val="21"/>
                      <w:lang w:val="en-US" w:eastAsia="zh-CN"/>
                    </w:rPr>
                  </w:pPr>
                  <w:r>
                    <w:rPr>
                      <w:rFonts w:hint="eastAsia"/>
                      <w:color w:val="auto"/>
                      <w:kern w:val="0"/>
                      <w:szCs w:val="21"/>
                      <w:lang w:val="en-US" w:eastAsia="zh-CN"/>
                    </w:rPr>
                    <w:t>39.5</w:t>
                  </w:r>
                </w:p>
              </w:tc>
              <w:tc>
                <w:tcPr>
                  <w:tcW w:w="2775" w:type="dxa"/>
                  <w:vMerge w:val="restart"/>
                  <w:tcBorders>
                    <w:right w:val="single" w:color="auto" w:sz="4" w:space="0"/>
                  </w:tcBorders>
                  <w:vAlign w:val="center"/>
                </w:tcPr>
                <w:p>
                  <w:pPr>
                    <w:jc w:val="center"/>
                    <w:rPr>
                      <w:color w:val="auto"/>
                      <w:kern w:val="0"/>
                      <w:szCs w:val="21"/>
                    </w:rPr>
                  </w:pPr>
                  <w:r>
                    <w:rPr>
                      <w:color w:val="auto"/>
                      <w:kern w:val="0"/>
                      <w:szCs w:val="21"/>
                    </w:rPr>
                    <w:t>2类</w:t>
                  </w:r>
                  <w:r>
                    <w:rPr>
                      <w:rFonts w:hint="eastAsia"/>
                      <w:color w:val="auto"/>
                      <w:kern w:val="0"/>
                      <w:szCs w:val="21"/>
                      <w:lang w:val="en-US" w:eastAsia="zh-CN"/>
                    </w:rPr>
                    <w:t>标准限值</w:t>
                  </w:r>
                  <w:r>
                    <w:rPr>
                      <w:color w:val="auto"/>
                      <w:kern w:val="0"/>
                      <w:szCs w:val="21"/>
                    </w:rPr>
                    <w:t>：</w:t>
                  </w:r>
                </w:p>
                <w:p>
                  <w:pPr>
                    <w:jc w:val="center"/>
                    <w:rPr>
                      <w:color w:val="auto"/>
                      <w:kern w:val="0"/>
                      <w:szCs w:val="21"/>
                    </w:rPr>
                  </w:pPr>
                  <w:r>
                    <w:rPr>
                      <w:color w:val="auto"/>
                      <w:kern w:val="0"/>
                      <w:szCs w:val="21"/>
                    </w:rPr>
                    <w:t>昼间60dB(A)、夜间50dB(A)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6" w:hRule="exact"/>
                <w:jc w:val="center"/>
              </w:trPr>
              <w:tc>
                <w:tcPr>
                  <w:tcW w:w="2651" w:type="dxa"/>
                  <w:tcBorders>
                    <w:left w:val="single" w:color="auto" w:sz="4" w:space="0"/>
                  </w:tcBorders>
                  <w:vAlign w:val="center"/>
                </w:tcPr>
                <w:p>
                  <w:pPr>
                    <w:spacing w:line="240" w:lineRule="exact"/>
                    <w:jc w:val="center"/>
                    <w:rPr>
                      <w:rFonts w:hint="eastAsia"/>
                      <w:color w:val="auto"/>
                      <w:kern w:val="0"/>
                      <w:szCs w:val="21"/>
                      <w:lang w:val="en-US" w:eastAsia="zh-CN"/>
                    </w:rPr>
                  </w:pPr>
                  <w:r>
                    <w:rPr>
                      <w:rFonts w:hint="eastAsia" w:hAnsi="宋体"/>
                      <w:color w:val="auto"/>
                      <w:kern w:val="0"/>
                      <w:sz w:val="21"/>
                      <w:szCs w:val="21"/>
                      <w:lang w:val="en-US" w:eastAsia="zh-CN"/>
                    </w:rPr>
                    <w:t>管仲淳</w:t>
                  </w:r>
                  <w:r>
                    <w:rPr>
                      <w:rFonts w:hint="eastAsia" w:hAnsi="宋体"/>
                      <w:color w:val="auto"/>
                      <w:kern w:val="0"/>
                      <w:sz w:val="21"/>
                      <w:szCs w:val="21"/>
                    </w:rPr>
                    <w:t>村</w:t>
                  </w:r>
                </w:p>
              </w:tc>
              <w:tc>
                <w:tcPr>
                  <w:tcW w:w="1617" w:type="dxa"/>
                  <w:vAlign w:val="center"/>
                </w:tcPr>
                <w:p>
                  <w:pPr>
                    <w:jc w:val="center"/>
                    <w:rPr>
                      <w:rFonts w:hint="eastAsia"/>
                      <w:color w:val="auto"/>
                      <w:kern w:val="0"/>
                      <w:szCs w:val="21"/>
                      <w:lang w:val="en-US" w:eastAsia="zh-CN"/>
                    </w:rPr>
                  </w:pPr>
                  <w:r>
                    <w:rPr>
                      <w:rFonts w:hint="eastAsia"/>
                      <w:color w:val="auto"/>
                      <w:kern w:val="0"/>
                      <w:szCs w:val="21"/>
                      <w:lang w:val="en-US" w:eastAsia="zh-CN"/>
                    </w:rPr>
                    <w:t>49.3</w:t>
                  </w:r>
                </w:p>
              </w:tc>
              <w:tc>
                <w:tcPr>
                  <w:tcW w:w="1490" w:type="dxa"/>
                  <w:vAlign w:val="center"/>
                </w:tcPr>
                <w:p>
                  <w:pPr>
                    <w:jc w:val="center"/>
                    <w:rPr>
                      <w:rFonts w:hint="eastAsia"/>
                      <w:color w:val="auto"/>
                      <w:kern w:val="0"/>
                      <w:szCs w:val="21"/>
                      <w:lang w:val="en-US" w:eastAsia="zh-CN"/>
                    </w:rPr>
                  </w:pPr>
                  <w:r>
                    <w:rPr>
                      <w:rFonts w:hint="eastAsia"/>
                      <w:color w:val="auto"/>
                      <w:kern w:val="0"/>
                      <w:szCs w:val="21"/>
                      <w:lang w:val="en-US" w:eastAsia="zh-CN"/>
                    </w:rPr>
                    <w:t>40.2</w:t>
                  </w:r>
                </w:p>
              </w:tc>
              <w:tc>
                <w:tcPr>
                  <w:tcW w:w="2775" w:type="dxa"/>
                  <w:vMerge w:val="continue"/>
                  <w:tcBorders>
                    <w:right w:val="single" w:color="auto" w:sz="4" w:space="0"/>
                  </w:tcBorders>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6" w:hRule="exact"/>
                <w:jc w:val="center"/>
              </w:trPr>
              <w:tc>
                <w:tcPr>
                  <w:tcW w:w="2651" w:type="dxa"/>
                  <w:tcBorders>
                    <w:left w:val="single" w:color="auto" w:sz="4" w:space="0"/>
                  </w:tcBorders>
                  <w:vAlign w:val="center"/>
                </w:tcPr>
                <w:p>
                  <w:pPr>
                    <w:spacing w:line="240" w:lineRule="exact"/>
                    <w:jc w:val="center"/>
                    <w:rPr>
                      <w:rFonts w:hint="eastAsia"/>
                      <w:color w:val="auto"/>
                      <w:kern w:val="0"/>
                      <w:szCs w:val="21"/>
                      <w:lang w:val="en-US" w:eastAsia="zh-CN"/>
                    </w:rPr>
                  </w:pPr>
                  <w:r>
                    <w:rPr>
                      <w:rFonts w:hint="eastAsia" w:hAnsi="宋体"/>
                      <w:color w:val="auto"/>
                      <w:kern w:val="0"/>
                      <w:sz w:val="21"/>
                      <w:szCs w:val="21"/>
                      <w:lang w:val="en-US" w:eastAsia="zh-CN"/>
                    </w:rPr>
                    <w:t>岗头</w:t>
                  </w:r>
                  <w:r>
                    <w:rPr>
                      <w:rFonts w:hint="eastAsia" w:hAnsi="宋体"/>
                      <w:color w:val="auto"/>
                      <w:kern w:val="0"/>
                      <w:sz w:val="21"/>
                      <w:szCs w:val="21"/>
                    </w:rPr>
                    <w:t>村</w:t>
                  </w:r>
                </w:p>
              </w:tc>
              <w:tc>
                <w:tcPr>
                  <w:tcW w:w="1617" w:type="dxa"/>
                  <w:vAlign w:val="center"/>
                </w:tcPr>
                <w:p>
                  <w:pPr>
                    <w:jc w:val="center"/>
                    <w:rPr>
                      <w:rFonts w:hint="eastAsia"/>
                      <w:color w:val="auto"/>
                      <w:kern w:val="0"/>
                      <w:szCs w:val="21"/>
                      <w:lang w:val="en-US" w:eastAsia="zh-CN"/>
                    </w:rPr>
                  </w:pPr>
                  <w:r>
                    <w:rPr>
                      <w:rFonts w:hint="eastAsia"/>
                      <w:color w:val="auto"/>
                      <w:kern w:val="0"/>
                      <w:szCs w:val="21"/>
                      <w:lang w:val="en-US" w:eastAsia="zh-CN"/>
                    </w:rPr>
                    <w:t>48.2</w:t>
                  </w:r>
                </w:p>
              </w:tc>
              <w:tc>
                <w:tcPr>
                  <w:tcW w:w="1490" w:type="dxa"/>
                  <w:vAlign w:val="center"/>
                </w:tcPr>
                <w:p>
                  <w:pPr>
                    <w:jc w:val="center"/>
                    <w:rPr>
                      <w:rFonts w:hint="eastAsia"/>
                      <w:color w:val="auto"/>
                      <w:kern w:val="0"/>
                      <w:szCs w:val="21"/>
                      <w:lang w:val="en-US" w:eastAsia="zh-CN"/>
                    </w:rPr>
                  </w:pPr>
                  <w:r>
                    <w:rPr>
                      <w:rFonts w:hint="eastAsia"/>
                      <w:color w:val="auto"/>
                      <w:kern w:val="0"/>
                      <w:szCs w:val="21"/>
                      <w:lang w:val="en-US" w:eastAsia="zh-CN"/>
                    </w:rPr>
                    <w:t>39.7</w:t>
                  </w:r>
                </w:p>
              </w:tc>
              <w:tc>
                <w:tcPr>
                  <w:tcW w:w="2775" w:type="dxa"/>
                  <w:vMerge w:val="continue"/>
                  <w:tcBorders>
                    <w:right w:val="single" w:color="auto" w:sz="4" w:space="0"/>
                  </w:tcBorders>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6" w:hRule="exact"/>
                <w:jc w:val="center"/>
              </w:trPr>
              <w:tc>
                <w:tcPr>
                  <w:tcW w:w="2651" w:type="dxa"/>
                  <w:tcBorders>
                    <w:left w:val="single" w:color="auto" w:sz="4" w:space="0"/>
                  </w:tcBorders>
                  <w:vAlign w:val="center"/>
                </w:tcPr>
                <w:p>
                  <w:pPr>
                    <w:spacing w:line="240" w:lineRule="exact"/>
                    <w:jc w:val="center"/>
                    <w:rPr>
                      <w:rFonts w:hint="eastAsia"/>
                      <w:color w:val="auto"/>
                      <w:kern w:val="0"/>
                      <w:szCs w:val="21"/>
                      <w:lang w:val="en-US" w:eastAsia="zh-CN"/>
                    </w:rPr>
                  </w:pPr>
                  <w:r>
                    <w:rPr>
                      <w:rFonts w:hint="eastAsia" w:hAnsi="宋体"/>
                      <w:color w:val="auto"/>
                      <w:kern w:val="0"/>
                      <w:sz w:val="21"/>
                      <w:szCs w:val="21"/>
                      <w:lang w:val="en-US" w:eastAsia="zh-CN"/>
                    </w:rPr>
                    <w:t>田心</w:t>
                  </w:r>
                  <w:r>
                    <w:rPr>
                      <w:rFonts w:hint="eastAsia" w:hAnsi="宋体"/>
                      <w:color w:val="auto"/>
                      <w:kern w:val="0"/>
                      <w:sz w:val="21"/>
                      <w:szCs w:val="21"/>
                    </w:rPr>
                    <w:t>村</w:t>
                  </w:r>
                </w:p>
              </w:tc>
              <w:tc>
                <w:tcPr>
                  <w:tcW w:w="1617" w:type="dxa"/>
                  <w:vAlign w:val="center"/>
                </w:tcPr>
                <w:p>
                  <w:pPr>
                    <w:jc w:val="center"/>
                    <w:rPr>
                      <w:rFonts w:hint="eastAsia"/>
                      <w:color w:val="auto"/>
                      <w:kern w:val="0"/>
                      <w:szCs w:val="21"/>
                      <w:lang w:val="en-US" w:eastAsia="zh-CN"/>
                    </w:rPr>
                  </w:pPr>
                  <w:r>
                    <w:rPr>
                      <w:rFonts w:hint="eastAsia"/>
                      <w:color w:val="auto"/>
                      <w:kern w:val="0"/>
                      <w:szCs w:val="21"/>
                      <w:lang w:val="en-US" w:eastAsia="zh-CN"/>
                    </w:rPr>
                    <w:t>47.6</w:t>
                  </w:r>
                </w:p>
              </w:tc>
              <w:tc>
                <w:tcPr>
                  <w:tcW w:w="1490" w:type="dxa"/>
                  <w:vAlign w:val="center"/>
                </w:tcPr>
                <w:p>
                  <w:pPr>
                    <w:jc w:val="center"/>
                    <w:rPr>
                      <w:rFonts w:hint="eastAsia"/>
                      <w:color w:val="auto"/>
                      <w:kern w:val="0"/>
                      <w:szCs w:val="21"/>
                      <w:lang w:val="en-US" w:eastAsia="zh-CN"/>
                    </w:rPr>
                  </w:pPr>
                  <w:r>
                    <w:rPr>
                      <w:rFonts w:hint="eastAsia"/>
                      <w:color w:val="auto"/>
                      <w:kern w:val="0"/>
                      <w:szCs w:val="21"/>
                      <w:lang w:val="en-US" w:eastAsia="zh-CN"/>
                    </w:rPr>
                    <w:t>38.8</w:t>
                  </w:r>
                </w:p>
              </w:tc>
              <w:tc>
                <w:tcPr>
                  <w:tcW w:w="2775" w:type="dxa"/>
                  <w:vMerge w:val="continue"/>
                  <w:tcBorders>
                    <w:right w:val="single" w:color="auto" w:sz="4" w:space="0"/>
                  </w:tcBorders>
                  <w:vAlign w:val="center"/>
                </w:tcPr>
                <w:p>
                  <w:pPr>
                    <w:jc w:val="center"/>
                    <w:rPr>
                      <w:color w:val="auto"/>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66" w:hRule="exact"/>
                <w:jc w:val="center"/>
              </w:trPr>
              <w:tc>
                <w:tcPr>
                  <w:tcW w:w="2651" w:type="dxa"/>
                  <w:tcBorders>
                    <w:left w:val="single" w:color="auto" w:sz="4" w:space="0"/>
                  </w:tcBorders>
                  <w:vAlign w:val="center"/>
                </w:tcPr>
                <w:p>
                  <w:pPr>
                    <w:spacing w:line="240" w:lineRule="exact"/>
                    <w:jc w:val="center"/>
                    <w:rPr>
                      <w:rFonts w:hint="eastAsia"/>
                      <w:color w:val="auto"/>
                      <w:kern w:val="0"/>
                      <w:szCs w:val="21"/>
                      <w:lang w:val="en-US" w:eastAsia="zh-CN"/>
                    </w:rPr>
                  </w:pPr>
                  <w:r>
                    <w:rPr>
                      <w:rFonts w:hint="eastAsia" w:hAnsi="宋体"/>
                      <w:color w:val="auto"/>
                      <w:kern w:val="0"/>
                      <w:sz w:val="21"/>
                      <w:szCs w:val="21"/>
                      <w:lang w:val="en-US" w:eastAsia="zh-CN"/>
                    </w:rPr>
                    <w:t>城口镇</w:t>
                  </w:r>
                </w:p>
              </w:tc>
              <w:tc>
                <w:tcPr>
                  <w:tcW w:w="1617" w:type="dxa"/>
                  <w:vAlign w:val="center"/>
                </w:tcPr>
                <w:p>
                  <w:pPr>
                    <w:jc w:val="center"/>
                    <w:rPr>
                      <w:rFonts w:hint="eastAsia"/>
                      <w:color w:val="auto"/>
                      <w:kern w:val="0"/>
                      <w:szCs w:val="21"/>
                      <w:lang w:val="en-US" w:eastAsia="zh-CN"/>
                    </w:rPr>
                  </w:pPr>
                  <w:r>
                    <w:rPr>
                      <w:rFonts w:hint="eastAsia"/>
                      <w:color w:val="auto"/>
                      <w:kern w:val="0"/>
                      <w:szCs w:val="21"/>
                      <w:lang w:val="en-US" w:eastAsia="zh-CN"/>
                    </w:rPr>
                    <w:t>53</w:t>
                  </w:r>
                  <w:r>
                    <w:rPr>
                      <w:color w:val="auto"/>
                      <w:kern w:val="0"/>
                      <w:szCs w:val="21"/>
                    </w:rPr>
                    <w:t>.</w:t>
                  </w:r>
                  <w:r>
                    <w:rPr>
                      <w:rFonts w:hint="eastAsia"/>
                      <w:color w:val="auto"/>
                      <w:kern w:val="0"/>
                      <w:szCs w:val="21"/>
                      <w:lang w:val="en-US" w:eastAsia="zh-CN"/>
                    </w:rPr>
                    <w:t>1</w:t>
                  </w:r>
                </w:p>
              </w:tc>
              <w:tc>
                <w:tcPr>
                  <w:tcW w:w="1490" w:type="dxa"/>
                  <w:vAlign w:val="center"/>
                </w:tcPr>
                <w:p>
                  <w:pPr>
                    <w:jc w:val="center"/>
                    <w:rPr>
                      <w:rFonts w:hint="eastAsia"/>
                      <w:color w:val="auto"/>
                      <w:kern w:val="0"/>
                      <w:szCs w:val="21"/>
                      <w:lang w:val="en-US" w:eastAsia="zh-CN"/>
                    </w:rPr>
                  </w:pPr>
                  <w:r>
                    <w:rPr>
                      <w:rFonts w:hint="eastAsia"/>
                      <w:color w:val="auto"/>
                      <w:kern w:val="0"/>
                      <w:szCs w:val="21"/>
                      <w:lang w:val="en-US" w:eastAsia="zh-CN"/>
                    </w:rPr>
                    <w:t>41</w:t>
                  </w:r>
                  <w:r>
                    <w:rPr>
                      <w:color w:val="auto"/>
                      <w:kern w:val="0"/>
                      <w:szCs w:val="21"/>
                    </w:rPr>
                    <w:t>.</w:t>
                  </w:r>
                  <w:r>
                    <w:rPr>
                      <w:rFonts w:hint="eastAsia"/>
                      <w:color w:val="auto"/>
                      <w:kern w:val="0"/>
                      <w:szCs w:val="21"/>
                      <w:lang w:val="en-US" w:eastAsia="zh-CN"/>
                    </w:rPr>
                    <w:t>3</w:t>
                  </w:r>
                </w:p>
              </w:tc>
              <w:tc>
                <w:tcPr>
                  <w:tcW w:w="2775" w:type="dxa"/>
                  <w:vMerge w:val="continue"/>
                  <w:tcBorders>
                    <w:right w:val="single" w:color="auto" w:sz="4" w:space="0"/>
                  </w:tcBorders>
                  <w:vAlign w:val="center"/>
                </w:tcPr>
                <w:p>
                  <w:pPr>
                    <w:jc w:val="center"/>
                    <w:rPr>
                      <w:color w:val="auto"/>
                      <w:kern w:val="0"/>
                      <w:szCs w:val="21"/>
                    </w:rPr>
                  </w:pPr>
                </w:p>
              </w:tc>
            </w:tr>
          </w:tbl>
          <w:p>
            <w:pPr>
              <w:pStyle w:val="8"/>
              <w:adjustRightInd w:val="0"/>
              <w:snapToGrid w:val="0"/>
              <w:spacing w:line="540" w:lineRule="exact"/>
              <w:ind w:firstLine="720" w:firstLineChars="300"/>
              <w:rPr>
                <w:rFonts w:ascii="Times New Roman" w:hAnsi="Times New Roman" w:cs="Times New Roman"/>
                <w:color w:val="auto"/>
                <w:sz w:val="24"/>
              </w:rPr>
            </w:pPr>
            <w:r>
              <w:rPr>
                <w:rFonts w:ascii="Times New Roman" w:hAnsi="Times New Roman" w:cs="Times New Roman"/>
                <w:color w:val="auto"/>
                <w:sz w:val="24"/>
              </w:rPr>
              <w:t>从监测结果可知，监测点声环境符合功能区划的《声环境质量标准》（GB3096-2008）中相应的功能区划标准要求。</w:t>
            </w:r>
          </w:p>
          <w:p>
            <w:pPr>
              <w:tabs>
                <w:tab w:val="left" w:pos="935"/>
              </w:tabs>
              <w:spacing w:line="540" w:lineRule="exact"/>
              <w:ind w:firstLine="520"/>
              <w:rPr>
                <w:b/>
                <w:bCs/>
                <w:color w:val="auto"/>
                <w:sz w:val="24"/>
              </w:rPr>
            </w:pPr>
            <w:r>
              <w:rPr>
                <w:b/>
                <w:bCs/>
                <w:color w:val="auto"/>
                <w:sz w:val="24"/>
              </w:rPr>
              <w:t>4、生态环境现状</w:t>
            </w:r>
          </w:p>
          <w:p>
            <w:pPr>
              <w:spacing w:line="540" w:lineRule="exact"/>
              <w:ind w:firstLine="539"/>
              <w:rPr>
                <w:rFonts w:hint="eastAsia"/>
                <w:bCs/>
                <w:color w:val="auto"/>
                <w:spacing w:val="4"/>
                <w:sz w:val="24"/>
                <w:szCs w:val="24"/>
              </w:rPr>
            </w:pPr>
            <w:r>
              <w:rPr>
                <w:bCs/>
                <w:color w:val="auto"/>
                <w:spacing w:val="4"/>
                <w:sz w:val="24"/>
                <w:szCs w:val="24"/>
              </w:rPr>
              <w:t>项目位于</w:t>
            </w:r>
            <w:r>
              <w:rPr>
                <w:rFonts w:hint="eastAsia"/>
                <w:bCs/>
                <w:color w:val="auto"/>
                <w:spacing w:val="4"/>
                <w:sz w:val="24"/>
                <w:szCs w:val="24"/>
                <w:lang w:val="en-US" w:eastAsia="zh-CN"/>
              </w:rPr>
              <w:t>城口</w:t>
            </w:r>
            <w:r>
              <w:rPr>
                <w:bCs/>
                <w:color w:val="auto"/>
                <w:spacing w:val="4"/>
                <w:sz w:val="24"/>
                <w:szCs w:val="24"/>
              </w:rPr>
              <w:t>镇，周边植被简单，主要为当地常见植被，</w:t>
            </w:r>
            <w:r>
              <w:rPr>
                <w:rFonts w:hint="eastAsia"/>
                <w:bCs/>
                <w:color w:val="auto"/>
                <w:spacing w:val="4"/>
                <w:sz w:val="24"/>
                <w:szCs w:val="24"/>
                <w:lang w:val="en-US" w:eastAsia="zh-CN"/>
              </w:rPr>
              <w:t>周边农村</w:t>
            </w:r>
            <w:r>
              <w:rPr>
                <w:bCs/>
                <w:color w:val="auto"/>
                <w:spacing w:val="4"/>
                <w:sz w:val="24"/>
                <w:szCs w:val="24"/>
              </w:rPr>
              <w:t>区域主要为人工种植的蔬菜等，</w:t>
            </w:r>
            <w:r>
              <w:rPr>
                <w:color w:val="auto"/>
                <w:sz w:val="24"/>
              </w:rPr>
              <w:t>动物物种简单，以蛇、鼠等为主；区域内无国家保护动植物种。总体来说，该区域总体环境良好，无突出环境问题</w:t>
            </w:r>
            <w:r>
              <w:rPr>
                <w:rFonts w:hint="eastAsia"/>
                <w:bCs/>
                <w:color w:val="auto"/>
                <w:spacing w:val="4"/>
                <w:sz w:val="24"/>
                <w:szCs w:val="24"/>
              </w:rPr>
              <w:t>。</w:t>
            </w:r>
          </w:p>
          <w:p>
            <w:pPr>
              <w:spacing w:line="540" w:lineRule="exact"/>
              <w:ind w:firstLine="539"/>
              <w:rPr>
                <w:color w:val="auto"/>
              </w:rPr>
            </w:pPr>
            <w:r>
              <w:rPr>
                <w:rFonts w:hint="eastAsia"/>
                <w:b/>
                <w:bCs w:val="0"/>
                <w:color w:val="auto"/>
                <w:spacing w:val="4"/>
                <w:sz w:val="24"/>
                <w:szCs w:val="24"/>
              </w:rPr>
              <w:t>5</w:t>
            </w:r>
            <w:r>
              <w:rPr>
                <w:rFonts w:hint="eastAsia"/>
                <w:b/>
                <w:bCs w:val="0"/>
                <w:color w:val="auto"/>
                <w:sz w:val="24"/>
              </w:rPr>
              <w:t>、</w:t>
            </w:r>
            <w:r>
              <w:rPr>
                <w:rFonts w:hint="eastAsia"/>
                <w:b/>
                <w:bCs/>
                <w:color w:val="auto"/>
                <w:sz w:val="24"/>
              </w:rPr>
              <w:t>项目区域环境功能属性表</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b/>
                <w:color w:val="auto"/>
                <w:szCs w:val="21"/>
              </w:rPr>
            </w:pPr>
            <w:r>
              <w:rPr>
                <w:b/>
                <w:color w:val="auto"/>
                <w:szCs w:val="21"/>
              </w:rPr>
              <w:t>表</w:t>
            </w:r>
            <w:r>
              <w:rPr>
                <w:rFonts w:hint="eastAsia"/>
                <w:b/>
                <w:color w:val="auto"/>
                <w:szCs w:val="21"/>
                <w:lang w:val="en-US" w:eastAsia="zh-CN"/>
              </w:rPr>
              <w:t>5</w:t>
            </w:r>
            <w:r>
              <w:rPr>
                <w:b/>
                <w:color w:val="auto"/>
                <w:szCs w:val="21"/>
              </w:rPr>
              <w:t xml:space="preserve">    </w:t>
            </w:r>
            <w:r>
              <w:rPr>
                <w:rFonts w:hint="eastAsia"/>
                <w:b/>
                <w:color w:val="auto"/>
                <w:szCs w:val="21"/>
              </w:rPr>
              <w:t xml:space="preserve"> 项目区域环境功能属性表</w:t>
            </w:r>
          </w:p>
          <w:tbl>
            <w:tblPr>
              <w:tblStyle w:val="25"/>
              <w:tblW w:w="7492" w:type="dxa"/>
              <w:jc w:val="center"/>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5"/>
              <w:gridCol w:w="1967"/>
              <w:gridCol w:w="1525"/>
              <w:gridCol w:w="30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69" w:hRule="atLeast"/>
                <w:jc w:val="center"/>
              </w:trPr>
              <w:tc>
                <w:tcPr>
                  <w:tcW w:w="925" w:type="dxa"/>
                  <w:tcBorders>
                    <w:tl2br w:val="nil"/>
                    <w:tr2bl w:val="nil"/>
                  </w:tcBorders>
                  <w:vAlign w:val="center"/>
                </w:tcPr>
                <w:p>
                  <w:pPr>
                    <w:jc w:val="center"/>
                    <w:rPr>
                      <w:color w:val="auto"/>
                      <w:szCs w:val="21"/>
                    </w:rPr>
                  </w:pPr>
                  <w:r>
                    <w:rPr>
                      <w:color w:val="auto"/>
                      <w:szCs w:val="21"/>
                    </w:rPr>
                    <w:t>序号</w:t>
                  </w:r>
                </w:p>
              </w:tc>
              <w:tc>
                <w:tcPr>
                  <w:tcW w:w="1967" w:type="dxa"/>
                  <w:tcBorders>
                    <w:tl2br w:val="nil"/>
                    <w:tr2bl w:val="nil"/>
                  </w:tcBorders>
                  <w:vAlign w:val="center"/>
                </w:tcPr>
                <w:p>
                  <w:pPr>
                    <w:jc w:val="center"/>
                    <w:rPr>
                      <w:color w:val="auto"/>
                      <w:szCs w:val="21"/>
                    </w:rPr>
                  </w:pPr>
                  <w:r>
                    <w:rPr>
                      <w:rFonts w:hint="eastAsia"/>
                      <w:color w:val="auto"/>
                      <w:szCs w:val="21"/>
                    </w:rPr>
                    <w:t>功能区类别</w:t>
                  </w:r>
                </w:p>
              </w:tc>
              <w:tc>
                <w:tcPr>
                  <w:tcW w:w="1525" w:type="dxa"/>
                  <w:tcBorders>
                    <w:tl2br w:val="nil"/>
                    <w:tr2bl w:val="nil"/>
                  </w:tcBorders>
                  <w:vAlign w:val="center"/>
                </w:tcPr>
                <w:p>
                  <w:pPr>
                    <w:jc w:val="center"/>
                    <w:rPr>
                      <w:color w:val="auto"/>
                      <w:szCs w:val="21"/>
                    </w:rPr>
                  </w:pPr>
                  <w:r>
                    <w:rPr>
                      <w:rFonts w:hint="eastAsia"/>
                      <w:color w:val="auto"/>
                      <w:szCs w:val="21"/>
                    </w:rPr>
                    <w:t>功能区分类</w:t>
                  </w:r>
                </w:p>
              </w:tc>
              <w:tc>
                <w:tcPr>
                  <w:tcW w:w="3075" w:type="dxa"/>
                  <w:tcBorders>
                    <w:tl2br w:val="nil"/>
                    <w:tr2bl w:val="nil"/>
                  </w:tcBorders>
                  <w:vAlign w:val="center"/>
                </w:tcPr>
                <w:p>
                  <w:pPr>
                    <w:jc w:val="center"/>
                    <w:rPr>
                      <w:color w:val="auto"/>
                      <w:szCs w:val="21"/>
                    </w:rPr>
                  </w:pPr>
                  <w:r>
                    <w:rPr>
                      <w:rFonts w:hint="eastAsia"/>
                      <w:color w:val="auto"/>
                      <w:szCs w:val="21"/>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7" w:hRule="atLeast"/>
                <w:jc w:val="center"/>
              </w:trPr>
              <w:tc>
                <w:tcPr>
                  <w:tcW w:w="925" w:type="dxa"/>
                  <w:tcBorders>
                    <w:tl2br w:val="nil"/>
                    <w:tr2bl w:val="nil"/>
                  </w:tcBorders>
                  <w:vAlign w:val="center"/>
                </w:tcPr>
                <w:p>
                  <w:pPr>
                    <w:jc w:val="center"/>
                    <w:rPr>
                      <w:color w:val="auto"/>
                      <w:szCs w:val="21"/>
                    </w:rPr>
                  </w:pPr>
                  <w:r>
                    <w:rPr>
                      <w:color w:val="auto"/>
                      <w:szCs w:val="21"/>
                    </w:rPr>
                    <w:t>1</w:t>
                  </w:r>
                </w:p>
              </w:tc>
              <w:tc>
                <w:tcPr>
                  <w:tcW w:w="1967" w:type="dxa"/>
                  <w:tcBorders>
                    <w:tl2br w:val="nil"/>
                    <w:tr2bl w:val="nil"/>
                  </w:tcBorders>
                  <w:vAlign w:val="center"/>
                </w:tcPr>
                <w:p>
                  <w:pPr>
                    <w:spacing w:line="240" w:lineRule="exact"/>
                    <w:jc w:val="center"/>
                    <w:rPr>
                      <w:color w:val="auto"/>
                      <w:szCs w:val="21"/>
                    </w:rPr>
                  </w:pPr>
                  <w:r>
                    <w:rPr>
                      <w:rFonts w:hint="eastAsia"/>
                      <w:color w:val="auto"/>
                      <w:szCs w:val="21"/>
                    </w:rPr>
                    <w:t>环境空气功能区</w:t>
                  </w:r>
                </w:p>
              </w:tc>
              <w:tc>
                <w:tcPr>
                  <w:tcW w:w="1525" w:type="dxa"/>
                  <w:tcBorders>
                    <w:tl2br w:val="nil"/>
                    <w:tr2bl w:val="nil"/>
                  </w:tcBorders>
                  <w:vAlign w:val="center"/>
                </w:tcPr>
                <w:p>
                  <w:pPr>
                    <w:spacing w:line="240" w:lineRule="exact"/>
                    <w:jc w:val="center"/>
                    <w:rPr>
                      <w:rFonts w:hAnsi="宋体"/>
                      <w:color w:val="auto"/>
                      <w:kern w:val="0"/>
                      <w:szCs w:val="21"/>
                    </w:rPr>
                  </w:pPr>
                  <w:r>
                    <w:rPr>
                      <w:rFonts w:hint="eastAsia" w:hAnsi="宋体"/>
                      <w:color w:val="auto"/>
                      <w:kern w:val="0"/>
                      <w:szCs w:val="21"/>
                    </w:rPr>
                    <w:t>二类区</w:t>
                  </w:r>
                </w:p>
              </w:tc>
              <w:tc>
                <w:tcPr>
                  <w:tcW w:w="3075" w:type="dxa"/>
                  <w:tcBorders>
                    <w:tl2br w:val="nil"/>
                    <w:tr2bl w:val="nil"/>
                  </w:tcBorders>
                  <w:vAlign w:val="center"/>
                </w:tcPr>
                <w:p>
                  <w:pPr>
                    <w:jc w:val="center"/>
                    <w:rPr>
                      <w:color w:val="auto"/>
                      <w:szCs w:val="21"/>
                    </w:rPr>
                  </w:pPr>
                  <w:r>
                    <w:rPr>
                      <w:color w:val="auto"/>
                      <w:kern w:val="0"/>
                      <w:szCs w:val="21"/>
                    </w:rPr>
                    <w:t>《环境空气质量标准》（GB3095</w:t>
                  </w:r>
                  <w:r>
                    <w:rPr>
                      <w:rFonts w:hint="eastAsia"/>
                      <w:color w:val="auto"/>
                      <w:kern w:val="0"/>
                      <w:szCs w:val="21"/>
                    </w:rPr>
                    <w:t>-2012</w:t>
                  </w:r>
                  <w:r>
                    <w:rPr>
                      <w:color w:val="auto"/>
                      <w:kern w:val="0"/>
                      <w:szCs w:val="21"/>
                    </w:rPr>
                    <w:t>）二级标准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14" w:hRule="atLeast"/>
                <w:jc w:val="center"/>
              </w:trPr>
              <w:tc>
                <w:tcPr>
                  <w:tcW w:w="925" w:type="dxa"/>
                  <w:tcBorders>
                    <w:tl2br w:val="nil"/>
                    <w:tr2bl w:val="nil"/>
                  </w:tcBorders>
                  <w:vAlign w:val="center"/>
                </w:tcPr>
                <w:p>
                  <w:pPr>
                    <w:jc w:val="center"/>
                    <w:rPr>
                      <w:color w:val="auto"/>
                      <w:szCs w:val="21"/>
                    </w:rPr>
                  </w:pPr>
                  <w:r>
                    <w:rPr>
                      <w:color w:val="auto"/>
                      <w:szCs w:val="21"/>
                    </w:rPr>
                    <w:t>2</w:t>
                  </w:r>
                </w:p>
              </w:tc>
              <w:tc>
                <w:tcPr>
                  <w:tcW w:w="1967" w:type="dxa"/>
                  <w:tcBorders>
                    <w:tl2br w:val="nil"/>
                    <w:tr2bl w:val="nil"/>
                  </w:tcBorders>
                  <w:vAlign w:val="center"/>
                </w:tcPr>
                <w:p>
                  <w:pPr>
                    <w:spacing w:line="240" w:lineRule="exact"/>
                    <w:jc w:val="center"/>
                    <w:rPr>
                      <w:color w:val="auto"/>
                      <w:szCs w:val="21"/>
                    </w:rPr>
                  </w:pPr>
                  <w:r>
                    <w:rPr>
                      <w:rFonts w:hint="eastAsia"/>
                      <w:color w:val="auto"/>
                      <w:szCs w:val="21"/>
                    </w:rPr>
                    <w:t>水环境功能区</w:t>
                  </w:r>
                </w:p>
              </w:tc>
              <w:tc>
                <w:tcPr>
                  <w:tcW w:w="1525" w:type="dxa"/>
                  <w:tcBorders>
                    <w:tl2br w:val="nil"/>
                    <w:tr2bl w:val="nil"/>
                  </w:tcBorders>
                  <w:vAlign w:val="center"/>
                </w:tcPr>
                <w:p>
                  <w:pPr>
                    <w:spacing w:line="240" w:lineRule="exact"/>
                    <w:jc w:val="center"/>
                    <w:rPr>
                      <w:rFonts w:hAnsi="宋体"/>
                      <w:color w:val="auto"/>
                      <w:kern w:val="0"/>
                      <w:szCs w:val="21"/>
                    </w:rPr>
                  </w:pPr>
                  <w:r>
                    <w:rPr>
                      <w:rFonts w:hint="eastAsia"/>
                      <w:color w:val="auto"/>
                      <w:szCs w:val="21"/>
                      <w:lang w:eastAsia="zh-CN"/>
                    </w:rPr>
                    <w:t>Ⅱ</w:t>
                  </w:r>
                  <w:r>
                    <w:rPr>
                      <w:rFonts w:hint="eastAsia"/>
                      <w:color w:val="auto"/>
                      <w:szCs w:val="21"/>
                    </w:rPr>
                    <w:t>类水</w:t>
                  </w:r>
                </w:p>
              </w:tc>
              <w:tc>
                <w:tcPr>
                  <w:tcW w:w="3075" w:type="dxa"/>
                  <w:tcBorders>
                    <w:tl2br w:val="nil"/>
                    <w:tr2bl w:val="nil"/>
                  </w:tcBorders>
                  <w:vAlign w:val="center"/>
                </w:tcPr>
                <w:p>
                  <w:pPr>
                    <w:jc w:val="center"/>
                    <w:rPr>
                      <w:color w:val="auto"/>
                      <w:szCs w:val="21"/>
                    </w:rPr>
                  </w:pPr>
                  <w:r>
                    <w:rPr>
                      <w:rFonts w:hint="eastAsia"/>
                      <w:color w:val="auto"/>
                      <w:szCs w:val="21"/>
                    </w:rPr>
                    <w:t>《地表水环境质量标准》（GB3838－2002）</w:t>
                  </w:r>
                  <w:r>
                    <w:rPr>
                      <w:rFonts w:hint="eastAsia" w:hAnsi="宋体"/>
                      <w:color w:val="auto"/>
                      <w:sz w:val="21"/>
                      <w:szCs w:val="21"/>
                    </w:rPr>
                    <w:t>Ⅱ</w:t>
                  </w:r>
                  <w:r>
                    <w:rPr>
                      <w:rFonts w:hint="eastAsia"/>
                      <w:color w:val="auto"/>
                      <w:szCs w:val="21"/>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01" w:hRule="atLeast"/>
                <w:jc w:val="center"/>
              </w:trPr>
              <w:tc>
                <w:tcPr>
                  <w:tcW w:w="925" w:type="dxa"/>
                  <w:tcBorders>
                    <w:tl2br w:val="nil"/>
                    <w:tr2bl w:val="nil"/>
                  </w:tcBorders>
                  <w:vAlign w:val="center"/>
                </w:tcPr>
                <w:p>
                  <w:pPr>
                    <w:jc w:val="center"/>
                    <w:rPr>
                      <w:color w:val="auto"/>
                      <w:szCs w:val="21"/>
                    </w:rPr>
                  </w:pPr>
                  <w:r>
                    <w:rPr>
                      <w:color w:val="auto"/>
                      <w:szCs w:val="21"/>
                    </w:rPr>
                    <w:t>3</w:t>
                  </w:r>
                </w:p>
              </w:tc>
              <w:tc>
                <w:tcPr>
                  <w:tcW w:w="1967" w:type="dxa"/>
                  <w:tcBorders>
                    <w:tl2br w:val="nil"/>
                    <w:tr2bl w:val="nil"/>
                  </w:tcBorders>
                  <w:vAlign w:val="center"/>
                </w:tcPr>
                <w:p>
                  <w:pPr>
                    <w:spacing w:line="240" w:lineRule="exact"/>
                    <w:jc w:val="center"/>
                    <w:rPr>
                      <w:color w:val="auto"/>
                      <w:szCs w:val="21"/>
                    </w:rPr>
                  </w:pPr>
                  <w:r>
                    <w:rPr>
                      <w:rFonts w:hint="eastAsia"/>
                      <w:color w:val="auto"/>
                      <w:szCs w:val="21"/>
                    </w:rPr>
                    <w:t>环境噪声功能区</w:t>
                  </w:r>
                </w:p>
              </w:tc>
              <w:tc>
                <w:tcPr>
                  <w:tcW w:w="1525" w:type="dxa"/>
                  <w:tcBorders>
                    <w:tl2br w:val="nil"/>
                    <w:tr2bl w:val="nil"/>
                  </w:tcBorders>
                  <w:vAlign w:val="center"/>
                </w:tcPr>
                <w:p>
                  <w:pPr>
                    <w:spacing w:line="240" w:lineRule="exact"/>
                    <w:jc w:val="center"/>
                    <w:rPr>
                      <w:rFonts w:hAnsi="宋体"/>
                      <w:color w:val="auto"/>
                      <w:kern w:val="0"/>
                      <w:szCs w:val="21"/>
                    </w:rPr>
                  </w:pPr>
                  <w:r>
                    <w:rPr>
                      <w:rFonts w:hint="eastAsia"/>
                      <w:color w:val="auto"/>
                      <w:szCs w:val="21"/>
                      <w:lang w:val="en-US" w:eastAsia="zh-CN"/>
                    </w:rPr>
                    <w:t>2</w:t>
                  </w:r>
                  <w:r>
                    <w:rPr>
                      <w:rFonts w:hint="eastAsia"/>
                      <w:color w:val="auto"/>
                      <w:szCs w:val="21"/>
                    </w:rPr>
                    <w:t>类区</w:t>
                  </w:r>
                </w:p>
              </w:tc>
              <w:tc>
                <w:tcPr>
                  <w:tcW w:w="3075" w:type="dxa"/>
                  <w:tcBorders>
                    <w:tl2br w:val="nil"/>
                    <w:tr2bl w:val="nil"/>
                  </w:tcBorders>
                  <w:vAlign w:val="center"/>
                </w:tcPr>
                <w:p>
                  <w:pPr>
                    <w:jc w:val="center"/>
                    <w:rPr>
                      <w:color w:val="auto"/>
                      <w:szCs w:val="21"/>
                    </w:rPr>
                  </w:pPr>
                  <w:r>
                    <w:rPr>
                      <w:color w:val="auto"/>
                      <w:szCs w:val="21"/>
                    </w:rPr>
                    <w:t>《声环境质量标准》（GB3096-2008）中</w:t>
                  </w:r>
                  <w:r>
                    <w:rPr>
                      <w:rFonts w:hint="eastAsia"/>
                      <w:color w:val="auto"/>
                      <w:szCs w:val="21"/>
                      <w:lang w:val="en-US" w:eastAsia="zh-CN"/>
                    </w:rPr>
                    <w:t>2</w:t>
                  </w:r>
                  <w:r>
                    <w:rPr>
                      <w:rFonts w:hint="eastAsia"/>
                      <w:color w:val="auto"/>
                      <w:szCs w:val="21"/>
                    </w:rPr>
                    <w:t>类</w:t>
                  </w:r>
                  <w:r>
                    <w:rPr>
                      <w:color w:val="auto"/>
                      <w:szCs w:val="21"/>
                    </w:rPr>
                    <w:t>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925" w:type="dxa"/>
                  <w:tcBorders>
                    <w:tl2br w:val="nil"/>
                    <w:tr2bl w:val="nil"/>
                  </w:tcBorders>
                  <w:vAlign w:val="center"/>
                </w:tcPr>
                <w:p>
                  <w:pPr>
                    <w:jc w:val="center"/>
                    <w:rPr>
                      <w:color w:val="auto"/>
                      <w:szCs w:val="21"/>
                    </w:rPr>
                  </w:pPr>
                  <w:r>
                    <w:rPr>
                      <w:rFonts w:hint="eastAsia"/>
                      <w:color w:val="auto"/>
                      <w:szCs w:val="21"/>
                    </w:rPr>
                    <w:t>4</w:t>
                  </w:r>
                </w:p>
              </w:tc>
              <w:tc>
                <w:tcPr>
                  <w:tcW w:w="1967" w:type="dxa"/>
                  <w:tcBorders>
                    <w:tl2br w:val="nil"/>
                    <w:tr2bl w:val="nil"/>
                  </w:tcBorders>
                  <w:vAlign w:val="center"/>
                </w:tcPr>
                <w:p>
                  <w:pPr>
                    <w:adjustRightInd w:val="0"/>
                    <w:snapToGrid w:val="0"/>
                    <w:jc w:val="center"/>
                    <w:rPr>
                      <w:color w:val="auto"/>
                      <w:szCs w:val="21"/>
                    </w:rPr>
                  </w:pPr>
                  <w:r>
                    <w:rPr>
                      <w:rFonts w:hint="eastAsia"/>
                      <w:color w:val="auto"/>
                      <w:szCs w:val="21"/>
                    </w:rPr>
                    <w:t>基本农田保护区</w:t>
                  </w:r>
                </w:p>
              </w:tc>
              <w:tc>
                <w:tcPr>
                  <w:tcW w:w="1525" w:type="dxa"/>
                  <w:tcBorders>
                    <w:tl2br w:val="nil"/>
                    <w:tr2bl w:val="nil"/>
                  </w:tcBorders>
                  <w:vAlign w:val="center"/>
                </w:tcPr>
                <w:p>
                  <w:pPr>
                    <w:adjustRightInd w:val="0"/>
                    <w:snapToGrid w:val="0"/>
                    <w:jc w:val="center"/>
                    <w:rPr>
                      <w:rFonts w:ascii="宋体" w:hAnsi="宋体"/>
                      <w:color w:val="auto"/>
                      <w:sz w:val="24"/>
                    </w:rPr>
                  </w:pPr>
                  <w:r>
                    <w:rPr>
                      <w:rFonts w:hint="eastAsia" w:ascii="宋体" w:hAnsi="宋体"/>
                      <w:color w:val="auto"/>
                      <w:sz w:val="24"/>
                    </w:rPr>
                    <w:t>否</w:t>
                  </w:r>
                </w:p>
              </w:tc>
              <w:tc>
                <w:tcPr>
                  <w:tcW w:w="3075" w:type="dxa"/>
                  <w:tcBorders>
                    <w:tl2br w:val="nil"/>
                    <w:tr2bl w:val="nil"/>
                  </w:tcBorders>
                  <w:vAlign w:val="center"/>
                </w:tcPr>
                <w:p>
                  <w:pPr>
                    <w:jc w:val="center"/>
                    <w:rPr>
                      <w:color w:val="auto"/>
                      <w:szCs w:val="21"/>
                    </w:rPr>
                  </w:pPr>
                  <w:r>
                    <w:rPr>
                      <w:rFonts w:hint="eastAsia"/>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925" w:type="dxa"/>
                  <w:tcBorders>
                    <w:tl2br w:val="nil"/>
                    <w:tr2bl w:val="nil"/>
                  </w:tcBorders>
                  <w:vAlign w:val="center"/>
                </w:tcPr>
                <w:p>
                  <w:pPr>
                    <w:jc w:val="center"/>
                    <w:rPr>
                      <w:color w:val="auto"/>
                      <w:szCs w:val="21"/>
                    </w:rPr>
                  </w:pPr>
                  <w:r>
                    <w:rPr>
                      <w:rFonts w:hint="eastAsia"/>
                      <w:color w:val="auto"/>
                      <w:szCs w:val="21"/>
                    </w:rPr>
                    <w:t>5</w:t>
                  </w:r>
                </w:p>
              </w:tc>
              <w:tc>
                <w:tcPr>
                  <w:tcW w:w="1967" w:type="dxa"/>
                  <w:tcBorders>
                    <w:tl2br w:val="nil"/>
                    <w:tr2bl w:val="nil"/>
                  </w:tcBorders>
                  <w:vAlign w:val="center"/>
                </w:tcPr>
                <w:p>
                  <w:pPr>
                    <w:adjustRightInd w:val="0"/>
                    <w:snapToGrid w:val="0"/>
                    <w:jc w:val="center"/>
                    <w:rPr>
                      <w:color w:val="auto"/>
                      <w:szCs w:val="21"/>
                    </w:rPr>
                  </w:pPr>
                  <w:r>
                    <w:rPr>
                      <w:rFonts w:hint="eastAsia"/>
                      <w:color w:val="auto"/>
                      <w:szCs w:val="21"/>
                    </w:rPr>
                    <w:t>自然保护区</w:t>
                  </w:r>
                </w:p>
              </w:tc>
              <w:tc>
                <w:tcPr>
                  <w:tcW w:w="1525" w:type="dxa"/>
                  <w:tcBorders>
                    <w:tl2br w:val="nil"/>
                    <w:tr2bl w:val="nil"/>
                  </w:tcBorders>
                  <w:vAlign w:val="center"/>
                </w:tcPr>
                <w:p>
                  <w:pPr>
                    <w:adjustRightInd w:val="0"/>
                    <w:snapToGrid w:val="0"/>
                    <w:jc w:val="center"/>
                    <w:rPr>
                      <w:rFonts w:ascii="宋体" w:hAnsi="宋体"/>
                      <w:color w:val="auto"/>
                      <w:sz w:val="24"/>
                    </w:rPr>
                  </w:pPr>
                  <w:r>
                    <w:rPr>
                      <w:rFonts w:hint="eastAsia" w:ascii="宋体" w:hAnsi="宋体"/>
                      <w:color w:val="auto"/>
                      <w:sz w:val="24"/>
                    </w:rPr>
                    <w:t>否</w:t>
                  </w:r>
                </w:p>
              </w:tc>
              <w:tc>
                <w:tcPr>
                  <w:tcW w:w="3075" w:type="dxa"/>
                  <w:tcBorders>
                    <w:tl2br w:val="nil"/>
                    <w:tr2bl w:val="nil"/>
                  </w:tcBorders>
                  <w:vAlign w:val="center"/>
                </w:tcPr>
                <w:p>
                  <w:pPr>
                    <w:jc w:val="center"/>
                    <w:rPr>
                      <w:color w:val="auto"/>
                      <w:szCs w:val="21"/>
                    </w:rPr>
                  </w:pPr>
                  <w:r>
                    <w:rPr>
                      <w:rFonts w:hint="eastAsia"/>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925" w:type="dxa"/>
                  <w:tcBorders>
                    <w:tl2br w:val="nil"/>
                    <w:tr2bl w:val="nil"/>
                  </w:tcBorders>
                  <w:vAlign w:val="center"/>
                </w:tcPr>
                <w:p>
                  <w:pPr>
                    <w:jc w:val="center"/>
                    <w:rPr>
                      <w:color w:val="auto"/>
                      <w:szCs w:val="21"/>
                    </w:rPr>
                  </w:pPr>
                  <w:r>
                    <w:rPr>
                      <w:rFonts w:hint="eastAsia"/>
                      <w:color w:val="auto"/>
                      <w:szCs w:val="21"/>
                    </w:rPr>
                    <w:t>6</w:t>
                  </w:r>
                </w:p>
              </w:tc>
              <w:tc>
                <w:tcPr>
                  <w:tcW w:w="1967" w:type="dxa"/>
                  <w:tcBorders>
                    <w:tl2br w:val="nil"/>
                    <w:tr2bl w:val="nil"/>
                  </w:tcBorders>
                  <w:vAlign w:val="center"/>
                </w:tcPr>
                <w:p>
                  <w:pPr>
                    <w:adjustRightInd w:val="0"/>
                    <w:snapToGrid w:val="0"/>
                    <w:jc w:val="center"/>
                    <w:rPr>
                      <w:color w:val="auto"/>
                      <w:szCs w:val="21"/>
                    </w:rPr>
                  </w:pPr>
                  <w:r>
                    <w:rPr>
                      <w:rFonts w:hint="eastAsia"/>
                      <w:color w:val="auto"/>
                      <w:szCs w:val="21"/>
                    </w:rPr>
                    <w:t>风景名胜区</w:t>
                  </w:r>
                </w:p>
              </w:tc>
              <w:tc>
                <w:tcPr>
                  <w:tcW w:w="1525" w:type="dxa"/>
                  <w:tcBorders>
                    <w:tl2br w:val="nil"/>
                    <w:tr2bl w:val="nil"/>
                  </w:tcBorders>
                  <w:vAlign w:val="center"/>
                </w:tcPr>
                <w:p>
                  <w:pPr>
                    <w:adjustRightInd w:val="0"/>
                    <w:snapToGrid w:val="0"/>
                    <w:jc w:val="center"/>
                    <w:rPr>
                      <w:rFonts w:ascii="宋体" w:hAnsi="宋体"/>
                      <w:color w:val="auto"/>
                      <w:sz w:val="24"/>
                    </w:rPr>
                  </w:pPr>
                  <w:r>
                    <w:rPr>
                      <w:rFonts w:hint="eastAsia" w:ascii="宋体" w:hAnsi="宋体"/>
                      <w:color w:val="auto"/>
                      <w:sz w:val="24"/>
                    </w:rPr>
                    <w:t>否</w:t>
                  </w:r>
                </w:p>
              </w:tc>
              <w:tc>
                <w:tcPr>
                  <w:tcW w:w="3075" w:type="dxa"/>
                  <w:tcBorders>
                    <w:tl2br w:val="nil"/>
                    <w:tr2bl w:val="nil"/>
                  </w:tcBorders>
                  <w:vAlign w:val="center"/>
                </w:tcPr>
                <w:p>
                  <w:pPr>
                    <w:jc w:val="center"/>
                    <w:rPr>
                      <w:color w:val="auto"/>
                      <w:szCs w:val="21"/>
                    </w:rPr>
                  </w:pPr>
                  <w:r>
                    <w:rPr>
                      <w:rFonts w:hint="eastAsia"/>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925" w:type="dxa"/>
                  <w:tcBorders>
                    <w:tl2br w:val="nil"/>
                    <w:tr2bl w:val="nil"/>
                  </w:tcBorders>
                  <w:vAlign w:val="center"/>
                </w:tcPr>
                <w:p>
                  <w:pPr>
                    <w:jc w:val="center"/>
                    <w:rPr>
                      <w:color w:val="auto"/>
                      <w:szCs w:val="21"/>
                    </w:rPr>
                  </w:pPr>
                  <w:r>
                    <w:rPr>
                      <w:rFonts w:hint="eastAsia"/>
                      <w:color w:val="auto"/>
                      <w:szCs w:val="21"/>
                    </w:rPr>
                    <w:t>7</w:t>
                  </w:r>
                </w:p>
              </w:tc>
              <w:tc>
                <w:tcPr>
                  <w:tcW w:w="1967" w:type="dxa"/>
                  <w:tcBorders>
                    <w:tl2br w:val="nil"/>
                    <w:tr2bl w:val="nil"/>
                  </w:tcBorders>
                  <w:vAlign w:val="center"/>
                </w:tcPr>
                <w:p>
                  <w:pPr>
                    <w:adjustRightInd w:val="0"/>
                    <w:snapToGrid w:val="0"/>
                    <w:jc w:val="center"/>
                    <w:rPr>
                      <w:color w:val="auto"/>
                      <w:szCs w:val="21"/>
                    </w:rPr>
                  </w:pPr>
                  <w:r>
                    <w:rPr>
                      <w:rFonts w:hint="eastAsia"/>
                      <w:color w:val="auto"/>
                      <w:szCs w:val="21"/>
                    </w:rPr>
                    <w:t>水库库区</w:t>
                  </w:r>
                </w:p>
              </w:tc>
              <w:tc>
                <w:tcPr>
                  <w:tcW w:w="1525" w:type="dxa"/>
                  <w:tcBorders>
                    <w:tl2br w:val="nil"/>
                    <w:tr2bl w:val="nil"/>
                  </w:tcBorders>
                  <w:vAlign w:val="center"/>
                </w:tcPr>
                <w:p>
                  <w:pPr>
                    <w:adjustRightInd w:val="0"/>
                    <w:snapToGrid w:val="0"/>
                    <w:jc w:val="center"/>
                    <w:rPr>
                      <w:rFonts w:ascii="宋体" w:hAnsi="宋体"/>
                      <w:color w:val="auto"/>
                      <w:sz w:val="24"/>
                    </w:rPr>
                  </w:pPr>
                  <w:r>
                    <w:rPr>
                      <w:rFonts w:hint="eastAsia" w:ascii="宋体" w:hAnsi="宋体"/>
                      <w:color w:val="auto"/>
                      <w:sz w:val="24"/>
                    </w:rPr>
                    <w:t>否</w:t>
                  </w:r>
                </w:p>
              </w:tc>
              <w:tc>
                <w:tcPr>
                  <w:tcW w:w="3075" w:type="dxa"/>
                  <w:tcBorders>
                    <w:tl2br w:val="nil"/>
                    <w:tr2bl w:val="nil"/>
                  </w:tcBorders>
                  <w:vAlign w:val="center"/>
                </w:tcPr>
                <w:p>
                  <w:pPr>
                    <w:jc w:val="center"/>
                    <w:rPr>
                      <w:color w:val="auto"/>
                      <w:szCs w:val="21"/>
                    </w:rPr>
                  </w:pPr>
                  <w:r>
                    <w:rPr>
                      <w:rFonts w:hint="eastAsia"/>
                      <w:color w:val="auto"/>
                      <w:szCs w:val="21"/>
                    </w:rPr>
                    <w:t>/</w:t>
                  </w:r>
                </w:p>
              </w:tc>
            </w:tr>
          </w:tbl>
          <w:p>
            <w:pPr>
              <w:keepNext w:val="0"/>
              <w:keepLines w:val="0"/>
              <w:pageBreakBefore w:val="0"/>
              <w:widowControl w:val="0"/>
              <w:kinsoku/>
              <w:wordWrap/>
              <w:overflowPunct/>
              <w:topLinePunct w:val="0"/>
              <w:autoSpaceDE/>
              <w:autoSpaceDN/>
              <w:bidi w:val="0"/>
              <w:adjustRightInd/>
              <w:snapToGrid/>
              <w:spacing w:line="100" w:lineRule="exact"/>
              <w:ind w:left="21" w:leftChars="10" w:right="0" w:rightChars="0" w:firstLine="482" w:firstLineChars="0"/>
              <w:jc w:val="both"/>
              <w:textAlignment w:val="auto"/>
              <w:outlineLvl w:val="9"/>
              <w:rPr>
                <w:rFonts w:hint="eastAsia"/>
                <w:b/>
                <w:bCs w:val="0"/>
                <w:color w:val="auto"/>
                <w:spacing w:val="4"/>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100" w:lineRule="exact"/>
              <w:ind w:left="21" w:leftChars="10" w:right="0" w:rightChars="0" w:firstLine="482" w:firstLineChars="0"/>
              <w:jc w:val="both"/>
              <w:textAlignment w:val="auto"/>
              <w:outlineLvl w:val="9"/>
              <w:rPr>
                <w:rFonts w:hint="eastAsia"/>
                <w:b/>
                <w:bCs w:val="0"/>
                <w:color w:val="auto"/>
                <w:spacing w:val="4"/>
                <w:sz w:val="24"/>
                <w:szCs w:val="24"/>
                <w:lang w:val="en-US" w:eastAsia="zh-CN"/>
              </w:rPr>
            </w:pPr>
          </w:p>
          <w:p>
            <w:pPr>
              <w:spacing w:line="540" w:lineRule="exact"/>
              <w:ind w:left="21" w:leftChars="10" w:firstLine="480"/>
              <w:jc w:val="both"/>
              <w:rPr>
                <w:color w:val="auto"/>
                <w:sz w:val="24"/>
                <w:szCs w:val="24"/>
              </w:rPr>
            </w:pPr>
            <w:r>
              <w:rPr>
                <w:rFonts w:hint="eastAsia" w:ascii="宋体" w:hAnsi="宋体" w:eastAsia="宋体"/>
                <w:color w:val="auto"/>
                <w:szCs w:val="21"/>
                <w:lang w:eastAsia="zh-CN"/>
              </w:rPr>
              <w:drawing>
                <wp:anchor distT="0" distB="0" distL="114300" distR="114300" simplePos="0" relativeHeight="251670528" behindDoc="1" locked="0" layoutInCell="1" allowOverlap="1">
                  <wp:simplePos x="0" y="0"/>
                  <wp:positionH relativeFrom="column">
                    <wp:posOffset>2860675</wp:posOffset>
                  </wp:positionH>
                  <wp:positionV relativeFrom="paragraph">
                    <wp:posOffset>340995</wp:posOffset>
                  </wp:positionV>
                  <wp:extent cx="2647315" cy="1979930"/>
                  <wp:effectExtent l="9525" t="9525" r="10160" b="10795"/>
                  <wp:wrapNone/>
                  <wp:docPr id="8" name="图片 8" descr="IMG_20170821_112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20170821_112254"/>
                          <pic:cNvPicPr>
                            <a:picLocks noChangeAspect="1"/>
                          </pic:cNvPicPr>
                        </pic:nvPicPr>
                        <pic:blipFill>
                          <a:blip r:embed="rId31"/>
                          <a:stretch>
                            <a:fillRect/>
                          </a:stretch>
                        </pic:blipFill>
                        <pic:spPr>
                          <a:xfrm>
                            <a:off x="0" y="0"/>
                            <a:ext cx="2647315" cy="1979930"/>
                          </a:xfrm>
                          <a:prstGeom prst="rect">
                            <a:avLst/>
                          </a:prstGeom>
                          <a:ln>
                            <a:solidFill>
                              <a:srgbClr val="002060"/>
                            </a:solidFill>
                          </a:ln>
                        </pic:spPr>
                      </pic:pic>
                    </a:graphicData>
                  </a:graphic>
                </wp:anchor>
              </w:drawing>
            </w:r>
            <w:r>
              <w:rPr>
                <w:rFonts w:hint="eastAsia" w:ascii="宋体" w:hAnsi="宋体" w:eastAsia="宋体"/>
                <w:color w:val="auto"/>
                <w:szCs w:val="21"/>
                <w:lang w:eastAsia="zh-CN"/>
              </w:rPr>
              <w:drawing>
                <wp:anchor distT="0" distB="0" distL="114300" distR="114300" simplePos="0" relativeHeight="251668480" behindDoc="1" locked="0" layoutInCell="1" allowOverlap="1">
                  <wp:simplePos x="0" y="0"/>
                  <wp:positionH relativeFrom="column">
                    <wp:posOffset>99060</wp:posOffset>
                  </wp:positionH>
                  <wp:positionV relativeFrom="paragraph">
                    <wp:posOffset>340995</wp:posOffset>
                  </wp:positionV>
                  <wp:extent cx="2647315" cy="1979930"/>
                  <wp:effectExtent l="9525" t="9525" r="10160" b="10795"/>
                  <wp:wrapNone/>
                  <wp:docPr id="22" name="图片 22" descr="IMG_20170821_11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0170821_112238"/>
                          <pic:cNvPicPr>
                            <a:picLocks noChangeAspect="1"/>
                          </pic:cNvPicPr>
                        </pic:nvPicPr>
                        <pic:blipFill>
                          <a:blip r:embed="rId32"/>
                          <a:stretch>
                            <a:fillRect/>
                          </a:stretch>
                        </pic:blipFill>
                        <pic:spPr>
                          <a:xfrm>
                            <a:off x="0" y="0"/>
                            <a:ext cx="2647315" cy="1979930"/>
                          </a:xfrm>
                          <a:prstGeom prst="rect">
                            <a:avLst/>
                          </a:prstGeom>
                          <a:ln>
                            <a:solidFill>
                              <a:schemeClr val="tx1"/>
                            </a:solidFill>
                          </a:ln>
                        </pic:spPr>
                      </pic:pic>
                    </a:graphicData>
                  </a:graphic>
                </wp:anchor>
              </w:drawing>
            </w:r>
            <w:r>
              <w:rPr>
                <w:rFonts w:hint="eastAsia"/>
                <w:b/>
                <w:bCs w:val="0"/>
                <w:color w:val="auto"/>
                <w:spacing w:val="4"/>
                <w:sz w:val="24"/>
                <w:szCs w:val="24"/>
                <w:lang w:val="en-US" w:eastAsia="zh-CN"/>
              </w:rPr>
              <w:t>6</w:t>
            </w:r>
            <w:r>
              <w:rPr>
                <w:rFonts w:hint="eastAsia"/>
                <w:b/>
                <w:bCs w:val="0"/>
                <w:color w:val="auto"/>
                <w:sz w:val="24"/>
              </w:rPr>
              <w:t>、</w:t>
            </w:r>
            <w:r>
              <w:rPr>
                <w:rFonts w:hint="eastAsia"/>
                <w:b/>
                <w:bCs/>
                <w:color w:val="auto"/>
                <w:sz w:val="24"/>
                <w:lang w:val="en-US" w:eastAsia="zh-CN"/>
              </w:rPr>
              <w:t>现场照片</w:t>
            </w:r>
          </w:p>
          <w:p>
            <w:pPr>
              <w:spacing w:line="540" w:lineRule="exact"/>
              <w:ind w:left="21" w:leftChars="10" w:firstLine="480"/>
              <w:jc w:val="center"/>
              <w:rPr>
                <w:color w:val="auto"/>
                <w:sz w:val="24"/>
                <w:szCs w:val="24"/>
              </w:rPr>
            </w:pPr>
          </w:p>
          <w:p>
            <w:pPr>
              <w:spacing w:line="540" w:lineRule="exact"/>
              <w:ind w:left="21" w:leftChars="10" w:firstLine="480"/>
              <w:jc w:val="center"/>
              <w:rPr>
                <w:color w:val="auto"/>
                <w:sz w:val="24"/>
                <w:szCs w:val="24"/>
              </w:rPr>
            </w:pPr>
            <w:r>
              <w:rPr>
                <w:color w:val="auto"/>
                <w:sz w:val="24"/>
              </w:rPr>
              <w:pict>
                <v:shape id="_x0000_s2141" o:spid="_x0000_s2141" o:spt="202" type="#_x0000_t202" style="position:absolute;left:0pt;margin-left:52.05pt;margin-top:24.25pt;height:23.45pt;width:90pt;z-index:-242236416;mso-width-relative:page;mso-height-relative:page;" fillcolor="#FFFFFF" filled="t" stroked="t" coordsize="21600,21600">
                  <v:path/>
                  <v:fill on="t" color2="#FFFFFF" opacity="32768f" focussize="0,0"/>
                  <v:stroke color="#000000" joinstyle="miter"/>
                  <v:imagedata o:title=""/>
                  <o:lock v:ext="edit" aspectratio="f"/>
                  <v:textbox>
                    <w:txbxContent>
                      <w:p>
                        <w:pPr>
                          <w:jc w:val="center"/>
                          <w:rPr>
                            <w:rFonts w:hint="eastAsia"/>
                            <w:b/>
                            <w:bCs/>
                            <w:lang w:val="en-US" w:eastAsia="zh-CN"/>
                          </w:rPr>
                        </w:pPr>
                        <w:r>
                          <w:rPr>
                            <w:rFonts w:hint="eastAsia"/>
                            <w:b/>
                            <w:bCs/>
                            <w:lang w:val="en-US" w:eastAsia="zh-CN"/>
                          </w:rPr>
                          <w:t>丰源温泉拟建地</w:t>
                        </w:r>
                      </w:p>
                    </w:txbxContent>
                  </v:textbox>
                </v:shape>
              </w:pict>
            </w:r>
          </w:p>
          <w:p>
            <w:pPr>
              <w:spacing w:line="540" w:lineRule="exact"/>
              <w:ind w:left="21" w:leftChars="10" w:firstLine="480"/>
              <w:jc w:val="center"/>
              <w:rPr>
                <w:color w:val="auto"/>
                <w:sz w:val="24"/>
                <w:szCs w:val="24"/>
              </w:rPr>
            </w:pPr>
            <w:r>
              <w:rPr>
                <w:color w:val="auto"/>
                <w:sz w:val="24"/>
              </w:rPr>
              <w:pict>
                <v:line id="_x0000_s2142" o:spid="_x0000_s2142" o:spt="20" style="position:absolute;left:0pt;flip:x y;margin-left:105.2pt;margin-top:19.45pt;height:79.7pt;width:75.95pt;z-index:251717632;mso-width-relative:page;mso-height-relative:page;" filled="f" stroked="t" coordsize="21600,21600">
                  <v:path arrowok="t"/>
                  <v:fill on="f" focussize="0,0"/>
                  <v:stroke weight="1.5pt" color="#FF0000"/>
                  <v:imagedata o:title=""/>
                  <o:lock v:ext="edit" aspectratio="f"/>
                </v:line>
              </w:pict>
            </w:r>
            <w:r>
              <w:rPr>
                <w:color w:val="auto"/>
                <w:sz w:val="24"/>
              </w:rPr>
              <w:pict>
                <v:line id="_x0000_s2143" o:spid="_x0000_s2143" o:spt="20" style="position:absolute;left:0pt;flip:y;margin-left:33pt;margin-top:21.35pt;height:79.6pt;width:47.8pt;z-index:251778048;mso-width-relative:page;mso-height-relative:page;" filled="f" stroked="t" coordsize="21600,21600">
                  <v:path arrowok="t"/>
                  <v:fill on="f" focussize="0,0"/>
                  <v:stroke weight="1.5pt" color="#FF0000"/>
                  <v:imagedata o:title=""/>
                  <o:lock v:ext="edit" aspectratio="f"/>
                </v:line>
              </w:pict>
            </w:r>
            <w:r>
              <w:rPr>
                <w:color w:val="auto"/>
                <w:sz w:val="24"/>
              </w:rPr>
              <w:pict>
                <v:line id="_x0000_s2144" o:spid="_x0000_s2144" o:spt="20" style="position:absolute;left:0pt;flip:x;margin-left:225.2pt;margin-top:4.45pt;height:20.65pt;width:98.45pt;z-index:251672576;mso-width-relative:page;mso-height-relative:page;" fillcolor="#FFFFFF" filled="t" stroked="t" coordsize="21600,21600">
                  <v:path arrowok="t"/>
                  <v:fill on="t" color2="#FFFFFF" focussize="0,0"/>
                  <v:stroke weight="1.5pt" color="#FF0000"/>
                  <v:imagedata o:title=""/>
                  <o:lock v:ext="edit" aspectratio="f"/>
                </v:line>
              </w:pict>
            </w:r>
            <w:r>
              <w:rPr>
                <w:color w:val="auto"/>
                <w:sz w:val="24"/>
              </w:rPr>
              <w:pict>
                <v:shape id="_x0000_s2145" o:spid="_x0000_s2145" o:spt="202" type="#_x0000_t202" style="position:absolute;left:0pt;margin-left:336.25pt;margin-top:9.4pt;height:23.45pt;width:75.95pt;z-index:-251644928;mso-width-relative:page;mso-height-relative:page;" filled="f" stroked="f" coordsize="21600,21600">
                  <v:path/>
                  <v:fill on="f" focussize="0,0"/>
                  <v:stroke on="f" joinstyle="miter"/>
                  <v:imagedata o:title=""/>
                  <o:lock v:ext="edit" aspectratio="f"/>
                  <v:textbox>
                    <w:txbxContent>
                      <w:p>
                        <w:pPr>
                          <w:jc w:val="center"/>
                          <w:rPr>
                            <w:rFonts w:hint="eastAsia" w:eastAsia="宋体"/>
                            <w:b/>
                            <w:bCs/>
                            <w:lang w:val="en-US" w:eastAsia="zh-CN"/>
                          </w:rPr>
                        </w:pPr>
                        <w:r>
                          <w:rPr>
                            <w:rFonts w:hint="eastAsia"/>
                            <w:b/>
                            <w:bCs/>
                            <w:lang w:val="en-US" w:eastAsia="zh-CN"/>
                          </w:rPr>
                          <w:t>G106国道</w:t>
                        </w:r>
                      </w:p>
                    </w:txbxContent>
                  </v:textbox>
                </v:shape>
              </w:pict>
            </w:r>
          </w:p>
          <w:p>
            <w:pPr>
              <w:spacing w:line="540" w:lineRule="exact"/>
              <w:ind w:left="21" w:leftChars="10" w:firstLine="480"/>
              <w:jc w:val="center"/>
              <w:rPr>
                <w:rFonts w:hint="eastAsia" w:eastAsia="宋体"/>
                <w:color w:val="auto"/>
                <w:sz w:val="24"/>
                <w:szCs w:val="24"/>
                <w:lang w:eastAsia="zh-CN"/>
              </w:rPr>
            </w:pPr>
            <w:r>
              <w:rPr>
                <w:color w:val="auto"/>
                <w:sz w:val="24"/>
              </w:rPr>
              <w:pict>
                <v:shape id="_x0000_s2146" o:spid="_x0000_s2146" o:spt="202" type="#_x0000_t202" style="position:absolute;left:0pt;margin-left:260.3pt;margin-top:0.25pt;height:23.45pt;width:67.6pt;z-index:-251614208;mso-width-relative:page;mso-height-relative:page;" filled="f" stroked="f" coordsize="21600,21600">
                  <v:path/>
                  <v:fill on="f" focussize="0,0"/>
                  <v:stroke on="f"/>
                  <v:imagedata o:title=""/>
                  <o:lock v:ext="edit" aspectratio="f"/>
                  <v:textbox>
                    <w:txbxContent>
                      <w:p>
                        <w:pPr>
                          <w:jc w:val="center"/>
                          <w:rPr>
                            <w:rFonts w:hint="eastAsia"/>
                            <w:b/>
                            <w:bCs/>
                            <w:color w:val="FF0000"/>
                            <w:lang w:val="en-US" w:eastAsia="zh-CN"/>
                          </w:rPr>
                        </w:pPr>
                        <w:r>
                          <w:rPr>
                            <w:rFonts w:hint="eastAsia"/>
                            <w:b/>
                            <w:bCs/>
                            <w:color w:val="FF0000"/>
                            <w:lang w:val="en-US" w:eastAsia="zh-CN"/>
                          </w:rPr>
                          <w:t>项目起点</w:t>
                        </w:r>
                      </w:p>
                    </w:txbxContent>
                  </v:textbox>
                </v:shape>
              </w:pict>
            </w:r>
          </w:p>
          <w:p>
            <w:pPr>
              <w:spacing w:line="540" w:lineRule="exact"/>
              <w:ind w:left="21" w:leftChars="10" w:firstLine="480"/>
              <w:jc w:val="center"/>
              <w:rPr>
                <w:rFonts w:hint="eastAsia" w:eastAsia="宋体"/>
                <w:color w:val="auto"/>
                <w:sz w:val="24"/>
                <w:szCs w:val="24"/>
                <w:lang w:eastAsia="zh-CN"/>
              </w:rPr>
            </w:pPr>
            <w:r>
              <w:rPr>
                <w:color w:val="auto"/>
                <w:sz w:val="24"/>
              </w:rPr>
              <w:pict>
                <v:shape id="_x0000_s2147" o:spid="_x0000_s2147" o:spt="202" type="#_x0000_t202" style="position:absolute;left:0pt;margin-left:56.9pt;margin-top:2.3pt;height:23.45pt;width:78.8pt;z-index:-251493376;mso-width-relative:page;mso-height-relative:page;" filled="f" stroked="f" coordsize="21600,21600">
                  <v:path/>
                  <v:fill on="f" focussize="0,0"/>
                  <v:stroke on="f"/>
                  <v:imagedata o:title=""/>
                  <o:lock v:ext="edit" aspectratio="f"/>
                  <v:textbox>
                    <w:txbxContent>
                      <w:p>
                        <w:pPr>
                          <w:jc w:val="center"/>
                          <w:rPr>
                            <w:rFonts w:hint="eastAsia"/>
                            <w:b/>
                            <w:bCs/>
                            <w:color w:val="FF0000"/>
                            <w:lang w:val="en-US" w:eastAsia="zh-CN"/>
                          </w:rPr>
                        </w:pPr>
                        <w:r>
                          <w:rPr>
                            <w:rFonts w:hint="eastAsia"/>
                            <w:b/>
                            <w:bCs/>
                            <w:color w:val="FF0000"/>
                            <w:lang w:val="en-US" w:eastAsia="zh-CN"/>
                          </w:rPr>
                          <w:t>项目线路方向</w:t>
                        </w:r>
                      </w:p>
                    </w:txbxContent>
                  </v:textbox>
                </v:shape>
              </w:pict>
            </w:r>
            <w:r>
              <w:rPr>
                <w:color w:val="auto"/>
                <w:sz w:val="24"/>
              </w:rPr>
              <w:pict>
                <v:line id="_x0000_s2148" o:spid="_x0000_s2148" o:spt="20" style="position:absolute;left:0pt;flip:x y;margin-left:224.25pt;margin-top:1.1pt;height:10.25pt;width:127.5pt;z-index:251687936;mso-width-relative:page;mso-height-relative:page;" filled="f" stroked="t" coordsize="21600,21600">
                  <v:path arrowok="t"/>
                  <v:fill on="f" focussize="0,0"/>
                  <v:stroke weight="1.5pt" color="#FF0000"/>
                  <v:imagedata o:title=""/>
                  <o:lock v:ext="edit" aspectratio="f"/>
                </v:line>
              </w:pict>
            </w: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r>
              <w:rPr>
                <w:rFonts w:hint="eastAsia" w:ascii="宋体" w:hAnsi="宋体" w:eastAsia="宋体"/>
                <w:color w:val="auto"/>
                <w:szCs w:val="21"/>
                <w:lang w:eastAsia="zh-CN"/>
              </w:rPr>
              <w:drawing>
                <wp:anchor distT="0" distB="0" distL="114300" distR="114300" simplePos="0" relativeHeight="251667456" behindDoc="1" locked="0" layoutInCell="1" allowOverlap="1">
                  <wp:simplePos x="0" y="0"/>
                  <wp:positionH relativeFrom="column">
                    <wp:posOffset>2859405</wp:posOffset>
                  </wp:positionH>
                  <wp:positionV relativeFrom="paragraph">
                    <wp:posOffset>46990</wp:posOffset>
                  </wp:positionV>
                  <wp:extent cx="2647315" cy="1979930"/>
                  <wp:effectExtent l="9525" t="9525" r="10160" b="10795"/>
                  <wp:wrapNone/>
                  <wp:docPr id="20" name="图片 20" descr="IMG_20170821_11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IMG_20170821_112029"/>
                          <pic:cNvPicPr>
                            <a:picLocks noChangeAspect="1"/>
                          </pic:cNvPicPr>
                        </pic:nvPicPr>
                        <pic:blipFill>
                          <a:blip r:embed="rId33"/>
                          <a:stretch>
                            <a:fillRect/>
                          </a:stretch>
                        </pic:blipFill>
                        <pic:spPr>
                          <a:xfrm>
                            <a:off x="0" y="0"/>
                            <a:ext cx="2647315" cy="1979930"/>
                          </a:xfrm>
                          <a:prstGeom prst="rect">
                            <a:avLst/>
                          </a:prstGeom>
                          <a:ln>
                            <a:solidFill>
                              <a:schemeClr val="tx1"/>
                            </a:solidFill>
                          </a:ln>
                        </pic:spPr>
                      </pic:pic>
                    </a:graphicData>
                  </a:graphic>
                </wp:anchor>
              </w:drawing>
            </w:r>
            <w:r>
              <w:rPr>
                <w:rFonts w:hint="eastAsia" w:ascii="宋体" w:hAnsi="宋体" w:eastAsia="宋体"/>
                <w:color w:val="auto"/>
                <w:szCs w:val="21"/>
                <w:lang w:eastAsia="zh-CN"/>
              </w:rPr>
              <w:drawing>
                <wp:anchor distT="0" distB="0" distL="114300" distR="114300" simplePos="0" relativeHeight="251665408" behindDoc="1" locked="0" layoutInCell="1" allowOverlap="1">
                  <wp:simplePos x="0" y="0"/>
                  <wp:positionH relativeFrom="column">
                    <wp:posOffset>97155</wp:posOffset>
                  </wp:positionH>
                  <wp:positionV relativeFrom="paragraph">
                    <wp:posOffset>60325</wp:posOffset>
                  </wp:positionV>
                  <wp:extent cx="2647315" cy="1979930"/>
                  <wp:effectExtent l="9525" t="9525" r="10160" b="10795"/>
                  <wp:wrapNone/>
                  <wp:docPr id="21" name="图片 21" descr="IMG_20170821_11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IMG_20170821_112009"/>
                          <pic:cNvPicPr>
                            <a:picLocks noChangeAspect="1"/>
                          </pic:cNvPicPr>
                        </pic:nvPicPr>
                        <pic:blipFill>
                          <a:blip r:embed="rId34"/>
                          <a:stretch>
                            <a:fillRect/>
                          </a:stretch>
                        </pic:blipFill>
                        <pic:spPr>
                          <a:xfrm>
                            <a:off x="0" y="0"/>
                            <a:ext cx="2647315" cy="1979930"/>
                          </a:xfrm>
                          <a:prstGeom prst="rect">
                            <a:avLst/>
                          </a:prstGeom>
                          <a:ln>
                            <a:solidFill>
                              <a:schemeClr val="tx1"/>
                            </a:solidFill>
                          </a:ln>
                        </pic:spPr>
                      </pic:pic>
                    </a:graphicData>
                  </a:graphic>
                </wp:anchor>
              </w:drawing>
            </w:r>
          </w:p>
          <w:p>
            <w:pPr>
              <w:spacing w:line="540" w:lineRule="exact"/>
              <w:ind w:left="21" w:leftChars="10" w:firstLine="480"/>
              <w:jc w:val="center"/>
              <w:rPr>
                <w:rFonts w:hint="eastAsia" w:eastAsia="宋体"/>
                <w:color w:val="auto"/>
                <w:sz w:val="24"/>
                <w:szCs w:val="24"/>
                <w:lang w:eastAsia="zh-CN"/>
              </w:rPr>
            </w:pPr>
            <w:r>
              <w:rPr>
                <w:color w:val="auto"/>
                <w:sz w:val="24"/>
              </w:rPr>
              <w:pict>
                <v:shape id="_x0000_s2149" o:spid="_x0000_s2149" o:spt="202" type="#_x0000_t202" style="position:absolute;left:0pt;margin-left:258.25pt;margin-top:15.1pt;height:60pt;width:122.2pt;rotation:1703936f;z-index:-250312704;mso-width-relative:page;mso-height-relative:page;" filled="f" stroked="t" coordsize="21600,21600">
                  <v:path/>
                  <v:fill on="f" focussize="0,0"/>
                  <v:stroke color="#FF0000" joinstyle="miter"/>
                  <v:imagedata o:title=""/>
                  <o:lock v:ext="edit" aspectratio="f"/>
                  <v:textbox>
                    <w:txbxContent>
                      <w:p>
                        <w:pPr>
                          <w:rPr>
                            <w:rFonts w:hint="eastAsia"/>
                            <w:lang w:val="en-US" w:eastAsia="zh-CN"/>
                          </w:rPr>
                        </w:pPr>
                      </w:p>
                    </w:txbxContent>
                  </v:textbox>
                </v:shape>
              </w:pict>
            </w:r>
          </w:p>
          <w:p>
            <w:pPr>
              <w:spacing w:line="540" w:lineRule="exact"/>
              <w:ind w:left="21" w:leftChars="10" w:firstLine="480"/>
              <w:jc w:val="center"/>
              <w:rPr>
                <w:rFonts w:hint="eastAsia" w:eastAsia="宋体"/>
                <w:color w:val="auto"/>
                <w:sz w:val="24"/>
                <w:szCs w:val="24"/>
                <w:lang w:eastAsia="zh-CN"/>
              </w:rPr>
            </w:pPr>
            <w:r>
              <w:rPr>
                <w:color w:val="auto"/>
                <w:sz w:val="24"/>
              </w:rPr>
              <w:pict>
                <v:shape id="_x0000_s2150" o:spid="_x0000_s2150" o:spt="3" type="#_x0000_t3" style="position:absolute;left:0pt;margin-left:91.1pt;margin-top:6.4pt;height:71.2pt;width:123.75pt;z-index:-272844800;mso-width-relative:page;mso-height-relative:page;" filled="f" stroked="t" coordsize="21600,21600">
                  <v:path/>
                  <v:fill on="f" focussize="0,0"/>
                  <v:stroke color="#FF0000"/>
                  <v:imagedata o:title=""/>
                  <o:lock v:ext="edit" aspectratio="f"/>
                </v:shape>
              </w:pict>
            </w: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r>
              <w:rPr>
                <w:color w:val="auto"/>
                <w:sz w:val="24"/>
              </w:rPr>
              <w:pict>
                <v:shape id="_x0000_s2151" o:spid="_x0000_s2151" o:spt="202" type="#_x0000_t202" style="position:absolute;left:0pt;margin-left:70.8pt;margin-top:24.05pt;height:23.45pt;width:90pt;z-index:-246947840;mso-width-relative:page;mso-height-relative:page;" fillcolor="#FFFFFF" filled="t" stroked="t" coordsize="21600,21600">
                  <v:path/>
                  <v:fill on="t" color2="#FFFFFF" opacity="32768f" focussize="0,0"/>
                  <v:stroke color="#000000" joinstyle="miter"/>
                  <v:imagedata o:title=""/>
                  <o:lock v:ext="edit" aspectratio="f"/>
                  <v:textbox>
                    <w:txbxContent>
                      <w:p>
                        <w:pPr>
                          <w:jc w:val="center"/>
                          <w:rPr>
                            <w:rFonts w:hint="eastAsia"/>
                            <w:b/>
                            <w:bCs/>
                            <w:lang w:val="en-US" w:eastAsia="zh-CN"/>
                          </w:rPr>
                        </w:pPr>
                        <w:r>
                          <w:rPr>
                            <w:rFonts w:hint="eastAsia"/>
                            <w:b/>
                            <w:bCs/>
                            <w:lang w:val="en-US" w:eastAsia="zh-CN"/>
                          </w:rPr>
                          <w:t>丰源温泉拟建地</w:t>
                        </w:r>
                      </w:p>
                    </w:txbxContent>
                  </v:textbox>
                </v:shape>
              </w:pict>
            </w:r>
            <w:r>
              <w:rPr>
                <w:color w:val="auto"/>
                <w:sz w:val="24"/>
              </w:rPr>
              <w:pict>
                <v:shape id="_x0000_s2152" o:spid="_x0000_s2152" o:spt="202" type="#_x0000_t202" style="position:absolute;left:0pt;margin-left:298.65pt;margin-top:22.15pt;height:23.45pt;width:60.9pt;z-index:-249976832;mso-width-relative:page;mso-height-relative:page;" fillcolor="#FFFFFF" filled="t" stroked="t" coordsize="21600,21600">
                  <v:path/>
                  <v:fill on="t" color2="#FFFFFF" opacity="32768f" focussize="0,0"/>
                  <v:stroke color="#000000" joinstyle="miter"/>
                  <v:imagedata o:title=""/>
                  <o:lock v:ext="edit" aspectratio="f"/>
                  <v:textbox>
                    <w:txbxContent>
                      <w:p>
                        <w:pPr>
                          <w:rPr>
                            <w:rFonts w:hint="eastAsia"/>
                            <w:b/>
                            <w:bCs/>
                            <w:lang w:val="en-US" w:eastAsia="zh-CN"/>
                          </w:rPr>
                        </w:pPr>
                        <w:r>
                          <w:rPr>
                            <w:rFonts w:hint="eastAsia"/>
                            <w:b/>
                            <w:bCs/>
                            <w:lang w:val="en-US" w:eastAsia="zh-CN"/>
                          </w:rPr>
                          <w:t>无名小溪</w:t>
                        </w:r>
                      </w:p>
                    </w:txbxContent>
                  </v:textbox>
                </v:shape>
              </w:pict>
            </w: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r>
              <w:rPr>
                <w:rFonts w:hint="eastAsia" w:ascii="宋体" w:hAnsi="宋体" w:eastAsia="宋体"/>
                <w:color w:val="auto"/>
                <w:szCs w:val="21"/>
                <w:lang w:eastAsia="zh-CN"/>
              </w:rPr>
              <w:drawing>
                <wp:anchor distT="0" distB="0" distL="114300" distR="114300" simplePos="0" relativeHeight="251666432" behindDoc="1" locked="0" layoutInCell="1" allowOverlap="1">
                  <wp:simplePos x="0" y="0"/>
                  <wp:positionH relativeFrom="column">
                    <wp:posOffset>2858135</wp:posOffset>
                  </wp:positionH>
                  <wp:positionV relativeFrom="paragraph">
                    <wp:posOffset>109220</wp:posOffset>
                  </wp:positionV>
                  <wp:extent cx="2647315" cy="1979930"/>
                  <wp:effectExtent l="9525" t="9525" r="10160" b="10795"/>
                  <wp:wrapNone/>
                  <wp:docPr id="25" name="图片 25" descr="IMG_20170821_11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IMG_20170821_112147"/>
                          <pic:cNvPicPr>
                            <a:picLocks noChangeAspect="1"/>
                          </pic:cNvPicPr>
                        </pic:nvPicPr>
                        <pic:blipFill>
                          <a:blip r:embed="rId35"/>
                          <a:stretch>
                            <a:fillRect/>
                          </a:stretch>
                        </pic:blipFill>
                        <pic:spPr>
                          <a:xfrm>
                            <a:off x="0" y="0"/>
                            <a:ext cx="2647315" cy="1979930"/>
                          </a:xfrm>
                          <a:prstGeom prst="rect">
                            <a:avLst/>
                          </a:prstGeom>
                          <a:ln>
                            <a:solidFill>
                              <a:schemeClr val="tx1"/>
                            </a:solidFill>
                          </a:ln>
                        </pic:spPr>
                      </pic:pic>
                    </a:graphicData>
                  </a:graphic>
                </wp:anchor>
              </w:drawing>
            </w:r>
            <w:r>
              <w:rPr>
                <w:rFonts w:hint="eastAsia" w:ascii="宋体" w:hAnsi="宋体" w:eastAsia="宋体"/>
                <w:color w:val="auto"/>
                <w:szCs w:val="21"/>
                <w:lang w:eastAsia="zh-CN"/>
              </w:rPr>
              <w:drawing>
                <wp:anchor distT="0" distB="0" distL="114300" distR="114300" simplePos="0" relativeHeight="251664384" behindDoc="1" locked="0" layoutInCell="1" allowOverlap="1">
                  <wp:simplePos x="0" y="0"/>
                  <wp:positionH relativeFrom="column">
                    <wp:posOffset>85090</wp:posOffset>
                  </wp:positionH>
                  <wp:positionV relativeFrom="paragraph">
                    <wp:posOffset>109855</wp:posOffset>
                  </wp:positionV>
                  <wp:extent cx="2647315" cy="1979930"/>
                  <wp:effectExtent l="9525" t="9525" r="10160" b="10795"/>
                  <wp:wrapNone/>
                  <wp:docPr id="26" name="图片 26" descr="IMG_20170821_11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IMG_20170821_111958"/>
                          <pic:cNvPicPr>
                            <a:picLocks noChangeAspect="1"/>
                          </pic:cNvPicPr>
                        </pic:nvPicPr>
                        <pic:blipFill>
                          <a:blip r:embed="rId36"/>
                          <a:stretch>
                            <a:fillRect/>
                          </a:stretch>
                        </pic:blipFill>
                        <pic:spPr>
                          <a:xfrm>
                            <a:off x="0" y="0"/>
                            <a:ext cx="2647315" cy="1979930"/>
                          </a:xfrm>
                          <a:prstGeom prst="rect">
                            <a:avLst/>
                          </a:prstGeom>
                          <a:ln>
                            <a:solidFill>
                              <a:schemeClr val="tx1"/>
                            </a:solidFill>
                          </a:ln>
                        </pic:spPr>
                      </pic:pic>
                    </a:graphicData>
                  </a:graphic>
                </wp:anchor>
              </w:drawing>
            </w: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r>
              <w:rPr>
                <w:color w:val="auto"/>
                <w:sz w:val="24"/>
              </w:rPr>
              <w:pict>
                <v:shape id="_x0000_s2153" o:spid="_x0000_s2153" o:spt="202" type="#_x0000_t202" style="position:absolute;left:0pt;margin-left:229.2pt;margin-top:6.95pt;height:60pt;width:196pt;z-index:-251322368;mso-width-relative:page;mso-height-relative:page;" filled="f" stroked="t" coordsize="21600,21600">
                  <v:path/>
                  <v:fill on="f" focussize="0,0"/>
                  <v:stroke color="#FF0000" joinstyle="miter"/>
                  <v:imagedata o:title=""/>
                  <o:lock v:ext="edit" aspectratio="f"/>
                  <v:textbox>
                    <w:txbxContent>
                      <w:p>
                        <w:pPr>
                          <w:rPr>
                            <w:rFonts w:hint="eastAsia"/>
                            <w:lang w:val="en-US" w:eastAsia="zh-CN"/>
                          </w:rPr>
                        </w:pPr>
                      </w:p>
                    </w:txbxContent>
                  </v:textbox>
                </v:shape>
              </w:pict>
            </w: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r>
              <w:rPr>
                <w:color w:val="auto"/>
                <w:sz w:val="24"/>
              </w:rPr>
              <w:pict>
                <v:shape id="_x0000_s2154" o:spid="_x0000_s2154" o:spt="202" type="#_x0000_t202" style="position:absolute;left:0pt;margin-left:81.15pt;margin-top:20.4pt;height:23.45pt;width:60.9pt;z-index:-251491328;mso-width-relative:page;mso-height-relative:page;" fillcolor="#FFFFFF" filled="t" stroked="t" coordsize="21600,21600">
                  <v:path/>
                  <v:fill on="t" color2="#FFFFFF" opacity="32768f" focussize="0,0"/>
                  <v:stroke color="#000000" joinstyle="miter"/>
                  <v:imagedata o:title=""/>
                  <o:lock v:ext="edit" aspectratio="f"/>
                  <v:textbox>
                    <w:txbxContent>
                      <w:p>
                        <w:pPr>
                          <w:jc w:val="center"/>
                          <w:rPr>
                            <w:rFonts w:hint="eastAsia" w:eastAsia="宋体"/>
                            <w:b/>
                            <w:bCs/>
                            <w:lang w:val="en-US" w:eastAsia="zh-CN"/>
                          </w:rPr>
                        </w:pPr>
                        <w:r>
                          <w:rPr>
                            <w:rFonts w:hint="eastAsia"/>
                            <w:b/>
                            <w:bCs/>
                            <w:lang w:val="en-US" w:eastAsia="zh-CN"/>
                          </w:rPr>
                          <w:t>乌石下村</w:t>
                        </w:r>
                      </w:p>
                    </w:txbxContent>
                  </v:textbox>
                </v:shape>
              </w:pict>
            </w:r>
            <w:r>
              <w:rPr>
                <w:color w:val="auto"/>
                <w:sz w:val="24"/>
              </w:rPr>
              <w:pict>
                <v:shape id="_x0000_s2155" o:spid="_x0000_s2155" o:spt="202" type="#_x0000_t202" style="position:absolute;left:0pt;margin-left:299.6pt;margin-top:22.3pt;height:23.45pt;width:60.9pt;z-index:-251323392;mso-width-relative:page;mso-height-relative:page;" fillcolor="#FFFFFF" filled="t" stroked="t" coordsize="21600,21600">
                  <v:path/>
                  <v:fill on="t" color2="#FFFFFF" opacity="32768f" focussize="0,0"/>
                  <v:stroke color="#000000" joinstyle="miter"/>
                  <v:imagedata o:title=""/>
                  <o:lock v:ext="edit" aspectratio="f"/>
                  <v:textbox>
                    <w:txbxContent>
                      <w:p>
                        <w:pPr>
                          <w:jc w:val="center"/>
                          <w:rPr>
                            <w:rFonts w:hint="eastAsia" w:eastAsia="宋体"/>
                            <w:b/>
                            <w:bCs/>
                            <w:lang w:val="en-US" w:eastAsia="zh-CN"/>
                          </w:rPr>
                        </w:pPr>
                        <w:r>
                          <w:rPr>
                            <w:rFonts w:hint="eastAsia"/>
                            <w:b/>
                            <w:bCs/>
                            <w:lang w:val="en-US" w:eastAsia="zh-CN"/>
                          </w:rPr>
                          <w:t>岗头村</w:t>
                        </w:r>
                      </w:p>
                    </w:txbxContent>
                  </v:textbox>
                </v:shape>
              </w:pict>
            </w: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r>
              <w:rPr>
                <w:rFonts w:hint="eastAsia" w:ascii="宋体" w:hAnsi="宋体" w:eastAsia="宋体"/>
                <w:color w:val="auto"/>
                <w:szCs w:val="21"/>
                <w:lang w:eastAsia="zh-CN"/>
              </w:rPr>
              <w:drawing>
                <wp:anchor distT="0" distB="0" distL="114300" distR="114300" simplePos="0" relativeHeight="251669504" behindDoc="1" locked="0" layoutInCell="1" allowOverlap="1">
                  <wp:simplePos x="0" y="0"/>
                  <wp:positionH relativeFrom="column">
                    <wp:posOffset>2860040</wp:posOffset>
                  </wp:positionH>
                  <wp:positionV relativeFrom="paragraph">
                    <wp:posOffset>184150</wp:posOffset>
                  </wp:positionV>
                  <wp:extent cx="2647315" cy="1979930"/>
                  <wp:effectExtent l="9525" t="9525" r="10160" b="10795"/>
                  <wp:wrapNone/>
                  <wp:docPr id="23" name="图片 23" descr="IMG_20170821_11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IMG_20170821_112043"/>
                          <pic:cNvPicPr>
                            <a:picLocks noChangeAspect="1"/>
                          </pic:cNvPicPr>
                        </pic:nvPicPr>
                        <pic:blipFill>
                          <a:blip r:embed="rId37"/>
                          <a:stretch>
                            <a:fillRect/>
                          </a:stretch>
                        </pic:blipFill>
                        <pic:spPr>
                          <a:xfrm>
                            <a:off x="0" y="0"/>
                            <a:ext cx="2647315" cy="1979930"/>
                          </a:xfrm>
                          <a:prstGeom prst="rect">
                            <a:avLst/>
                          </a:prstGeom>
                          <a:ln>
                            <a:solidFill>
                              <a:schemeClr val="tx1"/>
                            </a:solidFill>
                          </a:ln>
                        </pic:spPr>
                      </pic:pic>
                    </a:graphicData>
                  </a:graphic>
                </wp:anchor>
              </w:drawing>
            </w:r>
            <w:r>
              <w:rPr>
                <w:rFonts w:hint="eastAsia" w:ascii="宋体" w:hAnsi="宋体" w:eastAsia="宋体"/>
                <w:color w:val="auto"/>
                <w:szCs w:val="21"/>
                <w:lang w:eastAsia="zh-CN"/>
              </w:rPr>
              <w:drawing>
                <wp:anchor distT="0" distB="0" distL="114300" distR="114300" simplePos="0" relativeHeight="251663360" behindDoc="1" locked="0" layoutInCell="1" allowOverlap="1">
                  <wp:simplePos x="0" y="0"/>
                  <wp:positionH relativeFrom="column">
                    <wp:posOffset>73025</wp:posOffset>
                  </wp:positionH>
                  <wp:positionV relativeFrom="paragraph">
                    <wp:posOffset>196215</wp:posOffset>
                  </wp:positionV>
                  <wp:extent cx="2647315" cy="1979930"/>
                  <wp:effectExtent l="9525" t="9525" r="10160" b="10795"/>
                  <wp:wrapNone/>
                  <wp:docPr id="24" name="图片 24" descr="IMG_20170821_11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IMG_20170821_112644"/>
                          <pic:cNvPicPr>
                            <a:picLocks noChangeAspect="1"/>
                          </pic:cNvPicPr>
                        </pic:nvPicPr>
                        <pic:blipFill>
                          <a:blip r:embed="rId38"/>
                          <a:stretch>
                            <a:fillRect/>
                          </a:stretch>
                        </pic:blipFill>
                        <pic:spPr>
                          <a:xfrm>
                            <a:off x="0" y="0"/>
                            <a:ext cx="2647315" cy="1979930"/>
                          </a:xfrm>
                          <a:prstGeom prst="rect">
                            <a:avLst/>
                          </a:prstGeom>
                          <a:ln>
                            <a:solidFill>
                              <a:schemeClr val="tx1"/>
                            </a:solidFill>
                          </a:ln>
                        </pic:spPr>
                      </pic:pic>
                    </a:graphicData>
                  </a:graphic>
                </wp:anchor>
              </w:drawing>
            </w: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p>
          <w:p>
            <w:pPr>
              <w:spacing w:line="540" w:lineRule="exact"/>
              <w:ind w:left="21" w:leftChars="10" w:firstLine="480"/>
              <w:jc w:val="center"/>
              <w:rPr>
                <w:rFonts w:hint="eastAsia" w:eastAsia="宋体"/>
                <w:color w:val="auto"/>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540" w:lineRule="exact"/>
              <w:ind w:left="21" w:leftChars="10" w:right="0" w:rightChars="0" w:firstLine="482" w:firstLineChars="0"/>
              <w:jc w:val="center"/>
              <w:textAlignment w:val="auto"/>
              <w:outlineLvl w:val="9"/>
              <w:rPr>
                <w:rFonts w:hint="eastAsia" w:eastAsia="宋体"/>
                <w:color w:val="auto"/>
                <w:sz w:val="24"/>
                <w:szCs w:val="24"/>
                <w:lang w:eastAsia="zh-CN"/>
              </w:rPr>
            </w:pPr>
            <w:r>
              <w:rPr>
                <w:color w:val="auto"/>
                <w:sz w:val="24"/>
              </w:rPr>
              <w:pict>
                <v:shape id="_x0000_s2156" o:spid="_x0000_s2156" o:spt="202" type="#_x0000_t202" style="position:absolute;left:0pt;margin-left:82.1pt;margin-top:4.8pt;height:23.45pt;width:60.9pt;z-index:-251154432;mso-width-relative:page;mso-height-relative:page;" fillcolor="#FFFFFF" filled="t" stroked="t" coordsize="21600,21600">
                  <v:path/>
                  <v:fill on="t" color2="#FFFFFF" opacity="32768f" focussize="0,0"/>
                  <v:stroke color="#000000" joinstyle="miter"/>
                  <v:imagedata o:title=""/>
                  <o:lock v:ext="edit" aspectratio="f"/>
                  <v:textbox>
                    <w:txbxContent>
                      <w:p>
                        <w:pPr>
                          <w:jc w:val="center"/>
                          <w:rPr>
                            <w:rFonts w:hint="eastAsia" w:eastAsia="宋体"/>
                            <w:b/>
                            <w:bCs/>
                            <w:lang w:val="en-US" w:eastAsia="zh-CN"/>
                          </w:rPr>
                        </w:pPr>
                        <w:r>
                          <w:rPr>
                            <w:rFonts w:hint="eastAsia"/>
                            <w:b/>
                            <w:bCs/>
                            <w:lang w:val="en-US" w:eastAsia="zh-CN"/>
                          </w:rPr>
                          <w:t>城口镇</w:t>
                        </w:r>
                      </w:p>
                    </w:txbxContent>
                  </v:textbox>
                </v:shape>
              </w:pict>
            </w:r>
            <w:r>
              <w:rPr>
                <w:color w:val="auto"/>
                <w:sz w:val="24"/>
              </w:rPr>
              <w:pict>
                <v:shape id="_x0000_s2157" o:spid="_x0000_s2157" o:spt="202" type="#_x0000_t202" style="position:absolute;left:0pt;margin-left:299.6pt;margin-top:4.85pt;height:23.45pt;width:60.9pt;z-index:-250649600;mso-width-relative:page;mso-height-relative:page;" fillcolor="#FFFFFF" filled="t" stroked="t" coordsize="21600,21600">
                  <v:path/>
                  <v:fill on="t" color2="#FFFFFF" opacity="32768f" focussize="0,0"/>
                  <v:stroke color="#000000" joinstyle="miter"/>
                  <v:imagedata o:title=""/>
                  <o:lock v:ext="edit" aspectratio="f"/>
                  <v:textbox>
                    <w:txbxContent>
                      <w:p>
                        <w:pPr>
                          <w:jc w:val="center"/>
                          <w:rPr>
                            <w:rFonts w:hint="eastAsia" w:eastAsia="宋体"/>
                            <w:b/>
                            <w:bCs/>
                            <w:lang w:val="en-US" w:eastAsia="zh-CN"/>
                          </w:rPr>
                        </w:pPr>
                        <w:r>
                          <w:rPr>
                            <w:rFonts w:hint="eastAsia"/>
                            <w:b/>
                            <w:bCs/>
                            <w:lang w:val="en-US" w:eastAsia="zh-CN"/>
                          </w:rPr>
                          <w:t>管仲淳村</w:t>
                        </w:r>
                      </w:p>
                    </w:txbxContent>
                  </v:textbox>
                </v:shape>
              </w:pict>
            </w:r>
          </w:p>
        </w:tc>
      </w:tr>
    </w:tbl>
    <w:p>
      <w:pPr>
        <w:rPr>
          <w:b/>
          <w:bCs/>
          <w:color w:val="auto"/>
          <w:sz w:val="28"/>
        </w:rPr>
        <w:sectPr>
          <w:pgSz w:w="11906" w:h="16838"/>
          <w:pgMar w:top="1418" w:right="1418" w:bottom="1418" w:left="1418" w:header="851" w:footer="992" w:gutter="0"/>
          <w:pgBorders>
            <w:top w:val="none" w:sz="0" w:space="0"/>
            <w:left w:val="none" w:sz="0" w:space="0"/>
            <w:bottom w:val="none" w:sz="0" w:space="0"/>
            <w:right w:val="none" w:sz="0" w:space="0"/>
          </w:pgBorders>
          <w:cols w:space="720" w:num="1"/>
          <w:docGrid w:type="lines" w:linePitch="312" w:charSpace="0"/>
        </w:sectPr>
      </w:pPr>
    </w:p>
    <w:p>
      <w:pPr>
        <w:rPr>
          <w:b/>
          <w:color w:val="auto"/>
          <w:sz w:val="28"/>
        </w:rPr>
      </w:pPr>
      <w:r>
        <w:rPr>
          <w:b/>
          <w:color w:val="auto"/>
          <w:sz w:val="28"/>
        </w:rPr>
        <w:t>主要环境保护目标</w:t>
      </w:r>
    </w:p>
    <w:tbl>
      <w:tblPr>
        <w:tblStyle w:val="25"/>
        <w:tblW w:w="910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73" w:hRule="atLeast"/>
          <w:jc w:val="center"/>
        </w:trPr>
        <w:tc>
          <w:tcPr>
            <w:tcW w:w="9108" w:type="dxa"/>
          </w:tcPr>
          <w:p>
            <w:pPr>
              <w:spacing w:line="560" w:lineRule="exact"/>
              <w:ind w:firstLine="480" w:firstLineChars="200"/>
              <w:rPr>
                <w:color w:val="auto"/>
                <w:sz w:val="24"/>
              </w:rPr>
            </w:pPr>
            <w:bookmarkStart w:id="1" w:name="OLE_LINK1"/>
            <w:r>
              <w:rPr>
                <w:rFonts w:hAnsi="宋体"/>
                <w:color w:val="auto"/>
                <w:sz w:val="24"/>
              </w:rPr>
              <w:t>本项目主要保护目标如下：</w:t>
            </w:r>
          </w:p>
          <w:p>
            <w:pPr>
              <w:spacing w:line="560" w:lineRule="exact"/>
              <w:ind w:firstLine="480" w:firstLineChars="200"/>
              <w:rPr>
                <w:color w:val="auto"/>
                <w:sz w:val="24"/>
              </w:rPr>
            </w:pPr>
            <w:r>
              <w:rPr>
                <w:color w:val="auto"/>
                <w:sz w:val="24"/>
              </w:rPr>
              <w:t>1</w:t>
            </w:r>
            <w:r>
              <w:rPr>
                <w:rFonts w:hAnsi="宋体"/>
                <w:color w:val="auto"/>
                <w:sz w:val="24"/>
              </w:rPr>
              <w:t>、环境空气：保护目标为</w:t>
            </w:r>
            <w:r>
              <w:rPr>
                <w:rFonts w:hint="eastAsia" w:hAnsi="宋体"/>
                <w:color w:val="auto"/>
                <w:sz w:val="24"/>
              </w:rPr>
              <w:t>项目所在</w:t>
            </w:r>
            <w:r>
              <w:rPr>
                <w:rFonts w:hAnsi="宋体"/>
                <w:color w:val="auto"/>
                <w:sz w:val="24"/>
              </w:rPr>
              <w:t>区域周围空气环境质量，保护级别为《环境空气质量标准》（</w:t>
            </w:r>
            <w:r>
              <w:rPr>
                <w:color w:val="auto"/>
                <w:sz w:val="24"/>
              </w:rPr>
              <w:t>GB3095-</w:t>
            </w:r>
            <w:r>
              <w:rPr>
                <w:rFonts w:hint="eastAsia"/>
                <w:color w:val="auto"/>
                <w:sz w:val="24"/>
              </w:rPr>
              <w:t>2012</w:t>
            </w:r>
            <w:r>
              <w:rPr>
                <w:rFonts w:hAnsi="宋体"/>
                <w:color w:val="auto"/>
                <w:sz w:val="24"/>
              </w:rPr>
              <w:t>）二级。</w:t>
            </w:r>
          </w:p>
          <w:p>
            <w:pPr>
              <w:spacing w:line="560" w:lineRule="exact"/>
              <w:ind w:firstLine="480" w:firstLineChars="200"/>
              <w:rPr>
                <w:color w:val="auto"/>
                <w:sz w:val="24"/>
              </w:rPr>
            </w:pPr>
            <w:r>
              <w:rPr>
                <w:color w:val="auto"/>
                <w:sz w:val="24"/>
              </w:rPr>
              <w:t>2、水环境：地表水保护目标为</w:t>
            </w:r>
            <w:r>
              <w:rPr>
                <w:rFonts w:hint="eastAsia"/>
                <w:color w:val="auto"/>
                <w:sz w:val="24"/>
                <w:lang w:eastAsia="zh-CN"/>
              </w:rPr>
              <w:t>城口水（湖南省界－仁化恩口）</w:t>
            </w:r>
            <w:r>
              <w:rPr>
                <w:color w:val="auto"/>
                <w:sz w:val="24"/>
              </w:rPr>
              <w:t>，保护级别按《地表水环境质量标准》（GB3838-2002）中的</w:t>
            </w:r>
            <w:r>
              <w:rPr>
                <w:rFonts w:hint="eastAsia"/>
                <w:color w:val="auto"/>
                <w:sz w:val="24"/>
                <w:lang w:eastAsia="zh-CN"/>
              </w:rPr>
              <w:t>Ⅱ</w:t>
            </w:r>
            <w:r>
              <w:rPr>
                <w:color w:val="auto"/>
                <w:sz w:val="24"/>
              </w:rPr>
              <w:t>类。</w:t>
            </w:r>
          </w:p>
          <w:p>
            <w:pPr>
              <w:spacing w:line="560" w:lineRule="exact"/>
              <w:ind w:firstLine="480" w:firstLineChars="200"/>
              <w:rPr>
                <w:rFonts w:hAnsi="宋体"/>
                <w:color w:val="auto"/>
                <w:sz w:val="24"/>
              </w:rPr>
            </w:pPr>
            <w:r>
              <w:rPr>
                <w:color w:val="auto"/>
                <w:sz w:val="24"/>
              </w:rPr>
              <w:t>3</w:t>
            </w:r>
            <w:r>
              <w:rPr>
                <w:rFonts w:hAnsi="宋体"/>
                <w:color w:val="auto"/>
                <w:sz w:val="24"/>
              </w:rPr>
              <w:t>、声环境：</w:t>
            </w:r>
            <w:r>
              <w:rPr>
                <w:color w:val="auto"/>
                <w:sz w:val="24"/>
              </w:rPr>
              <w:t>建设项目所在地声环境功能为2类区，保护目标为项目所在地区声环境质量，应满足《声环境质量标准》（GB3096-2008）中2类。</w:t>
            </w:r>
          </w:p>
          <w:p>
            <w:pPr>
              <w:pStyle w:val="18"/>
              <w:spacing w:after="0" w:line="560" w:lineRule="exact"/>
              <w:ind w:firstLine="480" w:firstLineChars="200"/>
              <w:rPr>
                <w:color w:val="auto"/>
                <w:sz w:val="24"/>
                <w:szCs w:val="24"/>
              </w:rPr>
            </w:pPr>
            <w:r>
              <w:rPr>
                <w:rFonts w:hint="eastAsia" w:hAnsi="宋体"/>
                <w:color w:val="auto"/>
                <w:sz w:val="24"/>
                <w:szCs w:val="24"/>
              </w:rPr>
              <w:t>经过现场勘查知，</w:t>
            </w:r>
            <w:r>
              <w:rPr>
                <w:rFonts w:hAnsi="宋体"/>
                <w:color w:val="auto"/>
                <w:sz w:val="24"/>
                <w:szCs w:val="24"/>
              </w:rPr>
              <w:t>本项目</w:t>
            </w:r>
            <w:r>
              <w:rPr>
                <w:rFonts w:hint="eastAsia" w:hAnsi="宋体"/>
                <w:color w:val="auto"/>
                <w:sz w:val="24"/>
                <w:szCs w:val="24"/>
              </w:rPr>
              <w:t>所在区域内的</w:t>
            </w:r>
            <w:r>
              <w:rPr>
                <w:rFonts w:hAnsi="宋体"/>
                <w:color w:val="auto"/>
                <w:sz w:val="24"/>
                <w:szCs w:val="24"/>
              </w:rPr>
              <w:t>主要</w:t>
            </w:r>
            <w:r>
              <w:rPr>
                <w:rFonts w:hint="eastAsia" w:hAnsi="宋体"/>
                <w:color w:val="auto"/>
                <w:sz w:val="24"/>
                <w:szCs w:val="24"/>
              </w:rPr>
              <w:t>环境敏感点具体</w:t>
            </w:r>
            <w:r>
              <w:rPr>
                <w:rFonts w:hAnsi="宋体"/>
                <w:color w:val="auto"/>
                <w:sz w:val="24"/>
                <w:szCs w:val="24"/>
              </w:rPr>
              <w:t>情况见表</w:t>
            </w:r>
            <w:r>
              <w:rPr>
                <w:rFonts w:hint="eastAsia"/>
                <w:color w:val="auto"/>
                <w:sz w:val="24"/>
                <w:szCs w:val="24"/>
                <w:lang w:val="en-US" w:eastAsia="zh-CN"/>
              </w:rPr>
              <w:t>6</w:t>
            </w:r>
            <w:r>
              <w:rPr>
                <w:rFonts w:hint="eastAsia" w:hAnsi="宋体"/>
                <w:color w:val="auto"/>
                <w:sz w:val="24"/>
                <w:szCs w:val="24"/>
              </w:rPr>
              <w:t>，</w:t>
            </w:r>
            <w:r>
              <w:rPr>
                <w:color w:val="auto"/>
                <w:sz w:val="24"/>
                <w:szCs w:val="24"/>
              </w:rPr>
              <w:t>项目</w:t>
            </w:r>
            <w:r>
              <w:rPr>
                <w:rFonts w:hint="eastAsia"/>
                <w:color w:val="auto"/>
                <w:sz w:val="24"/>
                <w:szCs w:val="24"/>
              </w:rPr>
              <w:t>敏感点分布</w:t>
            </w:r>
            <w:r>
              <w:rPr>
                <w:color w:val="auto"/>
                <w:sz w:val="24"/>
                <w:szCs w:val="24"/>
              </w:rPr>
              <w:t>图见</w:t>
            </w:r>
            <w:r>
              <w:rPr>
                <w:rFonts w:hint="eastAsia"/>
                <w:color w:val="auto"/>
                <w:sz w:val="24"/>
                <w:szCs w:val="24"/>
              </w:rPr>
              <w:t>图</w:t>
            </w:r>
            <w:r>
              <w:rPr>
                <w:rFonts w:hint="eastAsia"/>
                <w:color w:val="auto"/>
                <w:sz w:val="24"/>
                <w:szCs w:val="24"/>
                <w:lang w:val="en-US" w:eastAsia="zh-CN"/>
              </w:rPr>
              <w:t>2</w:t>
            </w:r>
            <w:r>
              <w:rPr>
                <w:color w:val="auto"/>
                <w:sz w:val="24"/>
                <w:szCs w:val="24"/>
              </w:rPr>
              <w:t>。</w:t>
            </w:r>
          </w:p>
          <w:p>
            <w:pPr>
              <w:adjustRightInd w:val="0"/>
              <w:snapToGrid w:val="0"/>
              <w:spacing w:line="360" w:lineRule="auto"/>
              <w:jc w:val="center"/>
              <w:rPr>
                <w:b/>
                <w:color w:val="auto"/>
                <w:sz w:val="24"/>
              </w:rPr>
            </w:pPr>
            <w:r>
              <w:rPr>
                <w:rFonts w:hAnsi="宋体"/>
                <w:b/>
                <w:color w:val="auto"/>
                <w:sz w:val="24"/>
              </w:rPr>
              <w:t>表</w:t>
            </w:r>
            <w:r>
              <w:rPr>
                <w:rFonts w:hint="eastAsia" w:hAnsi="宋体"/>
                <w:b/>
                <w:color w:val="auto"/>
                <w:sz w:val="24"/>
                <w:lang w:val="en-US" w:eastAsia="zh-CN"/>
              </w:rPr>
              <w:t>6</w:t>
            </w:r>
            <w:r>
              <w:rPr>
                <w:rFonts w:hint="eastAsia" w:hAnsi="宋体"/>
                <w:b/>
                <w:color w:val="auto"/>
                <w:sz w:val="24"/>
              </w:rPr>
              <w:t xml:space="preserve"> </w:t>
            </w:r>
            <w:r>
              <w:rPr>
                <w:rFonts w:hAnsi="宋体"/>
                <w:b/>
                <w:color w:val="auto"/>
                <w:sz w:val="24"/>
              </w:rPr>
              <w:t>主要环境保护目标</w:t>
            </w:r>
          </w:p>
          <w:tbl>
            <w:tblPr>
              <w:tblStyle w:val="25"/>
              <w:tblW w:w="888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
              <w:gridCol w:w="2285"/>
              <w:gridCol w:w="1114"/>
              <w:gridCol w:w="1199"/>
              <w:gridCol w:w="33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901" w:type="dxa"/>
                  <w:vAlign w:val="center"/>
                </w:tcPr>
                <w:p>
                  <w:pPr>
                    <w:adjustRightInd w:val="0"/>
                    <w:snapToGrid w:val="0"/>
                    <w:jc w:val="center"/>
                    <w:rPr>
                      <w:color w:val="auto"/>
                      <w:szCs w:val="21"/>
                    </w:rPr>
                  </w:pPr>
                  <w:r>
                    <w:rPr>
                      <w:rFonts w:hAnsi="宋体"/>
                      <w:color w:val="auto"/>
                      <w:szCs w:val="21"/>
                    </w:rPr>
                    <w:t>序号</w:t>
                  </w:r>
                </w:p>
              </w:tc>
              <w:tc>
                <w:tcPr>
                  <w:tcW w:w="2285" w:type="dxa"/>
                  <w:vAlign w:val="center"/>
                </w:tcPr>
                <w:p>
                  <w:pPr>
                    <w:adjustRightInd w:val="0"/>
                    <w:snapToGrid w:val="0"/>
                    <w:jc w:val="center"/>
                    <w:rPr>
                      <w:color w:val="auto"/>
                      <w:szCs w:val="21"/>
                    </w:rPr>
                  </w:pPr>
                  <w:r>
                    <w:rPr>
                      <w:rFonts w:hAnsi="宋体"/>
                      <w:color w:val="auto"/>
                      <w:szCs w:val="21"/>
                    </w:rPr>
                    <w:t>环境保护对象名称</w:t>
                  </w:r>
                </w:p>
              </w:tc>
              <w:tc>
                <w:tcPr>
                  <w:tcW w:w="1114" w:type="dxa"/>
                  <w:vAlign w:val="center"/>
                </w:tcPr>
                <w:p>
                  <w:pPr>
                    <w:adjustRightInd w:val="0"/>
                    <w:snapToGrid w:val="0"/>
                    <w:jc w:val="center"/>
                    <w:rPr>
                      <w:color w:val="auto"/>
                      <w:szCs w:val="21"/>
                    </w:rPr>
                  </w:pPr>
                  <w:r>
                    <w:rPr>
                      <w:rFonts w:hAnsi="宋体"/>
                      <w:color w:val="auto"/>
                      <w:szCs w:val="21"/>
                    </w:rPr>
                    <w:t>方位</w:t>
                  </w:r>
                </w:p>
              </w:tc>
              <w:tc>
                <w:tcPr>
                  <w:tcW w:w="1199" w:type="dxa"/>
                  <w:vAlign w:val="center"/>
                </w:tcPr>
                <w:p>
                  <w:pPr>
                    <w:adjustRightInd w:val="0"/>
                    <w:snapToGrid w:val="0"/>
                    <w:jc w:val="center"/>
                    <w:rPr>
                      <w:color w:val="auto"/>
                      <w:szCs w:val="21"/>
                    </w:rPr>
                  </w:pPr>
                  <w:r>
                    <w:rPr>
                      <w:rFonts w:hAnsi="宋体"/>
                      <w:color w:val="auto"/>
                      <w:szCs w:val="21"/>
                    </w:rPr>
                    <w:t>距离（</w:t>
                  </w:r>
                  <w:r>
                    <w:rPr>
                      <w:color w:val="auto"/>
                      <w:szCs w:val="21"/>
                    </w:rPr>
                    <w:t>m</w:t>
                  </w:r>
                  <w:r>
                    <w:rPr>
                      <w:rFonts w:hAnsi="宋体"/>
                      <w:color w:val="auto"/>
                      <w:szCs w:val="21"/>
                    </w:rPr>
                    <w:t>）</w:t>
                  </w:r>
                </w:p>
              </w:tc>
              <w:tc>
                <w:tcPr>
                  <w:tcW w:w="3383" w:type="dxa"/>
                  <w:vAlign w:val="center"/>
                </w:tcPr>
                <w:p>
                  <w:pPr>
                    <w:adjustRightInd w:val="0"/>
                    <w:snapToGrid w:val="0"/>
                    <w:jc w:val="center"/>
                    <w:rPr>
                      <w:color w:val="auto"/>
                      <w:szCs w:val="21"/>
                    </w:rPr>
                  </w:pPr>
                  <w:r>
                    <w:rPr>
                      <w:rFonts w:hAnsi="宋体"/>
                      <w:color w:val="auto"/>
                      <w:szCs w:val="21"/>
                    </w:rPr>
                    <w:t>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901" w:type="dxa"/>
                  <w:vAlign w:val="center"/>
                </w:tcPr>
                <w:p>
                  <w:pPr>
                    <w:adjustRightInd w:val="0"/>
                    <w:snapToGrid w:val="0"/>
                    <w:jc w:val="center"/>
                    <w:rPr>
                      <w:color w:val="auto"/>
                      <w:szCs w:val="21"/>
                    </w:rPr>
                  </w:pPr>
                  <w:r>
                    <w:rPr>
                      <w:color w:val="auto"/>
                      <w:szCs w:val="21"/>
                    </w:rPr>
                    <w:t>1</w:t>
                  </w:r>
                </w:p>
              </w:tc>
              <w:tc>
                <w:tcPr>
                  <w:tcW w:w="2285" w:type="dxa"/>
                  <w:vAlign w:val="center"/>
                </w:tcPr>
                <w:p>
                  <w:pPr>
                    <w:spacing w:line="240" w:lineRule="exact"/>
                    <w:jc w:val="center"/>
                    <w:rPr>
                      <w:rFonts w:hAnsi="宋体"/>
                      <w:color w:val="auto"/>
                      <w:kern w:val="0"/>
                      <w:sz w:val="21"/>
                      <w:szCs w:val="21"/>
                    </w:rPr>
                  </w:pPr>
                  <w:r>
                    <w:rPr>
                      <w:rFonts w:hint="eastAsia" w:hAnsi="宋体"/>
                      <w:color w:val="auto"/>
                      <w:kern w:val="0"/>
                      <w:sz w:val="21"/>
                      <w:szCs w:val="21"/>
                      <w:lang w:val="en-US" w:eastAsia="zh-CN"/>
                    </w:rPr>
                    <w:t>乌石下</w:t>
                  </w:r>
                  <w:r>
                    <w:rPr>
                      <w:rFonts w:hint="eastAsia" w:hAnsi="宋体"/>
                      <w:color w:val="auto"/>
                      <w:kern w:val="0"/>
                      <w:sz w:val="21"/>
                      <w:szCs w:val="21"/>
                    </w:rPr>
                    <w:t>村</w:t>
                  </w:r>
                </w:p>
                <w:p>
                  <w:pPr>
                    <w:spacing w:line="240" w:lineRule="exact"/>
                    <w:jc w:val="center"/>
                    <w:rPr>
                      <w:color w:val="auto"/>
                      <w:kern w:val="0"/>
                      <w:sz w:val="21"/>
                      <w:szCs w:val="21"/>
                    </w:rPr>
                  </w:pPr>
                  <w:r>
                    <w:rPr>
                      <w:rFonts w:hint="eastAsia" w:hAnsi="宋体"/>
                      <w:color w:val="auto"/>
                      <w:kern w:val="0"/>
                      <w:sz w:val="21"/>
                      <w:szCs w:val="21"/>
                    </w:rPr>
                    <w:t>（常住人口</w:t>
                  </w:r>
                  <w:r>
                    <w:rPr>
                      <w:rFonts w:hint="eastAsia" w:hAnsi="宋体"/>
                      <w:color w:val="auto"/>
                      <w:kern w:val="0"/>
                      <w:sz w:val="21"/>
                      <w:szCs w:val="21"/>
                      <w:lang w:val="en-US" w:eastAsia="zh-CN"/>
                    </w:rPr>
                    <w:t>约25户</w:t>
                  </w:r>
                  <w:r>
                    <w:rPr>
                      <w:rFonts w:hint="eastAsia" w:hAnsi="宋体"/>
                      <w:color w:val="auto"/>
                      <w:kern w:val="0"/>
                      <w:sz w:val="21"/>
                      <w:szCs w:val="21"/>
                    </w:rPr>
                    <w:t>）</w:t>
                  </w:r>
                </w:p>
              </w:tc>
              <w:tc>
                <w:tcPr>
                  <w:tcW w:w="1114" w:type="dxa"/>
                  <w:vAlign w:val="center"/>
                </w:tcPr>
                <w:p>
                  <w:pPr>
                    <w:adjustRightInd w:val="0"/>
                    <w:snapToGrid w:val="0"/>
                    <w:jc w:val="center"/>
                    <w:rPr>
                      <w:rFonts w:hint="eastAsia" w:eastAsia="宋体"/>
                      <w:color w:val="auto"/>
                      <w:sz w:val="21"/>
                      <w:szCs w:val="21"/>
                      <w:lang w:eastAsia="zh-CN"/>
                    </w:rPr>
                  </w:pPr>
                  <w:r>
                    <w:rPr>
                      <w:rFonts w:hint="eastAsia"/>
                      <w:color w:val="auto"/>
                      <w:sz w:val="21"/>
                      <w:szCs w:val="21"/>
                      <w:lang w:val="en-US" w:eastAsia="zh-CN"/>
                    </w:rPr>
                    <w:t>北</w:t>
                  </w:r>
                </w:p>
              </w:tc>
              <w:tc>
                <w:tcPr>
                  <w:tcW w:w="1199" w:type="dxa"/>
                  <w:vAlign w:val="center"/>
                </w:tcPr>
                <w:p>
                  <w:pPr>
                    <w:adjustRightInd w:val="0"/>
                    <w:snapToGrid w:val="0"/>
                    <w:jc w:val="center"/>
                    <w:rPr>
                      <w:rFonts w:hint="eastAsia" w:eastAsia="宋体"/>
                      <w:color w:val="auto"/>
                      <w:sz w:val="21"/>
                      <w:szCs w:val="21"/>
                      <w:lang w:eastAsia="zh-CN"/>
                    </w:rPr>
                  </w:pPr>
                  <w:r>
                    <w:rPr>
                      <w:rFonts w:hint="eastAsia"/>
                      <w:color w:val="auto"/>
                      <w:sz w:val="21"/>
                      <w:szCs w:val="21"/>
                      <w:lang w:val="en-US" w:eastAsia="zh-CN"/>
                    </w:rPr>
                    <w:t>30</w:t>
                  </w:r>
                </w:p>
              </w:tc>
              <w:tc>
                <w:tcPr>
                  <w:tcW w:w="3383" w:type="dxa"/>
                  <w:vMerge w:val="restart"/>
                  <w:vAlign w:val="center"/>
                </w:tcPr>
                <w:p>
                  <w:pPr>
                    <w:adjustRightInd w:val="0"/>
                    <w:snapToGrid w:val="0"/>
                    <w:rPr>
                      <w:color w:val="auto"/>
                      <w:sz w:val="21"/>
                      <w:szCs w:val="21"/>
                    </w:rPr>
                  </w:pPr>
                  <w:r>
                    <w:rPr>
                      <w:color w:val="auto"/>
                      <w:sz w:val="21"/>
                      <w:szCs w:val="21"/>
                    </w:rPr>
                    <w:t>《声环境质量标准》（GB3096-2008）</w:t>
                  </w:r>
                  <w:r>
                    <w:rPr>
                      <w:rFonts w:hint="eastAsia"/>
                      <w:color w:val="auto"/>
                      <w:sz w:val="21"/>
                      <w:szCs w:val="21"/>
                      <w:lang w:val="en-US" w:eastAsia="zh-CN"/>
                    </w:rPr>
                    <w:t>2</w:t>
                  </w:r>
                  <w:r>
                    <w:rPr>
                      <w:color w:val="auto"/>
                      <w:sz w:val="21"/>
                      <w:szCs w:val="21"/>
                    </w:rPr>
                    <w:t>类标准；</w:t>
                  </w:r>
                </w:p>
                <w:p>
                  <w:pPr>
                    <w:adjustRightInd w:val="0"/>
                    <w:snapToGrid w:val="0"/>
                    <w:rPr>
                      <w:color w:val="auto"/>
                      <w:sz w:val="21"/>
                      <w:szCs w:val="21"/>
                    </w:rPr>
                  </w:pPr>
                  <w:r>
                    <w:rPr>
                      <w:color w:val="auto"/>
                      <w:sz w:val="21"/>
                      <w:szCs w:val="21"/>
                    </w:rPr>
                    <w:t>《环境空气质量标准》（GB3095-2012）中二级标准。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901" w:type="dxa"/>
                  <w:vAlign w:val="center"/>
                </w:tcPr>
                <w:p>
                  <w:pPr>
                    <w:adjustRightInd w:val="0"/>
                    <w:snapToGrid w:val="0"/>
                    <w:jc w:val="center"/>
                    <w:rPr>
                      <w:rFonts w:hint="eastAsia" w:eastAsia="宋体"/>
                      <w:color w:val="auto"/>
                      <w:szCs w:val="21"/>
                      <w:lang w:val="en-US" w:eastAsia="zh-CN"/>
                    </w:rPr>
                  </w:pPr>
                  <w:r>
                    <w:rPr>
                      <w:rFonts w:hint="eastAsia"/>
                      <w:color w:val="auto"/>
                      <w:szCs w:val="21"/>
                      <w:lang w:val="en-US" w:eastAsia="zh-CN"/>
                    </w:rPr>
                    <w:t>2</w:t>
                  </w:r>
                </w:p>
              </w:tc>
              <w:tc>
                <w:tcPr>
                  <w:tcW w:w="2285" w:type="dxa"/>
                  <w:vAlign w:val="center"/>
                </w:tcPr>
                <w:p>
                  <w:pPr>
                    <w:spacing w:line="240" w:lineRule="exact"/>
                    <w:jc w:val="center"/>
                    <w:rPr>
                      <w:rFonts w:hAnsi="宋体"/>
                      <w:color w:val="auto"/>
                      <w:kern w:val="0"/>
                      <w:sz w:val="21"/>
                      <w:szCs w:val="21"/>
                    </w:rPr>
                  </w:pPr>
                  <w:r>
                    <w:rPr>
                      <w:rFonts w:hint="eastAsia" w:hAnsi="宋体"/>
                      <w:color w:val="auto"/>
                      <w:kern w:val="0"/>
                      <w:sz w:val="21"/>
                      <w:szCs w:val="21"/>
                      <w:lang w:val="en-US" w:eastAsia="zh-CN"/>
                    </w:rPr>
                    <w:t>管仲淳</w:t>
                  </w:r>
                  <w:r>
                    <w:rPr>
                      <w:rFonts w:hint="eastAsia" w:hAnsi="宋体"/>
                      <w:color w:val="auto"/>
                      <w:kern w:val="0"/>
                      <w:sz w:val="21"/>
                      <w:szCs w:val="21"/>
                    </w:rPr>
                    <w:t>村</w:t>
                  </w:r>
                </w:p>
                <w:p>
                  <w:pPr>
                    <w:spacing w:line="240" w:lineRule="exact"/>
                    <w:jc w:val="center"/>
                    <w:rPr>
                      <w:rFonts w:hint="eastAsia" w:hAnsi="宋体"/>
                      <w:color w:val="auto"/>
                      <w:kern w:val="0"/>
                      <w:sz w:val="21"/>
                      <w:szCs w:val="21"/>
                    </w:rPr>
                  </w:pPr>
                  <w:r>
                    <w:rPr>
                      <w:rFonts w:hint="eastAsia" w:hAnsi="宋体"/>
                      <w:color w:val="auto"/>
                      <w:kern w:val="0"/>
                      <w:sz w:val="21"/>
                      <w:szCs w:val="21"/>
                    </w:rPr>
                    <w:t>（常住人口</w:t>
                  </w:r>
                  <w:r>
                    <w:rPr>
                      <w:rFonts w:hint="eastAsia" w:hAnsi="宋体"/>
                      <w:color w:val="auto"/>
                      <w:kern w:val="0"/>
                      <w:sz w:val="21"/>
                      <w:szCs w:val="21"/>
                      <w:lang w:val="en-US" w:eastAsia="zh-CN"/>
                    </w:rPr>
                    <w:t>约20户</w:t>
                  </w:r>
                  <w:r>
                    <w:rPr>
                      <w:rFonts w:hint="eastAsia" w:hAnsi="宋体"/>
                      <w:color w:val="auto"/>
                      <w:kern w:val="0"/>
                      <w:sz w:val="21"/>
                      <w:szCs w:val="21"/>
                    </w:rPr>
                    <w:t>）</w:t>
                  </w:r>
                </w:p>
              </w:tc>
              <w:tc>
                <w:tcPr>
                  <w:tcW w:w="1114" w:type="dxa"/>
                  <w:vAlign w:val="center"/>
                </w:tcPr>
                <w:p>
                  <w:pPr>
                    <w:adjustRightInd w:val="0"/>
                    <w:snapToGrid w:val="0"/>
                    <w:jc w:val="center"/>
                    <w:rPr>
                      <w:rFonts w:hint="eastAsia" w:eastAsia="宋体"/>
                      <w:color w:val="auto"/>
                      <w:sz w:val="21"/>
                      <w:szCs w:val="21"/>
                      <w:lang w:val="en-US" w:eastAsia="zh-CN"/>
                    </w:rPr>
                  </w:pPr>
                  <w:r>
                    <w:rPr>
                      <w:rFonts w:hint="eastAsia"/>
                      <w:color w:val="auto"/>
                      <w:sz w:val="21"/>
                      <w:szCs w:val="21"/>
                      <w:lang w:val="en-US" w:eastAsia="zh-CN"/>
                    </w:rPr>
                    <w:t>南</w:t>
                  </w:r>
                </w:p>
              </w:tc>
              <w:tc>
                <w:tcPr>
                  <w:tcW w:w="1199" w:type="dxa"/>
                  <w:vAlign w:val="center"/>
                </w:tcPr>
                <w:p>
                  <w:pPr>
                    <w:adjustRightInd w:val="0"/>
                    <w:snapToGrid w:val="0"/>
                    <w:jc w:val="center"/>
                    <w:rPr>
                      <w:rFonts w:hint="eastAsia"/>
                      <w:color w:val="auto"/>
                      <w:sz w:val="21"/>
                      <w:szCs w:val="21"/>
                      <w:lang w:val="en-US" w:eastAsia="zh-CN"/>
                    </w:rPr>
                  </w:pPr>
                  <w:r>
                    <w:rPr>
                      <w:rFonts w:hint="eastAsia"/>
                      <w:color w:val="auto"/>
                      <w:sz w:val="21"/>
                      <w:szCs w:val="21"/>
                      <w:lang w:val="en-US" w:eastAsia="zh-CN"/>
                    </w:rPr>
                    <w:t>30</w:t>
                  </w:r>
                </w:p>
              </w:tc>
              <w:tc>
                <w:tcPr>
                  <w:tcW w:w="3383" w:type="dxa"/>
                  <w:vMerge w:val="continue"/>
                  <w:vAlign w:val="center"/>
                </w:tcPr>
                <w:p>
                  <w:pPr>
                    <w:adjustRightInd w:val="0"/>
                    <w:snapToGrid w:val="0"/>
                    <w:rPr>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901" w:type="dxa"/>
                  <w:vAlign w:val="center"/>
                </w:tcPr>
                <w:p>
                  <w:pPr>
                    <w:adjustRightInd w:val="0"/>
                    <w:snapToGrid w:val="0"/>
                    <w:jc w:val="center"/>
                    <w:rPr>
                      <w:rFonts w:hint="eastAsia" w:eastAsia="宋体"/>
                      <w:color w:val="auto"/>
                      <w:szCs w:val="21"/>
                      <w:lang w:val="en-US" w:eastAsia="zh-CN"/>
                    </w:rPr>
                  </w:pPr>
                  <w:r>
                    <w:rPr>
                      <w:rFonts w:hint="eastAsia"/>
                      <w:color w:val="auto"/>
                      <w:szCs w:val="21"/>
                      <w:lang w:val="en-US" w:eastAsia="zh-CN"/>
                    </w:rPr>
                    <w:t>3</w:t>
                  </w:r>
                </w:p>
              </w:tc>
              <w:tc>
                <w:tcPr>
                  <w:tcW w:w="2285" w:type="dxa"/>
                  <w:vAlign w:val="center"/>
                </w:tcPr>
                <w:p>
                  <w:pPr>
                    <w:spacing w:line="240" w:lineRule="exact"/>
                    <w:jc w:val="center"/>
                    <w:rPr>
                      <w:rFonts w:hAnsi="宋体"/>
                      <w:color w:val="auto"/>
                      <w:kern w:val="0"/>
                      <w:sz w:val="21"/>
                      <w:szCs w:val="21"/>
                    </w:rPr>
                  </w:pPr>
                  <w:r>
                    <w:rPr>
                      <w:rFonts w:hint="eastAsia" w:hAnsi="宋体"/>
                      <w:color w:val="auto"/>
                      <w:kern w:val="0"/>
                      <w:sz w:val="21"/>
                      <w:szCs w:val="21"/>
                      <w:lang w:val="en-US" w:eastAsia="zh-CN"/>
                    </w:rPr>
                    <w:t>岗头</w:t>
                  </w:r>
                  <w:r>
                    <w:rPr>
                      <w:rFonts w:hint="eastAsia" w:hAnsi="宋体"/>
                      <w:color w:val="auto"/>
                      <w:kern w:val="0"/>
                      <w:sz w:val="21"/>
                      <w:szCs w:val="21"/>
                    </w:rPr>
                    <w:t>村</w:t>
                  </w:r>
                </w:p>
                <w:p>
                  <w:pPr>
                    <w:spacing w:line="240" w:lineRule="exact"/>
                    <w:jc w:val="center"/>
                    <w:rPr>
                      <w:rFonts w:hint="eastAsia" w:hAnsi="宋体"/>
                      <w:color w:val="auto"/>
                      <w:kern w:val="0"/>
                      <w:sz w:val="21"/>
                      <w:szCs w:val="21"/>
                    </w:rPr>
                  </w:pPr>
                  <w:r>
                    <w:rPr>
                      <w:rFonts w:hint="eastAsia" w:hAnsi="宋体"/>
                      <w:color w:val="auto"/>
                      <w:kern w:val="0"/>
                      <w:sz w:val="21"/>
                      <w:szCs w:val="21"/>
                    </w:rPr>
                    <w:t>（常住人口</w:t>
                  </w:r>
                  <w:r>
                    <w:rPr>
                      <w:rFonts w:hint="eastAsia" w:hAnsi="宋体"/>
                      <w:color w:val="auto"/>
                      <w:kern w:val="0"/>
                      <w:sz w:val="21"/>
                      <w:szCs w:val="21"/>
                      <w:lang w:val="en-US" w:eastAsia="zh-CN"/>
                    </w:rPr>
                    <w:t>约10户</w:t>
                  </w:r>
                  <w:r>
                    <w:rPr>
                      <w:rFonts w:hint="eastAsia" w:hAnsi="宋体"/>
                      <w:color w:val="auto"/>
                      <w:kern w:val="0"/>
                      <w:sz w:val="21"/>
                      <w:szCs w:val="21"/>
                    </w:rPr>
                    <w:t>）</w:t>
                  </w:r>
                </w:p>
              </w:tc>
              <w:tc>
                <w:tcPr>
                  <w:tcW w:w="1114" w:type="dxa"/>
                  <w:vAlign w:val="center"/>
                </w:tcPr>
                <w:p>
                  <w:pPr>
                    <w:adjustRightInd w:val="0"/>
                    <w:snapToGrid w:val="0"/>
                    <w:jc w:val="center"/>
                    <w:rPr>
                      <w:rFonts w:hint="eastAsia" w:eastAsia="宋体"/>
                      <w:color w:val="auto"/>
                      <w:sz w:val="21"/>
                      <w:szCs w:val="21"/>
                      <w:lang w:val="en-US" w:eastAsia="zh-CN"/>
                    </w:rPr>
                  </w:pPr>
                  <w:r>
                    <w:rPr>
                      <w:rFonts w:hint="eastAsia"/>
                      <w:color w:val="auto"/>
                      <w:sz w:val="21"/>
                      <w:szCs w:val="21"/>
                      <w:lang w:val="en-US" w:eastAsia="zh-CN"/>
                    </w:rPr>
                    <w:t>西南</w:t>
                  </w:r>
                </w:p>
              </w:tc>
              <w:tc>
                <w:tcPr>
                  <w:tcW w:w="1199" w:type="dxa"/>
                  <w:vAlign w:val="center"/>
                </w:tcPr>
                <w:p>
                  <w:pPr>
                    <w:adjustRightInd w:val="0"/>
                    <w:snapToGrid w:val="0"/>
                    <w:jc w:val="center"/>
                    <w:rPr>
                      <w:rFonts w:hint="eastAsia"/>
                      <w:color w:val="auto"/>
                      <w:sz w:val="21"/>
                      <w:szCs w:val="21"/>
                      <w:lang w:val="en-US" w:eastAsia="zh-CN"/>
                    </w:rPr>
                  </w:pPr>
                  <w:r>
                    <w:rPr>
                      <w:rFonts w:hint="eastAsia"/>
                      <w:color w:val="auto"/>
                      <w:sz w:val="21"/>
                      <w:szCs w:val="21"/>
                      <w:lang w:val="en-US" w:eastAsia="zh-CN"/>
                    </w:rPr>
                    <w:t>30</w:t>
                  </w:r>
                </w:p>
              </w:tc>
              <w:tc>
                <w:tcPr>
                  <w:tcW w:w="3383" w:type="dxa"/>
                  <w:vMerge w:val="continue"/>
                  <w:vAlign w:val="center"/>
                </w:tcPr>
                <w:p>
                  <w:pPr>
                    <w:adjustRightInd w:val="0"/>
                    <w:snapToGrid w:val="0"/>
                    <w:rPr>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901" w:type="dxa"/>
                  <w:vAlign w:val="center"/>
                </w:tcPr>
                <w:p>
                  <w:pPr>
                    <w:adjustRightInd w:val="0"/>
                    <w:snapToGrid w:val="0"/>
                    <w:jc w:val="center"/>
                    <w:rPr>
                      <w:rFonts w:hint="eastAsia" w:eastAsia="宋体"/>
                      <w:color w:val="auto"/>
                      <w:szCs w:val="21"/>
                      <w:lang w:val="en-US" w:eastAsia="zh-CN"/>
                    </w:rPr>
                  </w:pPr>
                  <w:r>
                    <w:rPr>
                      <w:rFonts w:hint="eastAsia"/>
                      <w:color w:val="auto"/>
                      <w:szCs w:val="21"/>
                      <w:lang w:val="en-US" w:eastAsia="zh-CN"/>
                    </w:rPr>
                    <w:t>4</w:t>
                  </w:r>
                </w:p>
              </w:tc>
              <w:tc>
                <w:tcPr>
                  <w:tcW w:w="2285" w:type="dxa"/>
                  <w:vAlign w:val="center"/>
                </w:tcPr>
                <w:p>
                  <w:pPr>
                    <w:spacing w:line="240" w:lineRule="exact"/>
                    <w:jc w:val="center"/>
                    <w:rPr>
                      <w:rFonts w:hAnsi="宋体"/>
                      <w:color w:val="auto"/>
                      <w:kern w:val="0"/>
                      <w:sz w:val="21"/>
                      <w:szCs w:val="21"/>
                    </w:rPr>
                  </w:pPr>
                  <w:r>
                    <w:rPr>
                      <w:rFonts w:hint="eastAsia" w:hAnsi="宋体"/>
                      <w:color w:val="auto"/>
                      <w:kern w:val="0"/>
                      <w:sz w:val="21"/>
                      <w:szCs w:val="21"/>
                      <w:lang w:val="en-US" w:eastAsia="zh-CN"/>
                    </w:rPr>
                    <w:t>田心</w:t>
                  </w:r>
                  <w:r>
                    <w:rPr>
                      <w:rFonts w:hint="eastAsia" w:hAnsi="宋体"/>
                      <w:color w:val="auto"/>
                      <w:kern w:val="0"/>
                      <w:sz w:val="21"/>
                      <w:szCs w:val="21"/>
                    </w:rPr>
                    <w:t>村</w:t>
                  </w:r>
                </w:p>
                <w:p>
                  <w:pPr>
                    <w:spacing w:line="240" w:lineRule="exact"/>
                    <w:jc w:val="center"/>
                    <w:rPr>
                      <w:rFonts w:hint="eastAsia" w:hAnsi="宋体"/>
                      <w:color w:val="auto"/>
                      <w:kern w:val="0"/>
                      <w:sz w:val="21"/>
                      <w:szCs w:val="21"/>
                    </w:rPr>
                  </w:pPr>
                  <w:r>
                    <w:rPr>
                      <w:rFonts w:hint="eastAsia" w:hAnsi="宋体"/>
                      <w:color w:val="auto"/>
                      <w:kern w:val="0"/>
                      <w:sz w:val="21"/>
                      <w:szCs w:val="21"/>
                    </w:rPr>
                    <w:t>（常住人口</w:t>
                  </w:r>
                  <w:r>
                    <w:rPr>
                      <w:rFonts w:hint="eastAsia" w:hAnsi="宋体"/>
                      <w:color w:val="auto"/>
                      <w:kern w:val="0"/>
                      <w:sz w:val="21"/>
                      <w:szCs w:val="21"/>
                      <w:lang w:val="en-US" w:eastAsia="zh-CN"/>
                    </w:rPr>
                    <w:t>约15户</w:t>
                  </w:r>
                  <w:r>
                    <w:rPr>
                      <w:rFonts w:hint="eastAsia" w:hAnsi="宋体"/>
                      <w:color w:val="auto"/>
                      <w:kern w:val="0"/>
                      <w:sz w:val="21"/>
                      <w:szCs w:val="21"/>
                    </w:rPr>
                    <w:t>）</w:t>
                  </w:r>
                </w:p>
              </w:tc>
              <w:tc>
                <w:tcPr>
                  <w:tcW w:w="1114" w:type="dxa"/>
                  <w:vAlign w:val="center"/>
                </w:tcPr>
                <w:p>
                  <w:pPr>
                    <w:adjustRightInd w:val="0"/>
                    <w:snapToGrid w:val="0"/>
                    <w:jc w:val="center"/>
                    <w:rPr>
                      <w:rFonts w:hint="eastAsia" w:eastAsia="宋体"/>
                      <w:color w:val="auto"/>
                      <w:sz w:val="21"/>
                      <w:szCs w:val="21"/>
                      <w:lang w:val="en-US" w:eastAsia="zh-CN"/>
                    </w:rPr>
                  </w:pPr>
                  <w:r>
                    <w:rPr>
                      <w:rFonts w:hint="eastAsia"/>
                      <w:color w:val="auto"/>
                      <w:sz w:val="21"/>
                      <w:szCs w:val="21"/>
                      <w:lang w:val="en-US" w:eastAsia="zh-CN"/>
                    </w:rPr>
                    <w:t>西南</w:t>
                  </w:r>
                </w:p>
              </w:tc>
              <w:tc>
                <w:tcPr>
                  <w:tcW w:w="1199" w:type="dxa"/>
                  <w:vAlign w:val="center"/>
                </w:tcPr>
                <w:p>
                  <w:pPr>
                    <w:adjustRightInd w:val="0"/>
                    <w:snapToGrid w:val="0"/>
                    <w:jc w:val="center"/>
                    <w:rPr>
                      <w:rFonts w:hint="eastAsia"/>
                      <w:color w:val="auto"/>
                      <w:sz w:val="21"/>
                      <w:szCs w:val="21"/>
                      <w:lang w:val="en-US" w:eastAsia="zh-CN"/>
                    </w:rPr>
                  </w:pPr>
                  <w:r>
                    <w:rPr>
                      <w:rFonts w:hint="eastAsia"/>
                      <w:color w:val="auto"/>
                      <w:sz w:val="21"/>
                      <w:szCs w:val="21"/>
                      <w:lang w:val="en-US" w:eastAsia="zh-CN"/>
                    </w:rPr>
                    <w:t>120</w:t>
                  </w:r>
                </w:p>
              </w:tc>
              <w:tc>
                <w:tcPr>
                  <w:tcW w:w="3383" w:type="dxa"/>
                  <w:vMerge w:val="continue"/>
                  <w:vAlign w:val="center"/>
                </w:tcPr>
                <w:p>
                  <w:pPr>
                    <w:adjustRightInd w:val="0"/>
                    <w:snapToGrid w:val="0"/>
                    <w:rPr>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901" w:type="dxa"/>
                  <w:vAlign w:val="center"/>
                </w:tcPr>
                <w:p>
                  <w:pPr>
                    <w:adjustRightInd w:val="0"/>
                    <w:snapToGrid w:val="0"/>
                    <w:jc w:val="center"/>
                    <w:rPr>
                      <w:rFonts w:hint="eastAsia"/>
                      <w:color w:val="auto"/>
                      <w:szCs w:val="21"/>
                      <w:lang w:val="en-US" w:eastAsia="zh-CN"/>
                    </w:rPr>
                  </w:pPr>
                  <w:r>
                    <w:rPr>
                      <w:rFonts w:hint="eastAsia"/>
                      <w:color w:val="auto"/>
                      <w:szCs w:val="21"/>
                      <w:lang w:val="en-US" w:eastAsia="zh-CN"/>
                    </w:rPr>
                    <w:t>5</w:t>
                  </w:r>
                </w:p>
              </w:tc>
              <w:tc>
                <w:tcPr>
                  <w:tcW w:w="2285" w:type="dxa"/>
                  <w:vAlign w:val="center"/>
                </w:tcPr>
                <w:p>
                  <w:pPr>
                    <w:spacing w:line="240" w:lineRule="exact"/>
                    <w:jc w:val="center"/>
                    <w:rPr>
                      <w:rFonts w:hint="eastAsia" w:hAnsi="宋体"/>
                      <w:color w:val="auto"/>
                      <w:kern w:val="0"/>
                      <w:sz w:val="21"/>
                      <w:szCs w:val="21"/>
                      <w:lang w:val="en-US" w:eastAsia="zh-CN"/>
                    </w:rPr>
                  </w:pPr>
                  <w:r>
                    <w:rPr>
                      <w:rFonts w:hint="eastAsia" w:hAnsi="宋体"/>
                      <w:color w:val="auto"/>
                      <w:kern w:val="0"/>
                      <w:sz w:val="21"/>
                      <w:szCs w:val="21"/>
                      <w:lang w:val="en-US" w:eastAsia="zh-CN"/>
                    </w:rPr>
                    <w:t>城口镇</w:t>
                  </w:r>
                </w:p>
                <w:p>
                  <w:pPr>
                    <w:spacing w:line="240" w:lineRule="exact"/>
                    <w:jc w:val="center"/>
                    <w:rPr>
                      <w:rFonts w:hint="eastAsia" w:hAnsi="宋体"/>
                      <w:color w:val="auto"/>
                      <w:kern w:val="0"/>
                      <w:sz w:val="21"/>
                      <w:szCs w:val="21"/>
                      <w:lang w:val="en-US" w:eastAsia="zh-CN"/>
                    </w:rPr>
                  </w:pPr>
                  <w:r>
                    <w:rPr>
                      <w:rFonts w:hint="eastAsia" w:hAnsi="宋体"/>
                      <w:color w:val="auto"/>
                      <w:kern w:val="0"/>
                      <w:sz w:val="21"/>
                      <w:szCs w:val="21"/>
                    </w:rPr>
                    <w:t>（常住人口</w:t>
                  </w:r>
                  <w:r>
                    <w:rPr>
                      <w:rFonts w:hint="eastAsia" w:hAnsi="宋体"/>
                      <w:color w:val="auto"/>
                      <w:kern w:val="0"/>
                      <w:sz w:val="21"/>
                      <w:szCs w:val="21"/>
                      <w:lang w:val="en-US" w:eastAsia="zh-CN"/>
                    </w:rPr>
                    <w:t>约400户</w:t>
                  </w:r>
                  <w:r>
                    <w:rPr>
                      <w:rFonts w:hint="eastAsia" w:hAnsi="宋体"/>
                      <w:color w:val="auto"/>
                      <w:kern w:val="0"/>
                      <w:sz w:val="21"/>
                      <w:szCs w:val="21"/>
                    </w:rPr>
                    <w:t>）</w:t>
                  </w:r>
                </w:p>
              </w:tc>
              <w:tc>
                <w:tcPr>
                  <w:tcW w:w="1114" w:type="dxa"/>
                  <w:vAlign w:val="center"/>
                </w:tcPr>
                <w:p>
                  <w:pPr>
                    <w:adjustRightInd w:val="0"/>
                    <w:snapToGrid w:val="0"/>
                    <w:jc w:val="center"/>
                    <w:rPr>
                      <w:rFonts w:hint="eastAsia"/>
                      <w:color w:val="auto"/>
                      <w:sz w:val="21"/>
                      <w:szCs w:val="21"/>
                      <w:lang w:val="en-US" w:eastAsia="zh-CN"/>
                    </w:rPr>
                  </w:pPr>
                  <w:r>
                    <w:rPr>
                      <w:rFonts w:hint="eastAsia"/>
                      <w:color w:val="auto"/>
                      <w:sz w:val="21"/>
                      <w:szCs w:val="21"/>
                      <w:lang w:val="en-US" w:eastAsia="zh-CN"/>
                    </w:rPr>
                    <w:t>南</w:t>
                  </w:r>
                </w:p>
              </w:tc>
              <w:tc>
                <w:tcPr>
                  <w:tcW w:w="1199" w:type="dxa"/>
                  <w:vAlign w:val="center"/>
                </w:tcPr>
                <w:p>
                  <w:pPr>
                    <w:adjustRightInd w:val="0"/>
                    <w:snapToGrid w:val="0"/>
                    <w:jc w:val="center"/>
                    <w:rPr>
                      <w:rFonts w:hint="eastAsia"/>
                      <w:color w:val="auto"/>
                      <w:sz w:val="21"/>
                      <w:szCs w:val="21"/>
                      <w:lang w:val="en-US" w:eastAsia="zh-CN"/>
                    </w:rPr>
                  </w:pPr>
                  <w:r>
                    <w:rPr>
                      <w:rFonts w:hint="eastAsia"/>
                      <w:color w:val="auto"/>
                      <w:sz w:val="21"/>
                      <w:szCs w:val="21"/>
                      <w:lang w:val="en-US" w:eastAsia="zh-CN"/>
                    </w:rPr>
                    <w:t>400</w:t>
                  </w:r>
                </w:p>
              </w:tc>
              <w:tc>
                <w:tcPr>
                  <w:tcW w:w="3383" w:type="dxa"/>
                  <w:vMerge w:val="continue"/>
                  <w:vAlign w:val="center"/>
                </w:tcPr>
                <w:p>
                  <w:pPr>
                    <w:adjustRightInd w:val="0"/>
                    <w:snapToGrid w:val="0"/>
                    <w:rPr>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47" w:hRule="atLeast"/>
                <w:jc w:val="center"/>
              </w:trPr>
              <w:tc>
                <w:tcPr>
                  <w:tcW w:w="901" w:type="dxa"/>
                  <w:vAlign w:val="center"/>
                </w:tcPr>
                <w:p>
                  <w:pPr>
                    <w:adjustRightInd w:val="0"/>
                    <w:snapToGrid w:val="0"/>
                    <w:jc w:val="center"/>
                    <w:rPr>
                      <w:rFonts w:hint="eastAsia" w:eastAsia="宋体"/>
                      <w:color w:val="auto"/>
                      <w:szCs w:val="21"/>
                      <w:lang w:eastAsia="zh-CN"/>
                    </w:rPr>
                  </w:pPr>
                  <w:r>
                    <w:rPr>
                      <w:rFonts w:hint="eastAsia"/>
                      <w:color w:val="auto"/>
                      <w:szCs w:val="21"/>
                      <w:lang w:val="en-US" w:eastAsia="zh-CN"/>
                    </w:rPr>
                    <w:t>6</w:t>
                  </w:r>
                </w:p>
              </w:tc>
              <w:tc>
                <w:tcPr>
                  <w:tcW w:w="2285" w:type="dxa"/>
                  <w:vAlign w:val="center"/>
                </w:tcPr>
                <w:p>
                  <w:pPr>
                    <w:adjustRightInd w:val="0"/>
                    <w:snapToGrid w:val="0"/>
                    <w:jc w:val="center"/>
                    <w:rPr>
                      <w:rFonts w:hAnsi="宋体"/>
                      <w:color w:val="auto"/>
                      <w:sz w:val="21"/>
                      <w:szCs w:val="21"/>
                    </w:rPr>
                  </w:pPr>
                  <w:r>
                    <w:rPr>
                      <w:rFonts w:hint="eastAsia"/>
                      <w:color w:val="auto"/>
                      <w:sz w:val="21"/>
                      <w:szCs w:val="21"/>
                      <w:lang w:val="en-US" w:eastAsia="zh-CN"/>
                    </w:rPr>
                    <w:t>城口水</w:t>
                  </w:r>
                  <w:r>
                    <w:rPr>
                      <w:color w:val="auto"/>
                      <w:sz w:val="21"/>
                      <w:szCs w:val="21"/>
                    </w:rPr>
                    <w:t>（湖南省界－</w:t>
                  </w:r>
                  <w:r>
                    <w:rPr>
                      <w:rFonts w:hint="eastAsia"/>
                      <w:color w:val="auto"/>
                      <w:sz w:val="21"/>
                      <w:szCs w:val="21"/>
                      <w:lang w:val="en-US" w:eastAsia="zh-CN"/>
                    </w:rPr>
                    <w:t>仁化恩口</w:t>
                  </w:r>
                  <w:r>
                    <w:rPr>
                      <w:color w:val="auto"/>
                      <w:sz w:val="21"/>
                      <w:szCs w:val="21"/>
                    </w:rPr>
                    <w:t>）</w:t>
                  </w:r>
                </w:p>
              </w:tc>
              <w:tc>
                <w:tcPr>
                  <w:tcW w:w="1114" w:type="dxa"/>
                  <w:vAlign w:val="center"/>
                </w:tcPr>
                <w:p>
                  <w:pPr>
                    <w:adjustRightInd w:val="0"/>
                    <w:snapToGrid w:val="0"/>
                    <w:jc w:val="center"/>
                    <w:rPr>
                      <w:rFonts w:hint="eastAsia" w:hAnsi="宋体" w:eastAsia="宋体"/>
                      <w:color w:val="auto"/>
                      <w:sz w:val="21"/>
                      <w:szCs w:val="21"/>
                      <w:lang w:eastAsia="zh-CN"/>
                    </w:rPr>
                  </w:pPr>
                  <w:r>
                    <w:rPr>
                      <w:rFonts w:hint="eastAsia" w:hAnsi="宋体"/>
                      <w:color w:val="auto"/>
                      <w:sz w:val="21"/>
                      <w:szCs w:val="21"/>
                      <w:lang w:val="en-US" w:eastAsia="zh-CN"/>
                    </w:rPr>
                    <w:t>东南</w:t>
                  </w:r>
                </w:p>
              </w:tc>
              <w:tc>
                <w:tcPr>
                  <w:tcW w:w="1199" w:type="dxa"/>
                  <w:vAlign w:val="center"/>
                </w:tcPr>
                <w:p>
                  <w:pPr>
                    <w:adjustRightInd w:val="0"/>
                    <w:snapToGrid w:val="0"/>
                    <w:jc w:val="center"/>
                    <w:rPr>
                      <w:rFonts w:hint="eastAsia" w:eastAsia="宋体"/>
                      <w:color w:val="auto"/>
                      <w:sz w:val="21"/>
                      <w:szCs w:val="21"/>
                      <w:lang w:eastAsia="zh-CN"/>
                    </w:rPr>
                  </w:pPr>
                  <w:r>
                    <w:rPr>
                      <w:rFonts w:hint="eastAsia"/>
                      <w:color w:val="auto"/>
                      <w:sz w:val="21"/>
                      <w:szCs w:val="21"/>
                      <w:lang w:val="en-US" w:eastAsia="zh-CN"/>
                    </w:rPr>
                    <w:t>450</w:t>
                  </w:r>
                </w:p>
              </w:tc>
              <w:tc>
                <w:tcPr>
                  <w:tcW w:w="3383" w:type="dxa"/>
                  <w:vAlign w:val="center"/>
                </w:tcPr>
                <w:p>
                  <w:pPr>
                    <w:adjustRightInd w:val="0"/>
                    <w:snapToGrid w:val="0"/>
                    <w:jc w:val="center"/>
                    <w:rPr>
                      <w:color w:val="auto"/>
                      <w:sz w:val="21"/>
                      <w:szCs w:val="21"/>
                    </w:rPr>
                  </w:pPr>
                  <w:r>
                    <w:rPr>
                      <w:color w:val="auto"/>
                      <w:sz w:val="21"/>
                      <w:szCs w:val="21"/>
                    </w:rPr>
                    <w:t>《地表水环境质量标准》</w:t>
                  </w:r>
                </w:p>
                <w:p>
                  <w:pPr>
                    <w:adjustRightInd w:val="0"/>
                    <w:snapToGrid w:val="0"/>
                    <w:jc w:val="center"/>
                    <w:rPr>
                      <w:color w:val="auto"/>
                      <w:sz w:val="21"/>
                      <w:szCs w:val="21"/>
                    </w:rPr>
                  </w:pPr>
                  <w:r>
                    <w:rPr>
                      <w:color w:val="auto"/>
                      <w:sz w:val="21"/>
                      <w:szCs w:val="21"/>
                    </w:rPr>
                    <w:t>（GB3838-2002）中的</w:t>
                  </w:r>
                  <w:r>
                    <w:rPr>
                      <w:rFonts w:hint="eastAsia"/>
                      <w:color w:val="auto"/>
                      <w:sz w:val="21"/>
                      <w:szCs w:val="21"/>
                      <w:lang w:eastAsia="zh-CN"/>
                    </w:rPr>
                    <w:t>Ⅱ</w:t>
                  </w:r>
                  <w:r>
                    <w:rPr>
                      <w:rFonts w:hint="eastAsia"/>
                      <w:color w:val="auto"/>
                      <w:sz w:val="21"/>
                      <w:szCs w:val="21"/>
                    </w:rPr>
                    <w:t>类标准</w:t>
                  </w:r>
                </w:p>
              </w:tc>
            </w:tr>
          </w:tbl>
          <w:p>
            <w:pPr>
              <w:spacing w:line="324" w:lineRule="auto"/>
              <w:ind w:firstLine="480" w:firstLineChars="200"/>
              <w:rPr>
                <w:color w:val="auto"/>
                <w:sz w:val="24"/>
                <w:szCs w:val="24"/>
              </w:rPr>
            </w:pPr>
          </w:p>
          <w:p>
            <w:pPr>
              <w:spacing w:line="324" w:lineRule="auto"/>
              <w:ind w:firstLine="480" w:firstLineChars="200"/>
              <w:rPr>
                <w:color w:val="auto"/>
                <w:sz w:val="24"/>
                <w:szCs w:val="24"/>
              </w:rPr>
            </w:pPr>
          </w:p>
          <w:p>
            <w:pPr>
              <w:spacing w:line="324" w:lineRule="auto"/>
              <w:ind w:firstLine="480" w:firstLineChars="200"/>
              <w:rPr>
                <w:color w:val="auto"/>
                <w:sz w:val="24"/>
                <w:szCs w:val="24"/>
              </w:rPr>
            </w:pPr>
          </w:p>
          <w:p>
            <w:pPr>
              <w:spacing w:line="324" w:lineRule="auto"/>
              <w:ind w:firstLine="480" w:firstLineChars="200"/>
              <w:rPr>
                <w:color w:val="auto"/>
                <w:sz w:val="24"/>
                <w:szCs w:val="24"/>
              </w:rPr>
            </w:pPr>
          </w:p>
          <w:p>
            <w:pPr>
              <w:spacing w:line="324" w:lineRule="auto"/>
              <w:ind w:firstLine="480" w:firstLineChars="200"/>
              <w:rPr>
                <w:color w:val="auto"/>
                <w:sz w:val="24"/>
                <w:szCs w:val="24"/>
              </w:rPr>
            </w:pPr>
          </w:p>
          <w:p>
            <w:pPr>
              <w:spacing w:after="156" w:afterLines="50"/>
              <w:jc w:val="center"/>
              <w:rPr>
                <w:rFonts w:hint="eastAsia" w:eastAsia="宋体"/>
                <w:color w:val="auto"/>
                <w:sz w:val="24"/>
                <w:szCs w:val="24"/>
                <w:lang w:val="en-US" w:eastAsia="zh-CN"/>
              </w:rPr>
            </w:pPr>
          </w:p>
        </w:tc>
      </w:tr>
      <w:bookmarkEnd w:id="1"/>
    </w:tbl>
    <w:p>
      <w:pPr>
        <w:rPr>
          <w:b/>
          <w:color w:val="auto"/>
          <w:sz w:val="28"/>
        </w:rPr>
      </w:pPr>
      <w:r>
        <w:rPr>
          <w:b/>
          <w:color w:val="auto"/>
          <w:sz w:val="28"/>
        </w:rPr>
        <w:t>评价适用标准</w:t>
      </w:r>
    </w:p>
    <w:tbl>
      <w:tblPr>
        <w:tblStyle w:val="25"/>
        <w:tblW w:w="901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83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199" w:hRule="atLeast"/>
          <w:jc w:val="center"/>
        </w:trPr>
        <w:tc>
          <w:tcPr>
            <w:tcW w:w="675" w:type="dxa"/>
            <w:vAlign w:val="center"/>
          </w:tcPr>
          <w:p>
            <w:pPr>
              <w:spacing w:line="0" w:lineRule="atLeast"/>
              <w:jc w:val="center"/>
              <w:rPr>
                <w:color w:val="auto"/>
                <w:sz w:val="28"/>
              </w:rPr>
            </w:pPr>
            <w:r>
              <w:rPr>
                <w:color w:val="auto"/>
                <w:sz w:val="28"/>
              </w:rPr>
              <w:t>环</w:t>
            </w:r>
          </w:p>
          <w:p>
            <w:pPr>
              <w:spacing w:line="0" w:lineRule="atLeast"/>
              <w:jc w:val="center"/>
              <w:rPr>
                <w:color w:val="auto"/>
                <w:sz w:val="28"/>
              </w:rPr>
            </w:pPr>
            <w:r>
              <w:rPr>
                <w:color w:val="auto"/>
                <w:sz w:val="28"/>
              </w:rPr>
              <w:t>境</w:t>
            </w:r>
          </w:p>
          <w:p>
            <w:pPr>
              <w:spacing w:line="0" w:lineRule="atLeast"/>
              <w:jc w:val="center"/>
              <w:rPr>
                <w:color w:val="auto"/>
                <w:sz w:val="28"/>
              </w:rPr>
            </w:pPr>
            <w:r>
              <w:rPr>
                <w:color w:val="auto"/>
                <w:sz w:val="28"/>
              </w:rPr>
              <w:t>质</w:t>
            </w:r>
          </w:p>
          <w:p>
            <w:pPr>
              <w:spacing w:line="0" w:lineRule="atLeast"/>
              <w:jc w:val="center"/>
              <w:rPr>
                <w:color w:val="auto"/>
                <w:sz w:val="28"/>
              </w:rPr>
            </w:pPr>
            <w:r>
              <w:rPr>
                <w:color w:val="auto"/>
                <w:sz w:val="28"/>
              </w:rPr>
              <w:t>量</w:t>
            </w:r>
          </w:p>
          <w:p>
            <w:pPr>
              <w:spacing w:line="0" w:lineRule="atLeast"/>
              <w:jc w:val="center"/>
              <w:rPr>
                <w:color w:val="auto"/>
                <w:sz w:val="28"/>
              </w:rPr>
            </w:pPr>
            <w:r>
              <w:rPr>
                <w:color w:val="auto"/>
                <w:sz w:val="28"/>
              </w:rPr>
              <w:t>标</w:t>
            </w:r>
          </w:p>
          <w:p>
            <w:pPr>
              <w:spacing w:line="0" w:lineRule="atLeast"/>
              <w:jc w:val="center"/>
              <w:rPr>
                <w:color w:val="auto"/>
                <w:sz w:val="28"/>
              </w:rPr>
            </w:pPr>
            <w:r>
              <w:rPr>
                <w:color w:val="auto"/>
                <w:sz w:val="28"/>
              </w:rPr>
              <w:t>准</w:t>
            </w:r>
          </w:p>
        </w:tc>
        <w:tc>
          <w:tcPr>
            <w:tcW w:w="8339" w:type="dxa"/>
            <w:vAlign w:val="center"/>
          </w:tcPr>
          <w:p>
            <w:pPr>
              <w:pStyle w:val="8"/>
              <w:adjustRightInd w:val="0"/>
              <w:snapToGrid w:val="0"/>
              <w:spacing w:before="156" w:beforeLines="50" w:line="360" w:lineRule="auto"/>
              <w:ind w:firstLine="480" w:firstLineChars="200"/>
              <w:rPr>
                <w:rFonts w:ascii="Times New Roman" w:hAnsi="Times New Roman" w:cs="Times New Roman"/>
                <w:color w:val="auto"/>
                <w:sz w:val="24"/>
              </w:rPr>
            </w:pPr>
          </w:p>
          <w:p>
            <w:pPr>
              <w:pStyle w:val="8"/>
              <w:adjustRightInd w:val="0"/>
              <w:snapToGrid w:val="0"/>
              <w:spacing w:before="156" w:beforeLines="50" w:line="360" w:lineRule="auto"/>
              <w:ind w:firstLine="480" w:firstLineChars="200"/>
              <w:rPr>
                <w:rFonts w:ascii="Times New Roman" w:hAnsi="Times New Roman" w:cs="Times New Roman"/>
                <w:color w:val="auto"/>
                <w:sz w:val="24"/>
              </w:rPr>
            </w:pPr>
            <w:r>
              <w:rPr>
                <w:rFonts w:ascii="Times New Roman" w:hAnsi="Times New Roman" w:cs="Times New Roman"/>
                <w:color w:val="auto"/>
                <w:sz w:val="24"/>
              </w:rPr>
              <w:t>1、</w:t>
            </w:r>
            <w:r>
              <w:rPr>
                <w:rFonts w:hint="eastAsia" w:ascii="Times New Roman" w:hAnsi="Times New Roman" w:cs="Times New Roman"/>
                <w:color w:val="auto"/>
                <w:sz w:val="24"/>
                <w:lang w:val="en-US" w:eastAsia="zh-CN"/>
              </w:rPr>
              <w:t>大气</w:t>
            </w:r>
            <w:r>
              <w:rPr>
                <w:rFonts w:ascii="Times New Roman" w:hAnsi="Times New Roman" w:cs="Times New Roman"/>
                <w:color w:val="auto"/>
                <w:sz w:val="24"/>
              </w:rPr>
              <w:t>执行《环境空气质量标准》（GB3095-2012）二级标准，见表</w:t>
            </w:r>
            <w:r>
              <w:rPr>
                <w:rFonts w:hint="eastAsia" w:ascii="Times New Roman" w:hAnsi="Times New Roman" w:cs="Times New Roman"/>
                <w:color w:val="auto"/>
                <w:sz w:val="24"/>
                <w:lang w:val="en-US" w:eastAsia="zh-CN"/>
              </w:rPr>
              <w:t>7</w:t>
            </w:r>
            <w:r>
              <w:rPr>
                <w:rFonts w:ascii="Times New Roman" w:hAnsi="Times New Roman" w:cs="Times New Roman"/>
                <w:color w:val="auto"/>
                <w:sz w:val="24"/>
              </w:rPr>
              <w:t>；</w:t>
            </w:r>
          </w:p>
          <w:p>
            <w:pPr>
              <w:pStyle w:val="8"/>
              <w:overflowPunct w:val="0"/>
              <w:topLinePunct/>
              <w:adjustRightInd w:val="0"/>
              <w:snapToGrid w:val="0"/>
              <w:spacing w:line="360" w:lineRule="auto"/>
              <w:ind w:firstLine="437"/>
              <w:jc w:val="center"/>
              <w:rPr>
                <w:rFonts w:ascii="Times New Roman" w:hAnsi="Times New Roman" w:cs="Times New Roman"/>
                <w:b/>
                <w:bCs w:val="0"/>
                <w:color w:val="auto"/>
                <w:sz w:val="21"/>
                <w:szCs w:val="21"/>
              </w:rPr>
            </w:pPr>
            <w:r>
              <w:rPr>
                <w:rFonts w:ascii="Times New Roman" w:hAnsi="Times New Roman" w:cs="Times New Roman"/>
                <w:b/>
                <w:bCs w:val="0"/>
                <w:color w:val="auto"/>
                <w:sz w:val="21"/>
                <w:szCs w:val="21"/>
              </w:rPr>
              <w:t>表</w:t>
            </w:r>
            <w:r>
              <w:rPr>
                <w:rFonts w:hint="eastAsia" w:ascii="Times New Roman" w:hAnsi="Times New Roman" w:cs="Times New Roman"/>
                <w:b/>
                <w:bCs w:val="0"/>
                <w:color w:val="auto"/>
                <w:sz w:val="21"/>
                <w:szCs w:val="21"/>
                <w:lang w:val="en-US" w:eastAsia="zh-CN"/>
              </w:rPr>
              <w:t>7</w:t>
            </w:r>
            <w:r>
              <w:rPr>
                <w:rFonts w:ascii="Times New Roman" w:hAnsi="Times New Roman" w:cs="Times New Roman"/>
                <w:b/>
                <w:bCs w:val="0"/>
                <w:color w:val="auto"/>
                <w:sz w:val="21"/>
                <w:szCs w:val="21"/>
              </w:rPr>
              <w:t xml:space="preserve">   《环境空气质量标准》（GB3095-2012）</w:t>
            </w:r>
          </w:p>
          <w:tbl>
            <w:tblPr>
              <w:tblStyle w:val="25"/>
              <w:tblW w:w="8007" w:type="dxa"/>
              <w:jc w:val="center"/>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03"/>
              <w:gridCol w:w="1952"/>
              <w:gridCol w:w="1952"/>
              <w:gridCol w:w="945"/>
              <w:gridCol w:w="85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762" w:hRule="atLeast"/>
                <w:jc w:val="center"/>
              </w:trPr>
              <w:tc>
                <w:tcPr>
                  <w:tcW w:w="2303" w:type="dxa"/>
                  <w:tcBorders>
                    <w:right w:val="single" w:color="000000" w:sz="8" w:space="0"/>
                  </w:tcBorders>
                  <w:vAlign w:val="center"/>
                </w:tcPr>
                <w:p>
                  <w:pPr>
                    <w:adjustRightInd w:val="0"/>
                    <w:snapToGrid w:val="0"/>
                    <w:ind w:firstLine="200"/>
                    <w:jc w:val="center"/>
                    <w:rPr>
                      <w:color w:val="auto"/>
                      <w:szCs w:val="21"/>
                    </w:rPr>
                  </w:pPr>
                  <w:r>
                    <w:rPr>
                      <w:color w:val="auto"/>
                      <w:szCs w:val="21"/>
                    </w:rPr>
                    <w:t>项</w:t>
                  </w:r>
                  <w:r>
                    <w:rPr>
                      <w:rFonts w:hint="eastAsia"/>
                      <w:color w:val="auto"/>
                      <w:szCs w:val="21"/>
                    </w:rPr>
                    <w:t xml:space="preserve">  </w:t>
                  </w:r>
                  <w:r>
                    <w:rPr>
                      <w:color w:val="auto"/>
                      <w:szCs w:val="21"/>
                    </w:rPr>
                    <w:t>目</w:t>
                  </w:r>
                </w:p>
              </w:tc>
              <w:tc>
                <w:tcPr>
                  <w:tcW w:w="1952" w:type="dxa"/>
                  <w:tcBorders>
                    <w:left w:val="single" w:color="000000" w:sz="8" w:space="0"/>
                    <w:right w:val="single" w:color="auto" w:sz="4" w:space="0"/>
                  </w:tcBorders>
                  <w:vAlign w:val="center"/>
                </w:tcPr>
                <w:p>
                  <w:pPr>
                    <w:adjustRightInd w:val="0"/>
                    <w:snapToGrid w:val="0"/>
                    <w:jc w:val="center"/>
                    <w:rPr>
                      <w:color w:val="auto"/>
                      <w:szCs w:val="21"/>
                    </w:rPr>
                  </w:pPr>
                  <w:r>
                    <w:rPr>
                      <w:color w:val="auto"/>
                      <w:kern w:val="0"/>
                      <w:szCs w:val="21"/>
                    </w:rPr>
                    <w:t>颗粒物</w:t>
                  </w:r>
                  <w:r>
                    <w:rPr>
                      <w:color w:val="auto"/>
                      <w:kern w:val="0"/>
                      <w:sz w:val="24"/>
                    </w:rPr>
                    <w:t>PM</w:t>
                  </w:r>
                  <w:r>
                    <w:rPr>
                      <w:rFonts w:hint="eastAsia"/>
                      <w:color w:val="auto"/>
                      <w:kern w:val="0"/>
                      <w:sz w:val="24"/>
                      <w:vertAlign w:val="subscript"/>
                    </w:rPr>
                    <w:t>10</w:t>
                  </w:r>
                  <w:r>
                    <w:rPr>
                      <w:color w:val="auto"/>
                      <w:kern w:val="0"/>
                      <w:szCs w:val="21"/>
                    </w:rPr>
                    <w:t>（粒径小于等于10μm）</w:t>
                  </w:r>
                </w:p>
              </w:tc>
              <w:tc>
                <w:tcPr>
                  <w:tcW w:w="1952" w:type="dxa"/>
                  <w:tcBorders>
                    <w:left w:val="single" w:color="000000" w:sz="8" w:space="0"/>
                    <w:right w:val="single" w:color="auto" w:sz="4" w:space="0"/>
                  </w:tcBorders>
                  <w:vAlign w:val="center"/>
                </w:tcPr>
                <w:p>
                  <w:pPr>
                    <w:adjustRightInd w:val="0"/>
                    <w:snapToGrid w:val="0"/>
                    <w:jc w:val="center"/>
                    <w:rPr>
                      <w:color w:val="auto"/>
                    </w:rPr>
                  </w:pPr>
                  <w:r>
                    <w:rPr>
                      <w:color w:val="auto"/>
                      <w:kern w:val="0"/>
                      <w:szCs w:val="21"/>
                    </w:rPr>
                    <w:t>颗粒物</w:t>
                  </w:r>
                  <w:r>
                    <w:rPr>
                      <w:color w:val="auto"/>
                      <w:kern w:val="0"/>
                      <w:sz w:val="24"/>
                    </w:rPr>
                    <w:t>PM</w:t>
                  </w:r>
                  <w:r>
                    <w:rPr>
                      <w:rFonts w:hint="eastAsia"/>
                      <w:color w:val="auto"/>
                      <w:kern w:val="0"/>
                      <w:sz w:val="24"/>
                      <w:vertAlign w:val="subscript"/>
                    </w:rPr>
                    <w:t>2.5</w:t>
                  </w:r>
                  <w:r>
                    <w:rPr>
                      <w:color w:val="auto"/>
                      <w:kern w:val="0"/>
                      <w:szCs w:val="21"/>
                    </w:rPr>
                    <w:t>（粒径小于等于</w:t>
                  </w:r>
                  <w:r>
                    <w:rPr>
                      <w:rFonts w:hint="eastAsia"/>
                      <w:color w:val="auto"/>
                      <w:kern w:val="0"/>
                      <w:szCs w:val="21"/>
                    </w:rPr>
                    <w:t>2.5</w:t>
                  </w:r>
                  <w:r>
                    <w:rPr>
                      <w:color w:val="auto"/>
                      <w:kern w:val="0"/>
                      <w:szCs w:val="21"/>
                    </w:rPr>
                    <w:t>μm）</w:t>
                  </w:r>
                </w:p>
              </w:tc>
              <w:tc>
                <w:tcPr>
                  <w:tcW w:w="945" w:type="dxa"/>
                  <w:tcBorders>
                    <w:left w:val="single" w:color="000000" w:sz="8" w:space="0"/>
                  </w:tcBorders>
                  <w:vAlign w:val="center"/>
                </w:tcPr>
                <w:p>
                  <w:pPr>
                    <w:adjustRightInd w:val="0"/>
                    <w:snapToGrid w:val="0"/>
                    <w:jc w:val="center"/>
                    <w:rPr>
                      <w:color w:val="auto"/>
                      <w:szCs w:val="21"/>
                    </w:rPr>
                  </w:pPr>
                  <w:r>
                    <w:rPr>
                      <w:color w:val="auto"/>
                      <w:szCs w:val="21"/>
                    </w:rPr>
                    <w:t>SO</w:t>
                  </w:r>
                  <w:r>
                    <w:rPr>
                      <w:color w:val="auto"/>
                      <w:szCs w:val="21"/>
                      <w:vertAlign w:val="subscript"/>
                    </w:rPr>
                    <w:t>2</w:t>
                  </w:r>
                </w:p>
              </w:tc>
              <w:tc>
                <w:tcPr>
                  <w:tcW w:w="855" w:type="dxa"/>
                  <w:vAlign w:val="center"/>
                </w:tcPr>
                <w:p>
                  <w:pPr>
                    <w:adjustRightInd w:val="0"/>
                    <w:snapToGrid w:val="0"/>
                    <w:ind w:firstLine="200"/>
                    <w:jc w:val="center"/>
                    <w:rPr>
                      <w:color w:val="auto"/>
                      <w:szCs w:val="21"/>
                    </w:rPr>
                  </w:pPr>
                  <w:r>
                    <w:rPr>
                      <w:color w:val="auto"/>
                      <w:szCs w:val="21"/>
                    </w:rPr>
                    <w:t>NO</w:t>
                  </w:r>
                  <w:r>
                    <w:rPr>
                      <w:color w:val="auto"/>
                      <w:szCs w:val="21"/>
                      <w:vertAlign w:val="subscript"/>
                    </w:rPr>
                    <w:t>2</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atLeast"/>
                <w:jc w:val="center"/>
              </w:trPr>
              <w:tc>
                <w:tcPr>
                  <w:tcW w:w="2303" w:type="dxa"/>
                  <w:tcBorders>
                    <w:right w:val="single" w:color="000000" w:sz="8" w:space="0"/>
                  </w:tcBorders>
                  <w:vAlign w:val="center"/>
                </w:tcPr>
                <w:p>
                  <w:pPr>
                    <w:adjustRightInd w:val="0"/>
                    <w:snapToGrid w:val="0"/>
                    <w:ind w:firstLine="200"/>
                    <w:jc w:val="center"/>
                    <w:rPr>
                      <w:rFonts w:hint="eastAsia" w:eastAsia="宋体"/>
                      <w:color w:val="auto"/>
                      <w:szCs w:val="21"/>
                      <w:lang w:val="en-US" w:eastAsia="zh-CN"/>
                    </w:rPr>
                  </w:pPr>
                  <w:r>
                    <w:rPr>
                      <w:rFonts w:hint="eastAsia"/>
                      <w:color w:val="auto"/>
                      <w:szCs w:val="21"/>
                      <w:lang w:val="en-US" w:eastAsia="zh-CN"/>
                    </w:rPr>
                    <w:t>年平均值</w:t>
                  </w:r>
                  <w:r>
                    <w:rPr>
                      <w:rFonts w:hint="eastAsia" w:ascii="Times New Roman" w:hAnsi="Times New Roman" w:cs="Times New Roman"/>
                      <w:color w:val="auto"/>
                    </w:rPr>
                    <w:t>（</w:t>
                  </w:r>
                  <w:r>
                    <w:rPr>
                      <w:rFonts w:ascii="Times New Roman" w:hAnsi="Times New Roman" w:cs="Times New Roman"/>
                      <w:bCs/>
                      <w:color w:val="auto"/>
                      <w:kern w:val="0"/>
                      <w:sz w:val="24"/>
                      <w:szCs w:val="24"/>
                    </w:rPr>
                    <w:t>μ</w:t>
                  </w:r>
                  <w:r>
                    <w:rPr>
                      <w:rFonts w:hint="eastAsia" w:ascii="Times New Roman" w:hAnsi="Times New Roman" w:cs="Times New Roman"/>
                      <w:color w:val="auto"/>
                    </w:rPr>
                    <w:t>g/m</w:t>
                  </w:r>
                  <w:r>
                    <w:rPr>
                      <w:rFonts w:hint="eastAsia" w:ascii="Times New Roman" w:hAnsi="Times New Roman" w:cs="Times New Roman"/>
                      <w:color w:val="auto"/>
                      <w:vertAlign w:val="superscript"/>
                    </w:rPr>
                    <w:t>3</w:t>
                  </w:r>
                  <w:r>
                    <w:rPr>
                      <w:rFonts w:hint="eastAsia" w:ascii="Times New Roman" w:hAnsi="Times New Roman" w:cs="Times New Roman"/>
                      <w:color w:val="auto"/>
                    </w:rPr>
                    <w:t>）</w:t>
                  </w:r>
                </w:p>
              </w:tc>
              <w:tc>
                <w:tcPr>
                  <w:tcW w:w="1952" w:type="dxa"/>
                  <w:tcBorders>
                    <w:left w:val="single" w:color="000000" w:sz="8" w:space="0"/>
                    <w:right w:val="single" w:color="auto" w:sz="4" w:space="0"/>
                  </w:tcBorders>
                  <w:vAlign w:val="center"/>
                </w:tcPr>
                <w:p>
                  <w:pPr>
                    <w:adjustRightInd w:val="0"/>
                    <w:snapToGrid w:val="0"/>
                    <w:jc w:val="center"/>
                    <w:rPr>
                      <w:rFonts w:hint="eastAsia" w:eastAsia="宋体"/>
                      <w:color w:val="auto"/>
                      <w:kern w:val="0"/>
                      <w:szCs w:val="21"/>
                      <w:lang w:val="en-US" w:eastAsia="zh-CN"/>
                    </w:rPr>
                  </w:pPr>
                  <w:r>
                    <w:rPr>
                      <w:rFonts w:hint="eastAsia"/>
                      <w:color w:val="auto"/>
                      <w:kern w:val="0"/>
                      <w:szCs w:val="21"/>
                      <w:lang w:val="en-US" w:eastAsia="zh-CN"/>
                    </w:rPr>
                    <w:t>70</w:t>
                  </w:r>
                </w:p>
              </w:tc>
              <w:tc>
                <w:tcPr>
                  <w:tcW w:w="1952" w:type="dxa"/>
                  <w:tcBorders>
                    <w:left w:val="single" w:color="000000" w:sz="8" w:space="0"/>
                    <w:right w:val="single" w:color="auto" w:sz="4" w:space="0"/>
                  </w:tcBorders>
                  <w:vAlign w:val="center"/>
                </w:tcPr>
                <w:p>
                  <w:pPr>
                    <w:adjustRightInd w:val="0"/>
                    <w:snapToGrid w:val="0"/>
                    <w:jc w:val="center"/>
                    <w:rPr>
                      <w:rFonts w:hint="eastAsia" w:eastAsia="宋体"/>
                      <w:color w:val="auto"/>
                      <w:kern w:val="0"/>
                      <w:szCs w:val="21"/>
                      <w:lang w:val="en-US" w:eastAsia="zh-CN"/>
                    </w:rPr>
                  </w:pPr>
                  <w:r>
                    <w:rPr>
                      <w:rFonts w:hint="eastAsia"/>
                      <w:color w:val="auto"/>
                      <w:kern w:val="0"/>
                      <w:szCs w:val="21"/>
                      <w:lang w:val="en-US" w:eastAsia="zh-CN"/>
                    </w:rPr>
                    <w:t>35</w:t>
                  </w:r>
                </w:p>
              </w:tc>
              <w:tc>
                <w:tcPr>
                  <w:tcW w:w="945" w:type="dxa"/>
                  <w:tcBorders>
                    <w:left w:val="single" w:color="000000" w:sz="8" w:space="0"/>
                  </w:tcBorders>
                  <w:vAlign w:val="center"/>
                </w:tcPr>
                <w:p>
                  <w:pPr>
                    <w:adjustRightInd w:val="0"/>
                    <w:snapToGrid w:val="0"/>
                    <w:jc w:val="center"/>
                    <w:rPr>
                      <w:rFonts w:hint="eastAsia" w:eastAsia="宋体"/>
                      <w:color w:val="auto"/>
                      <w:szCs w:val="21"/>
                      <w:lang w:val="en-US" w:eastAsia="zh-CN"/>
                    </w:rPr>
                  </w:pPr>
                  <w:r>
                    <w:rPr>
                      <w:rFonts w:hint="eastAsia"/>
                      <w:color w:val="auto"/>
                      <w:szCs w:val="21"/>
                      <w:lang w:val="en-US" w:eastAsia="zh-CN"/>
                    </w:rPr>
                    <w:t>60</w:t>
                  </w:r>
                </w:p>
              </w:tc>
              <w:tc>
                <w:tcPr>
                  <w:tcW w:w="855" w:type="dxa"/>
                  <w:vAlign w:val="center"/>
                </w:tcPr>
                <w:p>
                  <w:pPr>
                    <w:adjustRightInd w:val="0"/>
                    <w:snapToGrid w:val="0"/>
                    <w:ind w:firstLine="200"/>
                    <w:jc w:val="center"/>
                    <w:rPr>
                      <w:rFonts w:hint="eastAsia" w:eastAsia="宋体"/>
                      <w:color w:val="auto"/>
                      <w:szCs w:val="21"/>
                      <w:lang w:val="en-US" w:eastAsia="zh-CN"/>
                    </w:rPr>
                  </w:pPr>
                  <w:r>
                    <w:rPr>
                      <w:rFonts w:hint="eastAsia"/>
                      <w:color w:val="auto"/>
                      <w:szCs w:val="21"/>
                      <w:lang w:val="en-US" w:eastAsia="zh-CN"/>
                    </w:rPr>
                    <w:t>40</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atLeast"/>
                <w:jc w:val="center"/>
              </w:trPr>
              <w:tc>
                <w:tcPr>
                  <w:tcW w:w="2303" w:type="dxa"/>
                  <w:tcBorders>
                    <w:right w:val="single" w:color="000000" w:sz="8" w:space="0"/>
                  </w:tcBorders>
                  <w:vAlign w:val="center"/>
                </w:tcPr>
                <w:p>
                  <w:pPr>
                    <w:pStyle w:val="8"/>
                    <w:adjustRightInd w:val="0"/>
                    <w:snapToGrid w:val="0"/>
                    <w:jc w:val="center"/>
                    <w:rPr>
                      <w:color w:val="auto"/>
                      <w:kern w:val="0"/>
                    </w:rPr>
                  </w:pPr>
                  <w:r>
                    <w:rPr>
                      <w:rFonts w:ascii="Times New Roman" w:hAnsi="Times New Roman" w:cs="Times New Roman"/>
                      <w:color w:val="auto"/>
                      <w:kern w:val="0"/>
                    </w:rPr>
                    <w:t>24小时</w:t>
                  </w:r>
                  <w:r>
                    <w:rPr>
                      <w:rFonts w:ascii="Times New Roman" w:hAnsi="Times New Roman" w:cs="Times New Roman"/>
                      <w:color w:val="auto"/>
                    </w:rPr>
                    <w:t>平均</w:t>
                  </w:r>
                  <w:r>
                    <w:rPr>
                      <w:rFonts w:hint="eastAsia" w:ascii="Times New Roman" w:hAnsi="Times New Roman" w:cs="Times New Roman"/>
                      <w:color w:val="auto"/>
                    </w:rPr>
                    <w:t>值（</w:t>
                  </w:r>
                  <w:r>
                    <w:rPr>
                      <w:rFonts w:ascii="Times New Roman" w:hAnsi="Times New Roman" w:cs="Times New Roman"/>
                      <w:bCs/>
                      <w:color w:val="auto"/>
                      <w:kern w:val="0"/>
                      <w:sz w:val="24"/>
                      <w:szCs w:val="24"/>
                    </w:rPr>
                    <w:t>μ</w:t>
                  </w:r>
                  <w:r>
                    <w:rPr>
                      <w:rFonts w:hint="eastAsia" w:ascii="Times New Roman" w:hAnsi="Times New Roman" w:cs="Times New Roman"/>
                      <w:color w:val="auto"/>
                    </w:rPr>
                    <w:t>g/m</w:t>
                  </w:r>
                  <w:r>
                    <w:rPr>
                      <w:rFonts w:hint="eastAsia" w:ascii="Times New Roman" w:hAnsi="Times New Roman" w:cs="Times New Roman"/>
                      <w:color w:val="auto"/>
                      <w:vertAlign w:val="superscript"/>
                    </w:rPr>
                    <w:t>3</w:t>
                  </w:r>
                  <w:r>
                    <w:rPr>
                      <w:rFonts w:hint="eastAsia" w:ascii="Times New Roman" w:hAnsi="Times New Roman" w:cs="Times New Roman"/>
                      <w:color w:val="auto"/>
                    </w:rPr>
                    <w:t>）</w:t>
                  </w:r>
                </w:p>
              </w:tc>
              <w:tc>
                <w:tcPr>
                  <w:tcW w:w="1952" w:type="dxa"/>
                  <w:tcBorders>
                    <w:left w:val="single" w:color="000000" w:sz="8" w:space="0"/>
                    <w:right w:val="single" w:color="auto" w:sz="4" w:space="0"/>
                  </w:tcBorders>
                  <w:vAlign w:val="center"/>
                </w:tcPr>
                <w:p>
                  <w:pPr>
                    <w:widowControl/>
                    <w:jc w:val="center"/>
                    <w:rPr>
                      <w:color w:val="auto"/>
                      <w:kern w:val="0"/>
                      <w:szCs w:val="21"/>
                    </w:rPr>
                  </w:pPr>
                  <w:r>
                    <w:rPr>
                      <w:color w:val="auto"/>
                      <w:kern w:val="0"/>
                      <w:szCs w:val="21"/>
                    </w:rPr>
                    <w:t>150</w:t>
                  </w:r>
                </w:p>
              </w:tc>
              <w:tc>
                <w:tcPr>
                  <w:tcW w:w="1952" w:type="dxa"/>
                  <w:tcBorders>
                    <w:left w:val="single" w:color="000000" w:sz="8" w:space="0"/>
                    <w:right w:val="single" w:color="auto" w:sz="4" w:space="0"/>
                  </w:tcBorders>
                  <w:vAlign w:val="center"/>
                </w:tcPr>
                <w:p>
                  <w:pPr>
                    <w:widowControl/>
                    <w:jc w:val="center"/>
                    <w:rPr>
                      <w:color w:val="auto"/>
                    </w:rPr>
                  </w:pPr>
                  <w:r>
                    <w:rPr>
                      <w:rFonts w:hint="eastAsia"/>
                      <w:color w:val="auto"/>
                      <w:kern w:val="0"/>
                      <w:szCs w:val="21"/>
                    </w:rPr>
                    <w:t>75</w:t>
                  </w:r>
                </w:p>
              </w:tc>
              <w:tc>
                <w:tcPr>
                  <w:tcW w:w="945" w:type="dxa"/>
                  <w:tcBorders>
                    <w:left w:val="single" w:color="000000" w:sz="8" w:space="0"/>
                  </w:tcBorders>
                  <w:vAlign w:val="center"/>
                </w:tcPr>
                <w:p>
                  <w:pPr>
                    <w:widowControl/>
                    <w:jc w:val="center"/>
                    <w:rPr>
                      <w:color w:val="auto"/>
                      <w:kern w:val="0"/>
                      <w:szCs w:val="21"/>
                    </w:rPr>
                  </w:pPr>
                  <w:r>
                    <w:rPr>
                      <w:color w:val="auto"/>
                      <w:szCs w:val="21"/>
                    </w:rPr>
                    <w:t>150</w:t>
                  </w:r>
                </w:p>
              </w:tc>
              <w:tc>
                <w:tcPr>
                  <w:tcW w:w="855" w:type="dxa"/>
                  <w:vAlign w:val="center"/>
                </w:tcPr>
                <w:p>
                  <w:pPr>
                    <w:widowControl/>
                    <w:jc w:val="center"/>
                    <w:rPr>
                      <w:color w:val="auto"/>
                      <w:kern w:val="0"/>
                      <w:szCs w:val="21"/>
                    </w:rPr>
                  </w:pPr>
                  <w:r>
                    <w:rPr>
                      <w:color w:val="auto"/>
                      <w:szCs w:val="21"/>
                    </w:rPr>
                    <w:t>80</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atLeast"/>
                <w:jc w:val="center"/>
              </w:trPr>
              <w:tc>
                <w:tcPr>
                  <w:tcW w:w="2303" w:type="dxa"/>
                  <w:tcBorders>
                    <w:right w:val="single" w:color="000000" w:sz="8" w:space="0"/>
                  </w:tcBorders>
                  <w:vAlign w:val="center"/>
                </w:tcPr>
                <w:p>
                  <w:pPr>
                    <w:pStyle w:val="8"/>
                    <w:adjustRightInd w:val="0"/>
                    <w:snapToGrid w:val="0"/>
                    <w:jc w:val="center"/>
                    <w:rPr>
                      <w:rFonts w:hint="eastAsia" w:ascii="Times New Roman" w:hAnsi="Times New Roman" w:cs="Times New Roman"/>
                      <w:color w:val="auto"/>
                    </w:rPr>
                  </w:pPr>
                  <w:r>
                    <w:rPr>
                      <w:rFonts w:hint="eastAsia" w:ascii="Times New Roman" w:hAnsi="Times New Roman" w:cs="Times New Roman"/>
                      <w:color w:val="auto"/>
                      <w:kern w:val="0"/>
                      <w:lang w:val="en-US" w:eastAsia="zh-CN"/>
                    </w:rPr>
                    <w:t>1</w:t>
                  </w:r>
                  <w:r>
                    <w:rPr>
                      <w:rFonts w:ascii="Times New Roman" w:hAnsi="Times New Roman" w:cs="Times New Roman"/>
                      <w:color w:val="auto"/>
                      <w:kern w:val="0"/>
                    </w:rPr>
                    <w:t>小时</w:t>
                  </w:r>
                  <w:r>
                    <w:rPr>
                      <w:rFonts w:ascii="Times New Roman" w:hAnsi="Times New Roman" w:cs="Times New Roman"/>
                      <w:color w:val="auto"/>
                    </w:rPr>
                    <w:t>平均</w:t>
                  </w:r>
                  <w:r>
                    <w:rPr>
                      <w:rFonts w:hint="eastAsia" w:ascii="Times New Roman" w:hAnsi="Times New Roman" w:cs="Times New Roman"/>
                      <w:color w:val="auto"/>
                    </w:rPr>
                    <w:t>值（</w:t>
                  </w:r>
                  <w:r>
                    <w:rPr>
                      <w:rFonts w:ascii="Times New Roman" w:hAnsi="Times New Roman" w:cs="Times New Roman"/>
                      <w:bCs/>
                      <w:color w:val="auto"/>
                      <w:kern w:val="0"/>
                      <w:sz w:val="24"/>
                      <w:szCs w:val="24"/>
                    </w:rPr>
                    <w:t>μ</w:t>
                  </w:r>
                  <w:r>
                    <w:rPr>
                      <w:rFonts w:hint="eastAsia" w:ascii="Times New Roman" w:hAnsi="Times New Roman" w:cs="Times New Roman"/>
                      <w:color w:val="auto"/>
                    </w:rPr>
                    <w:t>g/m</w:t>
                  </w:r>
                  <w:r>
                    <w:rPr>
                      <w:rFonts w:hint="eastAsia" w:ascii="Times New Roman" w:hAnsi="Times New Roman" w:cs="Times New Roman"/>
                      <w:color w:val="auto"/>
                      <w:vertAlign w:val="superscript"/>
                    </w:rPr>
                    <w:t>3</w:t>
                  </w:r>
                  <w:r>
                    <w:rPr>
                      <w:rFonts w:hint="eastAsia" w:ascii="Times New Roman" w:hAnsi="Times New Roman" w:cs="Times New Roman"/>
                      <w:color w:val="auto"/>
                    </w:rPr>
                    <w:t>）</w:t>
                  </w:r>
                </w:p>
              </w:tc>
              <w:tc>
                <w:tcPr>
                  <w:tcW w:w="1952" w:type="dxa"/>
                  <w:tcBorders>
                    <w:left w:val="single" w:color="000000" w:sz="8" w:space="0"/>
                    <w:right w:val="single" w:color="auto" w:sz="4" w:space="0"/>
                  </w:tcBorders>
                  <w:vAlign w:val="center"/>
                </w:tcPr>
                <w:p>
                  <w:pPr>
                    <w:widowControl/>
                    <w:jc w:val="center"/>
                    <w:rPr>
                      <w:rFonts w:hint="eastAsia" w:eastAsia="宋体"/>
                      <w:color w:val="auto"/>
                      <w:kern w:val="0"/>
                      <w:szCs w:val="21"/>
                      <w:lang w:eastAsia="zh-CN"/>
                    </w:rPr>
                  </w:pPr>
                  <w:r>
                    <w:rPr>
                      <w:rFonts w:hint="eastAsia"/>
                      <w:color w:val="auto"/>
                      <w:kern w:val="0"/>
                      <w:szCs w:val="21"/>
                      <w:lang w:eastAsia="zh-CN"/>
                    </w:rPr>
                    <w:t>——</w:t>
                  </w:r>
                </w:p>
              </w:tc>
              <w:tc>
                <w:tcPr>
                  <w:tcW w:w="1952" w:type="dxa"/>
                  <w:tcBorders>
                    <w:left w:val="single" w:color="000000" w:sz="8" w:space="0"/>
                    <w:right w:val="single" w:color="auto" w:sz="4" w:space="0"/>
                  </w:tcBorders>
                  <w:vAlign w:val="center"/>
                </w:tcPr>
                <w:p>
                  <w:pPr>
                    <w:widowControl/>
                    <w:jc w:val="center"/>
                    <w:rPr>
                      <w:rFonts w:hint="eastAsia" w:eastAsia="宋体"/>
                      <w:color w:val="auto"/>
                      <w:kern w:val="0"/>
                      <w:szCs w:val="21"/>
                      <w:lang w:eastAsia="zh-CN"/>
                    </w:rPr>
                  </w:pPr>
                  <w:r>
                    <w:rPr>
                      <w:rFonts w:hint="eastAsia"/>
                      <w:color w:val="auto"/>
                      <w:kern w:val="0"/>
                      <w:szCs w:val="21"/>
                      <w:lang w:eastAsia="zh-CN"/>
                    </w:rPr>
                    <w:t>——</w:t>
                  </w:r>
                </w:p>
              </w:tc>
              <w:tc>
                <w:tcPr>
                  <w:tcW w:w="945" w:type="dxa"/>
                  <w:tcBorders>
                    <w:left w:val="single" w:color="000000" w:sz="8" w:space="0"/>
                  </w:tcBorders>
                  <w:vAlign w:val="center"/>
                </w:tcPr>
                <w:p>
                  <w:pPr>
                    <w:widowControl/>
                    <w:jc w:val="center"/>
                    <w:rPr>
                      <w:rFonts w:hint="eastAsia" w:eastAsia="宋体"/>
                      <w:color w:val="auto"/>
                      <w:szCs w:val="21"/>
                      <w:lang w:val="en-US" w:eastAsia="zh-CN"/>
                    </w:rPr>
                  </w:pPr>
                  <w:r>
                    <w:rPr>
                      <w:rFonts w:hint="eastAsia"/>
                      <w:color w:val="auto"/>
                      <w:szCs w:val="21"/>
                      <w:lang w:val="en-US" w:eastAsia="zh-CN"/>
                    </w:rPr>
                    <w:t>500</w:t>
                  </w:r>
                </w:p>
              </w:tc>
              <w:tc>
                <w:tcPr>
                  <w:tcW w:w="855" w:type="dxa"/>
                  <w:vAlign w:val="center"/>
                </w:tcPr>
                <w:p>
                  <w:pPr>
                    <w:widowControl/>
                    <w:jc w:val="center"/>
                    <w:rPr>
                      <w:rFonts w:hint="eastAsia" w:eastAsia="宋体"/>
                      <w:color w:val="auto"/>
                      <w:szCs w:val="21"/>
                      <w:lang w:val="en-US" w:eastAsia="zh-CN"/>
                    </w:rPr>
                  </w:pPr>
                  <w:r>
                    <w:rPr>
                      <w:rFonts w:hint="eastAsia"/>
                      <w:color w:val="auto"/>
                      <w:szCs w:val="21"/>
                      <w:lang w:val="en-US" w:eastAsia="zh-CN"/>
                    </w:rPr>
                    <w:t>200</w:t>
                  </w:r>
                </w:p>
              </w:tc>
            </w:tr>
          </w:tbl>
          <w:p>
            <w:pPr>
              <w:pStyle w:val="60"/>
              <w:spacing w:line="520" w:lineRule="exact"/>
              <w:ind w:firstLine="480" w:firstLineChars="200"/>
              <w:rPr>
                <w:color w:val="auto"/>
                <w:sz w:val="24"/>
              </w:rPr>
            </w:pPr>
          </w:p>
          <w:p>
            <w:pPr>
              <w:pStyle w:val="60"/>
              <w:spacing w:line="520" w:lineRule="exact"/>
              <w:ind w:firstLine="480" w:firstLineChars="200"/>
              <w:rPr>
                <w:color w:val="auto"/>
                <w:sz w:val="24"/>
              </w:rPr>
            </w:pPr>
          </w:p>
          <w:p>
            <w:pPr>
              <w:pStyle w:val="60"/>
              <w:spacing w:line="520" w:lineRule="exact"/>
              <w:ind w:firstLine="480" w:firstLineChars="200"/>
              <w:rPr>
                <w:color w:val="auto"/>
                <w:sz w:val="24"/>
              </w:rPr>
            </w:pPr>
            <w:r>
              <w:rPr>
                <w:color w:val="auto"/>
                <w:sz w:val="24"/>
              </w:rPr>
              <w:t>2、</w:t>
            </w:r>
            <w:r>
              <w:rPr>
                <w:rFonts w:hint="eastAsia"/>
                <w:color w:val="auto"/>
                <w:sz w:val="24"/>
                <w:lang w:val="en-US" w:eastAsia="zh-CN"/>
              </w:rPr>
              <w:t>地表水执行</w:t>
            </w:r>
            <w:r>
              <w:rPr>
                <w:color w:val="auto"/>
                <w:sz w:val="24"/>
              </w:rPr>
              <w:t>《地表水环境质量标准》（GB3838-2002）中的</w:t>
            </w:r>
            <w:r>
              <w:rPr>
                <w:rFonts w:hint="eastAsia"/>
                <w:color w:val="auto"/>
                <w:sz w:val="24"/>
                <w:lang w:eastAsia="zh-CN"/>
              </w:rPr>
              <w:t>Ⅱ</w:t>
            </w:r>
            <w:r>
              <w:rPr>
                <w:color w:val="auto"/>
                <w:sz w:val="24"/>
              </w:rPr>
              <w:t>类标准；</w:t>
            </w:r>
          </w:p>
          <w:p>
            <w:pPr>
              <w:pStyle w:val="6"/>
              <w:tabs>
                <w:tab w:val="left" w:pos="-2793"/>
              </w:tabs>
              <w:spacing w:after="0" w:line="520" w:lineRule="exact"/>
              <w:jc w:val="center"/>
              <w:rPr>
                <w:b/>
                <w:bCs/>
                <w:color w:val="auto"/>
                <w:szCs w:val="21"/>
              </w:rPr>
            </w:pPr>
            <w:r>
              <w:rPr>
                <w:b/>
                <w:bCs/>
                <w:color w:val="auto"/>
                <w:szCs w:val="21"/>
              </w:rPr>
              <w:t>表</w:t>
            </w:r>
            <w:r>
              <w:rPr>
                <w:rFonts w:hint="eastAsia"/>
                <w:b/>
                <w:bCs/>
                <w:color w:val="auto"/>
                <w:szCs w:val="21"/>
                <w:lang w:val="en-US" w:eastAsia="zh-CN"/>
              </w:rPr>
              <w:t>8</w:t>
            </w:r>
            <w:r>
              <w:rPr>
                <w:b/>
                <w:bCs/>
                <w:color w:val="auto"/>
                <w:szCs w:val="21"/>
              </w:rPr>
              <w:t xml:space="preserve">  《地表水环境质量标准》（GB3838-2002）</w:t>
            </w:r>
          </w:p>
          <w:tbl>
            <w:tblPr>
              <w:tblStyle w:val="25"/>
              <w:tblW w:w="7391" w:type="dxa"/>
              <w:jc w:val="center"/>
              <w:tblInd w:w="1"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077"/>
              <w:gridCol w:w="856"/>
              <w:gridCol w:w="900"/>
              <w:gridCol w:w="883"/>
              <w:gridCol w:w="730"/>
              <w:gridCol w:w="761"/>
              <w:gridCol w:w="869"/>
              <w:gridCol w:w="131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67" w:hRule="atLeast"/>
                <w:jc w:val="center"/>
              </w:trPr>
              <w:tc>
                <w:tcPr>
                  <w:tcW w:w="1077" w:type="dxa"/>
                  <w:vAlign w:val="center"/>
                </w:tcPr>
                <w:p>
                  <w:pPr>
                    <w:jc w:val="center"/>
                    <w:rPr>
                      <w:color w:val="auto"/>
                      <w:szCs w:val="21"/>
                    </w:rPr>
                  </w:pPr>
                  <w:r>
                    <w:rPr>
                      <w:color w:val="auto"/>
                      <w:szCs w:val="21"/>
                    </w:rPr>
                    <w:t>项目</w:t>
                  </w:r>
                </w:p>
              </w:tc>
              <w:tc>
                <w:tcPr>
                  <w:tcW w:w="856" w:type="dxa"/>
                  <w:vAlign w:val="center"/>
                </w:tcPr>
                <w:p>
                  <w:pPr>
                    <w:jc w:val="center"/>
                    <w:rPr>
                      <w:color w:val="auto"/>
                      <w:szCs w:val="21"/>
                    </w:rPr>
                  </w:pPr>
                  <w:r>
                    <w:rPr>
                      <w:color w:val="auto"/>
                      <w:szCs w:val="21"/>
                    </w:rPr>
                    <w:t>pH值</w:t>
                  </w:r>
                </w:p>
              </w:tc>
              <w:tc>
                <w:tcPr>
                  <w:tcW w:w="900" w:type="dxa"/>
                  <w:vAlign w:val="center"/>
                </w:tcPr>
                <w:p>
                  <w:pPr>
                    <w:jc w:val="center"/>
                    <w:rPr>
                      <w:color w:val="auto"/>
                      <w:szCs w:val="21"/>
                    </w:rPr>
                  </w:pPr>
                  <w:r>
                    <w:rPr>
                      <w:color w:val="auto"/>
                      <w:szCs w:val="21"/>
                    </w:rPr>
                    <w:t>溶解氧</w:t>
                  </w:r>
                </w:p>
              </w:tc>
              <w:tc>
                <w:tcPr>
                  <w:tcW w:w="883" w:type="dxa"/>
                  <w:vAlign w:val="center"/>
                </w:tcPr>
                <w:p>
                  <w:pPr>
                    <w:jc w:val="center"/>
                    <w:rPr>
                      <w:color w:val="auto"/>
                      <w:szCs w:val="21"/>
                    </w:rPr>
                  </w:pPr>
                  <w:r>
                    <w:rPr>
                      <w:color w:val="auto"/>
                      <w:szCs w:val="21"/>
                    </w:rPr>
                    <w:t>COD</w:t>
                  </w:r>
                  <w:r>
                    <w:rPr>
                      <w:color w:val="auto"/>
                      <w:szCs w:val="21"/>
                      <w:vertAlign w:val="subscript"/>
                    </w:rPr>
                    <w:t>Cr</w:t>
                  </w:r>
                </w:p>
              </w:tc>
              <w:tc>
                <w:tcPr>
                  <w:tcW w:w="730" w:type="dxa"/>
                  <w:vAlign w:val="center"/>
                </w:tcPr>
                <w:p>
                  <w:pPr>
                    <w:jc w:val="center"/>
                    <w:rPr>
                      <w:color w:val="auto"/>
                      <w:szCs w:val="21"/>
                    </w:rPr>
                  </w:pPr>
                  <w:r>
                    <w:rPr>
                      <w:color w:val="auto"/>
                      <w:szCs w:val="21"/>
                    </w:rPr>
                    <w:t>BOD</w:t>
                  </w:r>
                  <w:r>
                    <w:rPr>
                      <w:color w:val="auto"/>
                      <w:szCs w:val="21"/>
                      <w:vertAlign w:val="subscript"/>
                    </w:rPr>
                    <w:t>5</w:t>
                  </w:r>
                </w:p>
              </w:tc>
              <w:tc>
                <w:tcPr>
                  <w:tcW w:w="761" w:type="dxa"/>
                  <w:vAlign w:val="center"/>
                </w:tcPr>
                <w:p>
                  <w:pPr>
                    <w:jc w:val="center"/>
                    <w:rPr>
                      <w:color w:val="auto"/>
                      <w:szCs w:val="21"/>
                    </w:rPr>
                  </w:pPr>
                  <w:r>
                    <w:rPr>
                      <w:color w:val="auto"/>
                      <w:szCs w:val="21"/>
                    </w:rPr>
                    <w:t>氨氮</w:t>
                  </w:r>
                </w:p>
              </w:tc>
              <w:tc>
                <w:tcPr>
                  <w:tcW w:w="869" w:type="dxa"/>
                  <w:vAlign w:val="center"/>
                </w:tcPr>
                <w:p>
                  <w:pPr>
                    <w:jc w:val="center"/>
                    <w:rPr>
                      <w:color w:val="auto"/>
                      <w:szCs w:val="21"/>
                    </w:rPr>
                  </w:pPr>
                  <w:r>
                    <w:rPr>
                      <w:color w:val="auto"/>
                      <w:szCs w:val="21"/>
                    </w:rPr>
                    <w:t>总磷</w:t>
                  </w:r>
                </w:p>
              </w:tc>
              <w:tc>
                <w:tcPr>
                  <w:tcW w:w="1315" w:type="dxa"/>
                  <w:vAlign w:val="center"/>
                </w:tcPr>
                <w:p>
                  <w:pPr>
                    <w:jc w:val="center"/>
                    <w:rPr>
                      <w:color w:val="auto"/>
                      <w:szCs w:val="21"/>
                    </w:rPr>
                  </w:pPr>
                  <w:r>
                    <w:rPr>
                      <w:color w:val="auto"/>
                      <w:szCs w:val="21"/>
                    </w:rPr>
                    <w:t>粪大肠菌群</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67" w:hRule="atLeast"/>
                <w:jc w:val="center"/>
              </w:trPr>
              <w:tc>
                <w:tcPr>
                  <w:tcW w:w="1077" w:type="dxa"/>
                  <w:vAlign w:val="center"/>
                </w:tcPr>
                <w:p>
                  <w:pPr>
                    <w:jc w:val="center"/>
                    <w:rPr>
                      <w:color w:val="auto"/>
                      <w:szCs w:val="21"/>
                    </w:rPr>
                  </w:pPr>
                  <w:r>
                    <w:rPr>
                      <w:rFonts w:hint="eastAsia"/>
                      <w:bCs/>
                      <w:color w:val="auto"/>
                      <w:szCs w:val="21"/>
                      <w:lang w:eastAsia="zh-CN"/>
                    </w:rPr>
                    <w:t>Ⅱ</w:t>
                  </w:r>
                  <w:r>
                    <w:rPr>
                      <w:bCs/>
                      <w:color w:val="auto"/>
                      <w:szCs w:val="21"/>
                    </w:rPr>
                    <w:t>类标准</w:t>
                  </w:r>
                </w:p>
              </w:tc>
              <w:tc>
                <w:tcPr>
                  <w:tcW w:w="856" w:type="dxa"/>
                  <w:vAlign w:val="center"/>
                </w:tcPr>
                <w:p>
                  <w:pPr>
                    <w:jc w:val="center"/>
                    <w:rPr>
                      <w:color w:val="auto"/>
                      <w:szCs w:val="21"/>
                    </w:rPr>
                  </w:pPr>
                  <w:r>
                    <w:rPr>
                      <w:color w:val="auto"/>
                      <w:szCs w:val="21"/>
                    </w:rPr>
                    <w:t>6-9</w:t>
                  </w:r>
                </w:p>
              </w:tc>
              <w:tc>
                <w:tcPr>
                  <w:tcW w:w="900" w:type="dxa"/>
                  <w:vAlign w:val="center"/>
                </w:tcPr>
                <w:p>
                  <w:pPr>
                    <w:jc w:val="center"/>
                    <w:rPr>
                      <w:color w:val="auto"/>
                      <w:szCs w:val="21"/>
                    </w:rPr>
                  </w:pPr>
                  <w:r>
                    <w:rPr>
                      <w:color w:val="auto"/>
                      <w:szCs w:val="21"/>
                    </w:rPr>
                    <w:t>≥</w:t>
                  </w:r>
                  <w:r>
                    <w:rPr>
                      <w:rFonts w:hint="eastAsia"/>
                      <w:color w:val="auto"/>
                      <w:szCs w:val="21"/>
                      <w:lang w:val="en-US" w:eastAsia="zh-CN"/>
                    </w:rPr>
                    <w:t>6</w:t>
                  </w:r>
                </w:p>
              </w:tc>
              <w:tc>
                <w:tcPr>
                  <w:tcW w:w="883" w:type="dxa"/>
                  <w:vAlign w:val="center"/>
                </w:tcPr>
                <w:p>
                  <w:pPr>
                    <w:jc w:val="center"/>
                    <w:rPr>
                      <w:color w:val="auto"/>
                      <w:szCs w:val="21"/>
                    </w:rPr>
                  </w:pPr>
                  <w:r>
                    <w:rPr>
                      <w:color w:val="auto"/>
                      <w:szCs w:val="21"/>
                    </w:rPr>
                    <w:t>≤</w:t>
                  </w:r>
                  <w:r>
                    <w:rPr>
                      <w:rFonts w:hint="eastAsia"/>
                      <w:color w:val="auto"/>
                      <w:szCs w:val="21"/>
                      <w:lang w:val="en-US" w:eastAsia="zh-CN"/>
                    </w:rPr>
                    <w:t>15</w:t>
                  </w:r>
                </w:p>
              </w:tc>
              <w:tc>
                <w:tcPr>
                  <w:tcW w:w="730" w:type="dxa"/>
                  <w:vAlign w:val="center"/>
                </w:tcPr>
                <w:p>
                  <w:pPr>
                    <w:jc w:val="center"/>
                    <w:rPr>
                      <w:color w:val="auto"/>
                      <w:szCs w:val="21"/>
                    </w:rPr>
                  </w:pPr>
                  <w:r>
                    <w:rPr>
                      <w:color w:val="auto"/>
                      <w:szCs w:val="21"/>
                    </w:rPr>
                    <w:t>≤</w:t>
                  </w:r>
                  <w:r>
                    <w:rPr>
                      <w:rFonts w:hint="eastAsia"/>
                      <w:color w:val="auto"/>
                      <w:szCs w:val="21"/>
                      <w:lang w:val="en-US" w:eastAsia="zh-CN"/>
                    </w:rPr>
                    <w:t>3</w:t>
                  </w:r>
                </w:p>
              </w:tc>
              <w:tc>
                <w:tcPr>
                  <w:tcW w:w="761" w:type="dxa"/>
                  <w:vAlign w:val="center"/>
                </w:tcPr>
                <w:p>
                  <w:pPr>
                    <w:jc w:val="center"/>
                    <w:rPr>
                      <w:color w:val="auto"/>
                      <w:szCs w:val="21"/>
                    </w:rPr>
                  </w:pPr>
                  <w:r>
                    <w:rPr>
                      <w:color w:val="auto"/>
                      <w:szCs w:val="21"/>
                    </w:rPr>
                    <w:t>≤</w:t>
                  </w:r>
                  <w:r>
                    <w:rPr>
                      <w:rFonts w:hint="eastAsia"/>
                      <w:color w:val="auto"/>
                      <w:szCs w:val="21"/>
                      <w:lang w:val="en-US" w:eastAsia="zh-CN"/>
                    </w:rPr>
                    <w:t>0.5</w:t>
                  </w:r>
                </w:p>
              </w:tc>
              <w:tc>
                <w:tcPr>
                  <w:tcW w:w="869" w:type="dxa"/>
                  <w:vAlign w:val="center"/>
                </w:tcPr>
                <w:p>
                  <w:pPr>
                    <w:jc w:val="center"/>
                    <w:rPr>
                      <w:color w:val="auto"/>
                      <w:szCs w:val="21"/>
                    </w:rPr>
                  </w:pPr>
                  <w:r>
                    <w:rPr>
                      <w:color w:val="auto"/>
                      <w:szCs w:val="21"/>
                    </w:rPr>
                    <w:t>≤0.</w:t>
                  </w:r>
                  <w:r>
                    <w:rPr>
                      <w:rFonts w:hint="eastAsia"/>
                      <w:color w:val="auto"/>
                      <w:szCs w:val="21"/>
                      <w:lang w:val="en-US" w:eastAsia="zh-CN"/>
                    </w:rPr>
                    <w:t>1</w:t>
                  </w:r>
                </w:p>
              </w:tc>
              <w:tc>
                <w:tcPr>
                  <w:tcW w:w="1315" w:type="dxa"/>
                  <w:vAlign w:val="center"/>
                </w:tcPr>
                <w:p>
                  <w:pPr>
                    <w:jc w:val="center"/>
                    <w:rPr>
                      <w:color w:val="auto"/>
                      <w:szCs w:val="21"/>
                    </w:rPr>
                  </w:pPr>
                  <w:r>
                    <w:rPr>
                      <w:color w:val="auto"/>
                      <w:szCs w:val="21"/>
                    </w:rPr>
                    <w:t>≤</w:t>
                  </w:r>
                  <w:r>
                    <w:rPr>
                      <w:rFonts w:hint="eastAsia"/>
                      <w:color w:val="auto"/>
                      <w:szCs w:val="21"/>
                      <w:lang w:val="en-US" w:eastAsia="zh-CN"/>
                    </w:rPr>
                    <w:t>2</w:t>
                  </w:r>
                  <w:r>
                    <w:rPr>
                      <w:color w:val="auto"/>
                      <w:szCs w:val="21"/>
                    </w:rPr>
                    <w:t>000</w:t>
                  </w:r>
                </w:p>
              </w:tc>
            </w:tr>
          </w:tbl>
          <w:p>
            <w:pPr>
              <w:adjustRightInd w:val="0"/>
              <w:snapToGrid w:val="0"/>
              <w:spacing w:line="360" w:lineRule="auto"/>
              <w:ind w:firstLine="360" w:firstLineChars="200"/>
              <w:rPr>
                <w:color w:val="auto"/>
                <w:sz w:val="18"/>
                <w:szCs w:val="18"/>
              </w:rPr>
            </w:pPr>
            <w:r>
              <w:rPr>
                <w:color w:val="auto"/>
                <w:sz w:val="18"/>
                <w:szCs w:val="18"/>
              </w:rPr>
              <w:t>注：</w:t>
            </w:r>
            <w:r>
              <w:rPr>
                <w:bCs/>
                <w:color w:val="auto"/>
                <w:sz w:val="18"/>
                <w:szCs w:val="18"/>
              </w:rPr>
              <w:t>粪大肠菌群单位：</w:t>
            </w:r>
            <w:r>
              <w:rPr>
                <w:color w:val="auto"/>
                <w:sz w:val="18"/>
                <w:szCs w:val="18"/>
              </w:rPr>
              <w:t>个/L，pH无量纲，其他指标单位均为mg/L。</w:t>
            </w:r>
          </w:p>
          <w:p>
            <w:pPr>
              <w:spacing w:line="336" w:lineRule="auto"/>
              <w:ind w:firstLine="480" w:firstLineChars="200"/>
              <w:rPr>
                <w:color w:val="auto"/>
                <w:sz w:val="24"/>
              </w:rPr>
            </w:pPr>
          </w:p>
          <w:p>
            <w:pPr>
              <w:spacing w:line="336" w:lineRule="auto"/>
              <w:ind w:firstLine="480" w:firstLineChars="200"/>
              <w:rPr>
                <w:color w:val="auto"/>
                <w:sz w:val="24"/>
              </w:rPr>
            </w:pPr>
          </w:p>
          <w:p>
            <w:pPr>
              <w:spacing w:line="336" w:lineRule="auto"/>
              <w:ind w:firstLine="480" w:firstLineChars="200"/>
              <w:rPr>
                <w:rFonts w:eastAsia="仿宋_GB2312"/>
                <w:color w:val="auto"/>
                <w:sz w:val="24"/>
              </w:rPr>
            </w:pPr>
            <w:r>
              <w:rPr>
                <w:color w:val="auto"/>
                <w:sz w:val="24"/>
              </w:rPr>
              <w:t>3、项目所在区域声环境功能为2类标准适用区，具体标准限值见表</w:t>
            </w:r>
            <w:r>
              <w:rPr>
                <w:rFonts w:hint="eastAsia"/>
                <w:color w:val="auto"/>
                <w:sz w:val="24"/>
                <w:lang w:val="en-US" w:eastAsia="zh-CN"/>
              </w:rPr>
              <w:t>9</w:t>
            </w:r>
            <w:r>
              <w:rPr>
                <w:color w:val="auto"/>
                <w:sz w:val="24"/>
              </w:rPr>
              <w:t>。</w:t>
            </w:r>
          </w:p>
          <w:p>
            <w:pPr>
              <w:spacing w:line="336" w:lineRule="auto"/>
              <w:jc w:val="center"/>
              <w:rPr>
                <w:b/>
                <w:bCs/>
                <w:color w:val="auto"/>
                <w:szCs w:val="21"/>
              </w:rPr>
            </w:pPr>
            <w:r>
              <w:rPr>
                <w:b/>
                <w:bCs/>
                <w:color w:val="auto"/>
                <w:szCs w:val="21"/>
              </w:rPr>
              <w:t>表</w:t>
            </w:r>
            <w:r>
              <w:rPr>
                <w:rFonts w:hint="eastAsia"/>
                <w:b/>
                <w:bCs/>
                <w:color w:val="auto"/>
                <w:szCs w:val="21"/>
                <w:lang w:val="en-US" w:eastAsia="zh-CN"/>
              </w:rPr>
              <w:t>9</w:t>
            </w:r>
            <w:r>
              <w:rPr>
                <w:b/>
                <w:bCs/>
                <w:color w:val="auto"/>
                <w:szCs w:val="21"/>
              </w:rPr>
              <w:t xml:space="preserve">  《声环境质量标准》（GB3096-2008）  单位：dB</w:t>
            </w:r>
          </w:p>
          <w:tbl>
            <w:tblPr>
              <w:tblStyle w:val="25"/>
              <w:tblW w:w="745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38"/>
              <w:gridCol w:w="2600"/>
              <w:gridCol w:w="25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exact"/>
                <w:jc w:val="center"/>
              </w:trPr>
              <w:tc>
                <w:tcPr>
                  <w:tcW w:w="2338" w:type="dxa"/>
                  <w:vAlign w:val="center"/>
                </w:tcPr>
                <w:p>
                  <w:pPr>
                    <w:spacing w:line="300" w:lineRule="exact"/>
                    <w:jc w:val="center"/>
                    <w:rPr>
                      <w:rFonts w:eastAsia="仿宋_GB2312"/>
                      <w:color w:val="auto"/>
                      <w:sz w:val="24"/>
                    </w:rPr>
                  </w:pPr>
                  <w:r>
                    <w:rPr>
                      <w:rFonts w:eastAsia="仿宋_GB2312"/>
                      <w:color w:val="auto"/>
                      <w:sz w:val="24"/>
                    </w:rPr>
                    <w:t>类别</w:t>
                  </w:r>
                </w:p>
              </w:tc>
              <w:tc>
                <w:tcPr>
                  <w:tcW w:w="2600" w:type="dxa"/>
                  <w:vAlign w:val="center"/>
                </w:tcPr>
                <w:p>
                  <w:pPr>
                    <w:spacing w:line="300" w:lineRule="exact"/>
                    <w:jc w:val="center"/>
                    <w:rPr>
                      <w:rFonts w:eastAsia="仿宋_GB2312"/>
                      <w:color w:val="auto"/>
                      <w:sz w:val="24"/>
                    </w:rPr>
                  </w:pPr>
                  <w:r>
                    <w:rPr>
                      <w:rFonts w:eastAsia="仿宋_GB2312"/>
                      <w:color w:val="auto"/>
                      <w:sz w:val="24"/>
                    </w:rPr>
                    <w:t>昼间</w:t>
                  </w:r>
                </w:p>
              </w:tc>
              <w:tc>
                <w:tcPr>
                  <w:tcW w:w="2514" w:type="dxa"/>
                  <w:vAlign w:val="center"/>
                </w:tcPr>
                <w:p>
                  <w:pPr>
                    <w:spacing w:line="300" w:lineRule="exact"/>
                    <w:jc w:val="center"/>
                    <w:rPr>
                      <w:rFonts w:eastAsia="仿宋_GB2312"/>
                      <w:color w:val="auto"/>
                      <w:sz w:val="24"/>
                    </w:rPr>
                  </w:pPr>
                  <w:r>
                    <w:rPr>
                      <w:rFonts w:eastAsia="仿宋_GB2312"/>
                      <w:color w:val="auto"/>
                      <w:sz w:val="24"/>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exact"/>
                <w:jc w:val="center"/>
              </w:trPr>
              <w:tc>
                <w:tcPr>
                  <w:tcW w:w="2338" w:type="dxa"/>
                  <w:vAlign w:val="center"/>
                </w:tcPr>
                <w:p>
                  <w:pPr>
                    <w:spacing w:line="300" w:lineRule="exact"/>
                    <w:jc w:val="center"/>
                    <w:rPr>
                      <w:rFonts w:eastAsia="仿宋_GB2312"/>
                      <w:color w:val="auto"/>
                      <w:sz w:val="24"/>
                    </w:rPr>
                  </w:pPr>
                  <w:r>
                    <w:rPr>
                      <w:rFonts w:eastAsia="仿宋_GB2312"/>
                      <w:color w:val="auto"/>
                      <w:sz w:val="24"/>
                    </w:rPr>
                    <w:t>2</w:t>
                  </w:r>
                </w:p>
              </w:tc>
              <w:tc>
                <w:tcPr>
                  <w:tcW w:w="2600" w:type="dxa"/>
                  <w:vAlign w:val="center"/>
                </w:tcPr>
                <w:p>
                  <w:pPr>
                    <w:pStyle w:val="9"/>
                    <w:adjustRightInd/>
                    <w:spacing w:line="300" w:lineRule="exact"/>
                    <w:jc w:val="center"/>
                    <w:textAlignment w:val="auto"/>
                    <w:rPr>
                      <w:rFonts w:eastAsia="仿宋_GB2312"/>
                      <w:color w:val="auto"/>
                    </w:rPr>
                  </w:pPr>
                  <w:r>
                    <w:rPr>
                      <w:rFonts w:eastAsia="仿宋_GB2312"/>
                      <w:color w:val="auto"/>
                    </w:rPr>
                    <w:t>60</w:t>
                  </w:r>
                </w:p>
              </w:tc>
              <w:tc>
                <w:tcPr>
                  <w:tcW w:w="2514" w:type="dxa"/>
                  <w:vAlign w:val="center"/>
                </w:tcPr>
                <w:p>
                  <w:pPr>
                    <w:spacing w:line="300" w:lineRule="exact"/>
                    <w:jc w:val="center"/>
                    <w:rPr>
                      <w:rFonts w:eastAsia="仿宋_GB2312"/>
                      <w:color w:val="auto"/>
                      <w:sz w:val="24"/>
                    </w:rPr>
                  </w:pPr>
                  <w:r>
                    <w:rPr>
                      <w:rFonts w:eastAsia="仿宋_GB2312"/>
                      <w:color w:val="auto"/>
                      <w:sz w:val="24"/>
                    </w:rPr>
                    <w:t>50</w:t>
                  </w:r>
                </w:p>
              </w:tc>
            </w:tr>
          </w:tbl>
          <w:p>
            <w:pPr>
              <w:rPr>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03" w:hRule="atLeast"/>
          <w:jc w:val="center"/>
        </w:trPr>
        <w:tc>
          <w:tcPr>
            <w:tcW w:w="675" w:type="dxa"/>
            <w:vAlign w:val="center"/>
          </w:tcPr>
          <w:p>
            <w:pPr>
              <w:spacing w:line="360" w:lineRule="auto"/>
              <w:jc w:val="center"/>
              <w:rPr>
                <w:color w:val="auto"/>
                <w:sz w:val="28"/>
              </w:rPr>
            </w:pPr>
            <w:r>
              <w:rPr>
                <w:color w:val="auto"/>
                <w:sz w:val="28"/>
              </w:rPr>
              <w:t>污</w:t>
            </w:r>
          </w:p>
          <w:p>
            <w:pPr>
              <w:spacing w:line="360" w:lineRule="auto"/>
              <w:jc w:val="center"/>
              <w:rPr>
                <w:color w:val="auto"/>
                <w:sz w:val="28"/>
              </w:rPr>
            </w:pPr>
            <w:r>
              <w:rPr>
                <w:color w:val="auto"/>
                <w:sz w:val="28"/>
              </w:rPr>
              <w:t>染</w:t>
            </w:r>
          </w:p>
          <w:p>
            <w:pPr>
              <w:spacing w:line="360" w:lineRule="auto"/>
              <w:jc w:val="center"/>
              <w:rPr>
                <w:color w:val="auto"/>
                <w:sz w:val="28"/>
              </w:rPr>
            </w:pPr>
            <w:r>
              <w:rPr>
                <w:color w:val="auto"/>
                <w:sz w:val="28"/>
              </w:rPr>
              <w:t>物</w:t>
            </w:r>
          </w:p>
          <w:p>
            <w:pPr>
              <w:spacing w:line="360" w:lineRule="auto"/>
              <w:jc w:val="center"/>
              <w:rPr>
                <w:color w:val="auto"/>
                <w:sz w:val="28"/>
              </w:rPr>
            </w:pPr>
            <w:r>
              <w:rPr>
                <w:color w:val="auto"/>
                <w:sz w:val="28"/>
              </w:rPr>
              <w:t>排</w:t>
            </w:r>
          </w:p>
          <w:p>
            <w:pPr>
              <w:spacing w:line="360" w:lineRule="auto"/>
              <w:jc w:val="center"/>
              <w:rPr>
                <w:color w:val="auto"/>
                <w:sz w:val="28"/>
              </w:rPr>
            </w:pPr>
            <w:r>
              <w:rPr>
                <w:color w:val="auto"/>
                <w:sz w:val="28"/>
              </w:rPr>
              <w:t>放</w:t>
            </w:r>
          </w:p>
          <w:p>
            <w:pPr>
              <w:spacing w:line="360" w:lineRule="auto"/>
              <w:jc w:val="center"/>
              <w:rPr>
                <w:color w:val="auto"/>
                <w:sz w:val="28"/>
              </w:rPr>
            </w:pPr>
            <w:r>
              <w:rPr>
                <w:color w:val="auto"/>
                <w:sz w:val="28"/>
              </w:rPr>
              <w:t>标</w:t>
            </w:r>
          </w:p>
          <w:p>
            <w:pPr>
              <w:spacing w:line="360" w:lineRule="auto"/>
              <w:jc w:val="center"/>
              <w:rPr>
                <w:color w:val="auto"/>
                <w:sz w:val="28"/>
              </w:rPr>
            </w:pPr>
            <w:r>
              <w:rPr>
                <w:color w:val="auto"/>
                <w:sz w:val="28"/>
              </w:rPr>
              <w:t>准</w:t>
            </w:r>
          </w:p>
        </w:tc>
        <w:tc>
          <w:tcPr>
            <w:tcW w:w="8339" w:type="dxa"/>
            <w:vAlign w:val="center"/>
          </w:tcPr>
          <w:p>
            <w:pPr>
              <w:spacing w:before="156" w:beforeLines="50" w:line="520" w:lineRule="exact"/>
              <w:ind w:firstLine="480" w:firstLineChars="200"/>
              <w:rPr>
                <w:color w:val="auto"/>
                <w:sz w:val="24"/>
              </w:rPr>
            </w:pPr>
            <w:r>
              <w:rPr>
                <w:color w:val="auto"/>
                <w:sz w:val="24"/>
              </w:rPr>
              <w:t>1、施工期废气主要污染物执行广东省地方标准《大气污染物排放限值》（DB 44/27-2001）第二时段二级标准。</w:t>
            </w:r>
          </w:p>
          <w:p>
            <w:pPr>
              <w:pStyle w:val="6"/>
              <w:tabs>
                <w:tab w:val="left" w:pos="-2793"/>
              </w:tabs>
              <w:spacing w:line="520" w:lineRule="exact"/>
              <w:jc w:val="center"/>
              <w:rPr>
                <w:b/>
                <w:bCs/>
                <w:color w:val="auto"/>
                <w:sz w:val="24"/>
                <w:szCs w:val="24"/>
              </w:rPr>
            </w:pPr>
            <w:r>
              <w:rPr>
                <w:b/>
                <w:bCs/>
                <w:color w:val="auto"/>
                <w:sz w:val="24"/>
                <w:szCs w:val="24"/>
              </w:rPr>
              <w:t>表1</w:t>
            </w:r>
            <w:r>
              <w:rPr>
                <w:rFonts w:hint="eastAsia"/>
                <w:b/>
                <w:bCs/>
                <w:color w:val="auto"/>
                <w:sz w:val="24"/>
                <w:szCs w:val="24"/>
                <w:lang w:val="en-US" w:eastAsia="zh-CN"/>
              </w:rPr>
              <w:t>0</w:t>
            </w:r>
            <w:r>
              <w:rPr>
                <w:b/>
                <w:bCs/>
                <w:color w:val="auto"/>
                <w:sz w:val="24"/>
                <w:szCs w:val="24"/>
              </w:rPr>
              <w:t>　《大气污染物排放限值》（DB 44/27-2001）</w:t>
            </w:r>
          </w:p>
          <w:tbl>
            <w:tblPr>
              <w:tblStyle w:val="25"/>
              <w:tblW w:w="7621" w:type="dxa"/>
              <w:jc w:val="center"/>
              <w:tblInd w:w="1"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2811"/>
              <w:gridCol w:w="481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441" w:hRule="atLeast"/>
                <w:jc w:val="center"/>
              </w:trPr>
              <w:tc>
                <w:tcPr>
                  <w:tcW w:w="2811" w:type="dxa"/>
                  <w:vAlign w:val="center"/>
                </w:tcPr>
                <w:p>
                  <w:pPr>
                    <w:widowControl/>
                    <w:adjustRightInd w:val="0"/>
                    <w:snapToGrid w:val="0"/>
                    <w:jc w:val="center"/>
                    <w:rPr>
                      <w:color w:val="auto"/>
                      <w:szCs w:val="21"/>
                    </w:rPr>
                  </w:pPr>
                  <w:r>
                    <w:rPr>
                      <w:color w:val="auto"/>
                      <w:szCs w:val="21"/>
                    </w:rPr>
                    <w:t>污染物名称</w:t>
                  </w:r>
                </w:p>
              </w:tc>
              <w:tc>
                <w:tcPr>
                  <w:tcW w:w="4810" w:type="dxa"/>
                  <w:vAlign w:val="center"/>
                </w:tcPr>
                <w:p>
                  <w:pPr>
                    <w:widowControl/>
                    <w:adjustRightInd w:val="0"/>
                    <w:snapToGrid w:val="0"/>
                    <w:jc w:val="center"/>
                    <w:rPr>
                      <w:color w:val="auto"/>
                      <w:szCs w:val="21"/>
                    </w:rPr>
                  </w:pPr>
                  <w:r>
                    <w:rPr>
                      <w:color w:val="auto"/>
                      <w:szCs w:val="21"/>
                    </w:rPr>
                    <w:t>无组织排放监控浓度限值（mg/m³）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04" w:hRule="atLeast"/>
                <w:jc w:val="center"/>
              </w:trPr>
              <w:tc>
                <w:tcPr>
                  <w:tcW w:w="2811" w:type="dxa"/>
                  <w:vAlign w:val="center"/>
                </w:tcPr>
                <w:p>
                  <w:pPr>
                    <w:widowControl/>
                    <w:adjustRightInd w:val="0"/>
                    <w:snapToGrid w:val="0"/>
                    <w:jc w:val="center"/>
                    <w:rPr>
                      <w:color w:val="auto"/>
                      <w:szCs w:val="21"/>
                    </w:rPr>
                  </w:pPr>
                  <w:r>
                    <w:rPr>
                      <w:color w:val="auto"/>
                      <w:szCs w:val="21"/>
                    </w:rPr>
                    <w:t>颗粒物</w:t>
                  </w:r>
                </w:p>
              </w:tc>
              <w:tc>
                <w:tcPr>
                  <w:tcW w:w="4810" w:type="dxa"/>
                  <w:vAlign w:val="center"/>
                </w:tcPr>
                <w:p>
                  <w:pPr>
                    <w:widowControl/>
                    <w:adjustRightInd w:val="0"/>
                    <w:snapToGrid w:val="0"/>
                    <w:jc w:val="center"/>
                    <w:rPr>
                      <w:color w:val="auto"/>
                      <w:szCs w:val="21"/>
                    </w:rPr>
                  </w:pPr>
                  <w:r>
                    <w:rPr>
                      <w:color w:val="auto"/>
                      <w:szCs w:val="21"/>
                    </w:rPr>
                    <w:t>周界外浓度最高点1.0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04" w:hRule="atLeast"/>
                <w:jc w:val="center"/>
              </w:trPr>
              <w:tc>
                <w:tcPr>
                  <w:tcW w:w="2811" w:type="dxa"/>
                  <w:vAlign w:val="center"/>
                </w:tcPr>
                <w:p>
                  <w:pPr>
                    <w:widowControl/>
                    <w:adjustRightInd w:val="0"/>
                    <w:snapToGrid w:val="0"/>
                    <w:jc w:val="center"/>
                    <w:rPr>
                      <w:color w:val="auto"/>
                      <w:szCs w:val="21"/>
                    </w:rPr>
                  </w:pPr>
                  <w:r>
                    <w:rPr>
                      <w:color w:val="auto"/>
                      <w:szCs w:val="21"/>
                    </w:rPr>
                    <w:t>二氧化硫</w:t>
                  </w:r>
                </w:p>
              </w:tc>
              <w:tc>
                <w:tcPr>
                  <w:tcW w:w="4810" w:type="dxa"/>
                  <w:vAlign w:val="center"/>
                </w:tcPr>
                <w:p>
                  <w:pPr>
                    <w:widowControl/>
                    <w:adjustRightInd w:val="0"/>
                    <w:snapToGrid w:val="0"/>
                    <w:jc w:val="center"/>
                    <w:rPr>
                      <w:color w:val="auto"/>
                      <w:szCs w:val="21"/>
                    </w:rPr>
                  </w:pPr>
                  <w:r>
                    <w:rPr>
                      <w:color w:val="auto"/>
                      <w:szCs w:val="21"/>
                    </w:rPr>
                    <w:t>周界外浓度最高点0.40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04" w:hRule="atLeast"/>
                <w:jc w:val="center"/>
              </w:trPr>
              <w:tc>
                <w:tcPr>
                  <w:tcW w:w="2811" w:type="dxa"/>
                  <w:vAlign w:val="center"/>
                </w:tcPr>
                <w:p>
                  <w:pPr>
                    <w:widowControl/>
                    <w:adjustRightInd w:val="0"/>
                    <w:snapToGrid w:val="0"/>
                    <w:jc w:val="center"/>
                    <w:rPr>
                      <w:color w:val="auto"/>
                      <w:szCs w:val="21"/>
                    </w:rPr>
                  </w:pPr>
                  <w:r>
                    <w:rPr>
                      <w:color w:val="auto"/>
                      <w:szCs w:val="21"/>
                    </w:rPr>
                    <w:t>氮氧化物</w:t>
                  </w:r>
                </w:p>
              </w:tc>
              <w:tc>
                <w:tcPr>
                  <w:tcW w:w="4810" w:type="dxa"/>
                  <w:vAlign w:val="center"/>
                </w:tcPr>
                <w:p>
                  <w:pPr>
                    <w:widowControl/>
                    <w:adjustRightInd w:val="0"/>
                    <w:snapToGrid w:val="0"/>
                    <w:jc w:val="center"/>
                    <w:rPr>
                      <w:color w:val="auto"/>
                      <w:szCs w:val="21"/>
                    </w:rPr>
                  </w:pPr>
                  <w:r>
                    <w:rPr>
                      <w:color w:val="auto"/>
                      <w:szCs w:val="21"/>
                    </w:rPr>
                    <w:t>周界外浓度最高点0.12</w:t>
                  </w:r>
                </w:p>
              </w:tc>
            </w:tr>
          </w:tbl>
          <w:p>
            <w:pPr>
              <w:spacing w:before="156" w:beforeLines="50" w:line="520" w:lineRule="exact"/>
              <w:ind w:firstLine="480" w:firstLineChars="200"/>
              <w:rPr>
                <w:color w:val="auto"/>
                <w:sz w:val="24"/>
              </w:rPr>
            </w:pPr>
          </w:p>
          <w:p>
            <w:pPr>
              <w:spacing w:before="156" w:beforeLines="50" w:line="520" w:lineRule="exact"/>
              <w:ind w:firstLine="480" w:firstLineChars="200"/>
              <w:rPr>
                <w:color w:val="auto"/>
                <w:sz w:val="24"/>
              </w:rPr>
            </w:pPr>
            <w:r>
              <w:rPr>
                <w:color w:val="auto"/>
                <w:sz w:val="24"/>
              </w:rPr>
              <w:t>2、施工期噪声执行《建筑施工场界环境噪声排放标准》（GB12523-2011）.</w:t>
            </w:r>
          </w:p>
          <w:p>
            <w:pPr>
              <w:pStyle w:val="6"/>
              <w:tabs>
                <w:tab w:val="left" w:pos="-2793"/>
              </w:tabs>
              <w:spacing w:line="520" w:lineRule="exact"/>
              <w:jc w:val="center"/>
              <w:rPr>
                <w:bCs/>
                <w:color w:val="auto"/>
                <w:sz w:val="24"/>
                <w:szCs w:val="24"/>
              </w:rPr>
            </w:pPr>
            <w:r>
              <w:rPr>
                <w:b/>
                <w:bCs/>
                <w:color w:val="auto"/>
                <w:sz w:val="24"/>
                <w:szCs w:val="24"/>
              </w:rPr>
              <w:t>表1</w:t>
            </w:r>
            <w:r>
              <w:rPr>
                <w:rFonts w:hint="eastAsia"/>
                <w:b/>
                <w:bCs/>
                <w:color w:val="auto"/>
                <w:sz w:val="24"/>
                <w:szCs w:val="24"/>
                <w:lang w:val="en-US" w:eastAsia="zh-CN"/>
              </w:rPr>
              <w:t>1</w:t>
            </w:r>
            <w:r>
              <w:rPr>
                <w:b/>
                <w:bCs/>
                <w:color w:val="auto"/>
                <w:sz w:val="24"/>
                <w:szCs w:val="24"/>
              </w:rPr>
              <w:t xml:space="preserve">　 噪声排放标准 </w:t>
            </w:r>
          </w:p>
          <w:tbl>
            <w:tblPr>
              <w:tblStyle w:val="25"/>
              <w:tblW w:w="7585" w:type="dxa"/>
              <w:jc w:val="center"/>
              <w:tblInd w:w="1"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047"/>
              <w:gridCol w:w="3209"/>
              <w:gridCol w:w="1661"/>
              <w:gridCol w:w="1668"/>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448" w:hRule="atLeast"/>
                <w:jc w:val="center"/>
              </w:trPr>
              <w:tc>
                <w:tcPr>
                  <w:tcW w:w="1047" w:type="dxa"/>
                  <w:vAlign w:val="center"/>
                </w:tcPr>
                <w:p>
                  <w:pPr>
                    <w:adjustRightInd w:val="0"/>
                    <w:snapToGrid w:val="0"/>
                    <w:jc w:val="center"/>
                    <w:rPr>
                      <w:color w:val="auto"/>
                      <w:szCs w:val="21"/>
                    </w:rPr>
                  </w:pPr>
                  <w:r>
                    <w:rPr>
                      <w:color w:val="auto"/>
                      <w:szCs w:val="21"/>
                    </w:rPr>
                    <w:t>类 别</w:t>
                  </w:r>
                </w:p>
              </w:tc>
              <w:tc>
                <w:tcPr>
                  <w:tcW w:w="3209" w:type="dxa"/>
                  <w:tcBorders>
                    <w:left w:val="single" w:color="auto" w:sz="4" w:space="0"/>
                  </w:tcBorders>
                  <w:vAlign w:val="center"/>
                </w:tcPr>
                <w:p>
                  <w:pPr>
                    <w:widowControl/>
                    <w:adjustRightInd w:val="0"/>
                    <w:snapToGrid w:val="0"/>
                    <w:jc w:val="center"/>
                    <w:rPr>
                      <w:color w:val="auto"/>
                      <w:szCs w:val="21"/>
                    </w:rPr>
                  </w:pPr>
                  <w:r>
                    <w:rPr>
                      <w:color w:val="auto"/>
                      <w:szCs w:val="21"/>
                    </w:rPr>
                    <w:t>执行标准</w:t>
                  </w:r>
                </w:p>
              </w:tc>
              <w:tc>
                <w:tcPr>
                  <w:tcW w:w="1661" w:type="dxa"/>
                  <w:tcBorders>
                    <w:left w:val="single" w:color="auto" w:sz="4" w:space="0"/>
                    <w:right w:val="single" w:color="auto" w:sz="4" w:space="0"/>
                  </w:tcBorders>
                  <w:vAlign w:val="center"/>
                </w:tcPr>
                <w:p>
                  <w:pPr>
                    <w:widowControl/>
                    <w:adjustRightInd w:val="0"/>
                    <w:snapToGrid w:val="0"/>
                    <w:jc w:val="center"/>
                    <w:rPr>
                      <w:color w:val="auto"/>
                      <w:szCs w:val="21"/>
                    </w:rPr>
                  </w:pPr>
                  <w:r>
                    <w:rPr>
                      <w:color w:val="auto"/>
                      <w:szCs w:val="21"/>
                    </w:rPr>
                    <w:t>昼间（6:00～22:00）</w:t>
                  </w:r>
                </w:p>
              </w:tc>
              <w:tc>
                <w:tcPr>
                  <w:tcW w:w="1668" w:type="dxa"/>
                  <w:tcBorders>
                    <w:left w:val="single" w:color="auto" w:sz="4" w:space="0"/>
                  </w:tcBorders>
                  <w:vAlign w:val="center"/>
                </w:tcPr>
                <w:p>
                  <w:pPr>
                    <w:widowControl/>
                    <w:adjustRightInd w:val="0"/>
                    <w:snapToGrid w:val="0"/>
                    <w:jc w:val="center"/>
                    <w:rPr>
                      <w:color w:val="auto"/>
                      <w:szCs w:val="21"/>
                    </w:rPr>
                  </w:pPr>
                  <w:r>
                    <w:rPr>
                      <w:color w:val="auto"/>
                      <w:szCs w:val="21"/>
                    </w:rPr>
                    <w:t>夜间（22:00～6:00）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448" w:hRule="atLeast"/>
                <w:jc w:val="center"/>
              </w:trPr>
              <w:tc>
                <w:tcPr>
                  <w:tcW w:w="1047" w:type="dxa"/>
                  <w:vAlign w:val="center"/>
                </w:tcPr>
                <w:p>
                  <w:pPr>
                    <w:adjustRightInd w:val="0"/>
                    <w:snapToGrid w:val="0"/>
                    <w:jc w:val="center"/>
                    <w:rPr>
                      <w:color w:val="auto"/>
                      <w:szCs w:val="21"/>
                    </w:rPr>
                  </w:pPr>
                  <w:r>
                    <w:rPr>
                      <w:color w:val="auto"/>
                      <w:szCs w:val="21"/>
                    </w:rPr>
                    <w:t>施工期</w:t>
                  </w:r>
                </w:p>
              </w:tc>
              <w:tc>
                <w:tcPr>
                  <w:tcW w:w="3209" w:type="dxa"/>
                  <w:tcBorders>
                    <w:left w:val="single" w:color="auto" w:sz="4" w:space="0"/>
                  </w:tcBorders>
                  <w:vAlign w:val="center"/>
                </w:tcPr>
                <w:p>
                  <w:pPr>
                    <w:adjustRightInd w:val="0"/>
                    <w:snapToGrid w:val="0"/>
                    <w:jc w:val="center"/>
                    <w:rPr>
                      <w:color w:val="auto"/>
                      <w:szCs w:val="21"/>
                    </w:rPr>
                  </w:pPr>
                  <w:r>
                    <w:rPr>
                      <w:bCs/>
                      <w:color w:val="auto"/>
                      <w:szCs w:val="21"/>
                    </w:rPr>
                    <w:t>《建筑施工场界环境噪声排放标准》（GB12523-2011）</w:t>
                  </w:r>
                </w:p>
              </w:tc>
              <w:tc>
                <w:tcPr>
                  <w:tcW w:w="1661" w:type="dxa"/>
                  <w:tcBorders>
                    <w:left w:val="single" w:color="auto" w:sz="4" w:space="0"/>
                    <w:right w:val="single" w:color="auto" w:sz="4" w:space="0"/>
                  </w:tcBorders>
                  <w:vAlign w:val="center"/>
                </w:tcPr>
                <w:p>
                  <w:pPr>
                    <w:adjustRightInd w:val="0"/>
                    <w:snapToGrid w:val="0"/>
                    <w:jc w:val="center"/>
                    <w:rPr>
                      <w:color w:val="auto"/>
                      <w:szCs w:val="21"/>
                    </w:rPr>
                  </w:pPr>
                  <w:r>
                    <w:rPr>
                      <w:color w:val="auto"/>
                      <w:szCs w:val="21"/>
                    </w:rPr>
                    <w:t>70dB(A)</w:t>
                  </w:r>
                </w:p>
              </w:tc>
              <w:tc>
                <w:tcPr>
                  <w:tcW w:w="1668" w:type="dxa"/>
                  <w:tcBorders>
                    <w:left w:val="single" w:color="auto" w:sz="4" w:space="0"/>
                  </w:tcBorders>
                  <w:vAlign w:val="center"/>
                </w:tcPr>
                <w:p>
                  <w:pPr>
                    <w:adjustRightInd w:val="0"/>
                    <w:snapToGrid w:val="0"/>
                    <w:jc w:val="center"/>
                    <w:rPr>
                      <w:color w:val="auto"/>
                      <w:szCs w:val="21"/>
                    </w:rPr>
                  </w:pPr>
                  <w:r>
                    <w:rPr>
                      <w:color w:val="auto"/>
                      <w:szCs w:val="21"/>
                    </w:rPr>
                    <w:t>55dB(A)</w:t>
                  </w:r>
                </w:p>
              </w:tc>
            </w:tr>
          </w:tbl>
          <w:p>
            <w:pPr>
              <w:spacing w:before="156" w:beforeLines="50" w:line="520" w:lineRule="exact"/>
              <w:ind w:firstLine="480" w:firstLineChars="200"/>
              <w:rPr>
                <w:rFonts w:hint="eastAsia"/>
                <w:color w:val="auto"/>
                <w:sz w:val="24"/>
                <w:lang w:val="en-US" w:eastAsia="zh-CN"/>
              </w:rPr>
            </w:pPr>
          </w:p>
          <w:p>
            <w:pPr>
              <w:numPr>
                <w:ilvl w:val="0"/>
                <w:numId w:val="1"/>
              </w:numPr>
              <w:spacing w:before="156" w:beforeLines="50" w:line="520" w:lineRule="exact"/>
              <w:ind w:firstLine="480" w:firstLineChars="200"/>
              <w:rPr>
                <w:rFonts w:hint="eastAsia" w:hAnsi="宋体"/>
                <w:color w:val="auto"/>
                <w:sz w:val="24"/>
                <w:szCs w:val="24"/>
              </w:rPr>
            </w:pPr>
            <w:r>
              <w:rPr>
                <w:rFonts w:hint="eastAsia" w:hAnsi="宋体"/>
                <w:color w:val="auto"/>
                <w:sz w:val="24"/>
              </w:rPr>
              <w:t>一般固体废物贮存、处置执行《一般固体废物贮存、处置场污染控制标准》（</w:t>
            </w:r>
            <w:r>
              <w:rPr>
                <w:rFonts w:hAnsi="宋体"/>
                <w:color w:val="auto"/>
                <w:sz w:val="24"/>
              </w:rPr>
              <w:t>GB18599-2001</w:t>
            </w:r>
            <w:r>
              <w:rPr>
                <w:rFonts w:hint="eastAsia" w:hAnsi="宋体"/>
                <w:color w:val="auto"/>
                <w:sz w:val="24"/>
              </w:rPr>
              <w:t>）</w:t>
            </w:r>
            <w:r>
              <w:rPr>
                <w:rFonts w:hint="eastAsia"/>
                <w:bCs/>
                <w:color w:val="auto"/>
                <w:sz w:val="24"/>
                <w:szCs w:val="24"/>
              </w:rPr>
              <w:t>及2013年修改单</w:t>
            </w:r>
            <w:r>
              <w:rPr>
                <w:rFonts w:hint="eastAsia" w:hAnsi="宋体"/>
                <w:color w:val="auto"/>
                <w:sz w:val="24"/>
                <w:szCs w:val="24"/>
              </w:rPr>
              <w:t>。</w:t>
            </w:r>
          </w:p>
          <w:p>
            <w:pPr>
              <w:spacing w:before="156" w:beforeLines="50" w:line="520" w:lineRule="exact"/>
              <w:rPr>
                <w:rFonts w:hAnsi="宋体"/>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8" w:hRule="atLeast"/>
          <w:jc w:val="center"/>
        </w:trPr>
        <w:tc>
          <w:tcPr>
            <w:tcW w:w="675"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color w:val="auto"/>
                <w:sz w:val="28"/>
              </w:rPr>
            </w:pPr>
            <w:r>
              <w:rPr>
                <w:color w:val="auto"/>
                <w:sz w:val="28"/>
              </w:rPr>
              <w:t>总</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color w:val="auto"/>
                <w:sz w:val="28"/>
              </w:rPr>
            </w:pPr>
            <w:r>
              <w:rPr>
                <w:color w:val="auto"/>
                <w:sz w:val="28"/>
              </w:rPr>
              <w:t>量</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color w:val="auto"/>
                <w:sz w:val="28"/>
              </w:rPr>
            </w:pPr>
            <w:r>
              <w:rPr>
                <w:color w:val="auto"/>
                <w:sz w:val="28"/>
              </w:rPr>
              <w:t>控</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color w:val="auto"/>
                <w:sz w:val="28"/>
              </w:rPr>
            </w:pPr>
            <w:r>
              <w:rPr>
                <w:color w:val="auto"/>
                <w:sz w:val="28"/>
              </w:rPr>
              <w:t>制</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color w:val="auto"/>
                <w:sz w:val="28"/>
              </w:rPr>
            </w:pPr>
            <w:r>
              <w:rPr>
                <w:color w:val="auto"/>
                <w:sz w:val="28"/>
              </w:rPr>
              <w:t>指</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color w:val="auto"/>
                <w:sz w:val="28"/>
              </w:rPr>
            </w:pPr>
            <w:r>
              <w:rPr>
                <w:color w:val="auto"/>
                <w:sz w:val="28"/>
              </w:rPr>
              <w:t>标</w:t>
            </w:r>
          </w:p>
        </w:tc>
        <w:tc>
          <w:tcPr>
            <w:tcW w:w="8339" w:type="dxa"/>
            <w:vAlign w:val="center"/>
          </w:tcPr>
          <w:p>
            <w:pPr>
              <w:adjustRightInd w:val="0"/>
              <w:snapToGrid w:val="0"/>
              <w:spacing w:line="540" w:lineRule="atLeast"/>
              <w:ind w:firstLine="448" w:firstLineChars="187"/>
              <w:rPr>
                <w:rFonts w:hint="eastAsia"/>
                <w:color w:val="auto"/>
                <w:spacing w:val="-2"/>
                <w:sz w:val="24"/>
                <w:szCs w:val="24"/>
                <w:lang w:val="en-US" w:eastAsia="zh-CN"/>
              </w:rPr>
            </w:pPr>
            <w:r>
              <w:rPr>
                <w:color w:val="auto"/>
                <w:sz w:val="24"/>
              </w:rPr>
              <w:t>项目属于交通运输工程，运行期有少量汽车尾气排放，但根据项目特点，不申请总量控制指标。</w:t>
            </w:r>
          </w:p>
        </w:tc>
      </w:tr>
    </w:tbl>
    <w:p>
      <w:pPr>
        <w:rPr>
          <w:b/>
          <w:color w:val="auto"/>
          <w:sz w:val="28"/>
        </w:rPr>
        <w:sectPr>
          <w:pgSz w:w="11906" w:h="16838"/>
          <w:pgMar w:top="1418" w:right="1418" w:bottom="1418" w:left="1418" w:header="851" w:footer="851" w:gutter="0"/>
          <w:pgBorders>
            <w:top w:val="none" w:sz="0" w:space="0"/>
            <w:left w:val="none" w:sz="0" w:space="0"/>
            <w:bottom w:val="none" w:sz="0" w:space="0"/>
            <w:right w:val="none" w:sz="0" w:space="0"/>
          </w:pgBorders>
          <w:cols w:space="720" w:num="1"/>
          <w:docGrid w:type="lines" w:linePitch="312" w:charSpace="0"/>
        </w:sectPr>
      </w:pPr>
    </w:p>
    <w:p>
      <w:pPr>
        <w:rPr>
          <w:b/>
          <w:color w:val="auto"/>
          <w:sz w:val="28"/>
        </w:rPr>
      </w:pPr>
      <w:r>
        <w:rPr>
          <w:b/>
          <w:color w:val="auto"/>
          <w:sz w:val="28"/>
        </w:rPr>
        <w:t>建设项目工程分析</w:t>
      </w:r>
    </w:p>
    <w:tbl>
      <w:tblPr>
        <w:tblStyle w:val="25"/>
        <w:tblW w:w="919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15" w:hRule="atLeast"/>
          <w:jc w:val="center"/>
        </w:trPr>
        <w:tc>
          <w:tcPr>
            <w:tcW w:w="9199" w:type="dxa"/>
          </w:tcPr>
          <w:p>
            <w:pPr>
              <w:spacing w:before="156" w:beforeLines="50" w:line="520" w:lineRule="exact"/>
              <w:rPr>
                <w:rFonts w:hint="eastAsia"/>
                <w:b/>
                <w:bCs/>
                <w:color w:val="auto"/>
                <w:sz w:val="24"/>
              </w:rPr>
            </w:pPr>
            <w:r>
              <w:rPr>
                <w:rFonts w:hint="eastAsia" w:ascii="宋体"/>
                <w:b/>
                <w:color w:val="auto"/>
                <w:sz w:val="24"/>
                <w:szCs w:val="24"/>
                <w:lang w:val="zh-CN"/>
              </w:rPr>
              <w:t>一、工艺流程简述</w:t>
            </w:r>
            <w:r>
              <w:rPr>
                <w:b/>
                <w:color w:val="auto"/>
                <w:sz w:val="24"/>
                <w:szCs w:val="24"/>
              </w:rPr>
              <w:t>(</w:t>
            </w:r>
            <w:r>
              <w:rPr>
                <w:rFonts w:hint="eastAsia" w:ascii="宋体"/>
                <w:b/>
                <w:color w:val="auto"/>
                <w:sz w:val="24"/>
                <w:szCs w:val="24"/>
                <w:lang w:val="zh-CN"/>
              </w:rPr>
              <w:t>图示</w:t>
            </w:r>
            <w:r>
              <w:rPr>
                <w:b/>
                <w:color w:val="auto"/>
                <w:sz w:val="24"/>
                <w:szCs w:val="24"/>
              </w:rPr>
              <w:t>)</w:t>
            </w:r>
            <w:r>
              <w:rPr>
                <w:rFonts w:hint="eastAsia" w:ascii="宋体"/>
                <w:b/>
                <w:color w:val="auto"/>
                <w:sz w:val="24"/>
                <w:szCs w:val="24"/>
                <w:lang w:val="zh-CN"/>
              </w:rPr>
              <w:t>：</w:t>
            </w:r>
          </w:p>
          <w:p>
            <w:pPr>
              <w:adjustRightInd w:val="0"/>
              <w:snapToGrid w:val="0"/>
              <w:spacing w:before="50" w:line="360" w:lineRule="auto"/>
              <w:ind w:firstLine="482" w:firstLineChars="200"/>
              <w:rPr>
                <w:rFonts w:hint="eastAsia" w:ascii="宋体" w:hAnsi="宋体"/>
                <w:color w:val="auto"/>
                <w:sz w:val="24"/>
              </w:rPr>
            </w:pPr>
            <w:r>
              <w:rPr>
                <w:rFonts w:hint="eastAsia" w:ascii="宋体" w:hAnsi="宋体"/>
                <w:b/>
                <w:color w:val="auto"/>
                <w:sz w:val="24"/>
              </w:rPr>
              <w:pict>
                <v:group id="_x0000_s2158" o:spid="_x0000_s2158" o:spt="203" style="position:absolute;left:0pt;margin-left:18.05pt;margin-top:3.6pt;height:103.85pt;width:409.5pt;z-index:-272846848;mso-width-relative:page;mso-height-relative:page;" coordorigin="1898,2058" coordsize="8190,2077">
                  <o:lock v:ext="edit"/>
                  <v:shape id="_x0000_s2159" o:spid="_x0000_s2159" o:spt="202" type="#_x0000_t202" style="position:absolute;left:2211;top:3047;height:838;width:1354;" coordsize="21600,21600">
                    <v:path/>
                    <v:fill focussize="0,0"/>
                    <v:stroke/>
                    <v:imagedata o:title=""/>
                    <o:lock v:ext="edit"/>
                    <v:textbox>
                      <w:txbxContent>
                        <w:p>
                          <w:pPr>
                            <w:rPr>
                              <w:rFonts w:hint="eastAsia"/>
                            </w:rPr>
                          </w:pPr>
                          <w:r>
                            <w:rPr>
                              <w:rFonts w:hint="eastAsia"/>
                            </w:rPr>
                            <w:t>道路路基</w:t>
                          </w:r>
                        </w:p>
                        <w:p>
                          <w:pPr>
                            <w:rPr>
                              <w:rFonts w:hint="eastAsia"/>
                            </w:rPr>
                          </w:pPr>
                          <w:r>
                            <w:rPr>
                              <w:rFonts w:hint="eastAsia"/>
                            </w:rPr>
                            <w:t>开挖、回填</w:t>
                          </w:r>
                        </w:p>
                      </w:txbxContent>
                    </v:textbox>
                  </v:shape>
                  <v:shape id="_x0000_s2160" o:spid="_x0000_s2160" o:spt="202" type="#_x0000_t202" style="position:absolute;left:4406;top:3182;height:527;width:1157;" coordsize="21600,21600">
                    <v:path/>
                    <v:fill focussize="0,0"/>
                    <v:stroke/>
                    <v:imagedata o:title=""/>
                    <o:lock v:ext="edit"/>
                    <v:textbox>
                      <w:txbxContent>
                        <w:p>
                          <w:pPr>
                            <w:rPr>
                              <w:rFonts w:hint="eastAsia"/>
                            </w:rPr>
                          </w:pPr>
                          <w:r>
                            <w:rPr>
                              <w:rFonts w:hint="eastAsia"/>
                            </w:rPr>
                            <w:t>平整压实</w:t>
                          </w:r>
                        </w:p>
                      </w:txbxContent>
                    </v:textbox>
                  </v:shape>
                  <v:shape id="_x0000_s2161" o:spid="_x0000_s2161" o:spt="202" type="#_x0000_t202" style="position:absolute;left:8511;top:3047;height:512;width:990;" coordsize="21600,21600">
                    <v:path/>
                    <v:fill focussize="0,0"/>
                    <v:stroke/>
                    <v:imagedata o:title=""/>
                    <o:lock v:ext="edit"/>
                    <v:textbox>
                      <w:txbxContent>
                        <w:p>
                          <w:pPr>
                            <w:rPr>
                              <w:rFonts w:hint="eastAsia"/>
                            </w:rPr>
                          </w:pPr>
                          <w:r>
                            <w:rPr>
                              <w:rFonts w:hint="eastAsia"/>
                            </w:rPr>
                            <w:t>铺沥青</w:t>
                          </w:r>
                        </w:p>
                      </w:txbxContent>
                    </v:textbox>
                  </v:shape>
                  <v:shape id="_x0000_s2162" o:spid="_x0000_s2162" o:spt="202" type="#_x0000_t202" style="position:absolute;left:6467;top:3054;height:821;width:1252;" coordsize="21600,21600">
                    <v:path/>
                    <v:fill focussize="0,0"/>
                    <v:stroke/>
                    <v:imagedata o:title=""/>
                    <o:lock v:ext="edit"/>
                    <v:textbox>
                      <w:txbxContent>
                        <w:p>
                          <w:pPr>
                            <w:rPr>
                              <w:rFonts w:hint="eastAsia"/>
                            </w:rPr>
                          </w:pPr>
                          <w:r>
                            <w:rPr>
                              <w:rFonts w:hint="eastAsia"/>
                            </w:rPr>
                            <w:t>铺设钢筋、水泥浇筑</w:t>
                          </w:r>
                        </w:p>
                      </w:txbxContent>
                    </v:textbox>
                  </v:shape>
                  <v:line id="_x0000_s2163" o:spid="_x0000_s2163" o:spt="20" style="position:absolute;left:3576;top:3365;height:0;width:840;" filled="f" coordsize="21600,21600">
                    <v:path arrowok="t"/>
                    <v:fill on="f" focussize="0,0"/>
                    <v:stroke endarrow="block"/>
                    <v:imagedata o:title=""/>
                    <o:lock v:ext="edit"/>
                  </v:line>
                  <v:line id="_x0000_s2164" o:spid="_x0000_s2164" o:spt="20" style="position:absolute;left:5582;top:3365;flip:y;height:8;width:829;" filled="f" coordsize="21600,21600">
                    <v:path arrowok="t"/>
                    <v:fill on="f" focussize="0,0"/>
                    <v:stroke endarrow="block"/>
                    <v:imagedata o:title=""/>
                    <o:lock v:ext="edit"/>
                  </v:line>
                  <v:line id="_x0000_s2165" o:spid="_x0000_s2165" o:spt="20" style="position:absolute;left:7776;top:3365;height:0;width:735;" filled="f" coordsize="21600,21600">
                    <v:path arrowok="t"/>
                    <v:fill on="f" focussize="0,0"/>
                    <v:stroke endarrow="block"/>
                    <v:imagedata o:title=""/>
                    <o:lock v:ext="edit"/>
                  </v:line>
                  <v:line id="_x0000_s2166" o:spid="_x0000_s2166" o:spt="20" style="position:absolute;left:2852;top:2497;flip:y;height:559;width:0;" filled="f" stroked="t" coordsize="21600,21600">
                    <v:path arrowok="t"/>
                    <v:fill on="f" focussize="0,0"/>
                    <v:stroke dashstyle="dash" endarrow="block"/>
                    <v:imagedata o:title=""/>
                    <o:lock v:ext="edit"/>
                  </v:line>
                  <v:line id="_x0000_s2167" o:spid="_x0000_s2167" o:spt="20" style="position:absolute;left:4957;top:2709;flip:x y;height:485;width:0;" filled="f" stroked="t" coordsize="21600,21600">
                    <v:path arrowok="t"/>
                    <v:fill on="f" focussize="0,0"/>
                    <v:stroke dashstyle="dash" endarrow="block"/>
                    <v:imagedata o:title=""/>
                    <o:lock v:ext="edit"/>
                  </v:line>
                  <v:line id="_x0000_s2168" o:spid="_x0000_s2168" o:spt="20" style="position:absolute;left:7042;top:2689;flip:x y;height:370;width:0;" filled="f" stroked="t" coordsize="21600,21600">
                    <v:path arrowok="t"/>
                    <v:fill on="f" focussize="0,0"/>
                    <v:stroke dashstyle="dash" endarrow="block"/>
                    <v:imagedata o:title=""/>
                    <o:lock v:ext="edit"/>
                  </v:line>
                  <v:line id="_x0000_s2169" o:spid="_x0000_s2169" o:spt="20" style="position:absolute;left:8902;top:2629;flip:x y;height:430;width:0;" filled="f" stroked="t" coordsize="21600,21600">
                    <v:path arrowok="t"/>
                    <v:fill on="f" focussize="0,0"/>
                    <v:stroke dashstyle="dash" endarrow="block"/>
                    <v:imagedata o:title=""/>
                    <o:lock v:ext="edit"/>
                  </v:line>
                  <v:shape id="_x0000_s2170" o:spid="_x0000_s2170" o:spt="202" type="#_x0000_t202" style="position:absolute;left:4413;top:2242;height:496;width:1136;" filled="f" stroked="f" coordsize="21600,21600">
                    <v:path/>
                    <v:fill on="f" focussize="0,0"/>
                    <v:stroke on="f"/>
                    <v:imagedata o:title=""/>
                    <o:lock v:ext="edit"/>
                    <v:textbox>
                      <w:txbxContent>
                        <w:p>
                          <w:pPr>
                            <w:rPr>
                              <w:rFonts w:hint="eastAsia"/>
                            </w:rPr>
                          </w:pPr>
                          <w:r>
                            <w:rPr>
                              <w:rFonts w:hint="eastAsia"/>
                            </w:rPr>
                            <w:t>施工噪声</w:t>
                          </w:r>
                        </w:p>
                      </w:txbxContent>
                    </v:textbox>
                  </v:shape>
                  <v:shape id="_x0000_s2171" o:spid="_x0000_s2171" o:spt="202" type="#_x0000_t202" style="position:absolute;left:6152;top:2097;height:496;width:1671;" filled="f" stroked="f" coordsize="21600,21600">
                    <v:path/>
                    <v:fill on="f" focussize="0,0"/>
                    <v:stroke on="f"/>
                    <v:imagedata o:title=""/>
                    <o:lock v:ext="edit"/>
                    <v:textbox>
                      <w:txbxContent>
                        <w:p>
                          <w:pPr>
                            <w:rPr>
                              <w:rFonts w:hint="eastAsia"/>
                            </w:rPr>
                          </w:pPr>
                          <w:r>
                            <w:rPr>
                              <w:rFonts w:hint="eastAsia"/>
                            </w:rPr>
                            <w:t>施工噪声、废水</w:t>
                          </w:r>
                        </w:p>
                      </w:txbxContent>
                    </v:textbox>
                  </v:shape>
                  <v:shape id="_x0000_s2172" o:spid="_x0000_s2172" o:spt="202" type="#_x0000_t202" style="position:absolute;left:8433;top:2107;height:496;width:1136;" filled="f" stroked="f" coordsize="21600,21600">
                    <v:path/>
                    <v:fill on="f" focussize="0,0"/>
                    <v:stroke on="f"/>
                    <v:imagedata o:title=""/>
                    <o:lock v:ext="edit"/>
                    <v:textbox>
                      <w:txbxContent>
                        <w:p>
                          <w:pPr>
                            <w:rPr>
                              <w:rFonts w:hint="eastAsia"/>
                            </w:rPr>
                          </w:pPr>
                          <w:r>
                            <w:rPr>
                              <w:rFonts w:hint="eastAsia"/>
                            </w:rPr>
                            <w:t>沥青烟</w:t>
                          </w:r>
                        </w:p>
                      </w:txbxContent>
                    </v:textbox>
                  </v:shape>
                  <v:shape id="_x0000_s2173" o:spid="_x0000_s2173" o:spt="202" type="#_x0000_t202" style="position:absolute;left:1952;top:2097;height:496;width:1881;" filled="f" stroked="f" coordsize="21600,21600">
                    <v:path/>
                    <v:fill on="f" focussize="0,0"/>
                    <v:stroke on="f"/>
                    <v:imagedata o:title=""/>
                    <o:lock v:ext="edit"/>
                    <v:textbox>
                      <w:txbxContent>
                        <w:p>
                          <w:pPr>
                            <w:rPr>
                              <w:rFonts w:hint="eastAsia"/>
                            </w:rPr>
                          </w:pPr>
                          <w:r>
                            <w:rPr>
                              <w:rFonts w:hint="eastAsia"/>
                            </w:rPr>
                            <w:t>施工噪声、扬尘</w:t>
                          </w:r>
                        </w:p>
                      </w:txbxContent>
                    </v:textbox>
                  </v:shape>
                  <v:rect id="_x0000_s2174" o:spid="_x0000_s2174" o:spt="1" style="position:absolute;left:1898;top:2058;height:2077;width:8190;" filled="f" coordsize="21600,21600">
                    <v:path/>
                    <v:fill on="f" focussize="0,0"/>
                    <v:stroke/>
                    <v:imagedata o:title=""/>
                    <o:lock v:ext="edit"/>
                  </v:rect>
                </v:group>
              </w:pict>
            </w: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2" w:firstLineChars="200"/>
              <w:jc w:val="center"/>
              <w:rPr>
                <w:rFonts w:hint="eastAsia" w:ascii="宋体" w:hAnsi="宋体"/>
                <w:b/>
                <w:color w:val="auto"/>
                <w:sz w:val="24"/>
              </w:rPr>
            </w:pPr>
            <w:r>
              <w:rPr>
                <w:rFonts w:hint="eastAsia" w:ascii="宋体" w:hAnsi="宋体"/>
                <w:b/>
                <w:color w:val="auto"/>
                <w:sz w:val="24"/>
              </w:rPr>
              <w:t>图</w:t>
            </w:r>
            <w:r>
              <w:rPr>
                <w:rFonts w:hint="eastAsia" w:ascii="宋体" w:hAnsi="宋体"/>
                <w:b/>
                <w:color w:val="auto"/>
                <w:sz w:val="24"/>
                <w:lang w:val="en-US" w:eastAsia="zh-CN"/>
              </w:rPr>
              <w:t>1</w:t>
            </w:r>
            <w:r>
              <w:rPr>
                <w:rFonts w:hint="eastAsia" w:ascii="宋体" w:hAnsi="宋体"/>
                <w:b/>
                <w:color w:val="auto"/>
                <w:sz w:val="24"/>
              </w:rPr>
              <w:t xml:space="preserve">  道路施工工艺流程及产污节点图</w:t>
            </w:r>
          </w:p>
          <w:p>
            <w:pPr>
              <w:adjustRightInd w:val="0"/>
              <w:snapToGrid w:val="0"/>
              <w:spacing w:line="360" w:lineRule="auto"/>
              <w:ind w:firstLine="482" w:firstLineChars="200"/>
              <w:jc w:val="center"/>
              <w:rPr>
                <w:rFonts w:hint="eastAsia" w:ascii="宋体" w:hAnsi="宋体"/>
                <w:color w:val="auto"/>
                <w:sz w:val="24"/>
              </w:rPr>
            </w:pPr>
            <w:r>
              <w:rPr>
                <w:rFonts w:hint="eastAsia" w:ascii="宋体" w:hAnsi="宋体"/>
                <w:b/>
                <w:color w:val="auto"/>
                <w:sz w:val="24"/>
              </w:rPr>
              <w:drawing>
                <wp:anchor distT="0" distB="0" distL="114300" distR="114300" simplePos="0" relativeHeight="4022121472" behindDoc="0" locked="0" layoutInCell="1" allowOverlap="1">
                  <wp:simplePos x="0" y="0"/>
                  <wp:positionH relativeFrom="column">
                    <wp:posOffset>277495</wp:posOffset>
                  </wp:positionH>
                  <wp:positionV relativeFrom="paragraph">
                    <wp:posOffset>116840</wp:posOffset>
                  </wp:positionV>
                  <wp:extent cx="5098415" cy="5669915"/>
                  <wp:effectExtent l="0" t="0" r="6985" b="6985"/>
                  <wp:wrapNone/>
                  <wp:docPr id="2" name="图片 51" descr="C:\Documents and Settings\Administrator\桌面\QQ图片20160329090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1" descr="C:\Documents and Settings\Administrator\桌面\QQ图片20160329090602.png"/>
                          <pic:cNvPicPr>
                            <a:picLocks noChangeAspect="1"/>
                          </pic:cNvPicPr>
                        </pic:nvPicPr>
                        <pic:blipFill>
                          <a:blip r:embed="rId39"/>
                          <a:stretch>
                            <a:fillRect/>
                          </a:stretch>
                        </pic:blipFill>
                        <pic:spPr>
                          <a:xfrm>
                            <a:off x="0" y="0"/>
                            <a:ext cx="5098415" cy="5669915"/>
                          </a:xfrm>
                          <a:prstGeom prst="rect">
                            <a:avLst/>
                          </a:prstGeom>
                          <a:noFill/>
                          <a:ln w="9525">
                            <a:noFill/>
                          </a:ln>
                        </pic:spPr>
                      </pic:pic>
                    </a:graphicData>
                  </a:graphic>
                </wp:anchor>
              </w:drawing>
            </w: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0" w:firstLineChars="200"/>
              <w:jc w:val="center"/>
              <w:rPr>
                <w:rFonts w:hint="eastAsia" w:ascii="宋体" w:hAnsi="宋体"/>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p>
          <w:p>
            <w:pPr>
              <w:adjustRightInd w:val="0"/>
              <w:snapToGrid w:val="0"/>
              <w:spacing w:line="360" w:lineRule="auto"/>
              <w:ind w:firstLine="482" w:firstLineChars="200"/>
              <w:jc w:val="center"/>
              <w:rPr>
                <w:rFonts w:hint="eastAsia" w:ascii="宋体" w:hAnsi="宋体"/>
                <w:b/>
                <w:color w:val="auto"/>
                <w:sz w:val="24"/>
              </w:rPr>
            </w:pPr>
            <w:r>
              <w:rPr>
                <w:rFonts w:hint="eastAsia" w:ascii="宋体" w:hAnsi="宋体"/>
                <w:b/>
                <w:color w:val="auto"/>
                <w:sz w:val="24"/>
              </w:rPr>
              <w:t>图</w:t>
            </w:r>
            <w:r>
              <w:rPr>
                <w:rFonts w:hint="eastAsia" w:ascii="宋体" w:hAnsi="宋体"/>
                <w:b/>
                <w:color w:val="auto"/>
                <w:sz w:val="24"/>
                <w:lang w:val="en-US" w:eastAsia="zh-CN"/>
              </w:rPr>
              <w:t>2</w:t>
            </w:r>
            <w:r>
              <w:rPr>
                <w:rFonts w:hint="eastAsia" w:ascii="宋体" w:hAnsi="宋体"/>
                <w:b/>
                <w:color w:val="auto"/>
                <w:sz w:val="24"/>
              </w:rPr>
              <w:t xml:space="preserve">  桥梁施工工艺流程及产污节点图</w:t>
            </w:r>
          </w:p>
          <w:p>
            <w:pPr>
              <w:snapToGrid w:val="0"/>
              <w:spacing w:before="240" w:line="360" w:lineRule="auto"/>
              <w:rPr>
                <w:b/>
                <w:color w:val="auto"/>
                <w:sz w:val="24"/>
                <w:szCs w:val="24"/>
              </w:rPr>
            </w:pPr>
            <w:r>
              <w:rPr>
                <w:b/>
                <w:color w:val="auto"/>
                <w:sz w:val="24"/>
                <w:szCs w:val="24"/>
              </w:rPr>
              <w:t>主要污染工序：</w:t>
            </w:r>
          </w:p>
          <w:p>
            <w:pPr>
              <w:spacing w:line="360" w:lineRule="auto"/>
              <w:rPr>
                <w:b/>
                <w:color w:val="auto"/>
                <w:sz w:val="24"/>
                <w:szCs w:val="24"/>
              </w:rPr>
            </w:pPr>
            <w:r>
              <w:rPr>
                <w:b/>
                <w:color w:val="auto"/>
                <w:sz w:val="24"/>
                <w:szCs w:val="24"/>
              </w:rPr>
              <w:t>施工期：</w:t>
            </w:r>
          </w:p>
          <w:p>
            <w:pPr>
              <w:spacing w:line="360" w:lineRule="auto"/>
              <w:ind w:firstLine="570"/>
              <w:rPr>
                <w:color w:val="auto"/>
                <w:sz w:val="24"/>
                <w:szCs w:val="24"/>
              </w:rPr>
            </w:pPr>
            <w:r>
              <w:rPr>
                <w:color w:val="auto"/>
                <w:sz w:val="24"/>
                <w:szCs w:val="24"/>
              </w:rPr>
              <w:t>（1）废水：主要为施工人员的生活污水与施工生产废水等。</w:t>
            </w:r>
          </w:p>
          <w:p>
            <w:pPr>
              <w:spacing w:line="360" w:lineRule="auto"/>
              <w:ind w:firstLine="570"/>
              <w:rPr>
                <w:color w:val="auto"/>
                <w:sz w:val="24"/>
                <w:szCs w:val="24"/>
              </w:rPr>
            </w:pPr>
            <w:r>
              <w:rPr>
                <w:color w:val="auto"/>
                <w:sz w:val="24"/>
                <w:szCs w:val="24"/>
              </w:rPr>
              <w:t>（2）废气：施工扬尘、施工机械尾气。</w:t>
            </w:r>
          </w:p>
          <w:p>
            <w:pPr>
              <w:spacing w:line="360" w:lineRule="auto"/>
              <w:ind w:firstLine="570"/>
              <w:rPr>
                <w:color w:val="auto"/>
                <w:sz w:val="24"/>
                <w:szCs w:val="24"/>
              </w:rPr>
            </w:pPr>
            <w:r>
              <w:rPr>
                <w:color w:val="auto"/>
                <w:sz w:val="24"/>
                <w:szCs w:val="24"/>
              </w:rPr>
              <w:t>（3）噪声：施工机械噪声。</w:t>
            </w:r>
          </w:p>
          <w:p>
            <w:pPr>
              <w:spacing w:line="360" w:lineRule="auto"/>
              <w:ind w:firstLine="570"/>
              <w:rPr>
                <w:color w:val="auto"/>
                <w:sz w:val="24"/>
                <w:szCs w:val="24"/>
              </w:rPr>
            </w:pPr>
            <w:r>
              <w:rPr>
                <w:color w:val="auto"/>
                <w:sz w:val="24"/>
                <w:szCs w:val="24"/>
              </w:rPr>
              <w:t>（4）固废：</w:t>
            </w:r>
            <w:r>
              <w:rPr>
                <w:color w:val="auto"/>
                <w:spacing w:val="-6"/>
                <w:sz w:val="24"/>
                <w:szCs w:val="24"/>
              </w:rPr>
              <w:t>弃土</w:t>
            </w:r>
            <w:r>
              <w:rPr>
                <w:color w:val="auto"/>
                <w:sz w:val="24"/>
                <w:szCs w:val="24"/>
              </w:rPr>
              <w:t>和施工人员日常生活产生的生活垃圾。</w:t>
            </w:r>
          </w:p>
          <w:p>
            <w:pPr>
              <w:spacing w:line="360" w:lineRule="auto"/>
              <w:rPr>
                <w:b/>
                <w:color w:val="auto"/>
                <w:sz w:val="24"/>
                <w:szCs w:val="24"/>
              </w:rPr>
            </w:pPr>
            <w:r>
              <w:rPr>
                <w:b/>
                <w:color w:val="auto"/>
                <w:sz w:val="24"/>
                <w:szCs w:val="24"/>
              </w:rPr>
              <w:t>营运期：</w:t>
            </w:r>
          </w:p>
          <w:p>
            <w:pPr>
              <w:spacing w:line="360" w:lineRule="auto"/>
              <w:ind w:firstLine="570"/>
              <w:rPr>
                <w:color w:val="auto"/>
                <w:sz w:val="24"/>
                <w:szCs w:val="24"/>
              </w:rPr>
            </w:pPr>
            <w:r>
              <w:rPr>
                <w:color w:val="auto"/>
                <w:sz w:val="24"/>
                <w:szCs w:val="24"/>
              </w:rPr>
              <w:t>（1）废水：路面降水径流污染。</w:t>
            </w:r>
          </w:p>
          <w:p>
            <w:pPr>
              <w:spacing w:line="360" w:lineRule="auto"/>
              <w:ind w:firstLine="570"/>
              <w:rPr>
                <w:color w:val="auto"/>
                <w:sz w:val="24"/>
                <w:szCs w:val="24"/>
              </w:rPr>
            </w:pPr>
            <w:r>
              <w:rPr>
                <w:color w:val="auto"/>
                <w:sz w:val="24"/>
                <w:szCs w:val="24"/>
              </w:rPr>
              <w:t>（2）废气：汽车行驶时的汽车尾气（CO、NO</w:t>
            </w:r>
            <w:r>
              <w:rPr>
                <w:color w:val="auto"/>
                <w:sz w:val="24"/>
                <w:szCs w:val="24"/>
                <w:vertAlign w:val="subscript"/>
              </w:rPr>
              <w:t>2</w:t>
            </w:r>
            <w:r>
              <w:rPr>
                <w:color w:val="auto"/>
                <w:sz w:val="24"/>
                <w:szCs w:val="24"/>
              </w:rPr>
              <w:t>等）和扬尘。</w:t>
            </w:r>
          </w:p>
          <w:p>
            <w:pPr>
              <w:spacing w:line="360" w:lineRule="auto"/>
              <w:ind w:firstLine="600" w:firstLineChars="250"/>
              <w:rPr>
                <w:color w:val="auto"/>
                <w:sz w:val="24"/>
                <w:szCs w:val="24"/>
              </w:rPr>
            </w:pPr>
            <w:r>
              <w:rPr>
                <w:color w:val="auto"/>
                <w:sz w:val="24"/>
                <w:szCs w:val="24"/>
              </w:rPr>
              <w:t>（3）噪声：车辆行驶时噪声。</w:t>
            </w:r>
          </w:p>
          <w:p>
            <w:pPr>
              <w:spacing w:line="360" w:lineRule="auto"/>
              <w:rPr>
                <w:rFonts w:hint="eastAsia"/>
                <w:b/>
                <w:bCs/>
                <w:color w:val="auto"/>
                <w:sz w:val="24"/>
                <w:szCs w:val="24"/>
              </w:rPr>
            </w:pPr>
            <w:r>
              <w:rPr>
                <w:rFonts w:hint="eastAsia"/>
                <w:b/>
                <w:bCs/>
                <w:color w:val="auto"/>
                <w:sz w:val="24"/>
                <w:szCs w:val="24"/>
              </w:rPr>
              <w:t>一、施工期工程分析：</w:t>
            </w:r>
          </w:p>
          <w:p>
            <w:pPr>
              <w:keepNext w:val="0"/>
              <w:keepLines w:val="0"/>
              <w:pageBreakBefore w:val="0"/>
              <w:widowControl w:val="0"/>
              <w:kinsoku/>
              <w:wordWrap/>
              <w:overflowPunct/>
              <w:topLinePunct w:val="0"/>
              <w:autoSpaceDE w:val="0"/>
              <w:autoSpaceDN w:val="0"/>
              <w:bidi w:val="0"/>
              <w:adjustRightInd w:val="0"/>
              <w:snapToGrid/>
              <w:spacing w:line="500" w:lineRule="atLeast"/>
              <w:ind w:left="0" w:leftChars="0" w:right="0" w:rightChars="0" w:firstLine="482" w:firstLineChars="200"/>
              <w:jc w:val="both"/>
              <w:outlineLvl w:val="9"/>
              <w:rPr>
                <w:rFonts w:hint="eastAsia" w:ascii="宋体" w:hAnsi="宋体"/>
                <w:b/>
                <w:color w:val="auto"/>
                <w:kern w:val="0"/>
                <w:sz w:val="24"/>
              </w:rPr>
            </w:pPr>
            <w:r>
              <w:rPr>
                <w:rFonts w:hint="eastAsia" w:ascii="宋体" w:hAnsi="宋体" w:cs="宋体"/>
                <w:b/>
                <w:color w:val="auto"/>
                <w:kern w:val="0"/>
                <w:sz w:val="24"/>
                <w:lang w:val="zh-CN"/>
              </w:rPr>
              <w:t>1、施工期废气</w:t>
            </w:r>
          </w:p>
          <w:p>
            <w:pPr>
              <w:keepNext w:val="0"/>
              <w:keepLines w:val="0"/>
              <w:pageBreakBefore w:val="0"/>
              <w:widowControl w:val="0"/>
              <w:kinsoku/>
              <w:wordWrap/>
              <w:overflowPunct/>
              <w:topLinePunct w:val="0"/>
              <w:autoSpaceDE w:val="0"/>
              <w:autoSpaceDN w:val="0"/>
              <w:bidi w:val="0"/>
              <w:adjustRightInd w:val="0"/>
              <w:snapToGrid/>
              <w:spacing w:line="500" w:lineRule="atLeast"/>
              <w:ind w:left="0" w:leftChars="0" w:right="0" w:rightChars="0" w:firstLine="480" w:firstLineChars="200"/>
              <w:jc w:val="both"/>
              <w:outlineLvl w:val="9"/>
              <w:rPr>
                <w:rFonts w:ascii="宋体" w:hAnsi="宋体"/>
                <w:color w:val="auto"/>
                <w:kern w:val="0"/>
                <w:sz w:val="24"/>
              </w:rPr>
            </w:pPr>
            <w:r>
              <w:rPr>
                <w:rFonts w:hint="eastAsia" w:ascii="宋体" w:hAnsi="宋体" w:cs="宋体"/>
                <w:color w:val="auto"/>
                <w:kern w:val="0"/>
                <w:sz w:val="24"/>
                <w:lang w:val="zh-CN"/>
              </w:rPr>
              <w:t>①本项目扬尘主要来自工程土石方阶段的工程挖方、填方中废土在风力作用下产生的扬尘，废土装卸中及运输过程散落产生的扬尘，出入工地后施工机械轮胎和履带碾轧形成的灰尘；另外施工物料的粉状物质在装卸、堆放时产生的扬尘。</w:t>
            </w:r>
          </w:p>
          <w:p>
            <w:pPr>
              <w:keepNext w:val="0"/>
              <w:keepLines w:val="0"/>
              <w:pageBreakBefore w:val="0"/>
              <w:widowControl w:val="0"/>
              <w:kinsoku/>
              <w:wordWrap/>
              <w:overflowPunct/>
              <w:topLinePunct w:val="0"/>
              <w:autoSpaceDE w:val="0"/>
              <w:autoSpaceDN w:val="0"/>
              <w:bidi w:val="0"/>
              <w:adjustRightInd w:val="0"/>
              <w:snapToGrid/>
              <w:spacing w:line="500" w:lineRule="atLeast"/>
              <w:ind w:left="0" w:leftChars="0" w:right="0" w:rightChars="0" w:firstLine="480" w:firstLineChars="200"/>
              <w:jc w:val="both"/>
              <w:outlineLvl w:val="9"/>
              <w:rPr>
                <w:rFonts w:ascii="宋体" w:hAnsi="宋体"/>
                <w:color w:val="auto"/>
                <w:kern w:val="0"/>
                <w:sz w:val="24"/>
              </w:rPr>
            </w:pPr>
            <w:r>
              <w:rPr>
                <w:rFonts w:hint="eastAsia" w:ascii="宋体" w:hAnsi="宋体" w:cs="宋体"/>
                <w:color w:val="auto"/>
                <w:kern w:val="0"/>
                <w:sz w:val="24"/>
                <w:lang w:val="zh-CN"/>
              </w:rPr>
              <w:t>②工程施工时，筑路材料白灰土、粉煤灰等拌合、敷设过程中有飞灰产生，施工混凝土浇注需现场拌合搅拌，有飞灰产生，对周边环境空气造成一定污染。</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textAlignment w:val="baseline"/>
              <w:outlineLvl w:val="9"/>
              <w:rPr>
                <w:rFonts w:hint="eastAsia" w:ascii="宋体" w:hAnsi="宋体" w:cs="宋体"/>
                <w:color w:val="auto"/>
                <w:kern w:val="0"/>
                <w:sz w:val="24"/>
                <w:lang w:val="zh-CN"/>
              </w:rPr>
            </w:pPr>
            <w:r>
              <w:rPr>
                <w:rFonts w:hint="eastAsia" w:ascii="宋体" w:hAnsi="宋体" w:cs="宋体"/>
                <w:color w:val="auto"/>
                <w:kern w:val="0"/>
                <w:sz w:val="24"/>
                <w:lang w:val="zh-CN"/>
              </w:rPr>
              <w:t>③施工中各种工程机械和运输车辆在燃汽油、柴油时排放的尾气含有</w:t>
            </w:r>
            <w:r>
              <w:rPr>
                <w:rFonts w:ascii="宋体" w:hAnsi="宋体"/>
                <w:color w:val="auto"/>
                <w:kern w:val="0"/>
                <w:sz w:val="24"/>
              </w:rPr>
              <w:t>HC</w:t>
            </w:r>
            <w:r>
              <w:rPr>
                <w:rFonts w:hint="eastAsia" w:ascii="宋体" w:hAnsi="宋体" w:cs="宋体"/>
                <w:color w:val="auto"/>
                <w:kern w:val="0"/>
                <w:sz w:val="24"/>
                <w:lang w:val="zh-CN"/>
              </w:rPr>
              <w:t>颗粒物、</w:t>
            </w:r>
            <w:r>
              <w:rPr>
                <w:rFonts w:ascii="宋体" w:hAnsi="宋体"/>
                <w:color w:val="auto"/>
                <w:kern w:val="0"/>
                <w:sz w:val="24"/>
              </w:rPr>
              <w:t>CO</w:t>
            </w:r>
            <w:r>
              <w:rPr>
                <w:rFonts w:hint="eastAsia" w:ascii="宋体" w:hAnsi="宋体" w:cs="宋体"/>
                <w:color w:val="auto"/>
                <w:kern w:val="0"/>
                <w:sz w:val="24"/>
                <w:lang w:val="zh-CN"/>
              </w:rPr>
              <w:t>、</w:t>
            </w:r>
            <w:r>
              <w:rPr>
                <w:rFonts w:ascii="宋体" w:hAnsi="宋体"/>
                <w:color w:val="auto"/>
                <w:kern w:val="0"/>
                <w:sz w:val="24"/>
              </w:rPr>
              <w:t>NO</w:t>
            </w:r>
            <w:r>
              <w:rPr>
                <w:rFonts w:ascii="宋体" w:hAnsi="宋体"/>
                <w:color w:val="auto"/>
                <w:kern w:val="0"/>
                <w:sz w:val="24"/>
                <w:vertAlign w:val="subscript"/>
              </w:rPr>
              <w:t>X</w:t>
            </w:r>
            <w:r>
              <w:rPr>
                <w:rFonts w:hint="eastAsia" w:ascii="宋体" w:hAnsi="宋体" w:cs="宋体"/>
                <w:color w:val="auto"/>
                <w:kern w:val="0"/>
                <w:sz w:val="24"/>
                <w:lang w:val="zh-CN"/>
              </w:rPr>
              <w:t>等大气污染物。</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textAlignment w:val="baseline"/>
              <w:outlineLvl w:val="9"/>
              <w:rPr>
                <w:rFonts w:hint="eastAsia" w:ascii="宋体" w:hAnsi="宋体" w:cs="宋体"/>
                <w:color w:val="auto"/>
                <w:kern w:val="0"/>
                <w:sz w:val="24"/>
              </w:rPr>
            </w:pPr>
            <w:r>
              <w:rPr>
                <w:rFonts w:hint="eastAsia" w:ascii="宋体" w:hAnsi="宋体" w:cs="宋体"/>
                <w:color w:val="auto"/>
                <w:kern w:val="0"/>
                <w:sz w:val="24"/>
              </w:rPr>
              <w:t>④沥青烟气：沥青铺设过程中产生的无组织排放沥青烟气，这些烟气中含有 THC 和苯并（a）芘等有毒有害物质。</w:t>
            </w:r>
          </w:p>
          <w:p>
            <w:pPr>
              <w:keepNext w:val="0"/>
              <w:keepLines w:val="0"/>
              <w:pageBreakBefore w:val="0"/>
              <w:widowControl w:val="0"/>
              <w:kinsoku/>
              <w:wordWrap/>
              <w:overflowPunct/>
              <w:topLinePunct w:val="0"/>
              <w:autoSpaceDE w:val="0"/>
              <w:autoSpaceDN w:val="0"/>
              <w:bidi w:val="0"/>
              <w:adjustRightInd w:val="0"/>
              <w:snapToGrid/>
              <w:spacing w:line="500" w:lineRule="atLeast"/>
              <w:ind w:left="0" w:leftChars="0" w:right="0" w:rightChars="0" w:firstLine="482" w:firstLineChars="200"/>
              <w:jc w:val="both"/>
              <w:outlineLvl w:val="9"/>
              <w:rPr>
                <w:rFonts w:hint="eastAsia" w:ascii="宋体" w:hAnsi="宋体" w:cs="宋体"/>
                <w:b/>
                <w:color w:val="auto"/>
                <w:kern w:val="0"/>
                <w:sz w:val="24"/>
                <w:lang w:val="zh-CN"/>
              </w:rPr>
            </w:pPr>
            <w:r>
              <w:rPr>
                <w:rFonts w:hint="eastAsia" w:ascii="宋体" w:hAnsi="宋体" w:cs="宋体"/>
                <w:b/>
                <w:color w:val="auto"/>
                <w:kern w:val="0"/>
                <w:sz w:val="24"/>
                <w:lang w:val="zh-CN"/>
              </w:rPr>
              <w:t>2、施工期废水</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outlineLvl w:val="9"/>
              <w:rPr>
                <w:color w:val="auto"/>
                <w:sz w:val="24"/>
              </w:rPr>
            </w:pPr>
            <w:r>
              <w:rPr>
                <w:color w:val="auto"/>
                <w:sz w:val="24"/>
              </w:rPr>
              <w:t>工程对水环境的影响主要来自于工程施工过程中的施工废水、生活污水。本项目不设营地，因施工产生的生活污水较</w:t>
            </w:r>
            <w:r>
              <w:rPr>
                <w:rFonts w:hint="eastAsia"/>
                <w:color w:val="auto"/>
                <w:sz w:val="24"/>
              </w:rPr>
              <w:t>少</w:t>
            </w:r>
            <w:r>
              <w:rPr>
                <w:color w:val="auto"/>
                <w:sz w:val="24"/>
              </w:rPr>
              <w:t>，主要为施工人员粪便污水，施工废水则由</w:t>
            </w:r>
            <w:r>
              <w:rPr>
                <w:rFonts w:hint="eastAsia"/>
                <w:color w:val="auto"/>
                <w:sz w:val="24"/>
                <w:lang w:val="en-US" w:eastAsia="zh-CN"/>
              </w:rPr>
              <w:t>桥梁</w:t>
            </w:r>
            <w:r>
              <w:rPr>
                <w:color w:val="auto"/>
                <w:sz w:val="24"/>
              </w:rPr>
              <w:t>施工、道路路面保养等工序产生。</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outlineLvl w:val="9"/>
              <w:rPr>
                <w:color w:val="auto"/>
                <w:sz w:val="24"/>
              </w:rPr>
            </w:pPr>
            <w:r>
              <w:rPr>
                <w:color w:val="auto"/>
                <w:sz w:val="24"/>
              </w:rPr>
              <w:t>(1)施工废水</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outlineLvl w:val="9"/>
              <w:rPr>
                <w:color w:val="auto"/>
                <w:sz w:val="24"/>
              </w:rPr>
            </w:pPr>
            <w:r>
              <w:rPr>
                <w:rFonts w:hint="eastAsia"/>
                <w:color w:val="auto"/>
                <w:sz w:val="24"/>
                <w:lang w:val="en-US" w:eastAsia="zh-CN"/>
              </w:rPr>
              <w:t>一般桥梁施工因涉及跨越水体，在水体处施工、打桩会产生施工废水，但本项目桥梁仅56.6m，工程量较小，且只跨越当地无名小溪，小溪水流较小，施工期10-12月为枯水期，小溪水面宽度仅1—2m，桥梁施工在两端直接打桩架设桥面跨越小溪，不在小溪两侧20m范围内施工，不涉及水体，因此无施工废水产生。</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outlineLvl w:val="9"/>
              <w:rPr>
                <w:rFonts w:hint="eastAsia"/>
                <w:color w:val="auto"/>
                <w:sz w:val="24"/>
              </w:rPr>
            </w:pPr>
            <w:r>
              <w:rPr>
                <w:rFonts w:hint="eastAsia"/>
                <w:color w:val="auto"/>
                <w:sz w:val="24"/>
              </w:rPr>
              <w:t>道路路面需洒水保养，产生的废水量少，基本能够自然蒸发，不向环境排放。</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outlineLvl w:val="9"/>
              <w:rPr>
                <w:color w:val="auto"/>
                <w:sz w:val="24"/>
              </w:rPr>
            </w:pPr>
            <w:r>
              <w:rPr>
                <w:color w:val="auto"/>
                <w:sz w:val="24"/>
              </w:rPr>
              <w:t>(2)生活污水</w:t>
            </w:r>
          </w:p>
          <w:p>
            <w:pPr>
              <w:keepNext w:val="0"/>
              <w:keepLines w:val="0"/>
              <w:pageBreakBefore w:val="0"/>
              <w:widowControl w:val="0"/>
              <w:kinsoku/>
              <w:wordWrap/>
              <w:overflowPunct/>
              <w:topLinePunct w:val="0"/>
              <w:autoSpaceDE w:val="0"/>
              <w:autoSpaceDN w:val="0"/>
              <w:bidi w:val="0"/>
              <w:adjustRightInd w:val="0"/>
              <w:snapToGrid/>
              <w:spacing w:line="500" w:lineRule="atLeast"/>
              <w:ind w:left="0" w:leftChars="0" w:right="0" w:rightChars="0" w:firstLine="480" w:firstLineChars="200"/>
              <w:jc w:val="both"/>
              <w:outlineLvl w:val="9"/>
              <w:rPr>
                <w:rFonts w:hint="eastAsia"/>
                <w:color w:val="auto"/>
                <w:sz w:val="24"/>
              </w:rPr>
            </w:pPr>
            <w:r>
              <w:rPr>
                <w:color w:val="auto"/>
                <w:sz w:val="24"/>
              </w:rPr>
              <w:t>本项目不设营地，</w:t>
            </w:r>
            <w:r>
              <w:rPr>
                <w:rFonts w:hint="eastAsia"/>
                <w:color w:val="auto"/>
                <w:sz w:val="24"/>
              </w:rPr>
              <w:t>施工人员均在</w:t>
            </w:r>
            <w:r>
              <w:rPr>
                <w:rFonts w:hint="eastAsia"/>
                <w:color w:val="auto"/>
                <w:sz w:val="24"/>
                <w:lang w:val="en-US" w:eastAsia="zh-CN"/>
              </w:rPr>
              <w:t>城口</w:t>
            </w:r>
            <w:r>
              <w:rPr>
                <w:rFonts w:hint="eastAsia"/>
                <w:color w:val="auto"/>
                <w:sz w:val="24"/>
              </w:rPr>
              <w:t>镇食宿，产生的生活污水依托当地已有的设施（如化粪池、市政污水管网等）妥善处理，不向施工区域周围环境排放。</w:t>
            </w:r>
          </w:p>
          <w:p>
            <w:pPr>
              <w:keepNext w:val="0"/>
              <w:keepLines w:val="0"/>
              <w:pageBreakBefore w:val="0"/>
              <w:widowControl w:val="0"/>
              <w:kinsoku/>
              <w:wordWrap/>
              <w:overflowPunct/>
              <w:topLinePunct w:val="0"/>
              <w:bidi w:val="0"/>
              <w:snapToGrid/>
              <w:spacing w:line="500" w:lineRule="atLeast"/>
              <w:ind w:left="0" w:leftChars="0" w:right="0" w:rightChars="0" w:firstLine="482" w:firstLineChars="200"/>
              <w:jc w:val="both"/>
              <w:outlineLvl w:val="9"/>
              <w:rPr>
                <w:rFonts w:hint="eastAsia" w:ascii="宋体" w:hAnsi="宋体"/>
                <w:b/>
                <w:bCs/>
                <w:color w:val="auto"/>
                <w:sz w:val="24"/>
              </w:rPr>
            </w:pPr>
            <w:r>
              <w:rPr>
                <w:rFonts w:hint="eastAsia" w:ascii="宋体" w:hAnsi="宋体"/>
                <w:b/>
                <w:bCs/>
                <w:color w:val="auto"/>
                <w:sz w:val="24"/>
              </w:rPr>
              <w:t>3、施工噪声</w:t>
            </w:r>
          </w:p>
          <w:p>
            <w:pPr>
              <w:keepNext w:val="0"/>
              <w:keepLines w:val="0"/>
              <w:pageBreakBefore w:val="0"/>
              <w:widowControl w:val="0"/>
              <w:kinsoku/>
              <w:wordWrap/>
              <w:overflowPunct/>
              <w:topLinePunct w:val="0"/>
              <w:bidi w:val="0"/>
              <w:snapToGrid/>
              <w:spacing w:line="500" w:lineRule="atLeast"/>
              <w:ind w:left="0" w:leftChars="0" w:right="0" w:rightChars="0" w:firstLine="480" w:firstLineChars="200"/>
              <w:jc w:val="both"/>
              <w:outlineLvl w:val="9"/>
              <w:rPr>
                <w:color w:val="auto"/>
                <w:sz w:val="24"/>
              </w:rPr>
            </w:pPr>
            <w:r>
              <w:rPr>
                <w:color w:val="auto"/>
                <w:sz w:val="24"/>
              </w:rPr>
              <w:t>施工期的噪声主要来源于施工现场的各类机械设备噪声，原材料(钢材、沙、石、水泥等)的运输车辆噪声。根据常用机械的实测资料，其污染源强见表</w:t>
            </w:r>
            <w:r>
              <w:rPr>
                <w:rFonts w:hint="eastAsia"/>
                <w:color w:val="auto"/>
                <w:sz w:val="24"/>
              </w:rPr>
              <w:t>9</w:t>
            </w:r>
            <w:r>
              <w:rPr>
                <w:color w:val="auto"/>
                <w:sz w:val="24"/>
              </w:rPr>
              <w:t>。</w:t>
            </w:r>
          </w:p>
          <w:p>
            <w:pPr>
              <w:pStyle w:val="4"/>
              <w:spacing w:line="360" w:lineRule="auto"/>
              <w:ind w:firstLine="0"/>
              <w:jc w:val="center"/>
              <w:rPr>
                <w:b/>
                <w:color w:val="auto"/>
                <w:sz w:val="24"/>
                <w:szCs w:val="24"/>
              </w:rPr>
            </w:pPr>
            <w:r>
              <w:rPr>
                <w:b/>
                <w:color w:val="auto"/>
                <w:sz w:val="24"/>
                <w:szCs w:val="24"/>
              </w:rPr>
              <w:t>表</w:t>
            </w:r>
            <w:r>
              <w:rPr>
                <w:rFonts w:hint="eastAsia"/>
                <w:b/>
                <w:color w:val="auto"/>
                <w:sz w:val="24"/>
                <w:szCs w:val="24"/>
              </w:rPr>
              <w:t>9</w:t>
            </w:r>
            <w:r>
              <w:rPr>
                <w:b/>
                <w:color w:val="auto"/>
                <w:sz w:val="24"/>
                <w:szCs w:val="24"/>
              </w:rPr>
              <w:t xml:space="preserve">  施工机械噪声值</w:t>
            </w:r>
          </w:p>
          <w:tbl>
            <w:tblPr>
              <w:tblStyle w:val="25"/>
              <w:tblW w:w="8158" w:type="dxa"/>
              <w:jc w:val="center"/>
              <w:tblInd w:w="1" w:type="dxa"/>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
            <w:tblGrid>
              <w:gridCol w:w="810"/>
              <w:gridCol w:w="2416"/>
              <w:gridCol w:w="2286"/>
              <w:gridCol w:w="2646"/>
            </w:tblGrid>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48" w:hRule="atLeast"/>
                <w:jc w:val="center"/>
              </w:trPr>
              <w:tc>
                <w:tcPr>
                  <w:tcW w:w="810" w:type="dxa"/>
                  <w:vAlign w:val="center"/>
                </w:tcPr>
                <w:p>
                  <w:pPr>
                    <w:snapToGrid w:val="0"/>
                    <w:spacing w:after="100" w:afterAutospacing="1"/>
                    <w:jc w:val="center"/>
                    <w:rPr>
                      <w:color w:val="auto"/>
                      <w:szCs w:val="21"/>
                    </w:rPr>
                  </w:pPr>
                  <w:r>
                    <w:rPr>
                      <w:color w:val="auto"/>
                      <w:szCs w:val="21"/>
                    </w:rPr>
                    <w:t>序号</w:t>
                  </w:r>
                </w:p>
              </w:tc>
              <w:tc>
                <w:tcPr>
                  <w:tcW w:w="2416" w:type="dxa"/>
                  <w:vAlign w:val="center"/>
                </w:tcPr>
                <w:p>
                  <w:pPr>
                    <w:snapToGrid w:val="0"/>
                    <w:spacing w:after="100" w:afterAutospacing="1"/>
                    <w:jc w:val="center"/>
                    <w:rPr>
                      <w:color w:val="auto"/>
                      <w:szCs w:val="21"/>
                    </w:rPr>
                  </w:pPr>
                  <w:r>
                    <w:rPr>
                      <w:color w:val="auto"/>
                      <w:szCs w:val="21"/>
                    </w:rPr>
                    <w:t>机械类型</w:t>
                  </w:r>
                </w:p>
              </w:tc>
              <w:tc>
                <w:tcPr>
                  <w:tcW w:w="2286" w:type="dxa"/>
                  <w:vAlign w:val="center"/>
                </w:tcPr>
                <w:p>
                  <w:pPr>
                    <w:snapToGrid w:val="0"/>
                    <w:spacing w:after="100" w:afterAutospacing="1"/>
                    <w:jc w:val="center"/>
                    <w:rPr>
                      <w:color w:val="auto"/>
                      <w:szCs w:val="21"/>
                    </w:rPr>
                  </w:pPr>
                  <w:r>
                    <w:rPr>
                      <w:color w:val="auto"/>
                      <w:szCs w:val="21"/>
                    </w:rPr>
                    <w:t>测点距施工机械距离</w:t>
                  </w:r>
                </w:p>
              </w:tc>
              <w:tc>
                <w:tcPr>
                  <w:tcW w:w="2646" w:type="dxa"/>
                  <w:vAlign w:val="center"/>
                </w:tcPr>
                <w:p>
                  <w:pPr>
                    <w:snapToGrid w:val="0"/>
                    <w:spacing w:after="100" w:afterAutospacing="1"/>
                    <w:jc w:val="center"/>
                    <w:rPr>
                      <w:color w:val="auto"/>
                      <w:szCs w:val="21"/>
                    </w:rPr>
                  </w:pPr>
                  <w:r>
                    <w:rPr>
                      <w:color w:val="auto"/>
                      <w:szCs w:val="21"/>
                    </w:rPr>
                    <w:t>最大声级L</w:t>
                  </w:r>
                  <w:r>
                    <w:rPr>
                      <w:color w:val="auto"/>
                      <w:szCs w:val="21"/>
                      <w:vertAlign w:val="subscript"/>
                    </w:rPr>
                    <w:t>Aleq</w:t>
                  </w:r>
                  <w:r>
                    <w:rPr>
                      <w:color w:val="auto"/>
                      <w:szCs w:val="21"/>
                      <w:vertAlign w:val="subscript"/>
                    </w:rPr>
                    <w:softHyphen/>
                  </w:r>
                  <w:r>
                    <w:rPr>
                      <w:color w:val="auto"/>
                      <w:szCs w:val="21"/>
                    </w:rPr>
                    <w:t>（dB(A)）</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118" w:hRule="atLeast"/>
                <w:jc w:val="center"/>
              </w:trPr>
              <w:tc>
                <w:tcPr>
                  <w:tcW w:w="810" w:type="dxa"/>
                  <w:vAlign w:val="center"/>
                </w:tcPr>
                <w:p>
                  <w:pPr>
                    <w:snapToGrid w:val="0"/>
                    <w:spacing w:after="100" w:afterAutospacing="1"/>
                    <w:jc w:val="center"/>
                    <w:rPr>
                      <w:color w:val="auto"/>
                      <w:szCs w:val="21"/>
                    </w:rPr>
                  </w:pPr>
                  <w:r>
                    <w:rPr>
                      <w:color w:val="auto"/>
                      <w:szCs w:val="21"/>
                    </w:rPr>
                    <w:t>1</w:t>
                  </w:r>
                </w:p>
              </w:tc>
              <w:tc>
                <w:tcPr>
                  <w:tcW w:w="2416" w:type="dxa"/>
                  <w:vAlign w:val="center"/>
                </w:tcPr>
                <w:p>
                  <w:pPr>
                    <w:snapToGrid w:val="0"/>
                    <w:spacing w:after="100" w:afterAutospacing="1"/>
                    <w:jc w:val="center"/>
                    <w:rPr>
                      <w:color w:val="auto"/>
                      <w:szCs w:val="21"/>
                    </w:rPr>
                  </w:pPr>
                  <w:r>
                    <w:rPr>
                      <w:color w:val="auto"/>
                      <w:szCs w:val="21"/>
                    </w:rPr>
                    <w:t>履带式推土机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86</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2</w:t>
                  </w:r>
                </w:p>
              </w:tc>
              <w:tc>
                <w:tcPr>
                  <w:tcW w:w="2416" w:type="dxa"/>
                  <w:vAlign w:val="center"/>
                </w:tcPr>
                <w:p>
                  <w:pPr>
                    <w:snapToGrid w:val="0"/>
                    <w:spacing w:after="100" w:afterAutospacing="1"/>
                    <w:jc w:val="center"/>
                    <w:rPr>
                      <w:color w:val="auto"/>
                      <w:szCs w:val="21"/>
                    </w:rPr>
                  </w:pPr>
                  <w:r>
                    <w:rPr>
                      <w:color w:val="auto"/>
                      <w:szCs w:val="21"/>
                    </w:rPr>
                    <w:t>履带式单斗挖掘机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84</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3</w:t>
                  </w:r>
                </w:p>
              </w:tc>
              <w:tc>
                <w:tcPr>
                  <w:tcW w:w="2416" w:type="dxa"/>
                  <w:vAlign w:val="center"/>
                </w:tcPr>
                <w:p>
                  <w:pPr>
                    <w:snapToGrid w:val="0"/>
                    <w:spacing w:after="100" w:afterAutospacing="1"/>
                    <w:jc w:val="center"/>
                    <w:rPr>
                      <w:color w:val="auto"/>
                      <w:szCs w:val="21"/>
                    </w:rPr>
                  </w:pPr>
                  <w:r>
                    <w:rPr>
                      <w:color w:val="auto"/>
                      <w:szCs w:val="21"/>
                    </w:rPr>
                    <w:t>轮胎式装载机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90</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4</w:t>
                  </w:r>
                </w:p>
              </w:tc>
              <w:tc>
                <w:tcPr>
                  <w:tcW w:w="2416" w:type="dxa"/>
                  <w:vAlign w:val="center"/>
                </w:tcPr>
                <w:p>
                  <w:pPr>
                    <w:snapToGrid w:val="0"/>
                    <w:spacing w:after="100" w:afterAutospacing="1"/>
                    <w:jc w:val="center"/>
                    <w:rPr>
                      <w:color w:val="auto"/>
                      <w:szCs w:val="21"/>
                    </w:rPr>
                  </w:pPr>
                  <w:r>
                    <w:rPr>
                      <w:color w:val="auto"/>
                      <w:szCs w:val="21"/>
                    </w:rPr>
                    <w:t>平地机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90</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5</w:t>
                  </w:r>
                </w:p>
              </w:tc>
              <w:tc>
                <w:tcPr>
                  <w:tcW w:w="2416" w:type="dxa"/>
                  <w:vAlign w:val="center"/>
                </w:tcPr>
                <w:p>
                  <w:pPr>
                    <w:snapToGrid w:val="0"/>
                    <w:spacing w:after="100" w:afterAutospacing="1"/>
                    <w:jc w:val="center"/>
                    <w:rPr>
                      <w:color w:val="auto"/>
                      <w:szCs w:val="21"/>
                    </w:rPr>
                  </w:pPr>
                  <w:r>
                    <w:rPr>
                      <w:color w:val="auto"/>
                      <w:szCs w:val="21"/>
                    </w:rPr>
                    <w:t>光轮压路机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76</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6</w:t>
                  </w:r>
                </w:p>
              </w:tc>
              <w:tc>
                <w:tcPr>
                  <w:tcW w:w="2416" w:type="dxa"/>
                  <w:vAlign w:val="center"/>
                </w:tcPr>
                <w:p>
                  <w:pPr>
                    <w:snapToGrid w:val="0"/>
                    <w:spacing w:after="100" w:afterAutospacing="1"/>
                    <w:jc w:val="center"/>
                    <w:rPr>
                      <w:color w:val="auto"/>
                      <w:szCs w:val="21"/>
                    </w:rPr>
                  </w:pPr>
                  <w:r>
                    <w:rPr>
                      <w:color w:val="auto"/>
                      <w:szCs w:val="21"/>
                    </w:rPr>
                    <w:t>振动压路机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86</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7</w:t>
                  </w:r>
                </w:p>
              </w:tc>
              <w:tc>
                <w:tcPr>
                  <w:tcW w:w="2416" w:type="dxa"/>
                  <w:vAlign w:val="center"/>
                </w:tcPr>
                <w:p>
                  <w:pPr>
                    <w:snapToGrid w:val="0"/>
                    <w:spacing w:after="100" w:afterAutospacing="1"/>
                    <w:jc w:val="center"/>
                    <w:rPr>
                      <w:color w:val="auto"/>
                      <w:szCs w:val="21"/>
                    </w:rPr>
                  </w:pPr>
                  <w:r>
                    <w:rPr>
                      <w:color w:val="auto"/>
                      <w:szCs w:val="21"/>
                    </w:rPr>
                    <w:t>双钢轮振动压路机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81</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8</w:t>
                  </w:r>
                </w:p>
              </w:tc>
              <w:tc>
                <w:tcPr>
                  <w:tcW w:w="2416" w:type="dxa"/>
                  <w:vAlign w:val="center"/>
                </w:tcPr>
                <w:p>
                  <w:pPr>
                    <w:snapToGrid w:val="0"/>
                    <w:spacing w:after="100" w:afterAutospacing="1"/>
                    <w:jc w:val="center"/>
                    <w:rPr>
                      <w:color w:val="auto"/>
                      <w:szCs w:val="21"/>
                    </w:rPr>
                  </w:pPr>
                  <w:r>
                    <w:rPr>
                      <w:color w:val="auto"/>
                      <w:szCs w:val="21"/>
                    </w:rPr>
                    <w:t>摊铺机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87</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9</w:t>
                  </w:r>
                </w:p>
              </w:tc>
              <w:tc>
                <w:tcPr>
                  <w:tcW w:w="2416" w:type="dxa"/>
                  <w:vAlign w:val="center"/>
                </w:tcPr>
                <w:p>
                  <w:pPr>
                    <w:snapToGrid w:val="0"/>
                    <w:spacing w:after="100" w:afterAutospacing="1"/>
                    <w:jc w:val="center"/>
                    <w:rPr>
                      <w:color w:val="auto"/>
                      <w:szCs w:val="21"/>
                    </w:rPr>
                  </w:pPr>
                  <w:r>
                    <w:rPr>
                      <w:color w:val="auto"/>
                      <w:szCs w:val="21"/>
                    </w:rPr>
                    <w:t>混凝土搅拌机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79</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10</w:t>
                  </w:r>
                </w:p>
              </w:tc>
              <w:tc>
                <w:tcPr>
                  <w:tcW w:w="2416" w:type="dxa"/>
                  <w:vAlign w:val="center"/>
                </w:tcPr>
                <w:p>
                  <w:pPr>
                    <w:snapToGrid w:val="0"/>
                    <w:spacing w:after="100" w:afterAutospacing="1"/>
                    <w:jc w:val="center"/>
                    <w:rPr>
                      <w:color w:val="auto"/>
                      <w:szCs w:val="21"/>
                    </w:rPr>
                  </w:pPr>
                  <w:r>
                    <w:rPr>
                      <w:color w:val="auto"/>
                      <w:szCs w:val="21"/>
                    </w:rPr>
                    <w:t>起重机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84</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11</w:t>
                  </w:r>
                </w:p>
              </w:tc>
              <w:tc>
                <w:tcPr>
                  <w:tcW w:w="2416" w:type="dxa"/>
                  <w:vAlign w:val="center"/>
                </w:tcPr>
                <w:p>
                  <w:pPr>
                    <w:snapToGrid w:val="0"/>
                    <w:spacing w:after="100" w:afterAutospacing="1"/>
                    <w:jc w:val="center"/>
                    <w:rPr>
                      <w:color w:val="auto"/>
                      <w:szCs w:val="21"/>
                    </w:rPr>
                  </w:pPr>
                  <w:r>
                    <w:rPr>
                      <w:color w:val="auto"/>
                      <w:szCs w:val="21"/>
                    </w:rPr>
                    <w:t>卷扬机</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82</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12</w:t>
                  </w:r>
                </w:p>
              </w:tc>
              <w:tc>
                <w:tcPr>
                  <w:tcW w:w="2416" w:type="dxa"/>
                  <w:vAlign w:val="center"/>
                </w:tcPr>
                <w:p>
                  <w:pPr>
                    <w:snapToGrid w:val="0"/>
                    <w:spacing w:after="100" w:afterAutospacing="1"/>
                    <w:jc w:val="center"/>
                    <w:rPr>
                      <w:color w:val="auto"/>
                      <w:szCs w:val="21"/>
                    </w:rPr>
                  </w:pPr>
                  <w:r>
                    <w:rPr>
                      <w:color w:val="auto"/>
                      <w:szCs w:val="21"/>
                    </w:rPr>
                    <w:t>振动打拔桩锤</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87</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13</w:t>
                  </w:r>
                </w:p>
              </w:tc>
              <w:tc>
                <w:tcPr>
                  <w:tcW w:w="2416" w:type="dxa"/>
                  <w:vAlign w:val="center"/>
                </w:tcPr>
                <w:p>
                  <w:pPr>
                    <w:snapToGrid w:val="0"/>
                    <w:spacing w:after="100" w:afterAutospacing="1"/>
                    <w:jc w:val="center"/>
                    <w:rPr>
                      <w:color w:val="auto"/>
                      <w:szCs w:val="21"/>
                    </w:rPr>
                  </w:pPr>
                  <w:r>
                    <w:rPr>
                      <w:color w:val="auto"/>
                      <w:szCs w:val="21"/>
                    </w:rPr>
                    <w:t>重型载重汽车</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82</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trHeight w:val="53" w:hRule="atLeast"/>
                <w:jc w:val="center"/>
              </w:trPr>
              <w:tc>
                <w:tcPr>
                  <w:tcW w:w="810" w:type="dxa"/>
                  <w:vAlign w:val="center"/>
                </w:tcPr>
                <w:p>
                  <w:pPr>
                    <w:snapToGrid w:val="0"/>
                    <w:spacing w:after="100" w:afterAutospacing="1"/>
                    <w:jc w:val="center"/>
                    <w:rPr>
                      <w:color w:val="auto"/>
                      <w:szCs w:val="21"/>
                    </w:rPr>
                  </w:pPr>
                  <w:r>
                    <w:rPr>
                      <w:color w:val="auto"/>
                      <w:szCs w:val="21"/>
                    </w:rPr>
                    <w:t>14</w:t>
                  </w:r>
                </w:p>
              </w:tc>
              <w:tc>
                <w:tcPr>
                  <w:tcW w:w="2416" w:type="dxa"/>
                  <w:vAlign w:val="center"/>
                </w:tcPr>
                <w:p>
                  <w:pPr>
                    <w:snapToGrid w:val="0"/>
                    <w:spacing w:after="100" w:afterAutospacing="1"/>
                    <w:jc w:val="center"/>
                    <w:rPr>
                      <w:color w:val="auto"/>
                      <w:szCs w:val="21"/>
                    </w:rPr>
                  </w:pPr>
                  <w:r>
                    <w:rPr>
                      <w:color w:val="auto"/>
                      <w:szCs w:val="21"/>
                    </w:rPr>
                    <w:t>混凝土搅拌船</w:t>
                  </w:r>
                </w:p>
              </w:tc>
              <w:tc>
                <w:tcPr>
                  <w:tcW w:w="2286" w:type="dxa"/>
                  <w:vAlign w:val="center"/>
                </w:tcPr>
                <w:p>
                  <w:pPr>
                    <w:snapToGrid w:val="0"/>
                    <w:spacing w:after="100" w:afterAutospacing="1"/>
                    <w:jc w:val="center"/>
                    <w:rPr>
                      <w:color w:val="auto"/>
                      <w:szCs w:val="21"/>
                    </w:rPr>
                  </w:pPr>
                  <w:r>
                    <w:rPr>
                      <w:color w:val="auto"/>
                      <w:szCs w:val="21"/>
                    </w:rPr>
                    <w:t>5</w:t>
                  </w:r>
                </w:p>
              </w:tc>
              <w:tc>
                <w:tcPr>
                  <w:tcW w:w="2646" w:type="dxa"/>
                  <w:vAlign w:val="center"/>
                </w:tcPr>
                <w:p>
                  <w:pPr>
                    <w:snapToGrid w:val="0"/>
                    <w:spacing w:after="100" w:afterAutospacing="1"/>
                    <w:jc w:val="center"/>
                    <w:rPr>
                      <w:color w:val="auto"/>
                      <w:szCs w:val="21"/>
                    </w:rPr>
                  </w:pPr>
                  <w:r>
                    <w:rPr>
                      <w:color w:val="auto"/>
                      <w:szCs w:val="21"/>
                    </w:rPr>
                    <w:t>81</w:t>
                  </w:r>
                </w:p>
              </w:tc>
            </w:tr>
          </w:tbl>
          <w:p>
            <w:pPr>
              <w:autoSpaceDE w:val="0"/>
              <w:autoSpaceDN w:val="0"/>
              <w:adjustRightInd w:val="0"/>
              <w:spacing w:line="540" w:lineRule="exact"/>
              <w:ind w:firstLine="420"/>
              <w:rPr>
                <w:rFonts w:hint="eastAsia" w:ascii="宋体" w:cs="宋体"/>
                <w:color w:val="auto"/>
                <w:kern w:val="0"/>
                <w:sz w:val="24"/>
                <w:lang w:val="zh-CN"/>
              </w:rPr>
            </w:pPr>
            <w:r>
              <w:rPr>
                <w:rFonts w:hint="eastAsia" w:ascii="宋体" w:cs="宋体"/>
                <w:color w:val="auto"/>
                <w:kern w:val="0"/>
                <w:sz w:val="24"/>
                <w:lang w:val="zh-CN"/>
              </w:rPr>
              <w:t>上述噪声源具有一定的移动性，非连续性，但移动范围较小。</w:t>
            </w:r>
          </w:p>
          <w:p>
            <w:pPr>
              <w:spacing w:line="540" w:lineRule="exact"/>
              <w:ind w:firstLine="482" w:firstLineChars="200"/>
              <w:rPr>
                <w:rFonts w:hint="eastAsia" w:ascii="宋体" w:hAnsi="宋体"/>
                <w:b/>
                <w:color w:val="auto"/>
                <w:sz w:val="24"/>
              </w:rPr>
            </w:pPr>
            <w:r>
              <w:rPr>
                <w:rFonts w:hint="eastAsia" w:ascii="宋体" w:hAnsi="宋体"/>
                <w:b/>
                <w:color w:val="auto"/>
                <w:sz w:val="24"/>
              </w:rPr>
              <w:t>4、施工期土石方开挖造成的水土流失。</w:t>
            </w:r>
          </w:p>
          <w:p>
            <w:pPr>
              <w:spacing w:line="540" w:lineRule="exact"/>
              <w:ind w:firstLine="480" w:firstLineChars="200"/>
              <w:rPr>
                <w:rFonts w:hint="eastAsia" w:ascii="宋体" w:hAnsi="宋体"/>
                <w:color w:val="auto"/>
                <w:sz w:val="24"/>
              </w:rPr>
            </w:pPr>
            <w:r>
              <w:rPr>
                <w:rFonts w:hint="eastAsia" w:ascii="宋体" w:hAnsi="宋体"/>
                <w:color w:val="auto"/>
                <w:sz w:val="24"/>
              </w:rPr>
              <w:t>施工中产生水土流失的主要原因有降雨因素和工程因素。降雨造成土壤浸蚀，工程建设破坏土壤自然结构。</w:t>
            </w:r>
          </w:p>
          <w:p>
            <w:pPr>
              <w:spacing w:line="540" w:lineRule="exact"/>
              <w:ind w:firstLine="480" w:firstLineChars="200"/>
              <w:rPr>
                <w:rFonts w:ascii="宋体" w:hAnsi="宋体"/>
                <w:color w:val="auto"/>
                <w:sz w:val="24"/>
              </w:rPr>
            </w:pPr>
            <w:r>
              <w:rPr>
                <w:rFonts w:hint="eastAsia" w:ascii="宋体" w:hAnsi="宋体"/>
                <w:color w:val="auto"/>
                <w:sz w:val="24"/>
              </w:rPr>
              <w:t>本次评价采用《环境影响评价技术导则 地表水环境》（</w:t>
            </w:r>
            <w:r>
              <w:rPr>
                <w:rFonts w:ascii="宋体" w:hAnsi="宋体"/>
                <w:color w:val="auto"/>
                <w:sz w:val="24"/>
              </w:rPr>
              <w:t>HJ/T2.3</w:t>
            </w:r>
            <w:r>
              <w:rPr>
                <w:rFonts w:hint="eastAsia" w:ascii="宋体" w:hAnsi="宋体"/>
                <w:color w:val="auto"/>
                <w:sz w:val="24"/>
              </w:rPr>
              <w:t>－</w:t>
            </w:r>
            <w:r>
              <w:rPr>
                <w:rFonts w:ascii="宋体" w:hAnsi="宋体"/>
                <w:color w:val="auto"/>
                <w:sz w:val="24"/>
              </w:rPr>
              <w:t>93</w:t>
            </w:r>
            <w:r>
              <w:rPr>
                <w:rFonts w:hint="eastAsia" w:ascii="宋体" w:hAnsi="宋体"/>
                <w:color w:val="auto"/>
                <w:sz w:val="24"/>
              </w:rPr>
              <w:t>）中推荐的通用土壤流失方程（</w:t>
            </w:r>
            <w:r>
              <w:rPr>
                <w:rFonts w:ascii="宋体" w:hAnsi="宋体"/>
                <w:color w:val="auto"/>
                <w:sz w:val="24"/>
              </w:rPr>
              <w:t>USLE</w:t>
            </w:r>
            <w:r>
              <w:rPr>
                <w:rFonts w:hint="eastAsia" w:ascii="宋体" w:hAnsi="宋体"/>
                <w:color w:val="auto"/>
                <w:sz w:val="24"/>
              </w:rPr>
              <w:t>）对本项目的样方年水土流失量进行预测。通用土壤流失方程表达式如下：</w:t>
            </w:r>
            <w:r>
              <w:rPr>
                <w:rFonts w:ascii="宋体" w:hAnsi="宋体"/>
                <w:color w:val="auto"/>
                <w:sz w:val="24"/>
              </w:rPr>
              <w:t xml:space="preserve"> </w:t>
            </w:r>
          </w:p>
          <w:p>
            <w:pPr>
              <w:spacing w:line="540" w:lineRule="exact"/>
              <w:ind w:firstLine="480" w:firstLineChars="200"/>
              <w:rPr>
                <w:rFonts w:hint="eastAsia" w:ascii="宋体" w:hAnsi="宋体"/>
                <w:color w:val="auto"/>
                <w:sz w:val="24"/>
              </w:rPr>
            </w:pPr>
            <w:r>
              <w:rPr>
                <w:rFonts w:hint="eastAsia" w:ascii="宋体" w:hAnsi="宋体"/>
                <w:color w:val="auto"/>
                <w:sz w:val="24"/>
              </w:rPr>
              <w:t>A=0.247ReKeLiSiCtp</w:t>
            </w:r>
          </w:p>
          <w:p>
            <w:pPr>
              <w:spacing w:line="540" w:lineRule="exact"/>
              <w:ind w:firstLine="480" w:firstLineChars="200"/>
              <w:rPr>
                <w:rFonts w:hint="eastAsia" w:ascii="宋体" w:hAnsi="宋体"/>
                <w:color w:val="auto"/>
                <w:sz w:val="24"/>
              </w:rPr>
            </w:pPr>
            <w:r>
              <w:rPr>
                <w:rFonts w:hint="eastAsia" w:ascii="宋体" w:hAnsi="宋体"/>
                <w:color w:val="auto"/>
                <w:sz w:val="24"/>
              </w:rPr>
              <w:t>计算侵蚀模数A=0.247ReKeLiSiCtp = 4.7981 kg/m</w:t>
            </w:r>
            <w:r>
              <w:rPr>
                <w:rFonts w:hint="eastAsia" w:ascii="宋体" w:hAnsi="宋体"/>
                <w:color w:val="auto"/>
                <w:sz w:val="24"/>
                <w:vertAlign w:val="superscript"/>
              </w:rPr>
              <w:t>2</w:t>
            </w:r>
            <w:r>
              <w:rPr>
                <w:rFonts w:hint="eastAsia" w:ascii="宋体" w:hAnsi="宋体"/>
                <w:color w:val="auto"/>
                <w:sz w:val="24"/>
              </w:rPr>
              <w:t>.a</w:t>
            </w:r>
          </w:p>
          <w:p>
            <w:pPr>
              <w:spacing w:line="540" w:lineRule="exact"/>
              <w:ind w:firstLine="480" w:firstLineChars="200"/>
              <w:rPr>
                <w:rFonts w:hint="eastAsia" w:ascii="宋体" w:hAnsi="宋体"/>
                <w:color w:val="auto"/>
                <w:sz w:val="24"/>
              </w:rPr>
            </w:pPr>
            <w:r>
              <w:rPr>
                <w:rFonts w:hint="eastAsia" w:ascii="宋体" w:hAnsi="宋体"/>
                <w:color w:val="auto"/>
                <w:sz w:val="24"/>
              </w:rPr>
              <w:t>评价标准</w:t>
            </w:r>
          </w:p>
          <w:p>
            <w:pPr>
              <w:spacing w:line="540" w:lineRule="exact"/>
              <w:ind w:firstLine="480" w:firstLineChars="200"/>
              <w:rPr>
                <w:rFonts w:hint="eastAsia" w:ascii="宋体" w:hAnsi="宋体"/>
                <w:color w:val="auto"/>
                <w:sz w:val="24"/>
              </w:rPr>
            </w:pPr>
            <w:r>
              <w:rPr>
                <w:rFonts w:hint="eastAsia" w:ascii="宋体" w:hAnsi="宋体"/>
                <w:color w:val="auto"/>
                <w:sz w:val="24"/>
              </w:rPr>
              <w:t>对建设项目水土流失的评价采用年平均水土流失量为参照物，其平均标准列于下表10。</w:t>
            </w:r>
          </w:p>
          <w:p>
            <w:pPr>
              <w:pStyle w:val="8"/>
              <w:jc w:val="center"/>
              <w:rPr>
                <w:rFonts w:hint="eastAsia" w:hAnsi="宋体"/>
                <w:b/>
                <w:color w:val="auto"/>
              </w:rPr>
            </w:pPr>
            <w:r>
              <w:rPr>
                <w:rFonts w:hint="eastAsia" w:hAnsi="宋体"/>
                <w:b/>
                <w:color w:val="auto"/>
              </w:rPr>
              <w:t>表10   土壤侵蚀强度分级指标</w:t>
            </w:r>
          </w:p>
          <w:tbl>
            <w:tblPr>
              <w:tblStyle w:val="25"/>
              <w:tblW w:w="700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84"/>
              <w:gridCol w:w="40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984" w:type="dxa"/>
                  <w:vAlign w:val="center"/>
                </w:tcPr>
                <w:p>
                  <w:pPr>
                    <w:pStyle w:val="15"/>
                    <w:snapToGrid w:val="0"/>
                    <w:ind w:left="420" w:firstLine="0" w:firstLineChars="0"/>
                    <w:jc w:val="center"/>
                    <w:rPr>
                      <w:rFonts w:hint="eastAsia" w:ascii="宋体" w:hAnsi="宋体"/>
                      <w:color w:val="auto"/>
                      <w:szCs w:val="21"/>
                    </w:rPr>
                  </w:pPr>
                  <w:r>
                    <w:rPr>
                      <w:rFonts w:hint="eastAsia" w:ascii="宋体" w:hAnsi="宋体"/>
                      <w:color w:val="auto"/>
                      <w:szCs w:val="21"/>
                    </w:rPr>
                    <w:t>级别</w:t>
                  </w:r>
                </w:p>
              </w:tc>
              <w:tc>
                <w:tcPr>
                  <w:tcW w:w="4022" w:type="dxa"/>
                  <w:vAlign w:val="center"/>
                </w:tcPr>
                <w:p>
                  <w:pPr>
                    <w:pStyle w:val="15"/>
                    <w:snapToGrid w:val="0"/>
                    <w:ind w:left="420" w:firstLine="0" w:firstLineChars="0"/>
                    <w:jc w:val="center"/>
                    <w:rPr>
                      <w:rFonts w:hint="eastAsia" w:ascii="宋体" w:hAnsi="宋体"/>
                      <w:color w:val="auto"/>
                      <w:szCs w:val="21"/>
                    </w:rPr>
                  </w:pPr>
                  <w:r>
                    <w:rPr>
                      <w:rFonts w:hint="eastAsia" w:ascii="宋体" w:hAnsi="宋体"/>
                      <w:color w:val="auto"/>
                      <w:szCs w:val="21"/>
                    </w:rPr>
                    <w:t>侵蚀模数（t/km</w:t>
                  </w:r>
                  <w:r>
                    <w:rPr>
                      <w:rFonts w:hint="eastAsia" w:ascii="宋体" w:hAnsi="宋体"/>
                      <w:color w:val="auto"/>
                      <w:szCs w:val="21"/>
                      <w:vertAlign w:val="superscript"/>
                    </w:rPr>
                    <w:t>2</w:t>
                  </w:r>
                  <w:r>
                    <w:rPr>
                      <w:rFonts w:ascii="宋体" w:hAnsi="宋体"/>
                      <w:color w:val="auto"/>
                      <w:szCs w:val="21"/>
                    </w:rPr>
                    <w:t>·</w:t>
                  </w:r>
                  <w:r>
                    <w:rPr>
                      <w:rFonts w:hint="eastAsia" w:ascii="宋体" w:hAnsi="宋体"/>
                      <w:color w:val="auto"/>
                      <w:szCs w:val="21"/>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984" w:type="dxa"/>
                  <w:vAlign w:val="center"/>
                </w:tcPr>
                <w:p>
                  <w:pPr>
                    <w:pStyle w:val="15"/>
                    <w:snapToGrid w:val="0"/>
                    <w:ind w:left="420" w:firstLine="0" w:firstLineChars="0"/>
                    <w:jc w:val="center"/>
                    <w:rPr>
                      <w:rFonts w:hint="eastAsia" w:ascii="宋体" w:hAnsi="宋体"/>
                      <w:color w:val="auto"/>
                      <w:szCs w:val="21"/>
                    </w:rPr>
                  </w:pPr>
                  <w:r>
                    <w:rPr>
                      <w:rFonts w:ascii="宋体" w:hAnsi="宋体"/>
                      <w:color w:val="auto"/>
                      <w:szCs w:val="21"/>
                    </w:rPr>
                    <w:fldChar w:fldCharType="begin"/>
                  </w:r>
                  <w:r>
                    <w:rPr>
                      <w:rFonts w:ascii="宋体" w:hAnsi="宋体"/>
                      <w:color w:val="auto"/>
                      <w:szCs w:val="21"/>
                    </w:rPr>
                    <w:instrText xml:space="preserve"> = 1 \* ROMAN </w:instrText>
                  </w:r>
                  <w:r>
                    <w:rPr>
                      <w:rFonts w:ascii="宋体" w:hAnsi="宋体"/>
                      <w:color w:val="auto"/>
                      <w:szCs w:val="21"/>
                    </w:rPr>
                    <w:fldChar w:fldCharType="separate"/>
                  </w:r>
                  <w:r>
                    <w:rPr>
                      <w:rFonts w:ascii="宋体" w:hAnsi="宋体"/>
                      <w:color w:val="auto"/>
                      <w:szCs w:val="21"/>
                    </w:rPr>
                    <w:t>I</w:t>
                  </w:r>
                  <w:r>
                    <w:rPr>
                      <w:rFonts w:ascii="宋体" w:hAnsi="宋体"/>
                      <w:color w:val="auto"/>
                      <w:szCs w:val="21"/>
                    </w:rPr>
                    <w:fldChar w:fldCharType="end"/>
                  </w:r>
                  <w:r>
                    <w:rPr>
                      <w:rFonts w:hint="eastAsia" w:ascii="宋体" w:hAnsi="宋体"/>
                      <w:color w:val="auto"/>
                      <w:szCs w:val="21"/>
                    </w:rPr>
                    <w:t xml:space="preserve">  微度侵蚀</w:t>
                  </w:r>
                </w:p>
              </w:tc>
              <w:tc>
                <w:tcPr>
                  <w:tcW w:w="4022" w:type="dxa"/>
                  <w:vAlign w:val="center"/>
                </w:tcPr>
                <w:p>
                  <w:pPr>
                    <w:pStyle w:val="15"/>
                    <w:snapToGrid w:val="0"/>
                    <w:ind w:left="420" w:firstLine="0" w:firstLineChars="0"/>
                    <w:jc w:val="center"/>
                    <w:rPr>
                      <w:rFonts w:hint="eastAsia" w:ascii="宋体" w:hAnsi="宋体"/>
                      <w:color w:val="auto"/>
                      <w:szCs w:val="21"/>
                    </w:rPr>
                  </w:pPr>
                  <w:r>
                    <w:rPr>
                      <w:rFonts w:ascii="宋体" w:hAnsi="宋体"/>
                      <w:color w:val="auto"/>
                      <w:szCs w:val="21"/>
                    </w:rPr>
                    <w:t>&lt;</w:t>
                  </w:r>
                  <w:r>
                    <w:rPr>
                      <w:rFonts w:hint="eastAsia" w:ascii="宋体" w:hAnsi="宋体"/>
                      <w:color w:val="auto"/>
                      <w:szCs w:val="21"/>
                    </w:rPr>
                    <w:t>200，500，1000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984" w:type="dxa"/>
                  <w:vAlign w:val="center"/>
                </w:tcPr>
                <w:p>
                  <w:pPr>
                    <w:pStyle w:val="15"/>
                    <w:snapToGrid w:val="0"/>
                    <w:ind w:left="420" w:firstLine="0" w:firstLineChars="0"/>
                    <w:jc w:val="center"/>
                    <w:rPr>
                      <w:rFonts w:hint="eastAsia" w:ascii="宋体" w:hAnsi="宋体"/>
                      <w:color w:val="auto"/>
                      <w:szCs w:val="21"/>
                    </w:rPr>
                  </w:pPr>
                  <w:r>
                    <w:rPr>
                      <w:rFonts w:ascii="宋体" w:hAnsi="宋体"/>
                      <w:color w:val="auto"/>
                      <w:szCs w:val="21"/>
                    </w:rPr>
                    <w:fldChar w:fldCharType="begin"/>
                  </w:r>
                  <w:r>
                    <w:rPr>
                      <w:rFonts w:ascii="宋体" w:hAnsi="宋体"/>
                      <w:color w:val="auto"/>
                      <w:szCs w:val="21"/>
                    </w:rPr>
                    <w:instrText xml:space="preserve"> = 2 \* ROMAN </w:instrText>
                  </w:r>
                  <w:r>
                    <w:rPr>
                      <w:rFonts w:ascii="宋体" w:hAnsi="宋体"/>
                      <w:color w:val="auto"/>
                      <w:szCs w:val="21"/>
                    </w:rPr>
                    <w:fldChar w:fldCharType="separate"/>
                  </w:r>
                  <w:r>
                    <w:rPr>
                      <w:rFonts w:ascii="宋体" w:hAnsi="宋体"/>
                      <w:color w:val="auto"/>
                      <w:szCs w:val="21"/>
                    </w:rPr>
                    <w:t>II</w:t>
                  </w:r>
                  <w:r>
                    <w:rPr>
                      <w:rFonts w:ascii="宋体" w:hAnsi="宋体"/>
                      <w:color w:val="auto"/>
                      <w:szCs w:val="21"/>
                    </w:rPr>
                    <w:fldChar w:fldCharType="end"/>
                  </w:r>
                  <w:r>
                    <w:rPr>
                      <w:rFonts w:hint="eastAsia" w:ascii="宋体" w:hAnsi="宋体"/>
                      <w:color w:val="auto"/>
                      <w:szCs w:val="21"/>
                    </w:rPr>
                    <w:t xml:space="preserve"> 轻度侵蚀</w:t>
                  </w:r>
                </w:p>
              </w:tc>
              <w:tc>
                <w:tcPr>
                  <w:tcW w:w="4022" w:type="dxa"/>
                  <w:vAlign w:val="center"/>
                </w:tcPr>
                <w:p>
                  <w:pPr>
                    <w:pStyle w:val="15"/>
                    <w:snapToGrid w:val="0"/>
                    <w:ind w:left="420" w:firstLine="0" w:firstLineChars="0"/>
                    <w:jc w:val="center"/>
                    <w:rPr>
                      <w:rFonts w:hint="eastAsia" w:ascii="宋体" w:hAnsi="宋体"/>
                      <w:color w:val="auto"/>
                      <w:szCs w:val="21"/>
                    </w:rPr>
                  </w:pPr>
                  <w:r>
                    <w:rPr>
                      <w:rFonts w:hint="eastAsia" w:ascii="宋体" w:hAnsi="宋体"/>
                      <w:color w:val="auto"/>
                      <w:szCs w:val="21"/>
                    </w:rPr>
                    <w:t>（200，500，1000）～2500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984" w:type="dxa"/>
                  <w:vAlign w:val="center"/>
                </w:tcPr>
                <w:p>
                  <w:pPr>
                    <w:pStyle w:val="15"/>
                    <w:snapToGrid w:val="0"/>
                    <w:ind w:left="420" w:firstLine="0" w:firstLineChars="0"/>
                    <w:jc w:val="center"/>
                    <w:rPr>
                      <w:rFonts w:hint="eastAsia" w:ascii="宋体" w:hAnsi="宋体"/>
                      <w:color w:val="auto"/>
                      <w:szCs w:val="21"/>
                    </w:rPr>
                  </w:pPr>
                  <w:r>
                    <w:rPr>
                      <w:rFonts w:ascii="宋体" w:hAnsi="宋体"/>
                      <w:color w:val="auto"/>
                      <w:szCs w:val="21"/>
                    </w:rPr>
                    <w:fldChar w:fldCharType="begin"/>
                  </w:r>
                  <w:r>
                    <w:rPr>
                      <w:rFonts w:ascii="宋体" w:hAnsi="宋体"/>
                      <w:color w:val="auto"/>
                      <w:szCs w:val="21"/>
                    </w:rPr>
                    <w:instrText xml:space="preserve"> = 3 \* ROMAN </w:instrText>
                  </w:r>
                  <w:r>
                    <w:rPr>
                      <w:rFonts w:ascii="宋体" w:hAnsi="宋体"/>
                      <w:color w:val="auto"/>
                      <w:szCs w:val="21"/>
                    </w:rPr>
                    <w:fldChar w:fldCharType="separate"/>
                  </w:r>
                  <w:r>
                    <w:rPr>
                      <w:rFonts w:ascii="宋体" w:hAnsi="宋体"/>
                      <w:color w:val="auto"/>
                      <w:szCs w:val="21"/>
                    </w:rPr>
                    <w:t>III</w:t>
                  </w:r>
                  <w:r>
                    <w:rPr>
                      <w:rFonts w:ascii="宋体" w:hAnsi="宋体"/>
                      <w:color w:val="auto"/>
                      <w:szCs w:val="21"/>
                    </w:rPr>
                    <w:fldChar w:fldCharType="end"/>
                  </w:r>
                  <w:r>
                    <w:rPr>
                      <w:rFonts w:hint="eastAsia" w:ascii="宋体" w:hAnsi="宋体"/>
                      <w:color w:val="auto"/>
                      <w:szCs w:val="21"/>
                    </w:rPr>
                    <w:t xml:space="preserve"> 中度侵蚀</w:t>
                  </w:r>
                </w:p>
              </w:tc>
              <w:tc>
                <w:tcPr>
                  <w:tcW w:w="4022" w:type="dxa"/>
                  <w:vAlign w:val="center"/>
                </w:tcPr>
                <w:p>
                  <w:pPr>
                    <w:pStyle w:val="15"/>
                    <w:snapToGrid w:val="0"/>
                    <w:ind w:left="420" w:firstLine="0" w:firstLineChars="0"/>
                    <w:jc w:val="center"/>
                    <w:rPr>
                      <w:rFonts w:hint="eastAsia" w:ascii="宋体" w:hAnsi="宋体"/>
                      <w:color w:val="auto"/>
                      <w:szCs w:val="21"/>
                    </w:rPr>
                  </w:pPr>
                  <w:r>
                    <w:rPr>
                      <w:rFonts w:hint="eastAsia" w:ascii="宋体" w:hAnsi="宋体"/>
                      <w:color w:val="auto"/>
                      <w:szCs w:val="21"/>
                    </w:rPr>
                    <w:t>2500～5000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984" w:type="dxa"/>
                  <w:vAlign w:val="center"/>
                </w:tcPr>
                <w:p>
                  <w:pPr>
                    <w:pStyle w:val="15"/>
                    <w:snapToGrid w:val="0"/>
                    <w:ind w:left="420" w:firstLine="0" w:firstLineChars="0"/>
                    <w:jc w:val="center"/>
                    <w:rPr>
                      <w:rFonts w:hint="eastAsia" w:ascii="宋体" w:hAnsi="宋体"/>
                      <w:color w:val="auto"/>
                      <w:szCs w:val="21"/>
                    </w:rPr>
                  </w:pPr>
                  <w:r>
                    <w:rPr>
                      <w:rFonts w:ascii="宋体" w:hAnsi="宋体"/>
                      <w:color w:val="auto"/>
                      <w:szCs w:val="21"/>
                    </w:rPr>
                    <w:fldChar w:fldCharType="begin"/>
                  </w:r>
                  <w:r>
                    <w:rPr>
                      <w:rFonts w:ascii="宋体" w:hAnsi="宋体"/>
                      <w:color w:val="auto"/>
                      <w:szCs w:val="21"/>
                    </w:rPr>
                    <w:instrText xml:space="preserve"> = 4 \* ROMAN </w:instrText>
                  </w:r>
                  <w:r>
                    <w:rPr>
                      <w:rFonts w:ascii="宋体" w:hAnsi="宋体"/>
                      <w:color w:val="auto"/>
                      <w:szCs w:val="21"/>
                    </w:rPr>
                    <w:fldChar w:fldCharType="separate"/>
                  </w:r>
                  <w:r>
                    <w:rPr>
                      <w:rFonts w:ascii="宋体" w:hAnsi="宋体"/>
                      <w:color w:val="auto"/>
                      <w:szCs w:val="21"/>
                    </w:rPr>
                    <w:t>IV</w:t>
                  </w:r>
                  <w:r>
                    <w:rPr>
                      <w:rFonts w:ascii="宋体" w:hAnsi="宋体"/>
                      <w:color w:val="auto"/>
                      <w:szCs w:val="21"/>
                    </w:rPr>
                    <w:fldChar w:fldCharType="end"/>
                  </w:r>
                  <w:r>
                    <w:rPr>
                      <w:rFonts w:hint="eastAsia" w:ascii="宋体" w:hAnsi="宋体"/>
                      <w:color w:val="auto"/>
                      <w:szCs w:val="21"/>
                    </w:rPr>
                    <w:t>强度侵蚀</w:t>
                  </w:r>
                </w:p>
              </w:tc>
              <w:tc>
                <w:tcPr>
                  <w:tcW w:w="4022" w:type="dxa"/>
                  <w:vAlign w:val="center"/>
                </w:tcPr>
                <w:p>
                  <w:pPr>
                    <w:pStyle w:val="15"/>
                    <w:snapToGrid w:val="0"/>
                    <w:ind w:left="420" w:firstLine="0" w:firstLineChars="0"/>
                    <w:jc w:val="center"/>
                    <w:rPr>
                      <w:rFonts w:hint="eastAsia" w:ascii="宋体" w:hAnsi="宋体"/>
                      <w:color w:val="auto"/>
                      <w:szCs w:val="21"/>
                    </w:rPr>
                  </w:pPr>
                  <w:r>
                    <w:rPr>
                      <w:rFonts w:hint="eastAsia" w:ascii="宋体" w:hAnsi="宋体"/>
                      <w:color w:val="auto"/>
                      <w:szCs w:val="21"/>
                    </w:rPr>
                    <w:t>5000～8000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984" w:type="dxa"/>
                  <w:vAlign w:val="center"/>
                </w:tcPr>
                <w:p>
                  <w:pPr>
                    <w:pStyle w:val="15"/>
                    <w:snapToGrid w:val="0"/>
                    <w:ind w:left="420" w:firstLine="0" w:firstLineChars="0"/>
                    <w:jc w:val="center"/>
                    <w:rPr>
                      <w:rFonts w:hint="eastAsia" w:ascii="宋体" w:hAnsi="宋体"/>
                      <w:color w:val="auto"/>
                      <w:szCs w:val="21"/>
                    </w:rPr>
                  </w:pPr>
                  <w:r>
                    <w:rPr>
                      <w:rFonts w:ascii="宋体" w:hAnsi="宋体"/>
                      <w:color w:val="auto"/>
                      <w:szCs w:val="21"/>
                    </w:rPr>
                    <w:fldChar w:fldCharType="begin"/>
                  </w:r>
                  <w:r>
                    <w:rPr>
                      <w:rFonts w:ascii="宋体" w:hAnsi="宋体"/>
                      <w:color w:val="auto"/>
                      <w:szCs w:val="21"/>
                    </w:rPr>
                    <w:instrText xml:space="preserve"> = 5 \* ROMAN </w:instrText>
                  </w:r>
                  <w:r>
                    <w:rPr>
                      <w:rFonts w:ascii="宋体" w:hAnsi="宋体"/>
                      <w:color w:val="auto"/>
                      <w:szCs w:val="21"/>
                    </w:rPr>
                    <w:fldChar w:fldCharType="separate"/>
                  </w:r>
                  <w:r>
                    <w:rPr>
                      <w:rFonts w:ascii="宋体" w:hAnsi="宋体"/>
                      <w:color w:val="auto"/>
                      <w:szCs w:val="21"/>
                    </w:rPr>
                    <w:t>V</w:t>
                  </w:r>
                  <w:r>
                    <w:rPr>
                      <w:rFonts w:ascii="宋体" w:hAnsi="宋体"/>
                      <w:color w:val="auto"/>
                      <w:szCs w:val="21"/>
                    </w:rPr>
                    <w:fldChar w:fldCharType="end"/>
                  </w:r>
                  <w:r>
                    <w:rPr>
                      <w:rFonts w:hint="eastAsia" w:ascii="宋体" w:hAnsi="宋体"/>
                      <w:color w:val="auto"/>
                      <w:szCs w:val="21"/>
                    </w:rPr>
                    <w:t>极强度侵蚀</w:t>
                  </w:r>
                </w:p>
              </w:tc>
              <w:tc>
                <w:tcPr>
                  <w:tcW w:w="4022" w:type="dxa"/>
                  <w:vAlign w:val="center"/>
                </w:tcPr>
                <w:p>
                  <w:pPr>
                    <w:pStyle w:val="15"/>
                    <w:snapToGrid w:val="0"/>
                    <w:ind w:left="420" w:firstLine="0" w:firstLineChars="0"/>
                    <w:jc w:val="center"/>
                    <w:rPr>
                      <w:rFonts w:hint="eastAsia" w:ascii="宋体" w:hAnsi="宋体"/>
                      <w:color w:val="auto"/>
                      <w:szCs w:val="21"/>
                    </w:rPr>
                  </w:pPr>
                  <w:r>
                    <w:rPr>
                      <w:rFonts w:hint="eastAsia" w:ascii="宋体" w:hAnsi="宋体"/>
                      <w:color w:val="auto"/>
                      <w:szCs w:val="21"/>
                    </w:rPr>
                    <w:t>8000～15000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984" w:type="dxa"/>
                  <w:vAlign w:val="center"/>
                </w:tcPr>
                <w:p>
                  <w:pPr>
                    <w:pStyle w:val="15"/>
                    <w:snapToGrid w:val="0"/>
                    <w:ind w:left="420" w:firstLine="0" w:firstLineChars="0"/>
                    <w:jc w:val="center"/>
                    <w:rPr>
                      <w:rFonts w:hint="eastAsia" w:ascii="宋体" w:hAnsi="宋体"/>
                      <w:color w:val="auto"/>
                      <w:szCs w:val="21"/>
                    </w:rPr>
                  </w:pPr>
                  <w:r>
                    <w:rPr>
                      <w:rFonts w:ascii="宋体" w:hAnsi="宋体"/>
                      <w:color w:val="auto"/>
                      <w:szCs w:val="21"/>
                    </w:rPr>
                    <w:fldChar w:fldCharType="begin"/>
                  </w:r>
                  <w:r>
                    <w:rPr>
                      <w:rFonts w:ascii="宋体" w:hAnsi="宋体"/>
                      <w:color w:val="auto"/>
                      <w:szCs w:val="21"/>
                    </w:rPr>
                    <w:instrText xml:space="preserve"> = 6 \* ROMAN </w:instrText>
                  </w:r>
                  <w:r>
                    <w:rPr>
                      <w:rFonts w:ascii="宋体" w:hAnsi="宋体"/>
                      <w:color w:val="auto"/>
                      <w:szCs w:val="21"/>
                    </w:rPr>
                    <w:fldChar w:fldCharType="separate"/>
                  </w:r>
                  <w:r>
                    <w:rPr>
                      <w:rFonts w:ascii="宋体" w:hAnsi="宋体"/>
                      <w:color w:val="auto"/>
                      <w:szCs w:val="21"/>
                    </w:rPr>
                    <w:t>VI</w:t>
                  </w:r>
                  <w:r>
                    <w:rPr>
                      <w:rFonts w:ascii="宋体" w:hAnsi="宋体"/>
                      <w:color w:val="auto"/>
                      <w:szCs w:val="21"/>
                    </w:rPr>
                    <w:fldChar w:fldCharType="end"/>
                  </w:r>
                  <w:r>
                    <w:rPr>
                      <w:rFonts w:hint="eastAsia" w:ascii="宋体" w:hAnsi="宋体"/>
                      <w:color w:val="auto"/>
                      <w:szCs w:val="21"/>
                    </w:rPr>
                    <w:t>剧烈侵蚀</w:t>
                  </w:r>
                </w:p>
              </w:tc>
              <w:tc>
                <w:tcPr>
                  <w:tcW w:w="4022" w:type="dxa"/>
                  <w:vAlign w:val="center"/>
                </w:tcPr>
                <w:p>
                  <w:pPr>
                    <w:pStyle w:val="15"/>
                    <w:snapToGrid w:val="0"/>
                    <w:ind w:left="420" w:firstLine="0" w:firstLineChars="0"/>
                    <w:jc w:val="center"/>
                    <w:rPr>
                      <w:rFonts w:hint="eastAsia" w:ascii="宋体" w:hAnsi="宋体"/>
                      <w:color w:val="auto"/>
                      <w:szCs w:val="21"/>
                    </w:rPr>
                  </w:pPr>
                  <w:r>
                    <w:rPr>
                      <w:rFonts w:hint="eastAsia" w:ascii="宋体" w:hAnsi="宋体"/>
                      <w:color w:val="auto"/>
                      <w:szCs w:val="21"/>
                    </w:rPr>
                    <w:t>15000</w:t>
                  </w:r>
                </w:p>
              </w:tc>
            </w:tr>
          </w:tbl>
          <w:p>
            <w:pPr>
              <w:spacing w:line="360" w:lineRule="auto"/>
              <w:ind w:firstLine="480" w:firstLineChars="200"/>
              <w:rPr>
                <w:rFonts w:hint="eastAsia" w:ascii="宋体" w:hAnsi="宋体"/>
                <w:color w:val="auto"/>
                <w:sz w:val="24"/>
              </w:rPr>
            </w:pPr>
            <w:r>
              <w:rPr>
                <w:rFonts w:hint="eastAsia" w:ascii="宋体" w:hAnsi="宋体"/>
                <w:color w:val="auto"/>
                <w:sz w:val="24"/>
              </w:rPr>
              <w:t>水土流失的预测</w:t>
            </w:r>
          </w:p>
          <w:p>
            <w:pPr>
              <w:spacing w:line="360" w:lineRule="auto"/>
              <w:ind w:firstLine="480" w:firstLineChars="200"/>
              <w:rPr>
                <w:rFonts w:hint="eastAsia" w:ascii="宋体" w:hAnsi="宋体"/>
                <w:color w:val="auto"/>
                <w:sz w:val="24"/>
              </w:rPr>
            </w:pPr>
            <w:r>
              <w:rPr>
                <w:rFonts w:hint="eastAsia" w:ascii="宋体" w:hAnsi="宋体"/>
                <w:color w:val="auto"/>
                <w:sz w:val="24"/>
              </w:rPr>
              <w:t>项目道路及桥梁施工的开挖面积约为</w:t>
            </w:r>
            <w:r>
              <w:rPr>
                <w:rFonts w:hint="eastAsia" w:ascii="宋体" w:hAnsi="宋体"/>
                <w:color w:val="auto"/>
                <w:sz w:val="24"/>
                <w:lang w:val="en-US" w:eastAsia="zh-CN"/>
              </w:rPr>
              <w:t>10</w:t>
            </w:r>
            <w:r>
              <w:rPr>
                <w:rFonts w:hint="eastAsia" w:ascii="宋体" w:hAnsi="宋体"/>
                <w:color w:val="auto"/>
                <w:sz w:val="24"/>
              </w:rPr>
              <w:t>000m</w:t>
            </w:r>
            <w:r>
              <w:rPr>
                <w:rFonts w:hint="eastAsia" w:ascii="宋体" w:hAnsi="宋体"/>
                <w:color w:val="auto"/>
                <w:sz w:val="24"/>
                <w:vertAlign w:val="superscript"/>
              </w:rPr>
              <w:t>2</w:t>
            </w:r>
            <w:r>
              <w:rPr>
                <w:rFonts w:hint="eastAsia" w:ascii="宋体" w:hAnsi="宋体"/>
                <w:color w:val="auto"/>
                <w:sz w:val="24"/>
              </w:rPr>
              <w:t>，年均降雨条件下的水土流失情况，计算结果见下表11。</w:t>
            </w:r>
          </w:p>
          <w:p>
            <w:pPr>
              <w:spacing w:before="156" w:beforeLines="50" w:after="156" w:afterLines="50" w:line="520" w:lineRule="exact"/>
              <w:jc w:val="center"/>
              <w:rPr>
                <w:rFonts w:hint="eastAsia" w:ascii="宋体" w:hAnsi="宋体"/>
                <w:b/>
                <w:color w:val="auto"/>
                <w:szCs w:val="21"/>
              </w:rPr>
            </w:pPr>
            <w:r>
              <w:rPr>
                <w:rFonts w:hint="eastAsia" w:ascii="宋体" w:hAnsi="宋体"/>
                <w:b/>
                <w:color w:val="auto"/>
                <w:szCs w:val="21"/>
              </w:rPr>
              <w:t>表11   降雨条件下场址区域的水土流失情况表</w:t>
            </w:r>
          </w:p>
          <w:tbl>
            <w:tblPr>
              <w:tblStyle w:val="25"/>
              <w:tblW w:w="634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81"/>
              <w:gridCol w:w="1575"/>
              <w:gridCol w:w="18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881" w:type="dxa"/>
                  <w:vAlign w:val="center"/>
                </w:tcPr>
                <w:p>
                  <w:pPr>
                    <w:pStyle w:val="59"/>
                    <w:jc w:val="center"/>
                    <w:rPr>
                      <w:rFonts w:hint="eastAsia" w:ascii="宋体" w:hAnsi="宋体"/>
                      <w:color w:val="auto"/>
                      <w:szCs w:val="21"/>
                    </w:rPr>
                  </w:pPr>
                  <w:r>
                    <w:rPr>
                      <w:rFonts w:hint="eastAsia" w:ascii="宋体" w:hAnsi="宋体"/>
                      <w:color w:val="auto"/>
                      <w:szCs w:val="21"/>
                    </w:rPr>
                    <w:t>项目</w:t>
                  </w:r>
                </w:p>
              </w:tc>
              <w:tc>
                <w:tcPr>
                  <w:tcW w:w="1575" w:type="dxa"/>
                  <w:vAlign w:val="center"/>
                </w:tcPr>
                <w:p>
                  <w:pPr>
                    <w:pStyle w:val="59"/>
                    <w:jc w:val="center"/>
                    <w:rPr>
                      <w:rFonts w:hint="eastAsia" w:ascii="宋体" w:hAnsi="宋体"/>
                      <w:color w:val="auto"/>
                      <w:szCs w:val="21"/>
                    </w:rPr>
                  </w:pPr>
                  <w:r>
                    <w:rPr>
                      <w:rFonts w:hint="eastAsia" w:ascii="宋体" w:hAnsi="宋体"/>
                      <w:color w:val="auto"/>
                      <w:szCs w:val="21"/>
                    </w:rPr>
                    <w:t>单位</w:t>
                  </w:r>
                </w:p>
              </w:tc>
              <w:tc>
                <w:tcPr>
                  <w:tcW w:w="1890" w:type="dxa"/>
                  <w:vAlign w:val="center"/>
                </w:tcPr>
                <w:p>
                  <w:pPr>
                    <w:pStyle w:val="59"/>
                    <w:jc w:val="center"/>
                    <w:rPr>
                      <w:rFonts w:hint="eastAsia" w:ascii="宋体" w:hAnsi="宋体"/>
                      <w:color w:val="auto"/>
                      <w:szCs w:val="21"/>
                    </w:rPr>
                  </w:pPr>
                  <w:r>
                    <w:rPr>
                      <w:rFonts w:hint="eastAsia" w:ascii="宋体" w:hAnsi="宋体"/>
                      <w:color w:val="auto"/>
                      <w:szCs w:val="21"/>
                    </w:rPr>
                    <w:t>本工程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881" w:type="dxa"/>
                  <w:vAlign w:val="center"/>
                </w:tcPr>
                <w:p>
                  <w:pPr>
                    <w:pStyle w:val="59"/>
                    <w:jc w:val="center"/>
                    <w:rPr>
                      <w:rFonts w:hint="eastAsia" w:ascii="宋体" w:hAnsi="宋体"/>
                      <w:color w:val="auto"/>
                      <w:szCs w:val="21"/>
                    </w:rPr>
                  </w:pPr>
                  <w:r>
                    <w:rPr>
                      <w:rFonts w:hint="eastAsia" w:ascii="宋体" w:hAnsi="宋体"/>
                      <w:color w:val="auto"/>
                      <w:szCs w:val="21"/>
                    </w:rPr>
                    <w:t>土壤侵蚀模数A</w:t>
                  </w:r>
                </w:p>
              </w:tc>
              <w:tc>
                <w:tcPr>
                  <w:tcW w:w="1575" w:type="dxa"/>
                  <w:vAlign w:val="center"/>
                </w:tcPr>
                <w:p>
                  <w:pPr>
                    <w:pStyle w:val="59"/>
                    <w:jc w:val="center"/>
                    <w:rPr>
                      <w:rFonts w:hint="eastAsia" w:ascii="宋体" w:hAnsi="宋体"/>
                      <w:color w:val="auto"/>
                      <w:szCs w:val="21"/>
                    </w:rPr>
                  </w:pPr>
                  <w:r>
                    <w:rPr>
                      <w:rFonts w:hint="eastAsia" w:ascii="宋体" w:hAnsi="宋体"/>
                      <w:color w:val="auto"/>
                      <w:szCs w:val="21"/>
                    </w:rPr>
                    <w:t>t/(km</w:t>
                  </w:r>
                  <w:r>
                    <w:rPr>
                      <w:rFonts w:hint="eastAsia" w:ascii="宋体" w:hAnsi="宋体"/>
                      <w:color w:val="auto"/>
                      <w:szCs w:val="21"/>
                      <w:vertAlign w:val="superscript"/>
                    </w:rPr>
                    <w:t>2</w:t>
                  </w:r>
                  <w:r>
                    <w:rPr>
                      <w:rFonts w:ascii="宋体" w:hAnsi="宋体"/>
                      <w:color w:val="auto"/>
                      <w:szCs w:val="21"/>
                    </w:rPr>
                    <w:t>·</w:t>
                  </w:r>
                  <w:r>
                    <w:rPr>
                      <w:rFonts w:hint="eastAsia" w:ascii="宋体" w:hAnsi="宋体"/>
                      <w:color w:val="auto"/>
                      <w:szCs w:val="21"/>
                    </w:rPr>
                    <w:t>a)</w:t>
                  </w:r>
                </w:p>
              </w:tc>
              <w:tc>
                <w:tcPr>
                  <w:tcW w:w="1890" w:type="dxa"/>
                  <w:vAlign w:val="center"/>
                </w:tcPr>
                <w:p>
                  <w:pPr>
                    <w:snapToGrid w:val="0"/>
                    <w:jc w:val="center"/>
                    <w:rPr>
                      <w:rFonts w:hint="eastAsia" w:ascii="宋体" w:hAnsi="宋体"/>
                      <w:color w:val="auto"/>
                      <w:szCs w:val="21"/>
                    </w:rPr>
                  </w:pPr>
                  <w:r>
                    <w:rPr>
                      <w:rFonts w:hint="eastAsia" w:ascii="宋体" w:hAnsi="宋体"/>
                      <w:color w:val="auto"/>
                      <w:szCs w:val="21"/>
                    </w:rPr>
                    <w:t>4798.1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881" w:type="dxa"/>
                  <w:vAlign w:val="center"/>
                </w:tcPr>
                <w:p>
                  <w:pPr>
                    <w:pStyle w:val="59"/>
                    <w:jc w:val="center"/>
                    <w:rPr>
                      <w:rFonts w:hint="eastAsia" w:ascii="宋体" w:hAnsi="宋体"/>
                      <w:color w:val="auto"/>
                      <w:szCs w:val="21"/>
                    </w:rPr>
                  </w:pPr>
                  <w:r>
                    <w:rPr>
                      <w:rFonts w:hint="eastAsia" w:ascii="宋体" w:hAnsi="宋体"/>
                      <w:color w:val="auto"/>
                      <w:szCs w:val="21"/>
                    </w:rPr>
                    <w:t>土壤侵蚀量</w:t>
                  </w:r>
                </w:p>
              </w:tc>
              <w:tc>
                <w:tcPr>
                  <w:tcW w:w="1575" w:type="dxa"/>
                  <w:vAlign w:val="center"/>
                </w:tcPr>
                <w:p>
                  <w:pPr>
                    <w:pStyle w:val="59"/>
                    <w:jc w:val="center"/>
                    <w:rPr>
                      <w:rFonts w:hint="eastAsia" w:ascii="宋体" w:hAnsi="宋体"/>
                      <w:color w:val="auto"/>
                      <w:szCs w:val="21"/>
                    </w:rPr>
                  </w:pPr>
                  <w:r>
                    <w:rPr>
                      <w:rFonts w:hint="eastAsia" w:ascii="宋体" w:hAnsi="宋体"/>
                      <w:color w:val="auto"/>
                      <w:szCs w:val="21"/>
                    </w:rPr>
                    <w:t>t/a</w:t>
                  </w:r>
                </w:p>
              </w:tc>
              <w:tc>
                <w:tcPr>
                  <w:tcW w:w="1890" w:type="dxa"/>
                  <w:vAlign w:val="center"/>
                </w:tcPr>
                <w:p>
                  <w:pPr>
                    <w:snapToGrid w:val="0"/>
                    <w:jc w:val="center"/>
                    <w:rPr>
                      <w:rFonts w:hint="eastAsia" w:ascii="宋体" w:hAnsi="宋体" w:eastAsia="宋体"/>
                      <w:color w:val="auto"/>
                      <w:szCs w:val="21"/>
                      <w:lang w:eastAsia="zh-CN"/>
                    </w:rPr>
                  </w:pPr>
                  <w:r>
                    <w:rPr>
                      <w:rFonts w:hint="eastAsia" w:ascii="宋体" w:hAnsi="宋体"/>
                      <w:color w:val="auto"/>
                      <w:szCs w:val="21"/>
                      <w:lang w:val="en-US" w:eastAsia="zh-CN"/>
                    </w:rPr>
                    <w:t>47.98</w:t>
                  </w:r>
                </w:p>
              </w:tc>
            </w:tr>
          </w:tbl>
          <w:p>
            <w:pPr>
              <w:snapToGrid w:val="0"/>
              <w:spacing w:line="520" w:lineRule="exact"/>
              <w:ind w:firstLine="480" w:firstLineChars="200"/>
              <w:rPr>
                <w:rFonts w:hint="eastAsia" w:ascii="宋体" w:hAnsi="宋体"/>
                <w:color w:val="auto"/>
                <w:sz w:val="24"/>
              </w:rPr>
            </w:pPr>
            <w:r>
              <w:rPr>
                <w:rFonts w:hint="eastAsia" w:ascii="宋体" w:hAnsi="宋体"/>
                <w:color w:val="auto"/>
                <w:sz w:val="24"/>
              </w:rPr>
              <w:t>由上表可见，本项目土壤侵蚀模数为4798. 1 t/(km</w:t>
            </w:r>
            <w:r>
              <w:rPr>
                <w:rFonts w:hint="eastAsia" w:ascii="宋体" w:hAnsi="宋体"/>
                <w:color w:val="auto"/>
                <w:sz w:val="24"/>
                <w:vertAlign w:val="superscript"/>
              </w:rPr>
              <w:t>2</w:t>
            </w:r>
            <w:r>
              <w:rPr>
                <w:rFonts w:ascii="宋体" w:hAnsi="宋体"/>
                <w:color w:val="auto"/>
                <w:sz w:val="24"/>
              </w:rPr>
              <w:t>·</w:t>
            </w:r>
            <w:r>
              <w:rPr>
                <w:rFonts w:hint="eastAsia" w:ascii="宋体" w:hAnsi="宋体"/>
                <w:color w:val="auto"/>
                <w:sz w:val="24"/>
              </w:rPr>
              <w:t>a) 中度侵蚀，</w:t>
            </w:r>
            <w:r>
              <w:rPr>
                <w:rFonts w:hint="eastAsia" w:ascii="宋体" w:hAnsi="宋体"/>
                <w:color w:val="auto"/>
                <w:sz w:val="24"/>
              </w:rPr>
              <w:t>施工过程中水土流失总量</w:t>
            </w:r>
            <w:r>
              <w:rPr>
                <w:rFonts w:hint="eastAsia" w:ascii="宋体" w:hAnsi="宋体"/>
                <w:color w:val="auto"/>
                <w:sz w:val="24"/>
                <w:lang w:val="en-US" w:eastAsia="zh-CN"/>
              </w:rPr>
              <w:t>47.98</w:t>
            </w:r>
            <w:r>
              <w:rPr>
                <w:rFonts w:hint="eastAsia" w:ascii="宋体" w:hAnsi="宋体"/>
                <w:color w:val="auto"/>
                <w:sz w:val="24"/>
              </w:rPr>
              <w:t>吨</w:t>
            </w:r>
            <w:r>
              <w:rPr>
                <w:rFonts w:hint="eastAsia" w:ascii="宋体" w:hAnsi="宋体"/>
                <w:color w:val="auto"/>
                <w:sz w:val="24"/>
                <w:lang w:val="en-US" w:eastAsia="zh-CN"/>
              </w:rPr>
              <w:t>/年（约4</w:t>
            </w:r>
            <w:r>
              <w:rPr>
                <w:rFonts w:hint="eastAsia" w:ascii="宋体" w:hAnsi="宋体"/>
                <w:color w:val="auto"/>
                <w:sz w:val="24"/>
              </w:rPr>
              <w:t>吨</w:t>
            </w:r>
            <w:r>
              <w:rPr>
                <w:rFonts w:hint="eastAsia" w:ascii="宋体" w:hAnsi="宋体"/>
                <w:color w:val="auto"/>
                <w:sz w:val="24"/>
                <w:lang w:val="en-US" w:eastAsia="zh-CN"/>
              </w:rPr>
              <w:t>/月）</w:t>
            </w:r>
            <w:r>
              <w:rPr>
                <w:rFonts w:hint="eastAsia" w:ascii="宋体" w:hAnsi="宋体"/>
                <w:color w:val="auto"/>
                <w:sz w:val="24"/>
              </w:rPr>
              <w:t>，</w:t>
            </w:r>
            <w:r>
              <w:rPr>
                <w:rFonts w:hint="eastAsia" w:ascii="宋体" w:hAnsi="宋体"/>
                <w:color w:val="auto"/>
                <w:sz w:val="24"/>
                <w:lang w:val="en-US" w:eastAsia="zh-CN"/>
              </w:rPr>
              <w:t>项目工期为3个月，施工期水土流失总量为12t，</w:t>
            </w:r>
            <w:r>
              <w:rPr>
                <w:rFonts w:hint="eastAsia" w:ascii="宋体" w:hAnsi="宋体"/>
                <w:color w:val="auto"/>
                <w:sz w:val="24"/>
              </w:rPr>
              <w:t>避开雨季施工，随着道路铺设完成后，该影响消失。</w:t>
            </w:r>
          </w:p>
          <w:p>
            <w:pPr>
              <w:spacing w:line="520" w:lineRule="exact"/>
              <w:ind w:firstLine="482" w:firstLineChars="200"/>
              <w:rPr>
                <w:rFonts w:hint="eastAsia" w:ascii="宋体" w:hAnsi="宋体"/>
                <w:b/>
                <w:color w:val="auto"/>
                <w:sz w:val="24"/>
              </w:rPr>
            </w:pPr>
            <w:r>
              <w:rPr>
                <w:rFonts w:hint="eastAsia" w:ascii="宋体" w:hAnsi="宋体"/>
                <w:b/>
                <w:color w:val="auto"/>
                <w:sz w:val="24"/>
              </w:rPr>
              <w:t>5、施工期固体废弃物环境影响分析</w:t>
            </w:r>
          </w:p>
          <w:p>
            <w:pPr>
              <w:autoSpaceDE w:val="0"/>
              <w:autoSpaceDN w:val="0"/>
              <w:adjustRightInd w:val="0"/>
              <w:spacing w:line="560" w:lineRule="exact"/>
              <w:ind w:firstLine="480" w:firstLineChars="200"/>
              <w:jc w:val="left"/>
              <w:rPr>
                <w:rFonts w:hint="eastAsia"/>
                <w:color w:val="auto"/>
                <w:sz w:val="24"/>
              </w:rPr>
            </w:pPr>
            <w:r>
              <w:rPr>
                <w:color w:val="auto"/>
                <w:sz w:val="24"/>
              </w:rPr>
              <w:t>施工期固体废物主要包括开挖土石方</w:t>
            </w:r>
            <w:r>
              <w:rPr>
                <w:rFonts w:hint="eastAsia"/>
                <w:color w:val="auto"/>
                <w:sz w:val="24"/>
              </w:rPr>
              <w:t>、</w:t>
            </w:r>
            <w:r>
              <w:rPr>
                <w:color w:val="auto"/>
                <w:sz w:val="24"/>
              </w:rPr>
              <w:t>施工人员生活垃圾</w:t>
            </w:r>
            <w:r>
              <w:rPr>
                <w:rFonts w:hint="eastAsia"/>
                <w:color w:val="auto"/>
                <w:sz w:val="24"/>
              </w:rPr>
              <w:t>。</w:t>
            </w:r>
          </w:p>
          <w:p>
            <w:pPr>
              <w:autoSpaceDE w:val="0"/>
              <w:autoSpaceDN w:val="0"/>
              <w:adjustRightInd w:val="0"/>
              <w:spacing w:line="560" w:lineRule="exact"/>
              <w:ind w:firstLine="480" w:firstLineChars="200"/>
              <w:jc w:val="left"/>
              <w:rPr>
                <w:rFonts w:hint="eastAsia" w:ascii="宋体" w:hAnsi="宋体" w:cs="宋体"/>
                <w:color w:val="auto"/>
                <w:kern w:val="0"/>
                <w:sz w:val="24"/>
                <w:lang w:val="zh-CN"/>
              </w:rPr>
            </w:pPr>
            <w:r>
              <w:rPr>
                <w:color w:val="auto"/>
                <w:sz w:val="24"/>
              </w:rPr>
              <w:t>项目道路和桥梁的施工开挖会产生土石方</w:t>
            </w:r>
            <w:r>
              <w:rPr>
                <w:rFonts w:hint="eastAsia"/>
                <w:color w:val="auto"/>
                <w:sz w:val="24"/>
              </w:rPr>
              <w:t>，</w:t>
            </w:r>
            <w:r>
              <w:rPr>
                <w:rFonts w:hint="eastAsia"/>
                <w:color w:val="auto"/>
                <w:sz w:val="24"/>
                <w:lang w:val="en-US" w:eastAsia="zh-CN"/>
              </w:rPr>
              <w:t>开挖的土石方全部用于</w:t>
            </w:r>
            <w:r>
              <w:rPr>
                <w:rFonts w:hint="eastAsia"/>
                <w:color w:val="auto"/>
                <w:sz w:val="24"/>
              </w:rPr>
              <w:t>路基的回填和压实，</w:t>
            </w:r>
            <w:r>
              <w:rPr>
                <w:color w:val="auto"/>
                <w:sz w:val="24"/>
              </w:rPr>
              <w:t>不存在弃土</w:t>
            </w:r>
            <w:r>
              <w:rPr>
                <w:rFonts w:hint="eastAsia"/>
                <w:color w:val="auto"/>
                <w:sz w:val="24"/>
              </w:rPr>
              <w:t>。</w:t>
            </w:r>
            <w:r>
              <w:rPr>
                <w:color w:val="auto"/>
                <w:sz w:val="24"/>
              </w:rPr>
              <w:t>生活垃圾主要产生于施工人员的日常生活</w:t>
            </w:r>
            <w:r>
              <w:rPr>
                <w:rFonts w:hint="eastAsia"/>
                <w:color w:val="auto"/>
                <w:sz w:val="24"/>
              </w:rPr>
              <w:t>，</w:t>
            </w:r>
            <w:r>
              <w:rPr>
                <w:color w:val="auto"/>
                <w:sz w:val="24"/>
              </w:rPr>
              <w:t>本项目不设营地，</w:t>
            </w:r>
            <w:r>
              <w:rPr>
                <w:rFonts w:hint="eastAsia"/>
                <w:color w:val="auto"/>
                <w:sz w:val="24"/>
              </w:rPr>
              <w:t>施工人员均在</w:t>
            </w:r>
            <w:r>
              <w:rPr>
                <w:rFonts w:hint="eastAsia"/>
                <w:color w:val="auto"/>
                <w:sz w:val="24"/>
                <w:lang w:eastAsia="zh-CN"/>
              </w:rPr>
              <w:t>城口镇</w:t>
            </w:r>
            <w:r>
              <w:rPr>
                <w:rFonts w:hint="eastAsia"/>
                <w:color w:val="auto"/>
                <w:sz w:val="24"/>
              </w:rPr>
              <w:t>食宿，生活垃圾依托</w:t>
            </w:r>
            <w:r>
              <w:rPr>
                <w:rFonts w:hint="eastAsia"/>
                <w:color w:val="auto"/>
                <w:sz w:val="24"/>
                <w:lang w:eastAsia="zh-CN"/>
              </w:rPr>
              <w:t>城口镇</w:t>
            </w:r>
            <w:r>
              <w:rPr>
                <w:rFonts w:hint="eastAsia"/>
                <w:color w:val="auto"/>
                <w:sz w:val="24"/>
              </w:rPr>
              <w:t>垃圾站处理，不向施工区域周围环境排放</w:t>
            </w:r>
            <w:r>
              <w:rPr>
                <w:color w:val="auto"/>
                <w:sz w:val="24"/>
              </w:rPr>
              <w:t>。</w:t>
            </w:r>
          </w:p>
          <w:p>
            <w:pPr>
              <w:autoSpaceDE w:val="0"/>
              <w:autoSpaceDN w:val="0"/>
              <w:adjustRightInd w:val="0"/>
              <w:spacing w:line="560" w:lineRule="exact"/>
              <w:ind w:firstLine="480" w:firstLineChars="200"/>
              <w:jc w:val="left"/>
              <w:rPr>
                <w:rFonts w:hint="eastAsia" w:ascii="宋体" w:hAnsi="宋体"/>
                <w:color w:val="auto"/>
                <w:sz w:val="24"/>
              </w:rPr>
            </w:pPr>
            <w:r>
              <w:rPr>
                <w:rFonts w:hint="eastAsia" w:ascii="宋体" w:hAnsi="宋体"/>
                <w:color w:val="auto"/>
                <w:sz w:val="24"/>
              </w:rPr>
              <w:t>如不妥善处理这些建筑固体废物，则会阻碍交通，污染环境。在运输过程中，车辆如不注意清洁运输，沿途撒漏泥土，污染街道和公路，影响交通。为减少余泥、渣土、施工剩余废物料在临时堆放和运输过程中对环境的影响，车辆运输散体物料和废物时，密闭、包扎、覆盖，不沿途漏撒；运输车辆在规定的时间内，按指定路段行驶。</w:t>
            </w:r>
          </w:p>
          <w:p>
            <w:pPr>
              <w:spacing w:before="156" w:beforeLines="50" w:line="520" w:lineRule="exact"/>
              <w:rPr>
                <w:rFonts w:hint="eastAsia"/>
                <w:b/>
                <w:bCs/>
                <w:color w:val="auto"/>
                <w:sz w:val="24"/>
              </w:rPr>
            </w:pPr>
            <w:r>
              <w:rPr>
                <w:rFonts w:hint="eastAsia"/>
                <w:b/>
                <w:bCs/>
                <w:color w:val="auto"/>
                <w:sz w:val="24"/>
              </w:rPr>
              <w:t>二、营运期工程分析</w:t>
            </w:r>
          </w:p>
          <w:p>
            <w:pPr>
              <w:spacing w:line="520" w:lineRule="exact"/>
              <w:ind w:firstLine="480" w:firstLineChars="200"/>
              <w:rPr>
                <w:rFonts w:hint="eastAsia" w:ascii="宋体" w:hAnsi="宋体"/>
                <w:bCs/>
                <w:color w:val="auto"/>
                <w:sz w:val="24"/>
              </w:rPr>
            </w:pPr>
            <w:r>
              <w:rPr>
                <w:rFonts w:ascii="宋体" w:hAnsi="宋体"/>
                <w:bCs/>
                <w:color w:val="auto"/>
                <w:sz w:val="24"/>
              </w:rPr>
              <w:t>项目</w:t>
            </w:r>
            <w:r>
              <w:rPr>
                <w:rFonts w:hint="eastAsia" w:ascii="宋体" w:hAnsi="宋体"/>
                <w:bCs/>
                <w:color w:val="auto"/>
                <w:sz w:val="24"/>
              </w:rPr>
              <w:t>营运期污染来源主要为路面雨水、车辆运行噪声、汽车尾气和扬尘。</w:t>
            </w:r>
          </w:p>
          <w:p>
            <w:pPr>
              <w:spacing w:line="520" w:lineRule="exact"/>
              <w:ind w:firstLine="482" w:firstLineChars="200"/>
              <w:rPr>
                <w:rFonts w:hint="eastAsia" w:ascii="宋体" w:hAnsi="宋体"/>
                <w:b/>
                <w:bCs/>
                <w:color w:val="auto"/>
                <w:sz w:val="24"/>
              </w:rPr>
            </w:pPr>
            <w:r>
              <w:rPr>
                <w:rFonts w:hint="eastAsia" w:ascii="宋体" w:hAnsi="宋体"/>
                <w:b/>
                <w:bCs/>
                <w:color w:val="auto"/>
                <w:sz w:val="24"/>
              </w:rPr>
              <w:t>1、水污染物</w:t>
            </w:r>
          </w:p>
          <w:p>
            <w:pPr>
              <w:adjustRightInd w:val="0"/>
              <w:snapToGrid w:val="0"/>
              <w:spacing w:line="520" w:lineRule="exact"/>
              <w:ind w:firstLine="480" w:firstLineChars="200"/>
              <w:rPr>
                <w:rFonts w:hint="eastAsia" w:ascii="宋体" w:hAnsi="宋体"/>
                <w:color w:val="auto"/>
                <w:sz w:val="24"/>
              </w:rPr>
            </w:pPr>
            <w:r>
              <w:rPr>
                <w:rFonts w:ascii="宋体" w:hAnsi="宋体"/>
                <w:color w:val="auto"/>
                <w:sz w:val="24"/>
              </w:rPr>
              <w:t>本项目营运期水环境影响主要表现为路面雨水。</w:t>
            </w:r>
          </w:p>
          <w:p>
            <w:pPr>
              <w:adjustRightInd w:val="0"/>
              <w:snapToGrid w:val="0"/>
              <w:spacing w:line="520" w:lineRule="exact"/>
              <w:ind w:firstLine="480" w:firstLineChars="200"/>
              <w:rPr>
                <w:rFonts w:hint="eastAsia" w:ascii="宋体" w:hAnsi="宋体"/>
                <w:color w:val="auto"/>
                <w:sz w:val="24"/>
              </w:rPr>
            </w:pPr>
            <w:r>
              <w:rPr>
                <w:rFonts w:ascii="宋体" w:hAnsi="宋体"/>
                <w:color w:val="auto"/>
                <w:sz w:val="24"/>
              </w:rPr>
              <w:t>影响路面径流污染物浓度的因素众多、随机性强、偶然性大。根据国家环保</w:t>
            </w:r>
            <w:r>
              <w:rPr>
                <w:rFonts w:hint="eastAsia" w:ascii="宋体" w:hAnsi="宋体"/>
                <w:color w:val="auto"/>
                <w:sz w:val="24"/>
              </w:rPr>
              <w:t>部</w:t>
            </w:r>
            <w:r>
              <w:rPr>
                <w:rFonts w:ascii="宋体" w:hAnsi="宋体"/>
                <w:color w:val="auto"/>
                <w:sz w:val="24"/>
              </w:rPr>
              <w:t>华南环科所对南方地区路面径流污染情况的研究，路面雨水污染物浓度变化情况见表</w:t>
            </w:r>
            <w:r>
              <w:rPr>
                <w:rFonts w:hint="eastAsia" w:ascii="宋体" w:hAnsi="宋体"/>
                <w:color w:val="auto"/>
                <w:sz w:val="24"/>
              </w:rPr>
              <w:t>17</w:t>
            </w:r>
            <w:r>
              <w:rPr>
                <w:rFonts w:ascii="宋体" w:hAnsi="宋体"/>
                <w:color w:val="auto"/>
                <w:sz w:val="24"/>
              </w:rPr>
              <w:t>，从表中可知，路面径流在降雨开始到形成径流的30分钟内雨水中的悬浮物和油类物质比较多，30分钟后，随着降雨时间的延长，污染物浓度下降较快。</w:t>
            </w:r>
            <w:r>
              <w:rPr>
                <w:rFonts w:hint="eastAsia" w:ascii="宋体" w:hAnsi="宋体"/>
                <w:color w:val="auto"/>
                <w:sz w:val="24"/>
              </w:rPr>
              <w:t>路面径流流入路边水沟，再随水沟排入附近水体。</w:t>
            </w:r>
          </w:p>
          <w:p>
            <w:pPr>
              <w:pStyle w:val="62"/>
              <w:adjustRightInd w:val="0"/>
              <w:snapToGrid w:val="0"/>
              <w:spacing w:line="520" w:lineRule="exact"/>
              <w:ind w:firstLine="480"/>
              <w:rPr>
                <w:color w:val="auto"/>
                <w:sz w:val="24"/>
              </w:rPr>
            </w:pPr>
            <w:r>
              <w:rPr>
                <w:color w:val="auto"/>
                <w:sz w:val="24"/>
              </w:rPr>
              <w:t>路面径流污染物排放量计算公式如下所述，计算结果见表</w:t>
            </w:r>
            <w:r>
              <w:rPr>
                <w:rFonts w:hint="eastAsia"/>
                <w:color w:val="auto"/>
                <w:sz w:val="24"/>
              </w:rPr>
              <w:t>13</w:t>
            </w:r>
            <w:r>
              <w:rPr>
                <w:color w:val="auto"/>
                <w:sz w:val="24"/>
              </w:rPr>
              <w:t>。</w:t>
            </w:r>
          </w:p>
          <w:p>
            <w:pPr>
              <w:pStyle w:val="62"/>
              <w:adjustRightInd w:val="0"/>
              <w:snapToGrid w:val="0"/>
              <w:spacing w:line="520" w:lineRule="exact"/>
              <w:ind w:firstLine="480"/>
              <w:rPr>
                <w:color w:val="auto"/>
                <w:sz w:val="24"/>
              </w:rPr>
            </w:pPr>
            <w:r>
              <w:rPr>
                <w:color w:val="auto"/>
                <w:sz w:val="24"/>
              </w:rPr>
              <w:t>E=C*H*L*B*a*10</w:t>
            </w:r>
            <w:r>
              <w:rPr>
                <w:color w:val="auto"/>
                <w:sz w:val="24"/>
                <w:vertAlign w:val="superscript"/>
              </w:rPr>
              <w:t>-6</w:t>
            </w:r>
          </w:p>
          <w:p>
            <w:pPr>
              <w:pStyle w:val="62"/>
              <w:adjustRightInd w:val="0"/>
              <w:snapToGrid w:val="0"/>
              <w:spacing w:line="520" w:lineRule="exact"/>
              <w:ind w:firstLine="480"/>
              <w:rPr>
                <w:color w:val="auto"/>
                <w:sz w:val="24"/>
              </w:rPr>
            </w:pPr>
            <w:r>
              <w:rPr>
                <w:color w:val="auto"/>
                <w:sz w:val="24"/>
              </w:rPr>
              <w:t>其中：E为每公里路面年排放强度（t/a×km）；</w:t>
            </w:r>
          </w:p>
          <w:p>
            <w:pPr>
              <w:pStyle w:val="62"/>
              <w:adjustRightInd w:val="0"/>
              <w:snapToGrid w:val="0"/>
              <w:spacing w:line="520" w:lineRule="exact"/>
              <w:ind w:firstLine="480"/>
              <w:rPr>
                <w:color w:val="auto"/>
                <w:sz w:val="24"/>
              </w:rPr>
            </w:pPr>
            <w:r>
              <w:rPr>
                <w:color w:val="auto"/>
                <w:sz w:val="24"/>
              </w:rPr>
              <w:t>C为60分钟平均值（mg/l）；</w:t>
            </w:r>
          </w:p>
          <w:p>
            <w:pPr>
              <w:pStyle w:val="62"/>
              <w:adjustRightInd w:val="0"/>
              <w:snapToGrid w:val="0"/>
              <w:spacing w:line="520" w:lineRule="exact"/>
              <w:ind w:firstLine="480"/>
              <w:rPr>
                <w:color w:val="auto"/>
                <w:sz w:val="24"/>
              </w:rPr>
            </w:pPr>
            <w:r>
              <w:rPr>
                <w:color w:val="auto"/>
                <w:sz w:val="24"/>
              </w:rPr>
              <w:t>H为年平均降雨量（mm）；</w:t>
            </w:r>
          </w:p>
          <w:p>
            <w:pPr>
              <w:pStyle w:val="62"/>
              <w:adjustRightInd w:val="0"/>
              <w:snapToGrid w:val="0"/>
              <w:spacing w:line="520" w:lineRule="exact"/>
              <w:ind w:firstLine="480"/>
              <w:rPr>
                <w:color w:val="auto"/>
                <w:sz w:val="24"/>
              </w:rPr>
            </w:pPr>
            <w:r>
              <w:rPr>
                <w:color w:val="auto"/>
                <w:sz w:val="24"/>
              </w:rPr>
              <w:t>L为单位长度路面</w:t>
            </w:r>
            <w:r>
              <w:rPr>
                <w:rFonts w:hint="eastAsia"/>
                <w:color w:val="auto"/>
                <w:sz w:val="24"/>
                <w:lang w:eastAsia="zh-CN"/>
              </w:rPr>
              <w:t>（</w:t>
            </w:r>
            <w:r>
              <w:rPr>
                <w:rFonts w:hint="eastAsia"/>
                <w:color w:val="auto"/>
                <w:sz w:val="24"/>
                <w:lang w:val="en-US" w:eastAsia="zh-CN"/>
              </w:rPr>
              <w:t>km</w:t>
            </w:r>
            <w:r>
              <w:rPr>
                <w:rFonts w:hint="eastAsia"/>
                <w:color w:val="auto"/>
                <w:sz w:val="24"/>
                <w:lang w:eastAsia="zh-CN"/>
              </w:rPr>
              <w:t>）</w:t>
            </w:r>
            <w:r>
              <w:rPr>
                <w:color w:val="auto"/>
                <w:sz w:val="24"/>
              </w:rPr>
              <w:t>；</w:t>
            </w:r>
          </w:p>
          <w:p>
            <w:pPr>
              <w:pStyle w:val="62"/>
              <w:adjustRightInd w:val="0"/>
              <w:snapToGrid w:val="0"/>
              <w:spacing w:line="520" w:lineRule="exact"/>
              <w:ind w:firstLine="480"/>
              <w:rPr>
                <w:color w:val="auto"/>
                <w:sz w:val="24"/>
              </w:rPr>
            </w:pPr>
            <w:r>
              <w:rPr>
                <w:color w:val="auto"/>
                <w:sz w:val="24"/>
              </w:rPr>
              <w:t>B为路面宽度</w:t>
            </w:r>
            <w:r>
              <w:rPr>
                <w:rFonts w:hint="eastAsia"/>
                <w:color w:val="auto"/>
                <w:sz w:val="24"/>
              </w:rPr>
              <w:t>（</w:t>
            </w:r>
            <w:r>
              <w:rPr>
                <w:color w:val="auto"/>
                <w:sz w:val="24"/>
              </w:rPr>
              <w:t>m</w:t>
            </w:r>
            <w:r>
              <w:rPr>
                <w:rFonts w:hint="eastAsia"/>
                <w:color w:val="auto"/>
                <w:sz w:val="24"/>
              </w:rPr>
              <w:t>）</w:t>
            </w:r>
            <w:r>
              <w:rPr>
                <w:color w:val="auto"/>
                <w:sz w:val="24"/>
              </w:rPr>
              <w:t>；</w:t>
            </w:r>
          </w:p>
          <w:p>
            <w:pPr>
              <w:pStyle w:val="62"/>
              <w:adjustRightInd w:val="0"/>
              <w:snapToGrid w:val="0"/>
              <w:spacing w:line="520" w:lineRule="exact"/>
              <w:ind w:firstLine="480"/>
              <w:rPr>
                <w:color w:val="auto"/>
                <w:sz w:val="24"/>
              </w:rPr>
            </w:pPr>
            <w:r>
              <w:rPr>
                <w:color w:val="auto"/>
                <w:sz w:val="24"/>
              </w:rPr>
              <w:t>a为径流系数，无量纲。</w:t>
            </w:r>
          </w:p>
          <w:p>
            <w:pPr>
              <w:pStyle w:val="30"/>
              <w:rPr>
                <w:rFonts w:ascii="宋体" w:hAnsi="宋体" w:eastAsia="宋体"/>
                <w:b/>
                <w:color w:val="auto"/>
                <w:szCs w:val="24"/>
              </w:rPr>
            </w:pPr>
            <w:r>
              <w:rPr>
                <w:rFonts w:hint="eastAsia" w:ascii="宋体" w:hAnsi="宋体" w:eastAsia="宋体"/>
                <w:b/>
                <w:color w:val="auto"/>
                <w:szCs w:val="24"/>
              </w:rPr>
              <w:t>表12  路面径流污染物浓度表</w:t>
            </w:r>
          </w:p>
          <w:tbl>
            <w:tblPr>
              <w:tblStyle w:val="25"/>
              <w:tblW w:w="8845"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056"/>
              <w:gridCol w:w="1930"/>
              <w:gridCol w:w="1750"/>
              <w:gridCol w:w="1752"/>
              <w:gridCol w:w="135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jc w:val="center"/>
              </w:trPr>
              <w:tc>
                <w:tcPr>
                  <w:tcW w:w="2056" w:type="dxa"/>
                  <w:vAlign w:val="center"/>
                </w:tcPr>
                <w:p>
                  <w:pPr>
                    <w:pStyle w:val="35"/>
                    <w:spacing w:before="120"/>
                    <w:ind w:firstLine="420"/>
                    <w:rPr>
                      <w:rFonts w:ascii="宋体" w:hAnsi="宋体" w:eastAsia="宋体"/>
                      <w:b/>
                      <w:color w:val="auto"/>
                      <w:sz w:val="21"/>
                      <w:szCs w:val="21"/>
                    </w:rPr>
                  </w:pPr>
                  <w:r>
                    <w:rPr>
                      <w:rFonts w:ascii="宋体" w:hAnsi="宋体" w:eastAsia="宋体"/>
                      <w:b/>
                      <w:color w:val="auto"/>
                      <w:sz w:val="21"/>
                      <w:szCs w:val="21"/>
                    </w:rPr>
                    <w:t>项目</w:t>
                  </w:r>
                </w:p>
              </w:tc>
              <w:tc>
                <w:tcPr>
                  <w:tcW w:w="1930" w:type="dxa"/>
                  <w:vAlign w:val="center"/>
                </w:tcPr>
                <w:p>
                  <w:pPr>
                    <w:pStyle w:val="35"/>
                    <w:spacing w:before="120"/>
                    <w:ind w:firstLine="422" w:firstLineChars="200"/>
                    <w:jc w:val="both"/>
                    <w:rPr>
                      <w:rFonts w:ascii="宋体" w:hAnsi="宋体" w:eastAsia="宋体"/>
                      <w:b/>
                      <w:color w:val="auto"/>
                      <w:sz w:val="21"/>
                      <w:szCs w:val="21"/>
                    </w:rPr>
                  </w:pPr>
                  <w:r>
                    <w:rPr>
                      <w:rFonts w:ascii="宋体" w:hAnsi="宋体" w:eastAsia="宋体"/>
                      <w:b/>
                      <w:color w:val="auto"/>
                      <w:sz w:val="21"/>
                      <w:szCs w:val="21"/>
                    </w:rPr>
                    <w:t>5-20分钟</w:t>
                  </w:r>
                </w:p>
              </w:tc>
              <w:tc>
                <w:tcPr>
                  <w:tcW w:w="1750" w:type="dxa"/>
                  <w:vAlign w:val="center"/>
                </w:tcPr>
                <w:p>
                  <w:pPr>
                    <w:pStyle w:val="35"/>
                    <w:spacing w:before="120"/>
                    <w:ind w:firstLine="211" w:firstLineChars="100"/>
                    <w:jc w:val="both"/>
                    <w:rPr>
                      <w:rFonts w:ascii="宋体" w:hAnsi="宋体" w:eastAsia="宋体"/>
                      <w:b/>
                      <w:color w:val="auto"/>
                      <w:sz w:val="21"/>
                      <w:szCs w:val="21"/>
                    </w:rPr>
                  </w:pPr>
                  <w:r>
                    <w:rPr>
                      <w:rFonts w:ascii="宋体" w:hAnsi="宋体" w:eastAsia="宋体"/>
                      <w:b/>
                      <w:color w:val="auto"/>
                      <w:sz w:val="21"/>
                      <w:szCs w:val="21"/>
                    </w:rPr>
                    <w:t>20-40分钟</w:t>
                  </w:r>
                </w:p>
              </w:tc>
              <w:tc>
                <w:tcPr>
                  <w:tcW w:w="1752" w:type="dxa"/>
                  <w:vAlign w:val="center"/>
                </w:tcPr>
                <w:p>
                  <w:pPr>
                    <w:pStyle w:val="35"/>
                    <w:spacing w:before="120"/>
                    <w:ind w:firstLine="211" w:firstLineChars="100"/>
                    <w:jc w:val="both"/>
                    <w:rPr>
                      <w:rFonts w:ascii="宋体" w:hAnsi="宋体" w:eastAsia="宋体"/>
                      <w:b/>
                      <w:color w:val="auto"/>
                      <w:sz w:val="21"/>
                      <w:szCs w:val="21"/>
                    </w:rPr>
                  </w:pPr>
                  <w:r>
                    <w:rPr>
                      <w:rFonts w:ascii="宋体" w:hAnsi="宋体" w:eastAsia="宋体"/>
                      <w:b/>
                      <w:color w:val="auto"/>
                      <w:sz w:val="21"/>
                      <w:szCs w:val="21"/>
                    </w:rPr>
                    <w:t>40-60分钟</w:t>
                  </w:r>
                </w:p>
              </w:tc>
              <w:tc>
                <w:tcPr>
                  <w:tcW w:w="1357" w:type="dxa"/>
                  <w:vAlign w:val="center"/>
                </w:tcPr>
                <w:p>
                  <w:pPr>
                    <w:pStyle w:val="35"/>
                    <w:spacing w:before="120"/>
                    <w:ind w:firstLine="211" w:firstLineChars="100"/>
                    <w:jc w:val="both"/>
                    <w:rPr>
                      <w:rFonts w:ascii="宋体" w:hAnsi="宋体" w:eastAsia="宋体"/>
                      <w:b/>
                      <w:color w:val="auto"/>
                      <w:sz w:val="21"/>
                      <w:szCs w:val="21"/>
                    </w:rPr>
                  </w:pPr>
                  <w:r>
                    <w:rPr>
                      <w:rFonts w:ascii="宋体" w:hAnsi="宋体" w:eastAsia="宋体"/>
                      <w:b/>
                      <w:color w:val="auto"/>
                      <w:sz w:val="21"/>
                      <w:szCs w:val="21"/>
                    </w:rPr>
                    <w:t>平均值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jc w:val="center"/>
              </w:trPr>
              <w:tc>
                <w:tcPr>
                  <w:tcW w:w="2056" w:type="dxa"/>
                  <w:vAlign w:val="center"/>
                </w:tcPr>
                <w:p>
                  <w:pPr>
                    <w:pStyle w:val="35"/>
                    <w:spacing w:before="120"/>
                    <w:ind w:firstLine="420"/>
                    <w:rPr>
                      <w:rFonts w:ascii="宋体" w:hAnsi="宋体" w:eastAsia="宋体"/>
                      <w:color w:val="auto"/>
                      <w:sz w:val="21"/>
                      <w:szCs w:val="21"/>
                    </w:rPr>
                  </w:pPr>
                  <w:r>
                    <w:rPr>
                      <w:rFonts w:ascii="宋体" w:hAnsi="宋体" w:eastAsia="宋体"/>
                      <w:color w:val="auto"/>
                      <w:sz w:val="21"/>
                      <w:szCs w:val="21"/>
                    </w:rPr>
                    <w:t>SS（mg/L）</w:t>
                  </w:r>
                </w:p>
              </w:tc>
              <w:tc>
                <w:tcPr>
                  <w:tcW w:w="1930" w:type="dxa"/>
                  <w:vAlign w:val="center"/>
                </w:tcPr>
                <w:p>
                  <w:pPr>
                    <w:pStyle w:val="35"/>
                    <w:spacing w:before="120"/>
                    <w:ind w:firstLine="210" w:firstLineChars="100"/>
                    <w:jc w:val="both"/>
                    <w:rPr>
                      <w:rFonts w:ascii="宋体" w:hAnsi="宋体" w:eastAsia="宋体"/>
                      <w:color w:val="auto"/>
                      <w:sz w:val="21"/>
                      <w:szCs w:val="21"/>
                    </w:rPr>
                  </w:pPr>
                  <w:r>
                    <w:rPr>
                      <w:rFonts w:ascii="宋体" w:hAnsi="宋体" w:eastAsia="宋体"/>
                      <w:color w:val="auto"/>
                      <w:sz w:val="21"/>
                      <w:szCs w:val="21"/>
                    </w:rPr>
                    <w:t>231.42-158.22</w:t>
                  </w:r>
                </w:p>
              </w:tc>
              <w:tc>
                <w:tcPr>
                  <w:tcW w:w="1750" w:type="dxa"/>
                  <w:vAlign w:val="center"/>
                </w:tcPr>
                <w:p>
                  <w:pPr>
                    <w:pStyle w:val="35"/>
                    <w:spacing w:before="120"/>
                    <w:ind w:firstLine="105" w:firstLineChars="50"/>
                    <w:jc w:val="both"/>
                    <w:rPr>
                      <w:rFonts w:ascii="宋体" w:hAnsi="宋体" w:eastAsia="宋体"/>
                      <w:color w:val="auto"/>
                      <w:sz w:val="21"/>
                      <w:szCs w:val="21"/>
                    </w:rPr>
                  </w:pPr>
                  <w:r>
                    <w:rPr>
                      <w:rFonts w:ascii="宋体" w:hAnsi="宋体" w:eastAsia="宋体"/>
                      <w:color w:val="auto"/>
                      <w:sz w:val="21"/>
                      <w:szCs w:val="21"/>
                    </w:rPr>
                    <w:t>158.22-90.36</w:t>
                  </w:r>
                </w:p>
              </w:tc>
              <w:tc>
                <w:tcPr>
                  <w:tcW w:w="1752" w:type="dxa"/>
                  <w:vAlign w:val="center"/>
                </w:tcPr>
                <w:p>
                  <w:pPr>
                    <w:pStyle w:val="35"/>
                    <w:spacing w:before="120"/>
                    <w:ind w:firstLine="210" w:firstLineChars="100"/>
                    <w:jc w:val="both"/>
                    <w:rPr>
                      <w:rFonts w:ascii="宋体" w:hAnsi="宋体" w:eastAsia="宋体"/>
                      <w:color w:val="auto"/>
                      <w:sz w:val="21"/>
                      <w:szCs w:val="21"/>
                    </w:rPr>
                  </w:pPr>
                  <w:r>
                    <w:rPr>
                      <w:rFonts w:ascii="宋体" w:hAnsi="宋体" w:eastAsia="宋体"/>
                      <w:color w:val="auto"/>
                      <w:sz w:val="21"/>
                      <w:szCs w:val="21"/>
                    </w:rPr>
                    <w:t>90.36-18.71</w:t>
                  </w:r>
                </w:p>
              </w:tc>
              <w:tc>
                <w:tcPr>
                  <w:tcW w:w="1357" w:type="dxa"/>
                  <w:vAlign w:val="center"/>
                </w:tcPr>
                <w:p>
                  <w:pPr>
                    <w:pStyle w:val="35"/>
                    <w:spacing w:before="120"/>
                    <w:ind w:firstLine="315" w:firstLineChars="150"/>
                    <w:jc w:val="both"/>
                    <w:rPr>
                      <w:rFonts w:ascii="宋体" w:hAnsi="宋体" w:eastAsia="宋体"/>
                      <w:color w:val="auto"/>
                      <w:sz w:val="21"/>
                      <w:szCs w:val="21"/>
                    </w:rPr>
                  </w:pPr>
                  <w:r>
                    <w:rPr>
                      <w:rFonts w:ascii="宋体" w:hAnsi="宋体" w:eastAsia="宋体"/>
                      <w:color w:val="auto"/>
                      <w:sz w:val="21"/>
                      <w:szCs w:val="21"/>
                    </w:rPr>
                    <w:t>100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jc w:val="center"/>
              </w:trPr>
              <w:tc>
                <w:tcPr>
                  <w:tcW w:w="2056" w:type="dxa"/>
                  <w:vAlign w:val="center"/>
                </w:tcPr>
                <w:p>
                  <w:pPr>
                    <w:pStyle w:val="35"/>
                    <w:spacing w:before="120"/>
                    <w:ind w:firstLine="420"/>
                    <w:rPr>
                      <w:rFonts w:ascii="宋体" w:hAnsi="宋体" w:eastAsia="宋体"/>
                      <w:color w:val="auto"/>
                      <w:sz w:val="21"/>
                      <w:szCs w:val="21"/>
                    </w:rPr>
                  </w:pPr>
                  <w:r>
                    <w:rPr>
                      <w:rFonts w:hint="eastAsia" w:ascii="宋体" w:hAnsi="宋体" w:eastAsia="宋体"/>
                      <w:color w:val="auto"/>
                      <w:sz w:val="21"/>
                      <w:szCs w:val="21"/>
                      <w:lang w:val="en-US" w:eastAsia="zh-CN"/>
                    </w:rPr>
                    <w:t>COD</w:t>
                  </w:r>
                  <w:r>
                    <w:rPr>
                      <w:rFonts w:ascii="宋体" w:hAnsi="宋体" w:eastAsia="宋体"/>
                      <w:color w:val="auto"/>
                      <w:sz w:val="21"/>
                      <w:szCs w:val="21"/>
                    </w:rPr>
                    <w:t>（mg/L）</w:t>
                  </w:r>
                </w:p>
              </w:tc>
              <w:tc>
                <w:tcPr>
                  <w:tcW w:w="1930" w:type="dxa"/>
                  <w:vAlign w:val="center"/>
                </w:tcPr>
                <w:p>
                  <w:pPr>
                    <w:pStyle w:val="35"/>
                    <w:spacing w:before="120"/>
                    <w:ind w:firstLine="315" w:firstLineChars="150"/>
                    <w:jc w:val="both"/>
                    <w:rPr>
                      <w:rFonts w:ascii="宋体" w:hAnsi="宋体" w:eastAsia="宋体"/>
                      <w:color w:val="auto"/>
                      <w:sz w:val="21"/>
                      <w:szCs w:val="21"/>
                    </w:rPr>
                  </w:pPr>
                  <w:r>
                    <w:rPr>
                      <w:rFonts w:hint="eastAsia" w:ascii="宋体" w:hAnsi="宋体" w:eastAsia="宋体"/>
                      <w:color w:val="auto"/>
                      <w:sz w:val="21"/>
                      <w:szCs w:val="21"/>
                      <w:lang w:val="en-US" w:eastAsia="zh-CN"/>
                    </w:rPr>
                    <w:t>36.7</w:t>
                  </w:r>
                  <w:r>
                    <w:rPr>
                      <w:rFonts w:ascii="宋体" w:hAnsi="宋体" w:eastAsia="宋体"/>
                      <w:color w:val="auto"/>
                      <w:sz w:val="21"/>
                      <w:szCs w:val="21"/>
                    </w:rPr>
                    <w:t>-</w:t>
                  </w:r>
                  <w:r>
                    <w:rPr>
                      <w:rFonts w:hint="eastAsia" w:ascii="宋体" w:hAnsi="宋体" w:eastAsia="宋体"/>
                      <w:color w:val="auto"/>
                      <w:sz w:val="21"/>
                      <w:szCs w:val="21"/>
                      <w:lang w:val="en-US" w:eastAsia="zh-CN"/>
                    </w:rPr>
                    <w:t>36.5</w:t>
                  </w:r>
                </w:p>
              </w:tc>
              <w:tc>
                <w:tcPr>
                  <w:tcW w:w="1750" w:type="dxa"/>
                  <w:vAlign w:val="center"/>
                </w:tcPr>
                <w:p>
                  <w:pPr>
                    <w:pStyle w:val="35"/>
                    <w:spacing w:before="120"/>
                    <w:ind w:firstLine="210" w:firstLineChars="100"/>
                    <w:jc w:val="both"/>
                    <w:rPr>
                      <w:rFonts w:ascii="宋体" w:hAnsi="宋体" w:eastAsia="宋体"/>
                      <w:color w:val="auto"/>
                      <w:sz w:val="21"/>
                      <w:szCs w:val="21"/>
                    </w:rPr>
                  </w:pPr>
                  <w:r>
                    <w:rPr>
                      <w:rFonts w:hint="eastAsia" w:ascii="宋体" w:hAnsi="宋体" w:eastAsia="宋体"/>
                      <w:color w:val="auto"/>
                      <w:sz w:val="21"/>
                      <w:szCs w:val="21"/>
                      <w:lang w:val="en-US" w:eastAsia="zh-CN"/>
                    </w:rPr>
                    <w:t>36.5</w:t>
                  </w:r>
                  <w:r>
                    <w:rPr>
                      <w:rFonts w:ascii="宋体" w:hAnsi="宋体" w:eastAsia="宋体"/>
                      <w:color w:val="auto"/>
                      <w:sz w:val="21"/>
                      <w:szCs w:val="21"/>
                    </w:rPr>
                    <w:t>-</w:t>
                  </w:r>
                  <w:r>
                    <w:rPr>
                      <w:rFonts w:hint="eastAsia" w:ascii="宋体" w:hAnsi="宋体" w:eastAsia="宋体"/>
                      <w:color w:val="auto"/>
                      <w:sz w:val="21"/>
                      <w:szCs w:val="21"/>
                      <w:lang w:val="en-US" w:eastAsia="zh-CN"/>
                    </w:rPr>
                    <w:t>20.75</w:t>
                  </w:r>
                </w:p>
              </w:tc>
              <w:tc>
                <w:tcPr>
                  <w:tcW w:w="1752" w:type="dxa"/>
                  <w:vAlign w:val="center"/>
                </w:tcPr>
                <w:p>
                  <w:pPr>
                    <w:pStyle w:val="35"/>
                    <w:spacing w:before="120"/>
                    <w:ind w:firstLine="210" w:firstLineChars="100"/>
                    <w:jc w:val="both"/>
                    <w:rPr>
                      <w:rFonts w:ascii="宋体" w:hAnsi="宋体" w:eastAsia="宋体"/>
                      <w:color w:val="auto"/>
                      <w:sz w:val="21"/>
                      <w:szCs w:val="21"/>
                    </w:rPr>
                  </w:pPr>
                  <w:r>
                    <w:rPr>
                      <w:rFonts w:hint="eastAsia" w:ascii="宋体" w:hAnsi="宋体" w:eastAsia="宋体"/>
                      <w:color w:val="auto"/>
                      <w:sz w:val="21"/>
                      <w:szCs w:val="21"/>
                      <w:lang w:val="en-US" w:eastAsia="zh-CN"/>
                    </w:rPr>
                    <w:t>20.75</w:t>
                  </w:r>
                  <w:r>
                    <w:rPr>
                      <w:rFonts w:ascii="宋体" w:hAnsi="宋体" w:eastAsia="宋体"/>
                      <w:color w:val="auto"/>
                      <w:sz w:val="21"/>
                      <w:szCs w:val="21"/>
                    </w:rPr>
                    <w:t>-</w:t>
                  </w:r>
                  <w:r>
                    <w:rPr>
                      <w:rFonts w:hint="eastAsia" w:ascii="宋体" w:hAnsi="宋体" w:eastAsia="宋体"/>
                      <w:color w:val="auto"/>
                      <w:sz w:val="21"/>
                      <w:szCs w:val="21"/>
                      <w:lang w:val="en-US" w:eastAsia="zh-CN"/>
                    </w:rPr>
                    <w:t>6.3</w:t>
                  </w:r>
                </w:p>
              </w:tc>
              <w:tc>
                <w:tcPr>
                  <w:tcW w:w="1357" w:type="dxa"/>
                  <w:vAlign w:val="center"/>
                </w:tcPr>
                <w:p>
                  <w:pPr>
                    <w:pStyle w:val="35"/>
                    <w:spacing w:before="120"/>
                    <w:ind w:firstLine="315" w:firstLineChars="150"/>
                    <w:jc w:val="both"/>
                    <w:rPr>
                      <w:rFonts w:hint="eastAsia" w:ascii="宋体" w:hAnsi="宋体" w:eastAsia="宋体"/>
                      <w:color w:val="auto"/>
                      <w:sz w:val="21"/>
                      <w:szCs w:val="21"/>
                      <w:lang w:eastAsia="zh-CN"/>
                    </w:rPr>
                  </w:pPr>
                  <w:r>
                    <w:rPr>
                      <w:rFonts w:hint="eastAsia" w:ascii="宋体" w:hAnsi="宋体" w:eastAsia="宋体"/>
                      <w:color w:val="auto"/>
                      <w:sz w:val="21"/>
                      <w:szCs w:val="21"/>
                      <w:lang w:val="en-US" w:eastAsia="zh-CN"/>
                    </w:rPr>
                    <w:t>25.4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jc w:val="center"/>
              </w:trPr>
              <w:tc>
                <w:tcPr>
                  <w:tcW w:w="2056" w:type="dxa"/>
                  <w:vAlign w:val="center"/>
                </w:tcPr>
                <w:p>
                  <w:pPr>
                    <w:pStyle w:val="35"/>
                    <w:spacing w:before="120"/>
                    <w:ind w:firstLine="420"/>
                    <w:rPr>
                      <w:rFonts w:ascii="宋体" w:hAnsi="宋体" w:eastAsia="宋体"/>
                      <w:color w:val="auto"/>
                      <w:sz w:val="21"/>
                      <w:szCs w:val="21"/>
                    </w:rPr>
                  </w:pPr>
                  <w:r>
                    <w:rPr>
                      <w:rFonts w:ascii="宋体" w:hAnsi="宋体" w:eastAsia="宋体"/>
                      <w:color w:val="auto"/>
                      <w:sz w:val="21"/>
                      <w:szCs w:val="21"/>
                    </w:rPr>
                    <w:t>石油类（mg/L）</w:t>
                  </w:r>
                </w:p>
              </w:tc>
              <w:tc>
                <w:tcPr>
                  <w:tcW w:w="1930" w:type="dxa"/>
                  <w:vAlign w:val="center"/>
                </w:tcPr>
                <w:p>
                  <w:pPr>
                    <w:pStyle w:val="35"/>
                    <w:spacing w:before="120"/>
                    <w:ind w:firstLine="315" w:firstLineChars="150"/>
                    <w:jc w:val="both"/>
                    <w:rPr>
                      <w:rFonts w:ascii="宋体" w:hAnsi="宋体" w:eastAsia="宋体"/>
                      <w:color w:val="auto"/>
                      <w:sz w:val="21"/>
                      <w:szCs w:val="21"/>
                    </w:rPr>
                  </w:pPr>
                  <w:r>
                    <w:rPr>
                      <w:rFonts w:ascii="宋体" w:hAnsi="宋体" w:eastAsia="宋体"/>
                      <w:color w:val="auto"/>
                      <w:sz w:val="21"/>
                      <w:szCs w:val="21"/>
                    </w:rPr>
                    <w:t>22.30-19.74</w:t>
                  </w:r>
                </w:p>
              </w:tc>
              <w:tc>
                <w:tcPr>
                  <w:tcW w:w="1750" w:type="dxa"/>
                  <w:vAlign w:val="center"/>
                </w:tcPr>
                <w:p>
                  <w:pPr>
                    <w:pStyle w:val="35"/>
                    <w:spacing w:before="120"/>
                    <w:ind w:firstLine="210" w:firstLineChars="100"/>
                    <w:jc w:val="both"/>
                    <w:rPr>
                      <w:rFonts w:ascii="宋体" w:hAnsi="宋体" w:eastAsia="宋体"/>
                      <w:color w:val="auto"/>
                      <w:sz w:val="21"/>
                      <w:szCs w:val="21"/>
                    </w:rPr>
                  </w:pPr>
                  <w:r>
                    <w:rPr>
                      <w:rFonts w:ascii="宋体" w:hAnsi="宋体" w:eastAsia="宋体"/>
                      <w:color w:val="auto"/>
                      <w:sz w:val="21"/>
                      <w:szCs w:val="21"/>
                    </w:rPr>
                    <w:t>19.74-3.12</w:t>
                  </w:r>
                </w:p>
              </w:tc>
              <w:tc>
                <w:tcPr>
                  <w:tcW w:w="1752" w:type="dxa"/>
                  <w:vAlign w:val="center"/>
                </w:tcPr>
                <w:p>
                  <w:pPr>
                    <w:pStyle w:val="35"/>
                    <w:spacing w:before="120"/>
                    <w:ind w:firstLine="210" w:firstLineChars="100"/>
                    <w:jc w:val="both"/>
                    <w:rPr>
                      <w:rFonts w:ascii="宋体" w:hAnsi="宋体" w:eastAsia="宋体"/>
                      <w:color w:val="auto"/>
                      <w:sz w:val="21"/>
                      <w:szCs w:val="21"/>
                    </w:rPr>
                  </w:pPr>
                  <w:r>
                    <w:rPr>
                      <w:rFonts w:ascii="宋体" w:hAnsi="宋体" w:eastAsia="宋体"/>
                      <w:color w:val="auto"/>
                      <w:sz w:val="21"/>
                      <w:szCs w:val="21"/>
                    </w:rPr>
                    <w:t>3.12-0.21</w:t>
                  </w:r>
                </w:p>
              </w:tc>
              <w:tc>
                <w:tcPr>
                  <w:tcW w:w="1357" w:type="dxa"/>
                  <w:vAlign w:val="center"/>
                </w:tcPr>
                <w:p>
                  <w:pPr>
                    <w:pStyle w:val="35"/>
                    <w:spacing w:before="120"/>
                    <w:ind w:firstLine="315" w:firstLineChars="150"/>
                    <w:jc w:val="both"/>
                    <w:rPr>
                      <w:rFonts w:ascii="宋体" w:hAnsi="宋体" w:eastAsia="宋体"/>
                      <w:color w:val="auto"/>
                      <w:sz w:val="21"/>
                      <w:szCs w:val="21"/>
                    </w:rPr>
                  </w:pPr>
                  <w:r>
                    <w:rPr>
                      <w:rFonts w:ascii="宋体" w:hAnsi="宋体" w:eastAsia="宋体"/>
                      <w:color w:val="auto"/>
                      <w:sz w:val="21"/>
                      <w:szCs w:val="21"/>
                    </w:rPr>
                    <w:t>11.25</w:t>
                  </w:r>
                </w:p>
              </w:tc>
            </w:tr>
          </w:tbl>
          <w:p>
            <w:pPr>
              <w:pStyle w:val="30"/>
              <w:rPr>
                <w:rFonts w:ascii="宋体" w:hAnsi="宋体" w:eastAsia="宋体"/>
                <w:color w:val="auto"/>
                <w:szCs w:val="24"/>
              </w:rPr>
            </w:pPr>
            <w:r>
              <w:rPr>
                <w:rFonts w:hint="eastAsia" w:ascii="宋体" w:hAnsi="宋体" w:eastAsia="宋体"/>
                <w:b/>
                <w:color w:val="auto"/>
                <w:szCs w:val="24"/>
              </w:rPr>
              <w:t>表13　路面径流污染物排放源强表</w:t>
            </w:r>
          </w:p>
          <w:tbl>
            <w:tblPr>
              <w:tblStyle w:val="25"/>
              <w:tblW w:w="8845"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107"/>
              <w:gridCol w:w="1905"/>
              <w:gridCol w:w="1914"/>
              <w:gridCol w:w="191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3107" w:type="dxa"/>
                  <w:vAlign w:val="center"/>
                </w:tcPr>
                <w:p>
                  <w:pPr>
                    <w:pStyle w:val="35"/>
                    <w:spacing w:before="120"/>
                    <w:ind w:firstLine="420"/>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项目</w:t>
                  </w:r>
                </w:p>
              </w:tc>
              <w:tc>
                <w:tcPr>
                  <w:tcW w:w="1905" w:type="dxa"/>
                  <w:vAlign w:val="center"/>
                </w:tcPr>
                <w:p>
                  <w:pPr>
                    <w:pStyle w:val="35"/>
                    <w:spacing w:before="120"/>
                    <w:ind w:firstLine="420"/>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SS</w:t>
                  </w:r>
                </w:p>
              </w:tc>
              <w:tc>
                <w:tcPr>
                  <w:tcW w:w="1914" w:type="dxa"/>
                  <w:vAlign w:val="center"/>
                </w:tcPr>
                <w:p>
                  <w:pPr>
                    <w:pStyle w:val="35"/>
                    <w:spacing w:before="120"/>
                    <w:ind w:firstLine="420"/>
                    <w:rPr>
                      <w:rFonts w:hint="eastAsia" w:ascii="Times New Roman" w:hAnsi="Times New Roman" w:eastAsia="宋体" w:cs="Times New Roman"/>
                      <w:b/>
                      <w:color w:val="auto"/>
                      <w:sz w:val="21"/>
                      <w:szCs w:val="21"/>
                      <w:lang w:val="en-US" w:eastAsia="zh-CN"/>
                    </w:rPr>
                  </w:pPr>
                  <w:r>
                    <w:rPr>
                      <w:rFonts w:hint="eastAsia" w:eastAsia="宋体" w:cs="Times New Roman"/>
                      <w:b/>
                      <w:color w:val="auto"/>
                      <w:sz w:val="21"/>
                      <w:szCs w:val="21"/>
                      <w:lang w:val="en-US" w:eastAsia="zh-CN"/>
                    </w:rPr>
                    <w:t>COD</w:t>
                  </w:r>
                </w:p>
              </w:tc>
              <w:tc>
                <w:tcPr>
                  <w:tcW w:w="1919" w:type="dxa"/>
                  <w:vAlign w:val="center"/>
                </w:tcPr>
                <w:p>
                  <w:pPr>
                    <w:pStyle w:val="35"/>
                    <w:spacing w:before="120"/>
                    <w:ind w:firstLine="420"/>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石油类</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80" w:hRule="atLeast"/>
                <w:jc w:val="center"/>
              </w:trPr>
              <w:tc>
                <w:tcPr>
                  <w:tcW w:w="3107" w:type="dxa"/>
                  <w:vAlign w:val="center"/>
                </w:tcPr>
                <w:p>
                  <w:pPr>
                    <w:pStyle w:val="35"/>
                    <w:spacing w:before="120"/>
                    <w:ind w:firstLine="420"/>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60分钟平均值（mg/l）</w:t>
                  </w:r>
                </w:p>
              </w:tc>
              <w:tc>
                <w:tcPr>
                  <w:tcW w:w="1905" w:type="dxa"/>
                  <w:vAlign w:val="center"/>
                </w:tcPr>
                <w:p>
                  <w:pPr>
                    <w:pStyle w:val="35"/>
                    <w:spacing w:before="120"/>
                    <w:ind w:firstLine="42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100</w:t>
                  </w:r>
                </w:p>
              </w:tc>
              <w:tc>
                <w:tcPr>
                  <w:tcW w:w="1914" w:type="dxa"/>
                  <w:vAlign w:val="center"/>
                </w:tcPr>
                <w:p>
                  <w:pPr>
                    <w:pStyle w:val="35"/>
                    <w:spacing w:before="120"/>
                    <w:ind w:firstLine="420"/>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25.4</w:t>
                  </w:r>
                </w:p>
              </w:tc>
              <w:tc>
                <w:tcPr>
                  <w:tcW w:w="1919" w:type="dxa"/>
                  <w:vAlign w:val="center"/>
                </w:tcPr>
                <w:p>
                  <w:pPr>
                    <w:pStyle w:val="35"/>
                    <w:spacing w:before="120"/>
                    <w:ind w:firstLine="42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11.25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80" w:hRule="atLeast"/>
                <w:jc w:val="center"/>
              </w:trPr>
              <w:tc>
                <w:tcPr>
                  <w:tcW w:w="3107" w:type="dxa"/>
                  <w:vAlign w:val="center"/>
                </w:tcPr>
                <w:p>
                  <w:pPr>
                    <w:pStyle w:val="35"/>
                    <w:spacing w:before="120"/>
                    <w:ind w:firstLine="420"/>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年平均降雨量（mm）</w:t>
                  </w:r>
                </w:p>
              </w:tc>
              <w:tc>
                <w:tcPr>
                  <w:tcW w:w="5738" w:type="dxa"/>
                  <w:gridSpan w:val="3"/>
                  <w:vAlign w:val="center"/>
                </w:tcPr>
                <w:p>
                  <w:pPr>
                    <w:pStyle w:val="35"/>
                    <w:spacing w:before="120"/>
                    <w:ind w:firstLine="42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1692.8（韶关地区）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80" w:hRule="atLeast"/>
                <w:jc w:val="center"/>
              </w:trPr>
              <w:tc>
                <w:tcPr>
                  <w:tcW w:w="3107" w:type="dxa"/>
                  <w:vAlign w:val="center"/>
                </w:tcPr>
                <w:p>
                  <w:pPr>
                    <w:pStyle w:val="35"/>
                    <w:spacing w:before="120"/>
                    <w:ind w:firstLine="949" w:firstLineChars="450"/>
                    <w:jc w:val="both"/>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径流系数</w:t>
                  </w:r>
                </w:p>
              </w:tc>
              <w:tc>
                <w:tcPr>
                  <w:tcW w:w="5738" w:type="dxa"/>
                  <w:gridSpan w:val="3"/>
                  <w:vAlign w:val="center"/>
                </w:tcPr>
                <w:p>
                  <w:pPr>
                    <w:pStyle w:val="35"/>
                    <w:spacing w:before="120"/>
                    <w:ind w:firstLine="42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80" w:hRule="atLeast"/>
                <w:jc w:val="center"/>
              </w:trPr>
              <w:tc>
                <w:tcPr>
                  <w:tcW w:w="3107" w:type="dxa"/>
                  <w:vAlign w:val="center"/>
                </w:tcPr>
                <w:p>
                  <w:pPr>
                    <w:pStyle w:val="35"/>
                    <w:spacing w:before="120"/>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路面、桥面长度</w:t>
                  </w:r>
                </w:p>
              </w:tc>
              <w:tc>
                <w:tcPr>
                  <w:tcW w:w="5738" w:type="dxa"/>
                  <w:gridSpan w:val="3"/>
                  <w:vAlign w:val="center"/>
                </w:tcPr>
                <w:p>
                  <w:pPr>
                    <w:pStyle w:val="35"/>
                    <w:spacing w:before="120"/>
                    <w:ind w:firstLine="42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公路全长</w:t>
                  </w:r>
                  <w:r>
                    <w:rPr>
                      <w:rFonts w:hint="default" w:ascii="Times New Roman" w:hAnsi="Times New Roman" w:eastAsia="宋体" w:cs="Times New Roman"/>
                      <w:color w:val="auto"/>
                      <w:sz w:val="21"/>
                      <w:szCs w:val="21"/>
                    </w:rPr>
                    <w:t>301.911m</w:t>
                  </w:r>
                  <w:r>
                    <w:rPr>
                      <w:rFonts w:hint="default" w:ascii="Times New Roman" w:hAnsi="Times New Roman" w:eastAsia="宋体" w:cs="Times New Roman"/>
                      <w:color w:val="auto"/>
                      <w:sz w:val="21"/>
                      <w:szCs w:val="21"/>
                      <w:lang w:val="en-US" w:eastAsia="zh-CN"/>
                    </w:rPr>
                    <w:t>，包含桥梁56.6m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80" w:hRule="atLeast"/>
                <w:jc w:val="center"/>
              </w:trPr>
              <w:tc>
                <w:tcPr>
                  <w:tcW w:w="3107" w:type="dxa"/>
                  <w:vAlign w:val="center"/>
                </w:tcPr>
                <w:p>
                  <w:pPr>
                    <w:pStyle w:val="35"/>
                    <w:spacing w:before="120"/>
                    <w:ind w:firstLine="949" w:firstLineChars="450"/>
                    <w:jc w:val="both"/>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路面宽度</w:t>
                  </w:r>
                </w:p>
              </w:tc>
              <w:tc>
                <w:tcPr>
                  <w:tcW w:w="5738" w:type="dxa"/>
                  <w:gridSpan w:val="3"/>
                  <w:vAlign w:val="center"/>
                </w:tcPr>
                <w:p>
                  <w:pPr>
                    <w:pStyle w:val="35"/>
                    <w:spacing w:before="120"/>
                    <w:ind w:firstLine="420"/>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公路宽10.5m，桥面宽11.6m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80" w:hRule="atLeast"/>
                <w:jc w:val="center"/>
              </w:trPr>
              <w:tc>
                <w:tcPr>
                  <w:tcW w:w="3107" w:type="dxa"/>
                  <w:vAlign w:val="center"/>
                </w:tcPr>
                <w:p>
                  <w:pPr>
                    <w:pStyle w:val="35"/>
                    <w:spacing w:before="120"/>
                    <w:ind w:firstLine="420"/>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年均产生总量（t/a）</w:t>
                  </w:r>
                </w:p>
              </w:tc>
              <w:tc>
                <w:tcPr>
                  <w:tcW w:w="1905" w:type="dxa"/>
                  <w:vAlign w:val="center"/>
                </w:tcPr>
                <w:p>
                  <w:pPr>
                    <w:keepNext w:val="0"/>
                    <w:keepLines w:val="0"/>
                    <w:widowControl/>
                    <w:suppressLineNumbers w:val="0"/>
                    <w:jc w:val="center"/>
                    <w:textAlignment w:val="center"/>
                    <w:rPr>
                      <w:rFonts w:hint="default" w:ascii="Times New Roman" w:hAnsi="Times New Roman" w:cs="Times New Roman"/>
                      <w:color w:val="auto"/>
                      <w:sz w:val="24"/>
                    </w:rPr>
                  </w:pPr>
                  <w:r>
                    <w:rPr>
                      <w:rFonts w:hint="default" w:ascii="Times New Roman" w:hAnsi="Times New Roman" w:eastAsia="宋体" w:cs="Times New Roman"/>
                      <w:i w:val="0"/>
                      <w:color w:val="auto"/>
                      <w:kern w:val="0"/>
                      <w:sz w:val="22"/>
                      <w:szCs w:val="22"/>
                      <w:u w:val="none"/>
                      <w:lang w:val="en-US" w:eastAsia="zh-CN" w:bidi="ar"/>
                    </w:rPr>
                    <w:t>0.547</w:t>
                  </w:r>
                </w:p>
              </w:tc>
              <w:tc>
                <w:tcPr>
                  <w:tcW w:w="1914" w:type="dxa"/>
                  <w:vAlign w:val="center"/>
                </w:tcPr>
                <w:p>
                  <w:pPr>
                    <w:keepNext w:val="0"/>
                    <w:keepLines w:val="0"/>
                    <w:widowControl/>
                    <w:suppressLineNumbers w:val="0"/>
                    <w:jc w:val="center"/>
                    <w:textAlignment w:val="center"/>
                    <w:rPr>
                      <w:rFonts w:hint="default" w:ascii="Times New Roman" w:hAnsi="Times New Roman" w:cs="Times New Roman"/>
                      <w:color w:val="auto"/>
                      <w:sz w:val="24"/>
                    </w:rPr>
                  </w:pPr>
                  <w:r>
                    <w:rPr>
                      <w:rFonts w:hint="default" w:ascii="Times New Roman" w:hAnsi="Times New Roman" w:eastAsia="宋体" w:cs="Times New Roman"/>
                      <w:i w:val="0"/>
                      <w:color w:val="auto"/>
                      <w:kern w:val="0"/>
                      <w:sz w:val="22"/>
                      <w:szCs w:val="22"/>
                      <w:u w:val="none"/>
                      <w:lang w:val="en-US" w:eastAsia="zh-CN" w:bidi="ar"/>
                    </w:rPr>
                    <w:t>0.139</w:t>
                  </w:r>
                </w:p>
              </w:tc>
              <w:tc>
                <w:tcPr>
                  <w:tcW w:w="1919" w:type="dxa"/>
                  <w:vAlign w:val="center"/>
                </w:tcPr>
                <w:p>
                  <w:pPr>
                    <w:keepNext w:val="0"/>
                    <w:keepLines w:val="0"/>
                    <w:widowControl/>
                    <w:suppressLineNumbers w:val="0"/>
                    <w:jc w:val="center"/>
                    <w:textAlignment w:val="center"/>
                    <w:rPr>
                      <w:rFonts w:hint="default" w:ascii="Times New Roman" w:hAnsi="Times New Roman" w:cs="Times New Roman"/>
                      <w:color w:val="auto"/>
                      <w:sz w:val="24"/>
                    </w:rPr>
                  </w:pPr>
                  <w:r>
                    <w:rPr>
                      <w:rFonts w:hint="default" w:ascii="Times New Roman" w:hAnsi="Times New Roman" w:eastAsia="宋体" w:cs="Times New Roman"/>
                      <w:i w:val="0"/>
                      <w:color w:val="auto"/>
                      <w:kern w:val="0"/>
                      <w:sz w:val="22"/>
                      <w:szCs w:val="22"/>
                      <w:u w:val="none"/>
                      <w:lang w:val="en-US" w:eastAsia="zh-CN" w:bidi="ar"/>
                    </w:rPr>
                    <w:t>0.062</w:t>
                  </w:r>
                </w:p>
              </w:tc>
            </w:tr>
          </w:tbl>
          <w:p>
            <w:pPr>
              <w:snapToGrid w:val="0"/>
              <w:spacing w:line="560" w:lineRule="exact"/>
              <w:ind w:firstLine="501" w:firstLineChars="208"/>
              <w:rPr>
                <w:rFonts w:hint="eastAsia" w:ascii="宋体" w:hAnsi="宋体"/>
                <w:b/>
                <w:bCs/>
                <w:color w:val="auto"/>
                <w:sz w:val="24"/>
              </w:rPr>
            </w:pPr>
            <w:r>
              <w:rPr>
                <w:rFonts w:hint="eastAsia" w:ascii="宋体" w:hAnsi="宋体"/>
                <w:b/>
                <w:color w:val="auto"/>
                <w:sz w:val="24"/>
              </w:rPr>
              <w:t>2、</w:t>
            </w:r>
            <w:r>
              <w:rPr>
                <w:rFonts w:hint="eastAsia" w:ascii="宋体" w:hAnsi="宋体"/>
                <w:b/>
                <w:bCs/>
                <w:color w:val="auto"/>
                <w:sz w:val="24"/>
              </w:rPr>
              <w:t>大气污染物</w:t>
            </w:r>
          </w:p>
          <w:p>
            <w:pPr>
              <w:autoSpaceDE w:val="0"/>
              <w:autoSpaceDN w:val="0"/>
              <w:adjustRightInd w:val="0"/>
              <w:spacing w:line="560" w:lineRule="exact"/>
              <w:ind w:firstLine="436" w:firstLineChars="182"/>
              <w:rPr>
                <w:rFonts w:hint="eastAsia" w:ascii="宋体" w:cs="宋体"/>
                <w:color w:val="auto"/>
                <w:sz w:val="24"/>
                <w:lang w:val="zh-CN"/>
              </w:rPr>
            </w:pPr>
            <w:r>
              <w:rPr>
                <w:rFonts w:hint="eastAsia" w:ascii="宋体" w:cs="宋体"/>
                <w:color w:val="auto"/>
                <w:sz w:val="24"/>
                <w:lang w:val="zh-CN"/>
              </w:rPr>
              <w:t>汽车尾气和汽车扬尘是道路运营期环境空气的主要污染源，污染物排放量的大小与交通量成正比，且和车辆的类型以及汽车运行的工况有关。</w:t>
            </w:r>
          </w:p>
          <w:p>
            <w:pPr>
              <w:autoSpaceDE w:val="0"/>
              <w:autoSpaceDN w:val="0"/>
              <w:adjustRightInd w:val="0"/>
              <w:spacing w:line="560" w:lineRule="exact"/>
              <w:ind w:firstLine="200"/>
              <w:rPr>
                <w:rFonts w:hint="eastAsia" w:ascii="宋体" w:cs="宋体"/>
                <w:color w:val="auto"/>
                <w:sz w:val="24"/>
                <w:lang w:val="zh-CN"/>
              </w:rPr>
            </w:pPr>
            <w:r>
              <w:rPr>
                <w:rFonts w:hint="eastAsia" w:ascii="宋体" w:cs="宋体"/>
                <w:color w:val="auto"/>
                <w:sz w:val="24"/>
                <w:lang w:val="zh-CN"/>
              </w:rPr>
              <w:t>（1）汽车尾气</w:t>
            </w:r>
          </w:p>
          <w:p>
            <w:pPr>
              <w:autoSpaceDE w:val="0"/>
              <w:autoSpaceDN w:val="0"/>
              <w:adjustRightInd w:val="0"/>
              <w:spacing w:line="560" w:lineRule="exact"/>
              <w:ind w:firstLine="436" w:firstLineChars="182"/>
              <w:rPr>
                <w:rFonts w:hint="default" w:ascii="Times New Roman" w:hAnsi="Times New Roman" w:cs="Times New Roman"/>
                <w:color w:val="auto"/>
                <w:sz w:val="24"/>
                <w:lang w:val="zh-CN"/>
              </w:rPr>
            </w:pPr>
            <w:r>
              <w:rPr>
                <w:rFonts w:hint="default" w:ascii="Times New Roman" w:hAnsi="Times New Roman" w:cs="Times New Roman"/>
                <w:color w:val="auto"/>
                <w:sz w:val="24"/>
                <w:lang w:val="zh-CN"/>
              </w:rPr>
              <w:t>项目进出车辆主要以小车为主，属于线源污染，根据《环境保护实用数据手册》经验数据，燃烧1升的汽油，产生的汽车尾气为二氧化硫0.295g、一氧化碳169.0g，氮氧化物21.1g、烃类33.3g，</w:t>
            </w:r>
            <w:r>
              <w:rPr>
                <w:rFonts w:hint="default" w:ascii="Times New Roman" w:hAnsi="Times New Roman" w:cs="Times New Roman"/>
                <w:color w:val="auto"/>
                <w:sz w:val="24"/>
              </w:rPr>
              <w:t>本项目道路和桥梁</w:t>
            </w:r>
            <w:r>
              <w:rPr>
                <w:rFonts w:hint="default" w:ascii="Times New Roman" w:hAnsi="Times New Roman" w:cs="Times New Roman"/>
                <w:color w:val="auto"/>
                <w:sz w:val="24"/>
                <w:lang w:val="zh-CN"/>
              </w:rPr>
              <w:t>总长为</w:t>
            </w:r>
            <w:r>
              <w:rPr>
                <w:rFonts w:hint="default" w:ascii="Times New Roman" w:hAnsi="Times New Roman" w:cs="Times New Roman"/>
                <w:color w:val="auto"/>
                <w:sz w:val="24"/>
                <w:lang w:val="en-US" w:eastAsia="zh-CN"/>
              </w:rPr>
              <w:t>301.911</w:t>
            </w:r>
            <w:r>
              <w:rPr>
                <w:rFonts w:hint="default" w:ascii="Times New Roman" w:hAnsi="Times New Roman" w:cs="Times New Roman"/>
                <w:color w:val="auto"/>
                <w:sz w:val="24"/>
                <w:lang w:val="zh-CN"/>
              </w:rPr>
              <w:t>米，按每辆车每公里耗油量约0.1L，项目建成后，根据预测本项目建成通车时最大车流量为</w:t>
            </w:r>
            <w:r>
              <w:rPr>
                <w:rFonts w:hint="eastAsia" w:ascii="宋体" w:hAnsi="宋体"/>
                <w:color w:val="auto"/>
                <w:sz w:val="24"/>
                <w:lang w:val="en-US" w:eastAsia="zh-CN"/>
              </w:rPr>
              <w:t>50</w:t>
            </w:r>
            <w:r>
              <w:rPr>
                <w:rFonts w:hint="eastAsia" w:ascii="宋体" w:hAnsi="宋体"/>
                <w:color w:val="auto"/>
                <w:sz w:val="24"/>
              </w:rPr>
              <w:t>辆次/小时</w:t>
            </w:r>
            <w:r>
              <w:rPr>
                <w:rFonts w:hint="default" w:ascii="Times New Roman" w:hAnsi="Times New Roman" w:cs="Times New Roman"/>
                <w:color w:val="auto"/>
                <w:sz w:val="24"/>
                <w:lang w:val="zh-CN"/>
              </w:rPr>
              <w:t>，则汽车尾气和污染物产生量见下表14。</w:t>
            </w:r>
          </w:p>
          <w:p>
            <w:pPr>
              <w:autoSpaceDE w:val="0"/>
              <w:autoSpaceDN w:val="0"/>
              <w:adjustRightInd w:val="0"/>
              <w:spacing w:before="240" w:after="156" w:afterLines="50" w:line="480" w:lineRule="exact"/>
              <w:jc w:val="center"/>
              <w:rPr>
                <w:rFonts w:hint="eastAsia" w:ascii="宋体" w:cs="宋体"/>
                <w:b/>
                <w:color w:val="auto"/>
                <w:szCs w:val="21"/>
                <w:lang w:val="zh-CN"/>
              </w:rPr>
            </w:pPr>
            <w:r>
              <w:rPr>
                <w:rFonts w:hint="eastAsia" w:ascii="宋体" w:cs="宋体"/>
                <w:b/>
                <w:color w:val="auto"/>
                <w:szCs w:val="21"/>
                <w:lang w:val="zh-CN"/>
              </w:rPr>
              <w:t>表14　项目建成后车辆尾气污染物产生量表</w:t>
            </w:r>
          </w:p>
          <w:tbl>
            <w:tblPr>
              <w:tblStyle w:val="25"/>
              <w:tblW w:w="88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29"/>
              <w:gridCol w:w="1532"/>
              <w:gridCol w:w="1613"/>
              <w:gridCol w:w="1565"/>
              <w:gridCol w:w="19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29"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污染物</w:t>
                  </w:r>
                </w:p>
              </w:tc>
              <w:tc>
                <w:tcPr>
                  <w:tcW w:w="1532"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二氧化硫</w:t>
                  </w:r>
                </w:p>
              </w:tc>
              <w:tc>
                <w:tcPr>
                  <w:tcW w:w="1613"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一氧化碳</w:t>
                  </w:r>
                </w:p>
              </w:tc>
              <w:tc>
                <w:tcPr>
                  <w:tcW w:w="1565"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氮氧化物</w:t>
                  </w:r>
                </w:p>
              </w:tc>
              <w:tc>
                <w:tcPr>
                  <w:tcW w:w="1926"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烃类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29"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排放系数（g/L）</w:t>
                  </w:r>
                </w:p>
              </w:tc>
              <w:tc>
                <w:tcPr>
                  <w:tcW w:w="1532"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0.295</w:t>
                  </w:r>
                </w:p>
              </w:tc>
              <w:tc>
                <w:tcPr>
                  <w:tcW w:w="1613"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169</w:t>
                  </w:r>
                </w:p>
              </w:tc>
              <w:tc>
                <w:tcPr>
                  <w:tcW w:w="1565"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21.1</w:t>
                  </w:r>
                </w:p>
              </w:tc>
              <w:tc>
                <w:tcPr>
                  <w:tcW w:w="1926"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1" w:hRule="atLeast"/>
              </w:trPr>
              <w:tc>
                <w:tcPr>
                  <w:tcW w:w="2229" w:type="dxa"/>
                  <w:vAlign w:val="top"/>
                </w:tcPr>
                <w:p>
                  <w:pPr>
                    <w:autoSpaceDE w:val="0"/>
                    <w:autoSpaceDN w:val="0"/>
                    <w:adjustRightInd w:val="0"/>
                    <w:spacing w:before="120"/>
                    <w:jc w:val="center"/>
                    <w:rPr>
                      <w:rFonts w:hint="default" w:ascii="Times New Roman" w:hAnsi="Times New Roman" w:cs="Times New Roman"/>
                      <w:color w:val="auto"/>
                      <w:szCs w:val="21"/>
                      <w:lang w:val="zh-CN"/>
                    </w:rPr>
                  </w:pPr>
                  <w:r>
                    <w:rPr>
                      <w:rFonts w:hint="default" w:ascii="Times New Roman" w:hAnsi="Times New Roman" w:cs="Times New Roman"/>
                      <w:color w:val="auto"/>
                      <w:szCs w:val="21"/>
                      <w:lang w:val="zh-CN"/>
                    </w:rPr>
                    <w:t>产生量（kg/d）</w:t>
                  </w:r>
                </w:p>
              </w:tc>
              <w:tc>
                <w:tcPr>
                  <w:tcW w:w="1532" w:type="dxa"/>
                  <w:vAlign w:val="center"/>
                </w:tcPr>
                <w:p>
                  <w:pPr>
                    <w:autoSpaceDE w:val="0"/>
                    <w:autoSpaceDN w:val="0"/>
                    <w:adjustRightInd w:val="0"/>
                    <w:spacing w:before="120"/>
                    <w:jc w:val="center"/>
                    <w:rPr>
                      <w:rFonts w:hint="default" w:ascii="Times New Roman" w:hAnsi="Times New Roman" w:cs="Times New Roman"/>
                      <w:color w:val="auto"/>
                      <w:szCs w:val="21"/>
                      <w:lang w:val="zh-CN"/>
                    </w:rPr>
                  </w:pPr>
                  <w:r>
                    <w:rPr>
                      <w:rFonts w:hint="eastAsia" w:ascii="Times New Roman" w:hAnsi="Times New Roman" w:cs="Times New Roman"/>
                      <w:color w:val="auto"/>
                      <w:szCs w:val="21"/>
                      <w:lang w:val="en-US" w:eastAsia="zh-CN"/>
                    </w:rPr>
                    <w:t>0.011</w:t>
                  </w:r>
                </w:p>
              </w:tc>
              <w:tc>
                <w:tcPr>
                  <w:tcW w:w="1613" w:type="dxa"/>
                  <w:vAlign w:val="center"/>
                </w:tcPr>
                <w:p>
                  <w:pPr>
                    <w:autoSpaceDE w:val="0"/>
                    <w:autoSpaceDN w:val="0"/>
                    <w:adjustRightInd w:val="0"/>
                    <w:spacing w:before="120"/>
                    <w:jc w:val="center"/>
                    <w:rPr>
                      <w:rFonts w:hint="default" w:ascii="Times New Roman" w:hAnsi="Times New Roman" w:cs="Times New Roman"/>
                      <w:color w:val="auto"/>
                      <w:szCs w:val="21"/>
                      <w:lang w:val="zh-CN"/>
                    </w:rPr>
                  </w:pPr>
                  <w:r>
                    <w:rPr>
                      <w:rFonts w:hint="eastAsia" w:ascii="Times New Roman" w:hAnsi="Times New Roman" w:cs="Times New Roman"/>
                      <w:color w:val="auto"/>
                      <w:szCs w:val="21"/>
                      <w:lang w:val="en-US" w:eastAsia="zh-CN"/>
                    </w:rPr>
                    <w:t>6.084</w:t>
                  </w:r>
                </w:p>
              </w:tc>
              <w:tc>
                <w:tcPr>
                  <w:tcW w:w="1565" w:type="dxa"/>
                  <w:vAlign w:val="center"/>
                </w:tcPr>
                <w:p>
                  <w:pPr>
                    <w:autoSpaceDE w:val="0"/>
                    <w:autoSpaceDN w:val="0"/>
                    <w:adjustRightInd w:val="0"/>
                    <w:spacing w:before="120"/>
                    <w:jc w:val="center"/>
                    <w:rPr>
                      <w:rFonts w:hint="default" w:ascii="Times New Roman" w:hAnsi="Times New Roman" w:cs="Times New Roman"/>
                      <w:color w:val="auto"/>
                      <w:szCs w:val="21"/>
                      <w:lang w:val="zh-CN"/>
                    </w:rPr>
                  </w:pPr>
                  <w:r>
                    <w:rPr>
                      <w:rFonts w:hint="eastAsia" w:ascii="Times New Roman" w:hAnsi="Times New Roman" w:cs="Times New Roman"/>
                      <w:color w:val="auto"/>
                      <w:szCs w:val="21"/>
                      <w:lang w:val="en-US" w:eastAsia="zh-CN"/>
                    </w:rPr>
                    <w:t>0.760</w:t>
                  </w:r>
                </w:p>
              </w:tc>
              <w:tc>
                <w:tcPr>
                  <w:tcW w:w="1926" w:type="dxa"/>
                  <w:vAlign w:val="center"/>
                </w:tcPr>
                <w:p>
                  <w:pPr>
                    <w:autoSpaceDE w:val="0"/>
                    <w:autoSpaceDN w:val="0"/>
                    <w:adjustRightInd w:val="0"/>
                    <w:spacing w:before="120"/>
                    <w:jc w:val="center"/>
                    <w:rPr>
                      <w:rFonts w:hint="default" w:ascii="Times New Roman" w:hAnsi="Times New Roman" w:cs="Times New Roman"/>
                      <w:color w:val="auto"/>
                      <w:szCs w:val="21"/>
                      <w:lang w:val="zh-CN"/>
                    </w:rPr>
                  </w:pPr>
                  <w:r>
                    <w:rPr>
                      <w:rFonts w:hint="eastAsia" w:ascii="Times New Roman" w:hAnsi="Times New Roman" w:cs="Times New Roman"/>
                      <w:color w:val="auto"/>
                      <w:szCs w:val="21"/>
                      <w:lang w:val="en-US" w:eastAsia="zh-CN"/>
                    </w:rPr>
                    <w:t>1.200</w:t>
                  </w:r>
                </w:p>
              </w:tc>
            </w:tr>
          </w:tbl>
          <w:p>
            <w:pPr>
              <w:autoSpaceDE w:val="0"/>
              <w:autoSpaceDN w:val="0"/>
              <w:adjustRightInd w:val="0"/>
              <w:spacing w:before="120" w:line="336" w:lineRule="auto"/>
              <w:ind w:firstLine="540"/>
              <w:rPr>
                <w:rFonts w:hint="eastAsia" w:ascii="宋体" w:cs="宋体"/>
                <w:color w:val="auto"/>
                <w:sz w:val="24"/>
                <w:lang w:val="zh-CN"/>
              </w:rPr>
            </w:pPr>
            <w:r>
              <w:rPr>
                <w:rFonts w:hint="eastAsia" w:ascii="宋体" w:cs="宋体"/>
                <w:color w:val="auto"/>
                <w:sz w:val="24"/>
                <w:lang w:val="zh-CN"/>
              </w:rPr>
              <w:t>（2）汽车扬尘</w:t>
            </w:r>
          </w:p>
          <w:p>
            <w:pPr>
              <w:autoSpaceDE w:val="0"/>
              <w:autoSpaceDN w:val="0"/>
              <w:adjustRightInd w:val="0"/>
              <w:spacing w:line="360" w:lineRule="auto"/>
              <w:ind w:firstLine="539"/>
              <w:rPr>
                <w:rFonts w:hint="eastAsia" w:ascii="宋体" w:cs="宋体"/>
                <w:color w:val="auto"/>
                <w:sz w:val="24"/>
                <w:lang w:val="zh-CN"/>
              </w:rPr>
            </w:pPr>
            <w:r>
              <w:rPr>
                <w:rFonts w:hint="eastAsia" w:ascii="宋体" w:cs="宋体"/>
                <w:color w:val="auto"/>
                <w:sz w:val="24"/>
                <w:lang w:val="zh-CN"/>
              </w:rPr>
              <w:t>根据公式：</w:t>
            </w:r>
          </w:p>
          <w:p>
            <w:pPr>
              <w:autoSpaceDE w:val="0"/>
              <w:autoSpaceDN w:val="0"/>
              <w:adjustRightInd w:val="0"/>
              <w:spacing w:line="360" w:lineRule="auto"/>
              <w:ind w:firstLine="539"/>
              <w:rPr>
                <w:color w:val="auto"/>
                <w:sz w:val="24"/>
              </w:rPr>
            </w:pPr>
            <w:r>
              <w:rPr>
                <w:color w:val="auto"/>
                <w:sz w:val="24"/>
              </w:rPr>
              <w:t xml:space="preserve">  Qi = 0.0079 * v * w ^ 0.85 * p ^ 0.72</w:t>
            </w:r>
          </w:p>
          <w:p>
            <w:pPr>
              <w:autoSpaceDE w:val="0"/>
              <w:autoSpaceDN w:val="0"/>
              <w:adjustRightInd w:val="0"/>
              <w:spacing w:line="360" w:lineRule="auto"/>
              <w:ind w:firstLine="539"/>
              <w:rPr>
                <w:rFonts w:hint="eastAsia"/>
                <w:color w:val="auto"/>
                <w:sz w:val="24"/>
              </w:rPr>
            </w:pPr>
            <w:r>
              <w:rPr>
                <w:rFonts w:hint="eastAsia"/>
                <w:color w:val="auto"/>
                <w:sz w:val="24"/>
              </w:rPr>
              <w:t>式中：Qi-每辆汽车行驶扬尘量(kg/km辆)；</w:t>
            </w:r>
          </w:p>
          <w:p>
            <w:pPr>
              <w:autoSpaceDE w:val="0"/>
              <w:autoSpaceDN w:val="0"/>
              <w:adjustRightInd w:val="0"/>
              <w:spacing w:line="360" w:lineRule="auto"/>
              <w:ind w:firstLine="539"/>
              <w:rPr>
                <w:rFonts w:hint="eastAsia"/>
                <w:color w:val="auto"/>
                <w:sz w:val="24"/>
              </w:rPr>
            </w:pPr>
            <w:r>
              <w:rPr>
                <w:rFonts w:hint="eastAsia"/>
                <w:color w:val="auto"/>
                <w:sz w:val="24"/>
              </w:rPr>
              <w:t xml:space="preserve">      V-汽车速度(km/h)；</w:t>
            </w:r>
            <w:r>
              <w:rPr>
                <w:rFonts w:hint="eastAsia"/>
                <w:color w:val="auto"/>
                <w:sz w:val="24"/>
                <w:lang w:val="en-US" w:eastAsia="zh-CN"/>
              </w:rPr>
              <w:t>20</w:t>
            </w:r>
            <w:r>
              <w:rPr>
                <w:rFonts w:hint="eastAsia"/>
                <w:color w:val="auto"/>
                <w:sz w:val="24"/>
              </w:rPr>
              <w:t xml:space="preserve"> km/h。</w:t>
            </w:r>
          </w:p>
          <w:p>
            <w:pPr>
              <w:autoSpaceDE w:val="0"/>
              <w:autoSpaceDN w:val="0"/>
              <w:adjustRightInd w:val="0"/>
              <w:spacing w:line="360" w:lineRule="auto"/>
              <w:ind w:firstLine="539"/>
              <w:rPr>
                <w:rFonts w:hint="eastAsia"/>
                <w:color w:val="auto"/>
                <w:sz w:val="24"/>
              </w:rPr>
            </w:pPr>
            <w:r>
              <w:rPr>
                <w:rFonts w:hint="eastAsia"/>
                <w:color w:val="auto"/>
                <w:sz w:val="24"/>
              </w:rPr>
              <w:t xml:space="preserve">      W-汽车重量(T)；平均1.5吨计。</w:t>
            </w:r>
          </w:p>
          <w:p>
            <w:pPr>
              <w:autoSpaceDE w:val="0"/>
              <w:autoSpaceDN w:val="0"/>
              <w:adjustRightInd w:val="0"/>
              <w:spacing w:line="360" w:lineRule="auto"/>
              <w:ind w:firstLine="539"/>
              <w:rPr>
                <w:color w:val="auto"/>
                <w:sz w:val="24"/>
              </w:rPr>
            </w:pPr>
            <w:r>
              <w:rPr>
                <w:rFonts w:hint="eastAsia"/>
                <w:color w:val="auto"/>
                <w:sz w:val="24"/>
              </w:rPr>
              <w:t xml:space="preserve">      P-道路表面粉尘量(kg/m</w:t>
            </w:r>
            <w:r>
              <w:rPr>
                <w:rFonts w:hint="eastAsia"/>
                <w:color w:val="auto"/>
                <w:sz w:val="24"/>
                <w:vertAlign w:val="superscript"/>
              </w:rPr>
              <w:t>2</w:t>
            </w:r>
            <w:r>
              <w:rPr>
                <w:rFonts w:hint="eastAsia"/>
                <w:color w:val="auto"/>
                <w:sz w:val="24"/>
              </w:rPr>
              <w:t>)；取0.2 kg/m</w:t>
            </w:r>
            <w:r>
              <w:rPr>
                <w:rFonts w:hint="eastAsia"/>
                <w:color w:val="auto"/>
                <w:sz w:val="24"/>
                <w:vertAlign w:val="superscript"/>
              </w:rPr>
              <w:t>2</w:t>
            </w:r>
          </w:p>
          <w:p>
            <w:pPr>
              <w:snapToGrid w:val="0"/>
              <w:spacing w:line="540" w:lineRule="exact"/>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则计算得，每辆小车运行道路扬尘产生量为0.</w:t>
            </w:r>
            <w:r>
              <w:rPr>
                <w:rFonts w:hint="default" w:ascii="Times New Roman" w:hAnsi="Times New Roman" w:cs="Times New Roman"/>
                <w:color w:val="auto"/>
                <w:sz w:val="24"/>
                <w:lang w:val="en-US" w:eastAsia="zh-CN"/>
              </w:rPr>
              <w:t>07</w:t>
            </w:r>
            <w:r>
              <w:rPr>
                <w:rFonts w:hint="default" w:ascii="Times New Roman" w:hAnsi="Times New Roman" w:cs="Times New Roman"/>
                <w:color w:val="auto"/>
                <w:sz w:val="24"/>
              </w:rPr>
              <w:t>kg/Km，本项目道路和桥梁</w:t>
            </w:r>
            <w:r>
              <w:rPr>
                <w:rFonts w:hint="default" w:ascii="Times New Roman" w:hAnsi="Times New Roman" w:cs="Times New Roman"/>
                <w:color w:val="auto"/>
                <w:sz w:val="24"/>
                <w:lang w:val="zh-CN"/>
              </w:rPr>
              <w:t>总长为</w:t>
            </w:r>
            <w:r>
              <w:rPr>
                <w:rFonts w:hint="default" w:ascii="Times New Roman" w:hAnsi="Times New Roman" w:cs="Times New Roman"/>
                <w:color w:val="auto"/>
                <w:sz w:val="24"/>
                <w:lang w:val="en-US" w:eastAsia="zh-CN"/>
              </w:rPr>
              <w:t>301.911</w:t>
            </w:r>
            <w:r>
              <w:rPr>
                <w:rFonts w:hint="default" w:ascii="Times New Roman" w:hAnsi="Times New Roman" w:cs="Times New Roman"/>
                <w:color w:val="auto"/>
                <w:sz w:val="24"/>
                <w:lang w:val="zh-CN"/>
              </w:rPr>
              <w:t>米，项目建成后，根据可研预测建成通车时最大车流量为</w:t>
            </w:r>
            <w:r>
              <w:rPr>
                <w:rFonts w:hint="eastAsia" w:ascii="宋体" w:hAnsi="宋体"/>
                <w:color w:val="auto"/>
                <w:sz w:val="24"/>
                <w:lang w:val="en-US" w:eastAsia="zh-CN"/>
              </w:rPr>
              <w:t>50</w:t>
            </w:r>
            <w:r>
              <w:rPr>
                <w:rFonts w:hint="eastAsia" w:ascii="宋体" w:hAnsi="宋体"/>
                <w:color w:val="auto"/>
                <w:sz w:val="24"/>
              </w:rPr>
              <w:t>辆次/小时</w:t>
            </w:r>
            <w:r>
              <w:rPr>
                <w:rFonts w:hint="default" w:ascii="Times New Roman" w:hAnsi="Times New Roman" w:cs="Times New Roman"/>
                <w:color w:val="auto"/>
                <w:sz w:val="24"/>
                <w:lang w:val="zh-CN"/>
              </w:rPr>
              <w:t>，则道路扬尘产生量为</w:t>
            </w:r>
            <w:r>
              <w:rPr>
                <w:rFonts w:hint="default" w:ascii="Times New Roman" w:hAnsi="Times New Roman" w:cs="Times New Roman"/>
                <w:color w:val="auto"/>
                <w:sz w:val="24"/>
                <w:lang w:val="en-US" w:eastAsia="zh-CN"/>
              </w:rPr>
              <w:t>2.</w:t>
            </w:r>
            <w:r>
              <w:rPr>
                <w:rFonts w:hint="eastAsia" w:ascii="Times New Roman" w:hAnsi="Times New Roman" w:cs="Times New Roman"/>
                <w:color w:val="auto"/>
                <w:sz w:val="24"/>
                <w:lang w:val="en-US" w:eastAsia="zh-CN"/>
              </w:rPr>
              <w:t>52</w:t>
            </w:r>
            <w:r>
              <w:rPr>
                <w:rFonts w:hint="default" w:ascii="Times New Roman" w:hAnsi="Times New Roman" w:cs="Times New Roman"/>
                <w:color w:val="auto"/>
                <w:sz w:val="24"/>
              </w:rPr>
              <w:t>kg/d，线源。</w:t>
            </w:r>
          </w:p>
          <w:p>
            <w:pPr>
              <w:snapToGrid w:val="0"/>
              <w:spacing w:line="540" w:lineRule="exact"/>
              <w:ind w:firstLine="480" w:firstLineChars="200"/>
              <w:rPr>
                <w:rFonts w:hint="eastAsia" w:ascii="宋体" w:hAnsi="宋体"/>
                <w:color w:val="auto"/>
                <w:sz w:val="24"/>
              </w:rPr>
            </w:pPr>
            <w:r>
              <w:rPr>
                <w:rFonts w:hint="eastAsia" w:ascii="宋体" w:hAnsi="宋体"/>
                <w:color w:val="auto"/>
                <w:sz w:val="24"/>
              </w:rPr>
              <w:t>3、</w:t>
            </w:r>
            <w:r>
              <w:rPr>
                <w:rFonts w:hint="eastAsia" w:ascii="宋体" w:hAnsi="宋体"/>
                <w:b/>
                <w:bCs/>
                <w:color w:val="auto"/>
                <w:sz w:val="24"/>
              </w:rPr>
              <w:t>噪声</w:t>
            </w:r>
          </w:p>
          <w:p>
            <w:pPr>
              <w:snapToGrid w:val="0"/>
              <w:spacing w:line="540" w:lineRule="exact"/>
              <w:ind w:firstLine="480" w:firstLineChars="200"/>
              <w:rPr>
                <w:rFonts w:hint="eastAsia" w:ascii="宋体" w:hAnsi="宋体"/>
                <w:color w:val="auto"/>
                <w:sz w:val="24"/>
              </w:rPr>
            </w:pPr>
            <w:r>
              <w:rPr>
                <w:rFonts w:hint="eastAsia" w:ascii="宋体" w:hAnsi="宋体"/>
                <w:color w:val="auto"/>
                <w:sz w:val="24"/>
              </w:rPr>
              <w:t>项目产生噪声来源主要为车辆运行产生噪声，按最大车流量</w:t>
            </w:r>
            <w:r>
              <w:rPr>
                <w:rFonts w:hint="eastAsia" w:ascii="宋体" w:hAnsi="宋体"/>
                <w:color w:val="auto"/>
                <w:sz w:val="24"/>
                <w:lang w:val="en-US" w:eastAsia="zh-CN"/>
              </w:rPr>
              <w:t>50</w:t>
            </w:r>
            <w:r>
              <w:rPr>
                <w:rFonts w:hint="eastAsia" w:ascii="宋体" w:hAnsi="宋体"/>
                <w:color w:val="auto"/>
                <w:sz w:val="24"/>
              </w:rPr>
              <w:t>辆次/小时计，噪声量如下表15。</w:t>
            </w:r>
          </w:p>
          <w:p>
            <w:pPr>
              <w:snapToGrid w:val="0"/>
              <w:spacing w:line="360" w:lineRule="auto"/>
              <w:ind w:firstLine="422" w:firstLineChars="200"/>
              <w:jc w:val="center"/>
              <w:rPr>
                <w:rFonts w:hint="eastAsia" w:ascii="宋体" w:hAnsi="宋体"/>
                <w:b/>
                <w:color w:val="auto"/>
                <w:szCs w:val="21"/>
              </w:rPr>
            </w:pPr>
            <w:r>
              <w:rPr>
                <w:rFonts w:hint="eastAsia" w:ascii="宋体" w:hAnsi="宋体"/>
                <w:b/>
                <w:color w:val="auto"/>
                <w:szCs w:val="21"/>
              </w:rPr>
              <w:t>表15    项目噪声源强表</w:t>
            </w:r>
          </w:p>
          <w:tbl>
            <w:tblPr>
              <w:tblStyle w:val="25"/>
              <w:tblW w:w="837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16"/>
              <w:gridCol w:w="2316"/>
              <w:gridCol w:w="2324"/>
              <w:gridCol w:w="14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316" w:type="dxa"/>
                  <w:vAlign w:val="center"/>
                </w:tcPr>
                <w:p>
                  <w:pPr>
                    <w:snapToGrid w:val="0"/>
                    <w:spacing w:line="420" w:lineRule="exact"/>
                    <w:jc w:val="center"/>
                    <w:rPr>
                      <w:rFonts w:hint="eastAsia" w:ascii="宋体" w:hAnsi="宋体"/>
                      <w:color w:val="auto"/>
                      <w:szCs w:val="21"/>
                    </w:rPr>
                  </w:pPr>
                  <w:r>
                    <w:rPr>
                      <w:rFonts w:hint="eastAsia" w:ascii="宋体" w:hAnsi="宋体"/>
                      <w:color w:val="auto"/>
                      <w:szCs w:val="21"/>
                    </w:rPr>
                    <w:t>设备名称</w:t>
                  </w:r>
                </w:p>
              </w:tc>
              <w:tc>
                <w:tcPr>
                  <w:tcW w:w="2316" w:type="dxa"/>
                  <w:vAlign w:val="center"/>
                </w:tcPr>
                <w:p>
                  <w:pPr>
                    <w:snapToGrid w:val="0"/>
                    <w:spacing w:line="420" w:lineRule="exact"/>
                    <w:jc w:val="center"/>
                    <w:rPr>
                      <w:rFonts w:hint="eastAsia" w:ascii="宋体" w:hAnsi="宋体"/>
                      <w:color w:val="auto"/>
                      <w:szCs w:val="21"/>
                    </w:rPr>
                  </w:pPr>
                  <w:r>
                    <w:rPr>
                      <w:rFonts w:hint="eastAsia" w:ascii="宋体" w:hAnsi="宋体"/>
                      <w:color w:val="auto"/>
                      <w:szCs w:val="21"/>
                    </w:rPr>
                    <w:t>数量(辆次/小时)</w:t>
                  </w:r>
                </w:p>
              </w:tc>
              <w:tc>
                <w:tcPr>
                  <w:tcW w:w="2324" w:type="dxa"/>
                  <w:vAlign w:val="center"/>
                </w:tcPr>
                <w:p>
                  <w:pPr>
                    <w:snapToGrid w:val="0"/>
                    <w:spacing w:line="420" w:lineRule="exact"/>
                    <w:jc w:val="center"/>
                    <w:rPr>
                      <w:rFonts w:hint="eastAsia" w:ascii="宋体" w:hAnsi="宋体"/>
                      <w:color w:val="auto"/>
                      <w:szCs w:val="21"/>
                    </w:rPr>
                  </w:pPr>
                  <w:r>
                    <w:rPr>
                      <w:rFonts w:hint="eastAsia" w:ascii="宋体" w:hAnsi="宋体"/>
                      <w:color w:val="auto"/>
                      <w:szCs w:val="21"/>
                    </w:rPr>
                    <w:t>瞬时噪声源强度dB(A)</w:t>
                  </w:r>
                </w:p>
              </w:tc>
              <w:tc>
                <w:tcPr>
                  <w:tcW w:w="1416" w:type="dxa"/>
                  <w:vAlign w:val="center"/>
                </w:tcPr>
                <w:p>
                  <w:pPr>
                    <w:snapToGrid w:val="0"/>
                    <w:spacing w:line="420" w:lineRule="exact"/>
                    <w:jc w:val="center"/>
                    <w:rPr>
                      <w:rFonts w:hint="eastAsia" w:ascii="宋体" w:hAnsi="宋体"/>
                      <w:color w:val="auto"/>
                      <w:szCs w:val="21"/>
                    </w:rPr>
                  </w:pPr>
                  <w:r>
                    <w:rPr>
                      <w:rFonts w:hint="eastAsia" w:ascii="宋体" w:hAnsi="宋体"/>
                      <w:color w:val="auto"/>
                      <w:szCs w:val="21"/>
                    </w:rPr>
                    <w:t>排放模式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316" w:type="dxa"/>
                  <w:vAlign w:val="center"/>
                </w:tcPr>
                <w:p>
                  <w:pPr>
                    <w:adjustRightInd w:val="0"/>
                    <w:snapToGrid w:val="0"/>
                    <w:jc w:val="center"/>
                    <w:rPr>
                      <w:rFonts w:hint="eastAsia" w:ascii="宋体" w:hAnsi="宋体"/>
                      <w:color w:val="auto"/>
                      <w:szCs w:val="21"/>
                    </w:rPr>
                  </w:pPr>
                  <w:r>
                    <w:rPr>
                      <w:rFonts w:hint="eastAsia" w:ascii="宋体" w:hAnsi="宋体"/>
                      <w:color w:val="auto"/>
                      <w:szCs w:val="21"/>
                    </w:rPr>
                    <w:t>车辆运行</w:t>
                  </w:r>
                </w:p>
              </w:tc>
              <w:tc>
                <w:tcPr>
                  <w:tcW w:w="2316" w:type="dxa"/>
                  <w:vAlign w:val="center"/>
                </w:tcPr>
                <w:p>
                  <w:pPr>
                    <w:snapToGrid w:val="0"/>
                    <w:spacing w:line="420" w:lineRule="exact"/>
                    <w:jc w:val="center"/>
                    <w:rPr>
                      <w:rFonts w:hint="eastAsia" w:ascii="宋体" w:hAnsi="宋体" w:eastAsia="宋体"/>
                      <w:color w:val="auto"/>
                      <w:szCs w:val="21"/>
                      <w:lang w:eastAsia="zh-CN"/>
                    </w:rPr>
                  </w:pPr>
                  <w:r>
                    <w:rPr>
                      <w:rFonts w:hint="eastAsia" w:ascii="宋体" w:hAnsi="宋体"/>
                      <w:color w:val="auto"/>
                      <w:szCs w:val="21"/>
                      <w:lang w:val="en-US" w:eastAsia="zh-CN"/>
                    </w:rPr>
                    <w:t>50</w:t>
                  </w:r>
                </w:p>
              </w:tc>
              <w:tc>
                <w:tcPr>
                  <w:tcW w:w="2324" w:type="dxa"/>
                  <w:vAlign w:val="center"/>
                </w:tcPr>
                <w:p>
                  <w:pPr>
                    <w:snapToGrid w:val="0"/>
                    <w:spacing w:line="420" w:lineRule="exact"/>
                    <w:jc w:val="center"/>
                    <w:rPr>
                      <w:rFonts w:hint="eastAsia" w:ascii="宋体" w:hAnsi="宋体" w:eastAsia="宋体"/>
                      <w:color w:val="auto"/>
                      <w:szCs w:val="21"/>
                      <w:lang w:eastAsia="zh-CN"/>
                    </w:rPr>
                  </w:pPr>
                  <w:r>
                    <w:rPr>
                      <w:rFonts w:hint="eastAsia" w:ascii="宋体" w:hAnsi="宋体"/>
                      <w:color w:val="auto"/>
                      <w:szCs w:val="21"/>
                      <w:lang w:val="en-US" w:eastAsia="zh-CN"/>
                    </w:rPr>
                    <w:t>68</w:t>
                  </w:r>
                </w:p>
              </w:tc>
              <w:tc>
                <w:tcPr>
                  <w:tcW w:w="1416" w:type="dxa"/>
                  <w:vAlign w:val="center"/>
                </w:tcPr>
                <w:p>
                  <w:pPr>
                    <w:snapToGrid w:val="0"/>
                    <w:spacing w:line="420" w:lineRule="exact"/>
                    <w:jc w:val="center"/>
                    <w:rPr>
                      <w:rFonts w:hint="eastAsia" w:ascii="宋体" w:hAnsi="宋体"/>
                      <w:color w:val="auto"/>
                      <w:szCs w:val="21"/>
                    </w:rPr>
                  </w:pPr>
                  <w:r>
                    <w:rPr>
                      <w:rFonts w:hint="eastAsia" w:ascii="宋体" w:hAnsi="宋体"/>
                      <w:color w:val="auto"/>
                      <w:szCs w:val="21"/>
                    </w:rPr>
                    <w:t>线源</w:t>
                  </w:r>
                </w:p>
              </w:tc>
            </w:tr>
          </w:tbl>
          <w:p>
            <w:pPr>
              <w:pStyle w:val="10"/>
              <w:keepNext w:val="0"/>
              <w:keepLines w:val="0"/>
              <w:pageBreakBefore w:val="0"/>
              <w:widowControl w:val="0"/>
              <w:kinsoku/>
              <w:wordWrap/>
              <w:overflowPunct/>
              <w:topLinePunct w:val="0"/>
              <w:autoSpaceDE/>
              <w:autoSpaceDN/>
              <w:bidi w:val="0"/>
              <w:adjustRightInd/>
              <w:snapToGrid w:val="0"/>
              <w:spacing w:line="500" w:lineRule="atLeast"/>
              <w:ind w:left="0" w:leftChars="0" w:right="0" w:rightChars="0" w:firstLine="482"/>
              <w:jc w:val="both"/>
              <w:textAlignment w:val="auto"/>
              <w:outlineLvl w:val="9"/>
              <w:rPr>
                <w:rFonts w:hint="eastAsia" w:ascii="宋体" w:hAnsi="宋体"/>
                <w:b/>
                <w:bCs/>
                <w:color w:val="auto"/>
              </w:rPr>
            </w:pPr>
            <w:r>
              <w:rPr>
                <w:rFonts w:hint="eastAsia" w:ascii="宋体" w:hAnsi="宋体"/>
                <w:b/>
                <w:bCs/>
                <w:color w:val="auto"/>
              </w:rPr>
              <w:t>4、固体废物</w:t>
            </w:r>
          </w:p>
          <w:p>
            <w:pPr>
              <w:keepNext w:val="0"/>
              <w:keepLines w:val="0"/>
              <w:pageBreakBefore w:val="0"/>
              <w:widowControl w:val="0"/>
              <w:kinsoku/>
              <w:wordWrap/>
              <w:overflowPunct/>
              <w:topLinePunct w:val="0"/>
              <w:autoSpaceDE/>
              <w:autoSpaceDN/>
              <w:bidi w:val="0"/>
              <w:adjustRightInd/>
              <w:spacing w:line="500" w:lineRule="atLeast"/>
              <w:ind w:left="0" w:leftChars="0" w:right="0" w:rightChars="0" w:firstLine="480" w:firstLineChars="200"/>
              <w:jc w:val="both"/>
              <w:textAlignment w:val="auto"/>
              <w:outlineLvl w:val="9"/>
              <w:rPr>
                <w:color w:val="auto"/>
                <w:sz w:val="24"/>
              </w:rPr>
            </w:pPr>
            <w:r>
              <w:rPr>
                <w:rFonts w:hint="eastAsia" w:ascii="宋体" w:hAnsi="宋体"/>
                <w:color w:val="auto"/>
                <w:sz w:val="24"/>
                <w:szCs w:val="24"/>
                <w:lang w:val="en-US" w:eastAsia="zh-CN"/>
              </w:rPr>
              <w:t>运营期，路面基本无固体废物产生</w:t>
            </w:r>
            <w:r>
              <w:rPr>
                <w:color w:val="auto"/>
                <w:sz w:val="24"/>
              </w:rPr>
              <w:t>。</w:t>
            </w:r>
          </w:p>
          <w:p>
            <w:pPr>
              <w:keepNext w:val="0"/>
              <w:keepLines w:val="0"/>
              <w:pageBreakBefore w:val="0"/>
              <w:widowControl w:val="0"/>
              <w:kinsoku/>
              <w:wordWrap/>
              <w:overflowPunct/>
              <w:topLinePunct w:val="0"/>
              <w:autoSpaceDE/>
              <w:autoSpaceDN/>
              <w:bidi w:val="0"/>
              <w:adjustRightInd/>
              <w:spacing w:line="500" w:lineRule="atLeast"/>
              <w:ind w:left="0" w:leftChars="0" w:right="0" w:rightChars="0" w:firstLine="482" w:firstLineChars="200"/>
              <w:jc w:val="both"/>
              <w:textAlignment w:val="auto"/>
              <w:outlineLvl w:val="9"/>
              <w:rPr>
                <w:color w:val="auto"/>
                <w:sz w:val="24"/>
              </w:rPr>
            </w:pPr>
            <w:r>
              <w:rPr>
                <w:rFonts w:ascii="宋体" w:hAnsi="宋体"/>
                <w:b/>
                <w:bCs/>
                <w:color w:val="auto"/>
                <w:sz w:val="24"/>
                <w:szCs w:val="24"/>
              </w:rPr>
              <w:t>5、危险品运输</w:t>
            </w:r>
          </w:p>
          <w:p>
            <w:pPr>
              <w:keepNext w:val="0"/>
              <w:keepLines w:val="0"/>
              <w:pageBreakBefore w:val="0"/>
              <w:widowControl w:val="0"/>
              <w:kinsoku/>
              <w:wordWrap/>
              <w:overflowPunct/>
              <w:topLinePunct w:val="0"/>
              <w:autoSpaceDE/>
              <w:autoSpaceDN/>
              <w:bidi w:val="0"/>
              <w:adjustRightInd/>
              <w:spacing w:line="500" w:lineRule="atLeast"/>
              <w:ind w:left="0" w:leftChars="0" w:right="0" w:rightChars="0"/>
              <w:jc w:val="both"/>
              <w:textAlignment w:val="auto"/>
              <w:outlineLvl w:val="9"/>
              <w:rPr>
                <w:rFonts w:hint="eastAsia" w:eastAsia="宋体"/>
                <w:color w:val="auto"/>
                <w:lang w:val="en-US" w:eastAsia="zh-CN"/>
              </w:rPr>
            </w:pPr>
            <w:r>
              <w:rPr>
                <w:rFonts w:hint="eastAsia"/>
                <w:color w:val="auto"/>
                <w:lang w:val="en-US" w:eastAsia="zh-CN"/>
              </w:rPr>
              <w:t xml:space="preserve">    </w:t>
            </w:r>
            <w:r>
              <w:rPr>
                <w:rFonts w:hint="eastAsia"/>
                <w:color w:val="auto"/>
                <w:sz w:val="24"/>
                <w:szCs w:val="24"/>
                <w:lang w:val="en-US" w:eastAsia="zh-CN"/>
              </w:rPr>
              <w:t>本公路为丰源温泉度假村与G106国道的连接线，专为进出丰源温泉度假村的游客使用，并非一般的运输公路，不涉及危险品运输。</w:t>
            </w:r>
          </w:p>
          <w:p>
            <w:pPr>
              <w:snapToGrid w:val="0"/>
              <w:spacing w:line="520" w:lineRule="exact"/>
              <w:ind w:firstLine="480" w:firstLineChars="200"/>
              <w:rPr>
                <w:rFonts w:ascii="宋体" w:hAnsi="宋体"/>
                <w:color w:val="auto"/>
                <w:sz w:val="24"/>
              </w:rPr>
            </w:pPr>
          </w:p>
          <w:p>
            <w:pPr>
              <w:spacing w:line="480" w:lineRule="exact"/>
              <w:ind w:firstLine="480" w:firstLineChars="200"/>
              <w:rPr>
                <w:color w:val="auto"/>
                <w:sz w:val="24"/>
              </w:rPr>
            </w:pPr>
          </w:p>
          <w:p>
            <w:pPr>
              <w:keepNext w:val="0"/>
              <w:keepLines w:val="0"/>
              <w:pageBreakBefore w:val="0"/>
              <w:widowControl w:val="0"/>
              <w:kinsoku/>
              <w:wordWrap/>
              <w:overflowPunct/>
              <w:topLinePunct w:val="0"/>
              <w:autoSpaceDE/>
              <w:autoSpaceDN/>
              <w:bidi w:val="0"/>
              <w:adjustRightInd/>
              <w:snapToGrid/>
              <w:spacing w:line="540" w:lineRule="exact"/>
              <w:ind w:left="0" w:leftChars="0" w:right="0" w:rightChars="0"/>
              <w:jc w:val="left"/>
              <w:textAlignment w:val="auto"/>
              <w:outlineLvl w:val="9"/>
              <w:rPr>
                <w:rFonts w:hint="eastAsia"/>
                <w:b/>
                <w:color w:val="auto"/>
                <w:sz w:val="24"/>
              </w:rPr>
            </w:pPr>
          </w:p>
          <w:p>
            <w:pPr>
              <w:keepNext w:val="0"/>
              <w:keepLines w:val="0"/>
              <w:pageBreakBefore w:val="0"/>
              <w:widowControl w:val="0"/>
              <w:kinsoku/>
              <w:wordWrap/>
              <w:overflowPunct/>
              <w:topLinePunct w:val="0"/>
              <w:autoSpaceDE/>
              <w:autoSpaceDN/>
              <w:bidi w:val="0"/>
              <w:adjustRightInd/>
              <w:snapToGrid/>
              <w:spacing w:line="540" w:lineRule="exact"/>
              <w:ind w:left="0" w:leftChars="0" w:right="0" w:rightChars="0"/>
              <w:jc w:val="left"/>
              <w:textAlignment w:val="auto"/>
              <w:outlineLvl w:val="9"/>
              <w:rPr>
                <w:rFonts w:hint="eastAsia"/>
                <w:b/>
                <w:color w:val="auto"/>
                <w:sz w:val="24"/>
              </w:rPr>
            </w:pPr>
          </w:p>
          <w:p>
            <w:pPr>
              <w:keepNext w:val="0"/>
              <w:keepLines w:val="0"/>
              <w:pageBreakBefore w:val="0"/>
              <w:widowControl w:val="0"/>
              <w:kinsoku/>
              <w:wordWrap/>
              <w:overflowPunct/>
              <w:topLinePunct w:val="0"/>
              <w:autoSpaceDE/>
              <w:autoSpaceDN/>
              <w:bidi w:val="0"/>
              <w:adjustRightInd/>
              <w:snapToGrid/>
              <w:spacing w:line="540" w:lineRule="exact"/>
              <w:ind w:left="0" w:leftChars="0" w:right="0" w:rightChars="0"/>
              <w:jc w:val="left"/>
              <w:textAlignment w:val="auto"/>
              <w:outlineLvl w:val="9"/>
              <w:rPr>
                <w:rFonts w:hint="eastAsia"/>
                <w:b/>
                <w:color w:val="auto"/>
                <w:sz w:val="24"/>
              </w:rPr>
            </w:pPr>
          </w:p>
          <w:p>
            <w:pPr>
              <w:keepNext w:val="0"/>
              <w:keepLines w:val="0"/>
              <w:pageBreakBefore w:val="0"/>
              <w:widowControl w:val="0"/>
              <w:kinsoku/>
              <w:wordWrap/>
              <w:overflowPunct/>
              <w:topLinePunct w:val="0"/>
              <w:autoSpaceDE/>
              <w:autoSpaceDN/>
              <w:bidi w:val="0"/>
              <w:spacing w:line="510" w:lineRule="atLeast"/>
              <w:ind w:left="0" w:leftChars="0" w:right="0" w:rightChars="0" w:firstLine="480" w:firstLineChars="200"/>
              <w:jc w:val="left"/>
              <w:textAlignment w:val="auto"/>
              <w:rPr>
                <w:rFonts w:hint="eastAsia"/>
                <w:color w:val="auto"/>
                <w:sz w:val="24"/>
                <w:szCs w:val="24"/>
                <w:lang w:val="en-US" w:eastAsia="zh-CN"/>
              </w:rPr>
            </w:pPr>
          </w:p>
          <w:p>
            <w:pPr>
              <w:keepNext w:val="0"/>
              <w:keepLines w:val="0"/>
              <w:pageBreakBefore w:val="0"/>
              <w:widowControl w:val="0"/>
              <w:kinsoku/>
              <w:wordWrap/>
              <w:overflowPunct/>
              <w:topLinePunct w:val="0"/>
              <w:autoSpaceDE/>
              <w:autoSpaceDN/>
              <w:bidi w:val="0"/>
              <w:spacing w:line="510" w:lineRule="atLeast"/>
              <w:ind w:left="0" w:leftChars="0" w:right="0" w:rightChars="0" w:firstLine="480" w:firstLineChars="200"/>
              <w:jc w:val="left"/>
              <w:textAlignment w:val="auto"/>
              <w:rPr>
                <w:rFonts w:ascii="宋体" w:hAnsi="宋体"/>
                <w:color w:val="auto"/>
                <w:sz w:val="24"/>
              </w:rPr>
            </w:pPr>
          </w:p>
          <w:p>
            <w:pPr>
              <w:keepNext w:val="0"/>
              <w:keepLines w:val="0"/>
              <w:pageBreakBefore w:val="0"/>
              <w:widowControl w:val="0"/>
              <w:kinsoku/>
              <w:wordWrap/>
              <w:overflowPunct/>
              <w:topLinePunct w:val="0"/>
              <w:autoSpaceDE/>
              <w:autoSpaceDN/>
              <w:bidi w:val="0"/>
              <w:spacing w:line="510" w:lineRule="atLeast"/>
              <w:ind w:left="0" w:leftChars="0" w:right="0" w:rightChars="0" w:firstLine="480" w:firstLineChars="200"/>
              <w:jc w:val="left"/>
              <w:textAlignment w:val="auto"/>
              <w:rPr>
                <w:rFonts w:ascii="宋体" w:hAnsi="宋体"/>
                <w:color w:val="auto"/>
                <w:sz w:val="24"/>
              </w:rPr>
            </w:pPr>
          </w:p>
          <w:p>
            <w:pPr>
              <w:keepNext w:val="0"/>
              <w:keepLines w:val="0"/>
              <w:pageBreakBefore w:val="0"/>
              <w:widowControl w:val="0"/>
              <w:kinsoku/>
              <w:wordWrap/>
              <w:overflowPunct/>
              <w:topLinePunct w:val="0"/>
              <w:autoSpaceDE/>
              <w:autoSpaceDN/>
              <w:bidi w:val="0"/>
              <w:spacing w:line="510" w:lineRule="atLeast"/>
              <w:ind w:left="0" w:leftChars="0" w:right="0" w:rightChars="0" w:firstLine="480" w:firstLineChars="200"/>
              <w:jc w:val="left"/>
              <w:textAlignment w:val="auto"/>
              <w:rPr>
                <w:rFonts w:ascii="宋体" w:hAnsi="宋体"/>
                <w:color w:val="auto"/>
                <w:sz w:val="24"/>
              </w:rPr>
            </w:pPr>
          </w:p>
          <w:p>
            <w:pPr>
              <w:keepNext w:val="0"/>
              <w:keepLines w:val="0"/>
              <w:pageBreakBefore w:val="0"/>
              <w:widowControl w:val="0"/>
              <w:kinsoku/>
              <w:wordWrap/>
              <w:overflowPunct/>
              <w:topLinePunct w:val="0"/>
              <w:autoSpaceDE/>
              <w:autoSpaceDN/>
              <w:bidi w:val="0"/>
              <w:spacing w:line="510" w:lineRule="atLeast"/>
              <w:ind w:left="0" w:leftChars="0" w:right="0" w:rightChars="0" w:firstLine="480" w:firstLineChars="200"/>
              <w:jc w:val="left"/>
              <w:textAlignment w:val="auto"/>
              <w:rPr>
                <w:rFonts w:ascii="宋体" w:hAnsi="宋体"/>
                <w:color w:val="auto"/>
                <w:sz w:val="24"/>
              </w:rPr>
            </w:pPr>
          </w:p>
          <w:p>
            <w:pPr>
              <w:keepNext w:val="0"/>
              <w:keepLines w:val="0"/>
              <w:pageBreakBefore w:val="0"/>
              <w:widowControl w:val="0"/>
              <w:kinsoku/>
              <w:wordWrap/>
              <w:overflowPunct/>
              <w:topLinePunct w:val="0"/>
              <w:autoSpaceDE/>
              <w:autoSpaceDN/>
              <w:bidi w:val="0"/>
              <w:spacing w:line="510" w:lineRule="atLeast"/>
              <w:ind w:left="0" w:leftChars="0" w:right="0" w:rightChars="0" w:firstLine="480" w:firstLineChars="200"/>
              <w:jc w:val="left"/>
              <w:textAlignment w:val="auto"/>
              <w:rPr>
                <w:rFonts w:ascii="宋体" w:hAnsi="宋体"/>
                <w:color w:val="auto"/>
                <w:sz w:val="24"/>
              </w:rPr>
            </w:pPr>
          </w:p>
        </w:tc>
      </w:tr>
    </w:tbl>
    <w:p>
      <w:pPr>
        <w:pStyle w:val="2"/>
        <w:spacing w:after="0"/>
        <w:rPr>
          <w:color w:val="auto"/>
        </w:rPr>
      </w:pPr>
      <w:r>
        <w:rPr>
          <w:color w:val="auto"/>
          <w:sz w:val="28"/>
          <w:szCs w:val="28"/>
        </w:rPr>
        <w:t>项目主要污染物产生及预计排放状况</w:t>
      </w:r>
    </w:p>
    <w:tbl>
      <w:tblPr>
        <w:tblStyle w:val="25"/>
        <w:tblW w:w="9062"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6"/>
        <w:gridCol w:w="1521"/>
        <w:gridCol w:w="1987"/>
        <w:gridCol w:w="1985"/>
        <w:gridCol w:w="2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86" w:hRule="atLeast"/>
        </w:trPr>
        <w:tc>
          <w:tcPr>
            <w:tcW w:w="1246" w:type="dxa"/>
            <w:tcBorders>
              <w:top w:val="single" w:color="auto" w:sz="12" w:space="0"/>
              <w:left w:val="single" w:color="auto" w:sz="12" w:space="0"/>
              <w:tl2br w:val="single" w:color="auto" w:sz="4" w:space="0"/>
            </w:tcBorders>
            <w:vAlign w:val="center"/>
          </w:tcPr>
          <w:p>
            <w:pPr>
              <w:jc w:val="right"/>
              <w:rPr>
                <w:b/>
                <w:color w:val="auto"/>
                <w:szCs w:val="21"/>
              </w:rPr>
            </w:pPr>
            <w:r>
              <w:rPr>
                <w:rFonts w:hint="eastAsia"/>
                <w:b/>
                <w:color w:val="auto"/>
                <w:szCs w:val="21"/>
              </w:rPr>
              <w:t>内容</w:t>
            </w:r>
          </w:p>
          <w:p>
            <w:pPr>
              <w:rPr>
                <w:b/>
                <w:color w:val="auto"/>
                <w:szCs w:val="21"/>
              </w:rPr>
            </w:pPr>
            <w:r>
              <w:rPr>
                <w:rFonts w:hint="eastAsia"/>
                <w:b/>
                <w:color w:val="auto"/>
                <w:szCs w:val="21"/>
              </w:rPr>
              <w:t>类型</w:t>
            </w:r>
          </w:p>
        </w:tc>
        <w:tc>
          <w:tcPr>
            <w:tcW w:w="1521" w:type="dxa"/>
            <w:tcBorders>
              <w:top w:val="single" w:color="auto" w:sz="12" w:space="0"/>
            </w:tcBorders>
            <w:vAlign w:val="center"/>
          </w:tcPr>
          <w:p>
            <w:pPr>
              <w:jc w:val="center"/>
              <w:rPr>
                <w:b/>
                <w:color w:val="auto"/>
                <w:szCs w:val="21"/>
              </w:rPr>
            </w:pPr>
            <w:r>
              <w:rPr>
                <w:rFonts w:hint="eastAsia"/>
                <w:b/>
                <w:color w:val="auto"/>
                <w:szCs w:val="21"/>
              </w:rPr>
              <w:t>排放源</w:t>
            </w:r>
          </w:p>
          <w:p>
            <w:pPr>
              <w:jc w:val="center"/>
              <w:rPr>
                <w:b/>
                <w:color w:val="auto"/>
                <w:szCs w:val="21"/>
              </w:rPr>
            </w:pPr>
            <w:r>
              <w:rPr>
                <w:rFonts w:hint="eastAsia"/>
                <w:b/>
                <w:color w:val="auto"/>
                <w:szCs w:val="21"/>
              </w:rPr>
              <w:t>（编号）</w:t>
            </w:r>
          </w:p>
        </w:tc>
        <w:tc>
          <w:tcPr>
            <w:tcW w:w="1987" w:type="dxa"/>
            <w:tcBorders>
              <w:top w:val="single" w:color="auto" w:sz="12" w:space="0"/>
            </w:tcBorders>
            <w:vAlign w:val="center"/>
          </w:tcPr>
          <w:p>
            <w:pPr>
              <w:jc w:val="center"/>
              <w:rPr>
                <w:b/>
                <w:color w:val="auto"/>
                <w:szCs w:val="21"/>
              </w:rPr>
            </w:pPr>
            <w:r>
              <w:rPr>
                <w:rFonts w:hint="eastAsia"/>
                <w:b/>
                <w:color w:val="auto"/>
                <w:szCs w:val="21"/>
              </w:rPr>
              <w:t>污染物</w:t>
            </w:r>
          </w:p>
          <w:p>
            <w:pPr>
              <w:jc w:val="center"/>
              <w:rPr>
                <w:b/>
                <w:color w:val="auto"/>
                <w:szCs w:val="21"/>
              </w:rPr>
            </w:pPr>
            <w:r>
              <w:rPr>
                <w:rFonts w:hint="eastAsia"/>
                <w:b/>
                <w:color w:val="auto"/>
                <w:szCs w:val="21"/>
              </w:rPr>
              <w:t>名称</w:t>
            </w:r>
          </w:p>
        </w:tc>
        <w:tc>
          <w:tcPr>
            <w:tcW w:w="1985" w:type="dxa"/>
            <w:tcBorders>
              <w:top w:val="single" w:color="auto" w:sz="12" w:space="0"/>
            </w:tcBorders>
            <w:vAlign w:val="center"/>
          </w:tcPr>
          <w:p>
            <w:pPr>
              <w:ind w:firstLine="46"/>
              <w:jc w:val="center"/>
              <w:rPr>
                <w:b/>
                <w:color w:val="auto"/>
                <w:szCs w:val="21"/>
              </w:rPr>
            </w:pPr>
            <w:r>
              <w:rPr>
                <w:rFonts w:hint="eastAsia"/>
                <w:b/>
                <w:color w:val="auto"/>
                <w:szCs w:val="21"/>
              </w:rPr>
              <w:t>处理前产生浓度及产生量</w:t>
            </w:r>
          </w:p>
        </w:tc>
        <w:tc>
          <w:tcPr>
            <w:tcW w:w="2323" w:type="dxa"/>
            <w:tcBorders>
              <w:top w:val="single" w:color="auto" w:sz="12" w:space="0"/>
              <w:right w:val="single" w:color="auto" w:sz="12" w:space="0"/>
            </w:tcBorders>
            <w:vAlign w:val="center"/>
          </w:tcPr>
          <w:p>
            <w:pPr>
              <w:jc w:val="center"/>
              <w:rPr>
                <w:b/>
                <w:color w:val="auto"/>
                <w:szCs w:val="21"/>
              </w:rPr>
            </w:pPr>
            <w:r>
              <w:rPr>
                <w:rFonts w:hint="eastAsia"/>
                <w:b/>
                <w:color w:val="auto"/>
                <w:szCs w:val="21"/>
              </w:rPr>
              <w:t>排放浓度及排放量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restart"/>
            <w:tcBorders>
              <w:left w:val="single" w:color="auto" w:sz="12" w:space="0"/>
            </w:tcBorders>
            <w:vAlign w:val="center"/>
          </w:tcPr>
          <w:p>
            <w:pPr>
              <w:jc w:val="center"/>
              <w:rPr>
                <w:color w:val="auto"/>
                <w:szCs w:val="21"/>
              </w:rPr>
            </w:pPr>
            <w:r>
              <w:rPr>
                <w:rFonts w:hint="eastAsia"/>
                <w:color w:val="auto"/>
                <w:szCs w:val="21"/>
              </w:rPr>
              <w:t>大气</w:t>
            </w:r>
          </w:p>
          <w:p>
            <w:pPr>
              <w:jc w:val="center"/>
              <w:rPr>
                <w:color w:val="auto"/>
                <w:szCs w:val="21"/>
              </w:rPr>
            </w:pPr>
            <w:r>
              <w:rPr>
                <w:rFonts w:hint="eastAsia"/>
                <w:color w:val="auto"/>
                <w:szCs w:val="21"/>
              </w:rPr>
              <w:t>污染物</w:t>
            </w:r>
          </w:p>
        </w:tc>
        <w:tc>
          <w:tcPr>
            <w:tcW w:w="1521" w:type="dxa"/>
            <w:vMerge w:val="restart"/>
            <w:vAlign w:val="center"/>
          </w:tcPr>
          <w:p>
            <w:pPr>
              <w:jc w:val="center"/>
              <w:rPr>
                <w:rFonts w:hint="eastAsia" w:eastAsia="宋体"/>
                <w:color w:val="auto"/>
                <w:szCs w:val="21"/>
                <w:lang w:eastAsia="zh-CN"/>
              </w:rPr>
            </w:pPr>
            <w:r>
              <w:rPr>
                <w:rFonts w:hint="eastAsia"/>
                <w:color w:val="auto"/>
                <w:szCs w:val="21"/>
                <w:lang w:val="en-US" w:eastAsia="zh-CN"/>
              </w:rPr>
              <w:t>汽车尾气</w:t>
            </w:r>
          </w:p>
        </w:tc>
        <w:tc>
          <w:tcPr>
            <w:tcW w:w="1987" w:type="dxa"/>
            <w:vAlign w:val="center"/>
          </w:tcPr>
          <w:p>
            <w:pPr>
              <w:autoSpaceDE w:val="0"/>
              <w:autoSpaceDN w:val="0"/>
              <w:adjustRightInd w:val="0"/>
              <w:spacing w:before="120"/>
              <w:jc w:val="center"/>
              <w:rPr>
                <w:rFonts w:hint="eastAsia" w:ascii="宋体" w:eastAsia="宋体" w:cs="宋体"/>
                <w:color w:val="auto"/>
                <w:szCs w:val="21"/>
                <w:lang w:val="en-US" w:eastAsia="zh-CN"/>
              </w:rPr>
            </w:pPr>
            <w:r>
              <w:rPr>
                <w:rFonts w:hint="eastAsia" w:ascii="宋体" w:cs="宋体"/>
                <w:color w:val="auto"/>
                <w:szCs w:val="21"/>
                <w:lang w:val="zh-CN"/>
              </w:rPr>
              <w:t>二氧化硫</w:t>
            </w:r>
          </w:p>
        </w:tc>
        <w:tc>
          <w:tcPr>
            <w:tcW w:w="1985" w:type="dxa"/>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en-US" w:eastAsia="zh-CN"/>
              </w:rPr>
            </w:pPr>
            <w:r>
              <w:rPr>
                <w:rFonts w:hint="default" w:ascii="Times New Roman" w:hAnsi="Times New Roman" w:cs="Times New Roman"/>
                <w:color w:val="auto"/>
              </w:rPr>
              <w:t>0.</w:t>
            </w:r>
            <w:r>
              <w:rPr>
                <w:rFonts w:hint="default" w:ascii="Times New Roman" w:hAnsi="Times New Roman" w:cs="Times New Roman"/>
                <w:color w:val="auto"/>
                <w:lang w:val="en-US" w:eastAsia="zh-CN"/>
              </w:rPr>
              <w:t>011</w:t>
            </w:r>
            <w:r>
              <w:rPr>
                <w:rFonts w:hint="eastAsia" w:cs="Times New Roman"/>
                <w:color w:val="auto"/>
                <w:lang w:val="en-US" w:eastAsia="zh-CN"/>
              </w:rPr>
              <w:t xml:space="preserve"> </w:t>
            </w:r>
            <w:r>
              <w:rPr>
                <w:rFonts w:hint="default" w:ascii="Times New Roman" w:hAnsi="Times New Roman" w:cs="Times New Roman"/>
                <w:color w:val="auto"/>
                <w:szCs w:val="21"/>
                <w:lang w:val="zh-CN"/>
              </w:rPr>
              <w:t>kg/d</w:t>
            </w:r>
          </w:p>
        </w:tc>
        <w:tc>
          <w:tcPr>
            <w:tcW w:w="2323" w:type="dxa"/>
            <w:tcBorders>
              <w:right w:val="single" w:color="auto" w:sz="12" w:space="0"/>
            </w:tcBorders>
            <w:vAlign w:val="center"/>
          </w:tcPr>
          <w:p>
            <w:pPr>
              <w:autoSpaceDE w:val="0"/>
              <w:autoSpaceDN w:val="0"/>
              <w:adjustRightInd w:val="0"/>
              <w:spacing w:before="120"/>
              <w:jc w:val="center"/>
              <w:rPr>
                <w:color w:val="auto"/>
                <w:sz w:val="21"/>
                <w:szCs w:val="21"/>
              </w:rPr>
            </w:pPr>
            <w:r>
              <w:rPr>
                <w:rFonts w:hint="default" w:ascii="Times New Roman" w:hAnsi="Times New Roman" w:cs="Times New Roman"/>
                <w:color w:val="auto"/>
              </w:rPr>
              <w:t>0.</w:t>
            </w:r>
            <w:r>
              <w:rPr>
                <w:rFonts w:hint="default" w:ascii="Times New Roman" w:hAnsi="Times New Roman" w:cs="Times New Roman"/>
                <w:color w:val="auto"/>
                <w:lang w:val="en-US" w:eastAsia="zh-CN"/>
              </w:rPr>
              <w:t>011</w:t>
            </w:r>
            <w:r>
              <w:rPr>
                <w:rFonts w:hint="eastAsia" w:cs="Times New Roman"/>
                <w:color w:val="auto"/>
                <w:lang w:val="en-US" w:eastAsia="zh-CN"/>
              </w:rPr>
              <w:t xml:space="preserve"> </w:t>
            </w:r>
            <w:r>
              <w:rPr>
                <w:rFonts w:hint="default" w:ascii="Times New Roman" w:hAnsi="Times New Roman" w:cs="Times New Roman"/>
                <w:color w:val="auto"/>
                <w:szCs w:val="21"/>
                <w:lang w:val="zh-CN"/>
              </w:rPr>
              <w:t>kg/d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continue"/>
            <w:tcBorders>
              <w:left w:val="single" w:color="auto" w:sz="12" w:space="0"/>
            </w:tcBorders>
            <w:vAlign w:val="center"/>
          </w:tcPr>
          <w:p>
            <w:pPr>
              <w:jc w:val="center"/>
              <w:rPr>
                <w:rFonts w:hint="eastAsia"/>
                <w:color w:val="auto"/>
                <w:szCs w:val="21"/>
              </w:rPr>
            </w:pPr>
          </w:p>
        </w:tc>
        <w:tc>
          <w:tcPr>
            <w:tcW w:w="1521" w:type="dxa"/>
            <w:vMerge w:val="continue"/>
            <w:vAlign w:val="center"/>
          </w:tcPr>
          <w:p>
            <w:pPr>
              <w:jc w:val="center"/>
              <w:rPr>
                <w:rFonts w:hint="eastAsia"/>
                <w:color w:val="auto"/>
                <w:szCs w:val="21"/>
                <w:lang w:val="en-US" w:eastAsia="zh-CN"/>
              </w:rPr>
            </w:pPr>
          </w:p>
        </w:tc>
        <w:tc>
          <w:tcPr>
            <w:tcW w:w="1987" w:type="dxa"/>
            <w:vAlign w:val="center"/>
          </w:tcPr>
          <w:p>
            <w:pPr>
              <w:jc w:val="center"/>
              <w:rPr>
                <w:rFonts w:hint="eastAsia" w:ascii="宋体" w:cs="宋体"/>
                <w:color w:val="auto"/>
                <w:szCs w:val="21"/>
                <w:lang w:val="en-US" w:eastAsia="zh-CN"/>
              </w:rPr>
            </w:pPr>
            <w:r>
              <w:rPr>
                <w:rFonts w:hint="eastAsia" w:ascii="宋体" w:cs="宋体"/>
                <w:color w:val="auto"/>
                <w:szCs w:val="21"/>
                <w:lang w:val="zh-CN"/>
              </w:rPr>
              <w:t>一氧化碳</w:t>
            </w:r>
          </w:p>
        </w:tc>
        <w:tc>
          <w:tcPr>
            <w:tcW w:w="1985" w:type="dxa"/>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en-US" w:eastAsia="zh-CN"/>
              </w:rPr>
            </w:pPr>
            <w:r>
              <w:rPr>
                <w:rFonts w:hint="default" w:ascii="Times New Roman" w:hAnsi="Times New Roman" w:cs="Times New Roman"/>
                <w:color w:val="auto"/>
                <w:szCs w:val="21"/>
                <w:lang w:val="en-US" w:eastAsia="zh-CN"/>
              </w:rPr>
              <w:t>6.084</w:t>
            </w:r>
            <w:r>
              <w:rPr>
                <w:rFonts w:hint="eastAsia" w:cs="Times New Roman"/>
                <w:color w:val="auto"/>
                <w:szCs w:val="21"/>
                <w:lang w:val="en-US" w:eastAsia="zh-CN"/>
              </w:rPr>
              <w:t xml:space="preserve"> </w:t>
            </w:r>
            <w:r>
              <w:rPr>
                <w:rFonts w:hint="default" w:ascii="Times New Roman" w:hAnsi="Times New Roman" w:cs="Times New Roman"/>
                <w:color w:val="auto"/>
                <w:szCs w:val="21"/>
                <w:lang w:val="zh-CN"/>
              </w:rPr>
              <w:t>kg/d</w:t>
            </w:r>
          </w:p>
        </w:tc>
        <w:tc>
          <w:tcPr>
            <w:tcW w:w="2323" w:type="dxa"/>
            <w:tcBorders>
              <w:right w:val="single" w:color="auto" w:sz="12" w:space="0"/>
            </w:tcBorders>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default" w:ascii="Times New Roman" w:hAnsi="Times New Roman" w:cs="Times New Roman"/>
                <w:color w:val="auto"/>
                <w:szCs w:val="21"/>
                <w:lang w:val="en-US" w:eastAsia="zh-CN"/>
              </w:rPr>
              <w:t>6.084</w:t>
            </w:r>
            <w:r>
              <w:rPr>
                <w:rFonts w:hint="eastAsia" w:cs="Times New Roman"/>
                <w:color w:val="auto"/>
                <w:szCs w:val="21"/>
                <w:lang w:val="en-US" w:eastAsia="zh-CN"/>
              </w:rPr>
              <w:t xml:space="preserve"> </w:t>
            </w:r>
            <w:r>
              <w:rPr>
                <w:rFonts w:hint="default" w:ascii="Times New Roman" w:hAnsi="Times New Roman" w:cs="Times New Roman"/>
                <w:color w:val="auto"/>
                <w:szCs w:val="21"/>
                <w:lang w:val="zh-CN"/>
              </w:rPr>
              <w:t>kg/d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continue"/>
            <w:tcBorders>
              <w:left w:val="single" w:color="auto" w:sz="12" w:space="0"/>
            </w:tcBorders>
            <w:vAlign w:val="center"/>
          </w:tcPr>
          <w:p>
            <w:pPr>
              <w:jc w:val="center"/>
              <w:rPr>
                <w:rFonts w:hint="eastAsia"/>
                <w:color w:val="auto"/>
                <w:szCs w:val="21"/>
              </w:rPr>
            </w:pPr>
          </w:p>
        </w:tc>
        <w:tc>
          <w:tcPr>
            <w:tcW w:w="1521" w:type="dxa"/>
            <w:vMerge w:val="continue"/>
            <w:vAlign w:val="center"/>
          </w:tcPr>
          <w:p>
            <w:pPr>
              <w:jc w:val="center"/>
              <w:rPr>
                <w:rFonts w:hint="eastAsia"/>
                <w:color w:val="auto"/>
                <w:szCs w:val="21"/>
                <w:lang w:val="en-US" w:eastAsia="zh-CN"/>
              </w:rPr>
            </w:pPr>
          </w:p>
        </w:tc>
        <w:tc>
          <w:tcPr>
            <w:tcW w:w="1987" w:type="dxa"/>
            <w:vAlign w:val="center"/>
          </w:tcPr>
          <w:p>
            <w:pPr>
              <w:jc w:val="center"/>
              <w:rPr>
                <w:rFonts w:hint="eastAsia" w:ascii="宋体" w:cs="宋体"/>
                <w:color w:val="auto"/>
                <w:szCs w:val="21"/>
                <w:lang w:val="en-US" w:eastAsia="zh-CN"/>
              </w:rPr>
            </w:pPr>
            <w:r>
              <w:rPr>
                <w:rFonts w:hint="eastAsia" w:ascii="宋体" w:cs="宋体"/>
                <w:color w:val="auto"/>
                <w:szCs w:val="21"/>
                <w:lang w:val="zh-CN"/>
              </w:rPr>
              <w:t>氮氧化物</w:t>
            </w:r>
          </w:p>
        </w:tc>
        <w:tc>
          <w:tcPr>
            <w:tcW w:w="1985" w:type="dxa"/>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en-US" w:eastAsia="zh-CN"/>
              </w:rPr>
            </w:pPr>
            <w:r>
              <w:rPr>
                <w:rFonts w:hint="default" w:ascii="Times New Roman" w:hAnsi="Times New Roman" w:cs="Times New Roman"/>
                <w:color w:val="auto"/>
                <w:szCs w:val="21"/>
                <w:lang w:val="en-US" w:eastAsia="zh-CN"/>
              </w:rPr>
              <w:t>0.760</w:t>
            </w:r>
            <w:r>
              <w:rPr>
                <w:rFonts w:hint="eastAsia" w:cs="Times New Roman"/>
                <w:color w:val="auto"/>
                <w:szCs w:val="21"/>
                <w:lang w:val="en-US" w:eastAsia="zh-CN"/>
              </w:rPr>
              <w:t xml:space="preserve"> </w:t>
            </w:r>
            <w:r>
              <w:rPr>
                <w:rFonts w:hint="default" w:ascii="Times New Roman" w:hAnsi="Times New Roman" w:cs="Times New Roman"/>
                <w:color w:val="auto"/>
                <w:szCs w:val="21"/>
                <w:lang w:val="zh-CN"/>
              </w:rPr>
              <w:t>kg/d</w:t>
            </w:r>
          </w:p>
        </w:tc>
        <w:tc>
          <w:tcPr>
            <w:tcW w:w="2323" w:type="dxa"/>
            <w:tcBorders>
              <w:right w:val="single" w:color="auto" w:sz="12" w:space="0"/>
            </w:tcBorders>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default" w:ascii="Times New Roman" w:hAnsi="Times New Roman" w:cs="Times New Roman"/>
                <w:color w:val="auto"/>
                <w:szCs w:val="21"/>
                <w:lang w:val="en-US" w:eastAsia="zh-CN"/>
              </w:rPr>
              <w:t>0.760</w:t>
            </w:r>
            <w:r>
              <w:rPr>
                <w:rFonts w:hint="eastAsia" w:cs="Times New Roman"/>
                <w:color w:val="auto"/>
                <w:szCs w:val="21"/>
                <w:lang w:val="en-US" w:eastAsia="zh-CN"/>
              </w:rPr>
              <w:t xml:space="preserve"> </w:t>
            </w:r>
            <w:r>
              <w:rPr>
                <w:rFonts w:hint="default" w:ascii="Times New Roman" w:hAnsi="Times New Roman" w:cs="Times New Roman"/>
                <w:color w:val="auto"/>
                <w:szCs w:val="21"/>
                <w:lang w:val="zh-CN"/>
              </w:rPr>
              <w:t>kg/d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continue"/>
            <w:tcBorders>
              <w:left w:val="single" w:color="auto" w:sz="12" w:space="0"/>
            </w:tcBorders>
            <w:vAlign w:val="center"/>
          </w:tcPr>
          <w:p>
            <w:pPr>
              <w:jc w:val="center"/>
              <w:rPr>
                <w:color w:val="auto"/>
                <w:szCs w:val="21"/>
              </w:rPr>
            </w:pPr>
          </w:p>
        </w:tc>
        <w:tc>
          <w:tcPr>
            <w:tcW w:w="1521" w:type="dxa"/>
            <w:vMerge w:val="continue"/>
            <w:vAlign w:val="center"/>
          </w:tcPr>
          <w:p>
            <w:pPr>
              <w:jc w:val="center"/>
              <w:rPr>
                <w:color w:val="auto"/>
                <w:szCs w:val="21"/>
              </w:rPr>
            </w:pPr>
          </w:p>
        </w:tc>
        <w:tc>
          <w:tcPr>
            <w:tcW w:w="1987" w:type="dxa"/>
            <w:vAlign w:val="center"/>
          </w:tcPr>
          <w:p>
            <w:pPr>
              <w:jc w:val="center"/>
              <w:rPr>
                <w:rFonts w:hint="eastAsia" w:eastAsia="宋体"/>
                <w:color w:val="auto"/>
                <w:szCs w:val="21"/>
                <w:lang w:val="en-US" w:eastAsia="zh-CN"/>
              </w:rPr>
            </w:pPr>
            <w:r>
              <w:rPr>
                <w:rFonts w:hint="eastAsia" w:ascii="宋体" w:cs="宋体"/>
                <w:color w:val="auto"/>
                <w:szCs w:val="21"/>
                <w:lang w:val="zh-CN"/>
              </w:rPr>
              <w:t>烃类</w:t>
            </w:r>
          </w:p>
        </w:tc>
        <w:tc>
          <w:tcPr>
            <w:tcW w:w="1985" w:type="dxa"/>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zh-CN" w:eastAsia="zh-CN"/>
              </w:rPr>
            </w:pPr>
            <w:r>
              <w:rPr>
                <w:rFonts w:hint="default" w:ascii="Times New Roman" w:hAnsi="Times New Roman" w:cs="Times New Roman"/>
                <w:color w:val="auto"/>
                <w:szCs w:val="21"/>
                <w:lang w:val="en-US" w:eastAsia="zh-CN"/>
              </w:rPr>
              <w:t>1.200</w:t>
            </w:r>
            <w:r>
              <w:rPr>
                <w:rFonts w:hint="eastAsia" w:cs="Times New Roman"/>
                <w:color w:val="auto"/>
                <w:szCs w:val="21"/>
                <w:lang w:val="en-US" w:eastAsia="zh-CN"/>
              </w:rPr>
              <w:t xml:space="preserve"> </w:t>
            </w:r>
            <w:r>
              <w:rPr>
                <w:rFonts w:hint="default" w:ascii="Times New Roman" w:hAnsi="Times New Roman" w:cs="Times New Roman"/>
                <w:color w:val="auto"/>
                <w:szCs w:val="21"/>
                <w:lang w:val="zh-CN"/>
              </w:rPr>
              <w:t>kg/d</w:t>
            </w:r>
          </w:p>
        </w:tc>
        <w:tc>
          <w:tcPr>
            <w:tcW w:w="2323" w:type="dxa"/>
            <w:tcBorders>
              <w:right w:val="single" w:color="auto" w:sz="12" w:space="0"/>
            </w:tcBorders>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default" w:ascii="Times New Roman" w:hAnsi="Times New Roman" w:cs="Times New Roman"/>
                <w:color w:val="auto"/>
                <w:szCs w:val="21"/>
                <w:lang w:val="en-US" w:eastAsia="zh-CN"/>
              </w:rPr>
              <w:t>1.200</w:t>
            </w:r>
            <w:r>
              <w:rPr>
                <w:rFonts w:hint="eastAsia" w:cs="Times New Roman"/>
                <w:color w:val="auto"/>
                <w:szCs w:val="21"/>
                <w:lang w:val="en-US" w:eastAsia="zh-CN"/>
              </w:rPr>
              <w:t xml:space="preserve"> </w:t>
            </w:r>
            <w:r>
              <w:rPr>
                <w:rFonts w:hint="default" w:ascii="Times New Roman" w:hAnsi="Times New Roman" w:cs="Times New Roman"/>
                <w:color w:val="auto"/>
                <w:szCs w:val="21"/>
                <w:lang w:val="zh-CN"/>
              </w:rPr>
              <w:t>kg/d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continue"/>
            <w:tcBorders>
              <w:left w:val="single" w:color="auto" w:sz="12" w:space="0"/>
            </w:tcBorders>
            <w:vAlign w:val="center"/>
          </w:tcPr>
          <w:p>
            <w:pPr>
              <w:jc w:val="center"/>
              <w:rPr>
                <w:color w:val="auto"/>
                <w:szCs w:val="21"/>
              </w:rPr>
            </w:pPr>
          </w:p>
        </w:tc>
        <w:tc>
          <w:tcPr>
            <w:tcW w:w="1521" w:type="dxa"/>
            <w:vAlign w:val="center"/>
          </w:tcPr>
          <w:p>
            <w:pPr>
              <w:jc w:val="center"/>
              <w:rPr>
                <w:rFonts w:hint="eastAsia" w:eastAsia="宋体"/>
                <w:color w:val="auto"/>
                <w:szCs w:val="21"/>
                <w:lang w:val="en-US" w:eastAsia="zh-CN"/>
              </w:rPr>
            </w:pPr>
            <w:r>
              <w:rPr>
                <w:rFonts w:hint="eastAsia"/>
                <w:color w:val="auto"/>
                <w:szCs w:val="21"/>
                <w:lang w:val="en-US" w:eastAsia="zh-CN"/>
              </w:rPr>
              <w:t>道路扬尘</w:t>
            </w:r>
          </w:p>
        </w:tc>
        <w:tc>
          <w:tcPr>
            <w:tcW w:w="1987" w:type="dxa"/>
            <w:vAlign w:val="center"/>
          </w:tcPr>
          <w:p>
            <w:pPr>
              <w:jc w:val="center"/>
              <w:rPr>
                <w:rFonts w:hint="eastAsia" w:hAnsi="宋体"/>
                <w:color w:val="auto"/>
                <w:kern w:val="0"/>
                <w:sz w:val="21"/>
                <w:szCs w:val="21"/>
                <w:vertAlign w:val="baseline"/>
                <w:lang w:val="en-US" w:eastAsia="zh-CN"/>
              </w:rPr>
            </w:pPr>
            <w:r>
              <w:rPr>
                <w:rFonts w:hint="eastAsia"/>
                <w:color w:val="auto"/>
                <w:szCs w:val="21"/>
              </w:rPr>
              <w:t>粉尘</w:t>
            </w:r>
          </w:p>
        </w:tc>
        <w:tc>
          <w:tcPr>
            <w:tcW w:w="1985" w:type="dxa"/>
            <w:vAlign w:val="center"/>
          </w:tcPr>
          <w:p>
            <w:pPr>
              <w:autoSpaceDE w:val="0"/>
              <w:autoSpaceDN w:val="0"/>
              <w:adjustRightInd w:val="0"/>
              <w:spacing w:before="120"/>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 xml:space="preserve">2.52 </w:t>
            </w:r>
            <w:r>
              <w:rPr>
                <w:rFonts w:hint="default" w:ascii="Times New Roman" w:hAnsi="Times New Roman" w:cs="Times New Roman"/>
                <w:color w:val="auto"/>
                <w:szCs w:val="21"/>
                <w:lang w:val="zh-CN"/>
              </w:rPr>
              <w:t>kg/d</w:t>
            </w:r>
          </w:p>
        </w:tc>
        <w:tc>
          <w:tcPr>
            <w:tcW w:w="2323" w:type="dxa"/>
            <w:tcBorders>
              <w:right w:val="single" w:color="auto" w:sz="12" w:space="0"/>
            </w:tcBorders>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en-US" w:eastAsia="zh-CN"/>
              </w:rPr>
            </w:pPr>
            <w:r>
              <w:rPr>
                <w:rFonts w:hint="default" w:ascii="Times New Roman" w:hAnsi="Times New Roman" w:cs="Times New Roman"/>
                <w:color w:val="auto"/>
                <w:szCs w:val="21"/>
                <w:lang w:val="en-US" w:eastAsia="zh-CN"/>
              </w:rPr>
              <w:t xml:space="preserve">2.52 </w:t>
            </w:r>
            <w:r>
              <w:rPr>
                <w:rFonts w:hint="default" w:ascii="Times New Roman" w:hAnsi="Times New Roman" w:cs="Times New Roman"/>
                <w:color w:val="auto"/>
                <w:szCs w:val="21"/>
                <w:lang w:val="zh-CN"/>
              </w:rPr>
              <w:t>kg/d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restart"/>
            <w:tcBorders>
              <w:left w:val="single" w:color="auto" w:sz="12" w:space="0"/>
            </w:tcBorders>
            <w:vAlign w:val="center"/>
          </w:tcPr>
          <w:p>
            <w:pPr>
              <w:jc w:val="center"/>
              <w:rPr>
                <w:rFonts w:hint="eastAsia" w:eastAsia="宋体"/>
                <w:color w:val="auto"/>
                <w:szCs w:val="21"/>
                <w:lang w:val="en-US" w:eastAsia="zh-CN"/>
              </w:rPr>
            </w:pPr>
            <w:r>
              <w:rPr>
                <w:rFonts w:hint="eastAsia"/>
                <w:color w:val="auto"/>
                <w:szCs w:val="21"/>
                <w:lang w:val="en-US" w:eastAsia="zh-CN"/>
              </w:rPr>
              <w:t>水污染物</w:t>
            </w:r>
          </w:p>
        </w:tc>
        <w:tc>
          <w:tcPr>
            <w:tcW w:w="1521" w:type="dxa"/>
            <w:vAlign w:val="center"/>
          </w:tcPr>
          <w:p>
            <w:pPr>
              <w:jc w:val="center"/>
              <w:rPr>
                <w:rFonts w:hint="eastAsia" w:eastAsia="宋体"/>
                <w:color w:val="auto"/>
                <w:szCs w:val="21"/>
                <w:lang w:val="en-US" w:eastAsia="zh-CN"/>
              </w:rPr>
            </w:pPr>
            <w:r>
              <w:rPr>
                <w:rFonts w:hint="eastAsia"/>
                <w:color w:val="auto"/>
                <w:szCs w:val="21"/>
                <w:lang w:val="en-US" w:eastAsia="zh-CN"/>
              </w:rPr>
              <w:t>施工废水</w:t>
            </w:r>
          </w:p>
        </w:tc>
        <w:tc>
          <w:tcPr>
            <w:tcW w:w="1987" w:type="dxa"/>
            <w:vAlign w:val="center"/>
          </w:tcPr>
          <w:p>
            <w:pPr>
              <w:jc w:val="center"/>
              <w:rPr>
                <w:rFonts w:hint="eastAsia"/>
                <w:color w:val="auto"/>
                <w:szCs w:val="21"/>
                <w:lang w:val="en-US" w:eastAsia="zh-CN"/>
              </w:rPr>
            </w:pPr>
            <w:r>
              <w:rPr>
                <w:rFonts w:hint="eastAsia" w:hAnsi="宋体"/>
                <w:color w:val="auto"/>
                <w:kern w:val="0"/>
                <w:sz w:val="21"/>
                <w:szCs w:val="21"/>
                <w:vertAlign w:val="baseline"/>
                <w:lang w:val="en-US" w:eastAsia="zh-CN"/>
              </w:rPr>
              <w:t>无</w:t>
            </w:r>
          </w:p>
        </w:tc>
        <w:tc>
          <w:tcPr>
            <w:tcW w:w="1985" w:type="dxa"/>
            <w:vAlign w:val="center"/>
          </w:tcPr>
          <w:p>
            <w:pPr>
              <w:jc w:val="center"/>
              <w:rPr>
                <w:rFonts w:hint="eastAsia" w:hAnsi="宋体"/>
                <w:color w:val="auto"/>
                <w:kern w:val="0"/>
                <w:sz w:val="21"/>
                <w:szCs w:val="21"/>
                <w:vertAlign w:val="baseline"/>
                <w:lang w:val="en-US" w:eastAsia="zh-CN"/>
              </w:rPr>
            </w:pPr>
            <w:r>
              <w:rPr>
                <w:rFonts w:hint="eastAsia" w:hAnsi="宋体"/>
                <w:color w:val="auto"/>
                <w:kern w:val="0"/>
                <w:sz w:val="21"/>
                <w:szCs w:val="21"/>
                <w:vertAlign w:val="baseline"/>
                <w:lang w:val="en-US" w:eastAsia="zh-CN"/>
              </w:rPr>
              <w:t>无</w:t>
            </w:r>
          </w:p>
        </w:tc>
        <w:tc>
          <w:tcPr>
            <w:tcW w:w="2323" w:type="dxa"/>
            <w:tcBorders>
              <w:right w:val="single" w:color="auto" w:sz="12" w:space="0"/>
            </w:tcBorders>
            <w:vAlign w:val="center"/>
          </w:tcPr>
          <w:p>
            <w:pPr>
              <w:jc w:val="center"/>
              <w:rPr>
                <w:rFonts w:hint="eastAsia" w:hAnsi="宋体"/>
                <w:color w:val="auto"/>
                <w:kern w:val="0"/>
                <w:sz w:val="21"/>
                <w:szCs w:val="21"/>
                <w:vertAlign w:val="baseline"/>
                <w:lang w:val="en-US" w:eastAsia="zh-CN"/>
              </w:rPr>
            </w:pPr>
            <w:r>
              <w:rPr>
                <w:rFonts w:hint="eastAsia" w:hAnsi="宋体"/>
                <w:color w:val="auto"/>
                <w:kern w:val="0"/>
                <w:sz w:val="21"/>
                <w:szCs w:val="21"/>
                <w:vertAlign w:val="baseline"/>
                <w:lang w:val="en-US"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continue"/>
            <w:tcBorders>
              <w:left w:val="single" w:color="auto" w:sz="12" w:space="0"/>
            </w:tcBorders>
            <w:vAlign w:val="center"/>
          </w:tcPr>
          <w:p>
            <w:pPr>
              <w:jc w:val="center"/>
              <w:rPr>
                <w:rFonts w:hint="eastAsia"/>
                <w:color w:val="auto"/>
                <w:szCs w:val="21"/>
                <w:lang w:val="en-US" w:eastAsia="zh-CN"/>
              </w:rPr>
            </w:pPr>
          </w:p>
        </w:tc>
        <w:tc>
          <w:tcPr>
            <w:tcW w:w="1521" w:type="dxa"/>
            <w:vMerge w:val="restart"/>
            <w:vAlign w:val="center"/>
          </w:tcPr>
          <w:p>
            <w:pPr>
              <w:jc w:val="center"/>
              <w:rPr>
                <w:rFonts w:hint="eastAsia"/>
                <w:color w:val="auto"/>
                <w:szCs w:val="21"/>
                <w:lang w:val="en-US" w:eastAsia="zh-CN"/>
              </w:rPr>
            </w:pPr>
            <w:r>
              <w:rPr>
                <w:rFonts w:hint="eastAsia"/>
                <w:color w:val="auto"/>
                <w:szCs w:val="21"/>
                <w:lang w:val="en-US" w:eastAsia="zh-CN"/>
              </w:rPr>
              <w:t>路面径流</w:t>
            </w:r>
          </w:p>
        </w:tc>
        <w:tc>
          <w:tcPr>
            <w:tcW w:w="1987" w:type="dxa"/>
            <w:vAlign w:val="center"/>
          </w:tcPr>
          <w:p>
            <w:pPr>
              <w:pStyle w:val="35"/>
              <w:spacing w:before="120"/>
              <w:jc w:val="center"/>
              <w:rPr>
                <w:rFonts w:hint="eastAsia"/>
                <w:color w:val="auto"/>
                <w:szCs w:val="21"/>
                <w:lang w:val="en-US" w:eastAsia="zh-CN"/>
              </w:rPr>
            </w:pPr>
            <w:r>
              <w:rPr>
                <w:rFonts w:ascii="宋体" w:hAnsi="宋体" w:eastAsia="宋体"/>
                <w:color w:val="auto"/>
                <w:sz w:val="21"/>
                <w:szCs w:val="21"/>
              </w:rPr>
              <w:t>SS</w:t>
            </w:r>
          </w:p>
        </w:tc>
        <w:tc>
          <w:tcPr>
            <w:tcW w:w="1985" w:type="dxa"/>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en-US" w:eastAsia="zh-CN"/>
              </w:rPr>
            </w:pPr>
            <w:r>
              <w:rPr>
                <w:rFonts w:hint="default" w:ascii="Times New Roman" w:hAnsi="Times New Roman" w:cs="Times New Roman"/>
                <w:color w:val="auto"/>
                <w:szCs w:val="21"/>
                <w:lang w:val="en-US" w:eastAsia="zh-CN"/>
              </w:rPr>
              <w:t xml:space="preserve">0.547 </w:t>
            </w:r>
            <w:r>
              <w:rPr>
                <w:rFonts w:hint="default" w:ascii="Times New Roman" w:hAnsi="Times New Roman" w:cs="Times New Roman"/>
                <w:color w:val="auto"/>
                <w:szCs w:val="21"/>
                <w:lang w:val="zh-CN"/>
              </w:rPr>
              <w:t>t/a</w:t>
            </w:r>
          </w:p>
        </w:tc>
        <w:tc>
          <w:tcPr>
            <w:tcW w:w="2323" w:type="dxa"/>
            <w:tcBorders>
              <w:right w:val="single" w:color="auto" w:sz="12" w:space="0"/>
            </w:tcBorders>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default" w:ascii="Times New Roman" w:hAnsi="Times New Roman" w:cs="Times New Roman"/>
                <w:color w:val="auto"/>
                <w:szCs w:val="21"/>
                <w:lang w:val="en-US" w:eastAsia="zh-CN"/>
              </w:rPr>
              <w:t xml:space="preserve">0.547 </w:t>
            </w:r>
            <w:r>
              <w:rPr>
                <w:rFonts w:hint="default" w:ascii="Times New Roman" w:hAnsi="Times New Roman" w:cs="Times New Roman"/>
                <w:color w:val="auto"/>
                <w:szCs w:val="21"/>
                <w:lang w:val="zh-CN"/>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continue"/>
            <w:tcBorders>
              <w:left w:val="single" w:color="auto" w:sz="12" w:space="0"/>
            </w:tcBorders>
            <w:vAlign w:val="center"/>
          </w:tcPr>
          <w:p>
            <w:pPr>
              <w:jc w:val="center"/>
              <w:rPr>
                <w:rFonts w:hint="eastAsia"/>
                <w:color w:val="auto"/>
                <w:szCs w:val="21"/>
                <w:lang w:val="en-US" w:eastAsia="zh-CN"/>
              </w:rPr>
            </w:pPr>
          </w:p>
        </w:tc>
        <w:tc>
          <w:tcPr>
            <w:tcW w:w="1521" w:type="dxa"/>
            <w:vMerge w:val="continue"/>
            <w:vAlign w:val="center"/>
          </w:tcPr>
          <w:p>
            <w:pPr>
              <w:jc w:val="center"/>
              <w:rPr>
                <w:rFonts w:hint="eastAsia"/>
                <w:color w:val="auto"/>
                <w:szCs w:val="21"/>
                <w:lang w:val="en-US" w:eastAsia="zh-CN"/>
              </w:rPr>
            </w:pPr>
          </w:p>
        </w:tc>
        <w:tc>
          <w:tcPr>
            <w:tcW w:w="1987" w:type="dxa"/>
            <w:vAlign w:val="center"/>
          </w:tcPr>
          <w:p>
            <w:pPr>
              <w:jc w:val="center"/>
              <w:rPr>
                <w:rFonts w:hint="eastAsia" w:eastAsia="宋体"/>
                <w:color w:val="auto"/>
                <w:szCs w:val="21"/>
                <w:lang w:val="en-US" w:eastAsia="zh-CN"/>
              </w:rPr>
            </w:pPr>
            <w:r>
              <w:rPr>
                <w:rFonts w:hint="eastAsia" w:ascii="宋体" w:hAnsi="宋体"/>
                <w:color w:val="auto"/>
                <w:szCs w:val="21"/>
                <w:lang w:val="en-US" w:eastAsia="zh-CN"/>
              </w:rPr>
              <w:t>COD</w:t>
            </w:r>
          </w:p>
        </w:tc>
        <w:tc>
          <w:tcPr>
            <w:tcW w:w="1985" w:type="dxa"/>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en-US" w:eastAsia="zh-CN"/>
              </w:rPr>
            </w:pPr>
            <w:r>
              <w:rPr>
                <w:rFonts w:hint="default" w:ascii="Times New Roman" w:hAnsi="Times New Roman" w:cs="Times New Roman"/>
                <w:color w:val="auto"/>
                <w:szCs w:val="21"/>
                <w:lang w:val="zh-CN"/>
              </w:rPr>
              <w:t>0.</w:t>
            </w:r>
            <w:r>
              <w:rPr>
                <w:rFonts w:hint="default" w:ascii="Times New Roman" w:hAnsi="Times New Roman" w:cs="Times New Roman"/>
                <w:color w:val="auto"/>
                <w:szCs w:val="21"/>
                <w:lang w:val="en-US" w:eastAsia="zh-CN"/>
              </w:rPr>
              <w:t xml:space="preserve">139 </w:t>
            </w:r>
            <w:r>
              <w:rPr>
                <w:rFonts w:hint="default" w:ascii="Times New Roman" w:hAnsi="Times New Roman" w:cs="Times New Roman"/>
                <w:color w:val="auto"/>
                <w:szCs w:val="21"/>
                <w:lang w:val="zh-CN"/>
              </w:rPr>
              <w:t>t/a</w:t>
            </w:r>
          </w:p>
        </w:tc>
        <w:tc>
          <w:tcPr>
            <w:tcW w:w="2323" w:type="dxa"/>
            <w:tcBorders>
              <w:right w:val="single" w:color="auto" w:sz="12" w:space="0"/>
            </w:tcBorders>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default" w:ascii="Times New Roman" w:hAnsi="Times New Roman" w:cs="Times New Roman"/>
                <w:color w:val="auto"/>
                <w:szCs w:val="21"/>
                <w:lang w:val="zh-CN"/>
              </w:rPr>
              <w:t>0.</w:t>
            </w:r>
            <w:r>
              <w:rPr>
                <w:rFonts w:hint="default" w:ascii="Times New Roman" w:hAnsi="Times New Roman" w:cs="Times New Roman"/>
                <w:color w:val="auto"/>
                <w:szCs w:val="21"/>
                <w:lang w:val="en-US" w:eastAsia="zh-CN"/>
              </w:rPr>
              <w:t xml:space="preserve">139 </w:t>
            </w:r>
            <w:r>
              <w:rPr>
                <w:rFonts w:hint="default" w:ascii="Times New Roman" w:hAnsi="Times New Roman" w:cs="Times New Roman"/>
                <w:color w:val="auto"/>
                <w:szCs w:val="21"/>
                <w:lang w:val="zh-CN"/>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vMerge w:val="continue"/>
            <w:tcBorders>
              <w:left w:val="single" w:color="auto" w:sz="12" w:space="0"/>
            </w:tcBorders>
            <w:vAlign w:val="center"/>
          </w:tcPr>
          <w:p>
            <w:pPr>
              <w:jc w:val="center"/>
              <w:rPr>
                <w:rFonts w:hint="eastAsia"/>
                <w:color w:val="auto"/>
                <w:szCs w:val="21"/>
                <w:lang w:val="en-US" w:eastAsia="zh-CN"/>
              </w:rPr>
            </w:pPr>
          </w:p>
        </w:tc>
        <w:tc>
          <w:tcPr>
            <w:tcW w:w="1521" w:type="dxa"/>
            <w:vMerge w:val="continue"/>
            <w:vAlign w:val="center"/>
          </w:tcPr>
          <w:p>
            <w:pPr>
              <w:jc w:val="center"/>
              <w:rPr>
                <w:rFonts w:hint="eastAsia"/>
                <w:color w:val="auto"/>
                <w:szCs w:val="21"/>
                <w:lang w:val="en-US" w:eastAsia="zh-CN"/>
              </w:rPr>
            </w:pPr>
          </w:p>
        </w:tc>
        <w:tc>
          <w:tcPr>
            <w:tcW w:w="1987" w:type="dxa"/>
            <w:vAlign w:val="center"/>
          </w:tcPr>
          <w:p>
            <w:pPr>
              <w:jc w:val="center"/>
              <w:rPr>
                <w:rFonts w:hint="eastAsia"/>
                <w:color w:val="auto"/>
                <w:szCs w:val="21"/>
                <w:lang w:val="en-US" w:eastAsia="zh-CN"/>
              </w:rPr>
            </w:pPr>
            <w:r>
              <w:rPr>
                <w:rFonts w:ascii="宋体" w:hAnsi="宋体"/>
                <w:color w:val="auto"/>
                <w:szCs w:val="21"/>
              </w:rPr>
              <w:t>石油类</w:t>
            </w:r>
          </w:p>
        </w:tc>
        <w:tc>
          <w:tcPr>
            <w:tcW w:w="1985" w:type="dxa"/>
            <w:vAlign w:val="center"/>
          </w:tcPr>
          <w:p>
            <w:pPr>
              <w:autoSpaceDE w:val="0"/>
              <w:autoSpaceDN w:val="0"/>
              <w:adjustRightInd w:val="0"/>
              <w:spacing w:before="120"/>
              <w:jc w:val="center"/>
              <w:rPr>
                <w:rFonts w:hint="default" w:ascii="Times New Roman" w:hAnsi="Times New Roman" w:cs="Times New Roman"/>
                <w:color w:val="auto"/>
                <w:kern w:val="0"/>
                <w:sz w:val="21"/>
                <w:szCs w:val="21"/>
                <w:vertAlign w:val="baseline"/>
                <w:lang w:val="en-US" w:eastAsia="zh-CN"/>
              </w:rPr>
            </w:pPr>
            <w:r>
              <w:rPr>
                <w:rFonts w:hint="default" w:ascii="Times New Roman" w:hAnsi="Times New Roman" w:cs="Times New Roman"/>
                <w:color w:val="auto"/>
                <w:szCs w:val="21"/>
                <w:lang w:val="zh-CN"/>
              </w:rPr>
              <w:t>0.</w:t>
            </w:r>
            <w:r>
              <w:rPr>
                <w:rFonts w:hint="default" w:ascii="Times New Roman" w:hAnsi="Times New Roman" w:cs="Times New Roman"/>
                <w:color w:val="auto"/>
                <w:szCs w:val="21"/>
                <w:lang w:val="en-US" w:eastAsia="zh-CN"/>
              </w:rPr>
              <w:t xml:space="preserve">062 </w:t>
            </w:r>
            <w:r>
              <w:rPr>
                <w:rFonts w:hint="default" w:ascii="Times New Roman" w:hAnsi="Times New Roman" w:cs="Times New Roman"/>
                <w:color w:val="auto"/>
                <w:szCs w:val="21"/>
                <w:lang w:val="zh-CN"/>
              </w:rPr>
              <w:t>t/a</w:t>
            </w:r>
          </w:p>
        </w:tc>
        <w:tc>
          <w:tcPr>
            <w:tcW w:w="2323" w:type="dxa"/>
            <w:tcBorders>
              <w:right w:val="single" w:color="auto" w:sz="12" w:space="0"/>
            </w:tcBorders>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default" w:ascii="Times New Roman" w:hAnsi="Times New Roman" w:cs="Times New Roman"/>
                <w:color w:val="auto"/>
                <w:szCs w:val="21"/>
                <w:lang w:val="zh-CN"/>
              </w:rPr>
              <w:t>0.</w:t>
            </w:r>
            <w:r>
              <w:rPr>
                <w:rFonts w:hint="default" w:ascii="Times New Roman" w:hAnsi="Times New Roman" w:cs="Times New Roman"/>
                <w:color w:val="auto"/>
                <w:szCs w:val="21"/>
                <w:lang w:val="en-US" w:eastAsia="zh-CN"/>
              </w:rPr>
              <w:t xml:space="preserve">062 </w:t>
            </w:r>
            <w:r>
              <w:rPr>
                <w:rFonts w:hint="default" w:ascii="Times New Roman" w:hAnsi="Times New Roman" w:cs="Times New Roman"/>
                <w:color w:val="auto"/>
                <w:szCs w:val="21"/>
                <w:lang w:val="zh-CN"/>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tcBorders>
              <w:left w:val="single" w:color="auto" w:sz="12" w:space="0"/>
            </w:tcBorders>
            <w:vAlign w:val="center"/>
          </w:tcPr>
          <w:p>
            <w:pPr>
              <w:jc w:val="center"/>
              <w:rPr>
                <w:rFonts w:hint="eastAsia"/>
                <w:color w:val="auto"/>
                <w:szCs w:val="21"/>
                <w:lang w:val="en-US" w:eastAsia="zh-CN"/>
              </w:rPr>
            </w:pPr>
            <w:r>
              <w:rPr>
                <w:rFonts w:hint="eastAsia"/>
                <w:color w:val="auto"/>
                <w:szCs w:val="21"/>
                <w:lang w:val="en-US" w:eastAsia="zh-CN"/>
              </w:rPr>
              <w:t>固体废物</w:t>
            </w:r>
          </w:p>
        </w:tc>
        <w:tc>
          <w:tcPr>
            <w:tcW w:w="1521" w:type="dxa"/>
            <w:vAlign w:val="center"/>
          </w:tcPr>
          <w:p>
            <w:pPr>
              <w:jc w:val="center"/>
              <w:rPr>
                <w:rFonts w:hint="eastAsia"/>
                <w:color w:val="auto"/>
                <w:szCs w:val="21"/>
                <w:lang w:val="en-US" w:eastAsia="zh-CN"/>
              </w:rPr>
            </w:pPr>
            <w:r>
              <w:rPr>
                <w:rFonts w:hint="eastAsia"/>
                <w:color w:val="auto"/>
                <w:szCs w:val="21"/>
                <w:lang w:val="en-US" w:eastAsia="zh-CN"/>
              </w:rPr>
              <w:t>无</w:t>
            </w:r>
          </w:p>
        </w:tc>
        <w:tc>
          <w:tcPr>
            <w:tcW w:w="1987" w:type="dxa"/>
            <w:vAlign w:val="center"/>
          </w:tcPr>
          <w:p>
            <w:pPr>
              <w:jc w:val="center"/>
              <w:rPr>
                <w:rFonts w:hint="eastAsia"/>
                <w:color w:val="auto"/>
                <w:szCs w:val="21"/>
                <w:lang w:val="en-US" w:eastAsia="zh-CN"/>
              </w:rPr>
            </w:pPr>
            <w:r>
              <w:rPr>
                <w:rFonts w:hint="eastAsia"/>
                <w:color w:val="auto"/>
                <w:szCs w:val="21"/>
                <w:lang w:val="en-US" w:eastAsia="zh-CN"/>
              </w:rPr>
              <w:t>无</w:t>
            </w:r>
          </w:p>
        </w:tc>
        <w:tc>
          <w:tcPr>
            <w:tcW w:w="1985" w:type="dxa"/>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eastAsia" w:hAnsi="宋体"/>
                <w:color w:val="auto"/>
                <w:kern w:val="0"/>
                <w:sz w:val="21"/>
                <w:szCs w:val="21"/>
                <w:vertAlign w:val="baseline"/>
                <w:lang w:val="en-US" w:eastAsia="zh-CN"/>
              </w:rPr>
              <w:t>无</w:t>
            </w:r>
          </w:p>
        </w:tc>
        <w:tc>
          <w:tcPr>
            <w:tcW w:w="2323" w:type="dxa"/>
            <w:tcBorders>
              <w:right w:val="single" w:color="auto" w:sz="12" w:space="0"/>
            </w:tcBorders>
            <w:vAlign w:val="center"/>
          </w:tcPr>
          <w:p>
            <w:pPr>
              <w:autoSpaceDE w:val="0"/>
              <w:autoSpaceDN w:val="0"/>
              <w:adjustRightInd w:val="0"/>
              <w:spacing w:before="120"/>
              <w:jc w:val="center"/>
              <w:rPr>
                <w:rFonts w:hint="eastAsia" w:hAnsi="宋体"/>
                <w:color w:val="auto"/>
                <w:kern w:val="0"/>
                <w:sz w:val="21"/>
                <w:szCs w:val="21"/>
                <w:vertAlign w:val="baseline"/>
                <w:lang w:val="en-US" w:eastAsia="zh-CN"/>
              </w:rPr>
            </w:pPr>
            <w:r>
              <w:rPr>
                <w:rFonts w:hint="eastAsia" w:hAnsi="宋体"/>
                <w:color w:val="auto"/>
                <w:kern w:val="0"/>
                <w:sz w:val="21"/>
                <w:szCs w:val="21"/>
                <w:vertAlign w:val="baseline"/>
                <w:lang w:val="en-US"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1246" w:type="dxa"/>
            <w:tcBorders>
              <w:left w:val="single" w:color="auto" w:sz="12" w:space="0"/>
            </w:tcBorders>
            <w:vAlign w:val="center"/>
          </w:tcPr>
          <w:p>
            <w:pPr>
              <w:jc w:val="center"/>
              <w:rPr>
                <w:rFonts w:hint="eastAsia"/>
                <w:color w:val="auto"/>
                <w:szCs w:val="21"/>
                <w:lang w:val="en-US" w:eastAsia="zh-CN"/>
              </w:rPr>
            </w:pPr>
            <w:r>
              <w:rPr>
                <w:rFonts w:hint="eastAsia"/>
                <w:color w:val="auto"/>
                <w:szCs w:val="21"/>
                <w:lang w:val="en-US" w:eastAsia="zh-CN"/>
              </w:rPr>
              <w:t>噪声</w:t>
            </w:r>
          </w:p>
        </w:tc>
        <w:tc>
          <w:tcPr>
            <w:tcW w:w="3508" w:type="dxa"/>
            <w:gridSpan w:val="2"/>
            <w:vAlign w:val="center"/>
          </w:tcPr>
          <w:p>
            <w:pPr>
              <w:jc w:val="center"/>
              <w:rPr>
                <w:rFonts w:hint="eastAsia"/>
                <w:color w:val="auto"/>
                <w:szCs w:val="21"/>
                <w:lang w:val="en-US" w:eastAsia="zh-CN"/>
              </w:rPr>
            </w:pPr>
            <w:r>
              <w:rPr>
                <w:rFonts w:hint="eastAsia"/>
                <w:color w:val="auto"/>
                <w:szCs w:val="21"/>
                <w:lang w:val="en-US" w:eastAsia="zh-CN"/>
              </w:rPr>
              <w:t>汽车运行噪声</w:t>
            </w:r>
          </w:p>
        </w:tc>
        <w:tc>
          <w:tcPr>
            <w:tcW w:w="1985" w:type="dxa"/>
            <w:vAlign w:val="center"/>
          </w:tcPr>
          <w:p>
            <w:pPr>
              <w:jc w:val="center"/>
              <w:rPr>
                <w:rFonts w:hint="eastAsia" w:hAnsi="宋体"/>
                <w:color w:val="auto"/>
                <w:kern w:val="0"/>
                <w:sz w:val="21"/>
                <w:szCs w:val="21"/>
                <w:vertAlign w:val="baseline"/>
                <w:lang w:val="en-US" w:eastAsia="zh-CN"/>
              </w:rPr>
            </w:pPr>
            <w:r>
              <w:rPr>
                <w:rFonts w:hint="eastAsia"/>
                <w:color w:val="auto"/>
                <w:szCs w:val="21"/>
              </w:rPr>
              <w:t>71dB（A）</w:t>
            </w:r>
          </w:p>
        </w:tc>
        <w:tc>
          <w:tcPr>
            <w:tcW w:w="2323" w:type="dxa"/>
            <w:tcBorders>
              <w:right w:val="single" w:color="auto" w:sz="12" w:space="0"/>
            </w:tcBorders>
            <w:vAlign w:val="center"/>
          </w:tcPr>
          <w:p>
            <w:pPr>
              <w:jc w:val="center"/>
              <w:rPr>
                <w:rFonts w:hint="eastAsia"/>
                <w:color w:val="auto"/>
                <w:sz w:val="24"/>
                <w:szCs w:val="24"/>
                <w:lang w:val="en-US" w:eastAsia="zh-CN"/>
              </w:rPr>
            </w:pPr>
            <w:r>
              <w:rPr>
                <w:rFonts w:hint="eastAsia"/>
                <w:color w:val="auto"/>
                <w:szCs w:val="21"/>
              </w:rPr>
              <w:t xml:space="preserve">项目边界噪声昼间≤60dB(A)，夜间≤50dB(A)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8" w:hRule="atLeast"/>
        </w:trPr>
        <w:tc>
          <w:tcPr>
            <w:tcW w:w="1246" w:type="dxa"/>
            <w:tcBorders>
              <w:left w:val="single" w:color="auto" w:sz="12" w:space="0"/>
            </w:tcBorders>
            <w:vAlign w:val="center"/>
          </w:tcPr>
          <w:p>
            <w:pPr>
              <w:jc w:val="center"/>
              <w:rPr>
                <w:color w:val="auto"/>
                <w:szCs w:val="21"/>
              </w:rPr>
            </w:pPr>
            <w:r>
              <w:rPr>
                <w:rFonts w:hint="eastAsia"/>
                <w:color w:val="auto"/>
                <w:szCs w:val="21"/>
              </w:rPr>
              <w:t>其他</w:t>
            </w:r>
          </w:p>
        </w:tc>
        <w:tc>
          <w:tcPr>
            <w:tcW w:w="7816" w:type="dxa"/>
            <w:gridSpan w:val="4"/>
            <w:tcBorders>
              <w:right w:val="single" w:color="auto" w:sz="12" w:space="0"/>
            </w:tcBorders>
            <w:vAlign w:val="center"/>
          </w:tcPr>
          <w:p>
            <w:pPr>
              <w:rPr>
                <w:rFonts w:ascii="宋体" w:hAnsi="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92" w:hRule="atLeast"/>
        </w:trPr>
        <w:tc>
          <w:tcPr>
            <w:tcW w:w="9062" w:type="dxa"/>
            <w:gridSpan w:val="5"/>
            <w:tcBorders>
              <w:left w:val="single" w:color="auto" w:sz="12" w:space="0"/>
              <w:bottom w:val="single" w:color="auto" w:sz="12" w:space="0"/>
              <w:right w:val="single" w:color="auto" w:sz="12" w:space="0"/>
            </w:tcBorders>
          </w:tcPr>
          <w:p>
            <w:pPr>
              <w:spacing w:before="156" w:beforeLines="50" w:line="360" w:lineRule="auto"/>
              <w:rPr>
                <w:b/>
                <w:color w:val="auto"/>
                <w:sz w:val="24"/>
                <w:szCs w:val="24"/>
              </w:rPr>
            </w:pPr>
            <w:r>
              <w:rPr>
                <w:rFonts w:hint="eastAsia"/>
                <w:b/>
                <w:color w:val="auto"/>
                <w:sz w:val="24"/>
                <w:szCs w:val="24"/>
              </w:rPr>
              <w:t>主要生态影响（不够时可附另页）</w:t>
            </w:r>
          </w:p>
          <w:p>
            <w:pPr>
              <w:spacing w:line="360" w:lineRule="auto"/>
              <w:ind w:firstLine="480" w:firstLineChars="200"/>
              <w:jc w:val="left"/>
              <w:rPr>
                <w:rFonts w:hint="eastAsia"/>
                <w:color w:val="auto"/>
                <w:sz w:val="24"/>
              </w:rPr>
            </w:pPr>
            <w:r>
              <w:rPr>
                <w:rFonts w:ascii="宋体" w:hAnsi="宋体"/>
                <w:color w:val="auto"/>
                <w:sz w:val="24"/>
                <w:szCs w:val="24"/>
              </w:rPr>
              <w:t>施工期基础开挖、弃土弃渣堆放和周转过程会造成一定程度的水土流失。项目营运期，通过在</w:t>
            </w:r>
            <w:r>
              <w:rPr>
                <w:rFonts w:hint="eastAsia" w:ascii="宋体" w:hAnsi="宋体"/>
                <w:color w:val="auto"/>
                <w:sz w:val="24"/>
                <w:szCs w:val="24"/>
                <w:lang w:val="en-US" w:eastAsia="zh-CN"/>
              </w:rPr>
              <w:t>道路</w:t>
            </w:r>
            <w:r>
              <w:rPr>
                <w:rFonts w:ascii="宋体" w:hAnsi="宋体"/>
                <w:color w:val="auto"/>
                <w:sz w:val="24"/>
                <w:szCs w:val="24"/>
              </w:rPr>
              <w:t>沿线周围种植树木、花卉，补偿了施工期对区域生态环境产生的影响。</w:t>
            </w:r>
          </w:p>
          <w:p>
            <w:pPr>
              <w:spacing w:line="360" w:lineRule="auto"/>
              <w:ind w:firstLine="480" w:firstLineChars="200"/>
              <w:jc w:val="left"/>
              <w:rPr>
                <w:rFonts w:hint="eastAsia" w:ascii="宋体" w:hAnsi="宋体"/>
                <w:color w:val="auto"/>
                <w:sz w:val="24"/>
                <w:szCs w:val="24"/>
              </w:rPr>
            </w:pPr>
            <w:r>
              <w:rPr>
                <w:rFonts w:hint="eastAsia" w:ascii="宋体" w:hAnsi="宋体"/>
                <w:color w:val="auto"/>
                <w:sz w:val="24"/>
                <w:szCs w:val="24"/>
              </w:rPr>
              <w:t>项目拟建地位于</w:t>
            </w:r>
            <w:r>
              <w:rPr>
                <w:rFonts w:hint="eastAsia" w:ascii="宋体" w:hAnsi="宋体"/>
                <w:color w:val="auto"/>
                <w:sz w:val="24"/>
                <w:szCs w:val="24"/>
                <w:lang w:val="en-US" w:eastAsia="zh-CN"/>
              </w:rPr>
              <w:t>城口镇</w:t>
            </w:r>
            <w:r>
              <w:rPr>
                <w:rFonts w:hint="eastAsia" w:ascii="宋体" w:hAnsi="宋体"/>
                <w:color w:val="auto"/>
                <w:sz w:val="24"/>
                <w:szCs w:val="24"/>
              </w:rPr>
              <w:t>，人为活动较多，无原生植被，主要植被为人工种植的绿化植被和蔬菜，施工完成后加强绿化，可补偿施工影响，</w:t>
            </w:r>
            <w:r>
              <w:rPr>
                <w:rFonts w:hint="eastAsia"/>
                <w:color w:val="auto"/>
                <w:sz w:val="24"/>
              </w:rPr>
              <w:t>因此项目建设对</w:t>
            </w:r>
            <w:r>
              <w:rPr>
                <w:rFonts w:hint="eastAsia" w:ascii="宋体" w:hAnsi="宋体"/>
                <w:color w:val="auto"/>
                <w:sz w:val="24"/>
                <w:szCs w:val="24"/>
              </w:rPr>
              <w:t>当地生态环境影响很小。</w:t>
            </w:r>
          </w:p>
          <w:p>
            <w:pPr>
              <w:spacing w:line="360" w:lineRule="auto"/>
              <w:ind w:firstLine="480" w:firstLineChars="200"/>
              <w:jc w:val="left"/>
              <w:rPr>
                <w:rFonts w:hint="eastAsia" w:ascii="宋体" w:hAnsi="宋体"/>
                <w:color w:val="auto"/>
                <w:sz w:val="24"/>
                <w:szCs w:val="24"/>
              </w:rPr>
            </w:pPr>
          </w:p>
          <w:p>
            <w:pPr>
              <w:spacing w:line="360" w:lineRule="auto"/>
              <w:ind w:firstLine="480" w:firstLineChars="200"/>
              <w:jc w:val="left"/>
              <w:rPr>
                <w:rFonts w:hint="eastAsia" w:ascii="宋体" w:hAnsi="宋体"/>
                <w:color w:val="auto"/>
                <w:sz w:val="24"/>
                <w:szCs w:val="24"/>
              </w:rPr>
            </w:pPr>
          </w:p>
        </w:tc>
      </w:tr>
    </w:tbl>
    <w:p>
      <w:pPr>
        <w:rPr>
          <w:b/>
          <w:bCs/>
          <w:color w:val="auto"/>
          <w:sz w:val="28"/>
        </w:rPr>
      </w:pPr>
    </w:p>
    <w:p>
      <w:pPr>
        <w:rPr>
          <w:b/>
          <w:bCs/>
          <w:color w:val="auto"/>
          <w:sz w:val="28"/>
        </w:rPr>
      </w:pPr>
      <w:r>
        <w:rPr>
          <w:b/>
          <w:bCs/>
          <w:color w:val="auto"/>
          <w:sz w:val="28"/>
        </w:rPr>
        <w:t>施工期环境影响分析</w:t>
      </w:r>
    </w:p>
    <w:tbl>
      <w:tblPr>
        <w:tblStyle w:val="25"/>
        <w:tblW w:w="916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69" w:type="dxa"/>
          </w:tcPr>
          <w:p>
            <w:pPr>
              <w:spacing w:before="156" w:beforeLines="50" w:line="360" w:lineRule="auto"/>
              <w:rPr>
                <w:rFonts w:hint="eastAsia"/>
                <w:b/>
                <w:color w:val="auto"/>
                <w:sz w:val="28"/>
                <w:szCs w:val="28"/>
              </w:rPr>
            </w:pPr>
            <w:r>
              <w:rPr>
                <w:rFonts w:hint="eastAsia"/>
                <w:b/>
                <w:color w:val="auto"/>
                <w:sz w:val="28"/>
                <w:szCs w:val="28"/>
              </w:rPr>
              <w:t>施工期环境影响分析：</w:t>
            </w:r>
          </w:p>
          <w:p>
            <w:pPr>
              <w:spacing w:line="520" w:lineRule="exact"/>
              <w:rPr>
                <w:rFonts w:ascii="宋体" w:hAnsi="宋体"/>
                <w:b/>
                <w:color w:val="auto"/>
                <w:sz w:val="24"/>
              </w:rPr>
            </w:pPr>
            <w:bookmarkStart w:id="2" w:name="_Toc293482780"/>
            <w:bookmarkStart w:id="3" w:name="_Toc140806735"/>
            <w:bookmarkStart w:id="4" w:name="_Toc273279139"/>
            <w:bookmarkStart w:id="5" w:name="_Toc292973497"/>
            <w:bookmarkStart w:id="6" w:name="_Toc240252589"/>
            <w:bookmarkStart w:id="7" w:name="_Toc144608350"/>
            <w:r>
              <w:rPr>
                <w:rFonts w:hint="eastAsia" w:ascii="宋体" w:hAnsi="宋体"/>
                <w:b/>
                <w:color w:val="auto"/>
                <w:sz w:val="24"/>
              </w:rPr>
              <w:t>一、大气环境影响分析及污染防治对策</w:t>
            </w:r>
            <w:bookmarkEnd w:id="2"/>
            <w:bookmarkEnd w:id="3"/>
            <w:bookmarkEnd w:id="4"/>
            <w:bookmarkEnd w:id="5"/>
            <w:bookmarkEnd w:id="6"/>
            <w:bookmarkEnd w:id="7"/>
          </w:p>
          <w:p>
            <w:pPr>
              <w:spacing w:line="520" w:lineRule="exact"/>
              <w:ind w:firstLine="480" w:firstLineChars="200"/>
              <w:rPr>
                <w:rFonts w:ascii="宋体" w:hAnsi="宋体"/>
                <w:color w:val="auto"/>
                <w:sz w:val="24"/>
              </w:rPr>
            </w:pPr>
            <w:r>
              <w:rPr>
                <w:rFonts w:hint="eastAsia" w:ascii="宋体" w:hAnsi="宋体"/>
                <w:color w:val="auto"/>
                <w:sz w:val="24"/>
              </w:rPr>
              <w:t>施工扬尘主要来自道路工程土石方阶段，在风力作用下产生的扬尘，废土装卸中及运输过程散落产生的扬尘，出入工地后施工机械轮胎和履带碾轧形成的灰尘；另外施工物料的粉状物质在装卸、堆放时产生的扬尘；</w:t>
            </w:r>
            <w:r>
              <w:rPr>
                <w:rFonts w:ascii="宋体" w:hAnsi="宋体"/>
                <w:color w:val="auto"/>
                <w:sz w:val="24"/>
              </w:rPr>
              <w:t xml:space="preserve"> </w:t>
            </w:r>
            <w:r>
              <w:rPr>
                <w:rFonts w:hint="eastAsia" w:ascii="宋体" w:hAnsi="宋体"/>
                <w:color w:val="auto"/>
                <w:sz w:val="24"/>
              </w:rPr>
              <w:t>路面工程施工时，筑路材料白灰土、粉煤灰等拌合、敷设过程中有飞灰。</w:t>
            </w:r>
          </w:p>
          <w:p>
            <w:pPr>
              <w:spacing w:line="520" w:lineRule="exact"/>
              <w:ind w:firstLine="482" w:firstLineChars="200"/>
              <w:rPr>
                <w:rFonts w:hint="eastAsia" w:ascii="宋体" w:hAnsi="宋体"/>
                <w:b/>
                <w:color w:val="auto"/>
                <w:sz w:val="24"/>
              </w:rPr>
            </w:pPr>
            <w:r>
              <w:rPr>
                <w:rFonts w:hint="eastAsia" w:ascii="宋体" w:hAnsi="宋体"/>
                <w:b/>
                <w:color w:val="auto"/>
                <w:sz w:val="24"/>
              </w:rPr>
              <w:t>（一）施工期大气环境影响分析</w:t>
            </w:r>
          </w:p>
          <w:p>
            <w:pPr>
              <w:spacing w:line="520" w:lineRule="exact"/>
              <w:ind w:firstLine="480" w:firstLineChars="200"/>
              <w:rPr>
                <w:rFonts w:ascii="宋体" w:hAnsi="宋体"/>
                <w:color w:val="auto"/>
                <w:sz w:val="24"/>
              </w:rPr>
            </w:pPr>
            <w:r>
              <w:rPr>
                <w:rFonts w:hint="eastAsia" w:ascii="宋体" w:hAnsi="宋体"/>
                <w:color w:val="auto"/>
                <w:sz w:val="24"/>
              </w:rPr>
              <w:t>1、工程开挖环境影响</w:t>
            </w:r>
          </w:p>
          <w:p>
            <w:pPr>
              <w:spacing w:line="520" w:lineRule="exact"/>
              <w:ind w:firstLine="480" w:firstLineChars="200"/>
              <w:rPr>
                <w:rFonts w:ascii="宋体" w:hAnsi="宋体"/>
                <w:color w:val="auto"/>
                <w:sz w:val="24"/>
              </w:rPr>
            </w:pPr>
            <w:r>
              <w:rPr>
                <w:rFonts w:hint="eastAsia" w:ascii="宋体" w:hAnsi="宋体"/>
                <w:color w:val="auto"/>
                <w:sz w:val="24"/>
              </w:rPr>
              <w:t>由于路面开挖，地面松多，遇风速大于3m/s的天气，易造成尘土飞扬，造成周围局部地区粉尘量增加，对沿路居民大气环境影响较大，通过采取对施工场地定期洒水，防止扬尘产生，在大风日加大洒水量及洒水次数；开挖土方应集中堆放，缩小粉尘影响范围，及时回填，减少扬尘影响时间。不需要的泥土，建筑材料弃渣应及时运走，不宜长时间堆积，由于施工期较短，随着地面铺设完成，该影响也随之消失。</w:t>
            </w:r>
          </w:p>
          <w:p>
            <w:pPr>
              <w:spacing w:line="520" w:lineRule="exact"/>
              <w:ind w:firstLine="480" w:firstLineChars="200"/>
              <w:rPr>
                <w:rFonts w:hint="eastAsia" w:ascii="宋体" w:hAnsi="宋体"/>
                <w:color w:val="auto"/>
                <w:sz w:val="24"/>
              </w:rPr>
            </w:pPr>
            <w:r>
              <w:rPr>
                <w:rFonts w:hint="eastAsia" w:ascii="宋体" w:hAnsi="宋体"/>
                <w:color w:val="auto"/>
                <w:sz w:val="24"/>
              </w:rPr>
              <w:t>2、灰土拌和会引起许多粉尘产生，其施工工艺基本上可分为两种：路拌和站拌。路拌引起的尘污染特点是随施工地点的迁移而移动，污染面较窄，其影响范围集中在下风向50m条带范围内，但受污染的路线很长，且灰土中的石灰成分可能引起对路旁农作物的表面发生灼伤现象。站拌引起的尘污染则集中在拌和站周围，对拌和站附近影响表现为量大而面广，其影响范围可达下风向150m。项目采用路拌工艺，因此路基施工期可能会对50m内的民居造成粉尘污染。但由于施工工期较短，随着施工结束，该影响也随之消失。</w:t>
            </w:r>
          </w:p>
          <w:p>
            <w:pPr>
              <w:spacing w:line="520" w:lineRule="exact"/>
              <w:ind w:firstLine="480" w:firstLineChars="200"/>
              <w:rPr>
                <w:rFonts w:ascii="宋体" w:hAnsi="宋体"/>
                <w:color w:val="auto"/>
                <w:sz w:val="24"/>
              </w:rPr>
            </w:pPr>
            <w:r>
              <w:rPr>
                <w:rFonts w:hint="eastAsia" w:ascii="宋体" w:hAnsi="宋体"/>
                <w:color w:val="auto"/>
                <w:sz w:val="24"/>
              </w:rPr>
              <w:t>3、交通粉尘削减与控制</w:t>
            </w:r>
          </w:p>
          <w:p>
            <w:pPr>
              <w:spacing w:line="520" w:lineRule="exact"/>
              <w:ind w:firstLine="480" w:firstLineChars="200"/>
              <w:rPr>
                <w:rFonts w:ascii="宋体" w:hAnsi="宋体"/>
                <w:color w:val="auto"/>
                <w:sz w:val="24"/>
              </w:rPr>
            </w:pPr>
            <w:r>
              <w:rPr>
                <w:rFonts w:hint="eastAsia" w:ascii="宋体" w:hAnsi="宋体"/>
                <w:color w:val="auto"/>
                <w:sz w:val="24"/>
              </w:rPr>
              <w:t>施工材料运输场尘，其影响范围可达下风向150m（在下风向150m，TSP污染仍可能超过环境空气质量二级标准的4倍之多），因此，对运输散体物质车辆必须严加管理，采取用篷布盖严或加水防护措施。同时合理安排运输路线，尽量避开对周边敏感点的影响。运土卡车及建筑材料运输车应按规定配置防洒落装备，装载不宜过满，保证运输过程中不散落；施工道路应保持平整，设立施工道路养护、维修、清扫专职人员，保持道路清洁、运行状态良好。在无雨干燥天气、运输高峰时段，应对施工道路适时洒水。运输车辆进入施工场地应低速行驶，或限速行驶，减少产尘量，并定时对车辆进行冲洗。</w:t>
            </w:r>
          </w:p>
          <w:p>
            <w:pPr>
              <w:spacing w:line="520" w:lineRule="exact"/>
              <w:ind w:firstLine="480" w:firstLineChars="200"/>
              <w:rPr>
                <w:rFonts w:hint="eastAsia" w:ascii="宋体" w:hAnsi="宋体"/>
                <w:color w:val="auto"/>
                <w:sz w:val="24"/>
              </w:rPr>
            </w:pPr>
            <w:r>
              <w:rPr>
                <w:rFonts w:hint="eastAsia" w:ascii="宋体" w:hAnsi="宋体"/>
                <w:color w:val="auto"/>
                <w:sz w:val="24"/>
              </w:rPr>
              <w:t>4、散体材料储料场</w:t>
            </w:r>
          </w:p>
          <w:p>
            <w:pPr>
              <w:spacing w:line="520" w:lineRule="exact"/>
              <w:ind w:firstLine="480" w:firstLineChars="200"/>
              <w:rPr>
                <w:rFonts w:hint="eastAsia" w:ascii="宋体" w:hAnsi="宋体"/>
                <w:color w:val="auto"/>
                <w:sz w:val="24"/>
              </w:rPr>
            </w:pPr>
            <w:r>
              <w:rPr>
                <w:rFonts w:hint="eastAsia" w:ascii="宋体" w:hAnsi="宋体"/>
                <w:color w:val="auto"/>
                <w:sz w:val="24"/>
              </w:rPr>
              <w:t>石灰、水泥和砂石料等散体材料储料场在风力作用下也易发扬尘。其扬尘基本上集中在下风向50m条带范围内，考虑到其对人体和植物的有害作用，对其存放应做好防护工作。通过洒水、篷布遮挡等措施，可有效地防止风吹扬尘。</w:t>
            </w:r>
          </w:p>
          <w:p>
            <w:pPr>
              <w:spacing w:line="520" w:lineRule="exact"/>
              <w:ind w:firstLine="480" w:firstLineChars="200"/>
              <w:rPr>
                <w:rFonts w:ascii="宋体" w:hAnsi="宋体"/>
                <w:color w:val="auto"/>
                <w:sz w:val="24"/>
              </w:rPr>
            </w:pPr>
            <w:r>
              <w:rPr>
                <w:rFonts w:hint="eastAsia" w:ascii="宋体" w:hAnsi="宋体"/>
                <w:color w:val="auto"/>
                <w:sz w:val="24"/>
              </w:rPr>
              <w:t>5、尾气污染</w:t>
            </w:r>
          </w:p>
          <w:p>
            <w:pPr>
              <w:spacing w:line="520" w:lineRule="exact"/>
              <w:ind w:firstLine="480" w:firstLineChars="200"/>
              <w:rPr>
                <w:rFonts w:ascii="宋体" w:hAnsi="宋体"/>
                <w:color w:val="auto"/>
                <w:sz w:val="24"/>
              </w:rPr>
            </w:pPr>
            <w:r>
              <w:rPr>
                <w:rFonts w:hint="eastAsia" w:ascii="宋体" w:hAnsi="宋体"/>
                <w:color w:val="auto"/>
                <w:sz w:val="24"/>
              </w:rPr>
              <w:t>施工中各种工程机械和运输车辆在燃汽油、柴油时排放的尾气含有</w:t>
            </w:r>
            <w:r>
              <w:rPr>
                <w:rFonts w:ascii="宋体" w:hAnsi="宋体"/>
                <w:color w:val="auto"/>
                <w:sz w:val="24"/>
              </w:rPr>
              <w:t>HC</w:t>
            </w:r>
            <w:r>
              <w:rPr>
                <w:rFonts w:hint="eastAsia" w:ascii="宋体" w:hAnsi="宋体"/>
                <w:color w:val="auto"/>
                <w:sz w:val="24"/>
              </w:rPr>
              <w:t>颗粒物、</w:t>
            </w:r>
            <w:r>
              <w:rPr>
                <w:rFonts w:ascii="宋体" w:hAnsi="宋体"/>
                <w:color w:val="auto"/>
                <w:sz w:val="24"/>
              </w:rPr>
              <w:t>CO</w:t>
            </w:r>
            <w:r>
              <w:rPr>
                <w:rFonts w:hint="eastAsia" w:ascii="宋体" w:hAnsi="宋体"/>
                <w:color w:val="auto"/>
                <w:sz w:val="24"/>
              </w:rPr>
              <w:t>、</w:t>
            </w:r>
            <w:r>
              <w:rPr>
                <w:rFonts w:ascii="宋体" w:hAnsi="宋体"/>
                <w:color w:val="auto"/>
                <w:sz w:val="24"/>
              </w:rPr>
              <w:t>NOX</w:t>
            </w:r>
            <w:r>
              <w:rPr>
                <w:rFonts w:hint="eastAsia" w:ascii="宋体" w:hAnsi="宋体"/>
                <w:color w:val="auto"/>
                <w:sz w:val="24"/>
              </w:rPr>
              <w:t>等大气污染物，排放后会对施工现场有一定影响。</w:t>
            </w:r>
          </w:p>
          <w:p>
            <w:pPr>
              <w:spacing w:line="520" w:lineRule="exact"/>
              <w:ind w:firstLine="480" w:firstLineChars="200"/>
              <w:rPr>
                <w:rFonts w:hint="eastAsia" w:ascii="宋体" w:hAnsi="宋体"/>
                <w:color w:val="auto"/>
                <w:sz w:val="24"/>
              </w:rPr>
            </w:pPr>
            <w:r>
              <w:rPr>
                <w:rFonts w:hint="eastAsia" w:ascii="宋体" w:hAnsi="宋体"/>
                <w:color w:val="auto"/>
                <w:sz w:val="24"/>
              </w:rPr>
              <w:t>施工车辆在现场范围内活动，尾气呈面源污染形式，尾气扩散范围有限，车辆为非连续行驶状态，施工采用分段进行，在每段施工时间有限，污染物排放时间和排放量相对较少，所以不会对周围大气环境有明显影响，与运营期道路车辆尾气排放量相比，施工期尾气排放非常有限。</w:t>
            </w:r>
          </w:p>
          <w:p>
            <w:pPr>
              <w:spacing w:line="520" w:lineRule="exact"/>
              <w:ind w:firstLine="480" w:firstLineChars="200"/>
              <w:rPr>
                <w:rFonts w:hint="eastAsia" w:ascii="宋体" w:hAnsi="宋体"/>
                <w:color w:val="auto"/>
                <w:sz w:val="24"/>
              </w:rPr>
            </w:pPr>
            <w:r>
              <w:rPr>
                <w:rFonts w:hint="eastAsia" w:ascii="宋体" w:hAnsi="宋体"/>
                <w:color w:val="auto"/>
                <w:sz w:val="24"/>
              </w:rPr>
              <w:t>6、施工沥青烟气防治</w:t>
            </w:r>
          </w:p>
          <w:p>
            <w:pPr>
              <w:spacing w:line="520" w:lineRule="exact"/>
              <w:ind w:firstLine="480" w:firstLineChars="200"/>
              <w:rPr>
                <w:rFonts w:ascii="宋体" w:hAnsi="宋体"/>
                <w:color w:val="auto"/>
                <w:sz w:val="24"/>
              </w:rPr>
            </w:pPr>
            <w:r>
              <w:rPr>
                <w:rFonts w:hint="eastAsia" w:ascii="宋体" w:hAnsi="宋体"/>
                <w:color w:val="auto"/>
                <w:sz w:val="24"/>
              </w:rPr>
              <w:t>1）沥青混合采取外购方式，施工现场不设置沥青拌和站。 2）沥青摊铺时选择大气扩散条件好的时段，减轻摊铺沥青时烟气对沿线敏感点的影响。</w:t>
            </w:r>
          </w:p>
          <w:p>
            <w:pPr>
              <w:spacing w:line="520" w:lineRule="exact"/>
              <w:ind w:firstLine="482" w:firstLineChars="200"/>
              <w:rPr>
                <w:rFonts w:ascii="宋体" w:hAnsi="宋体"/>
                <w:b/>
                <w:color w:val="auto"/>
                <w:sz w:val="24"/>
              </w:rPr>
            </w:pPr>
            <w:bookmarkStart w:id="8" w:name="_Toc144608352"/>
            <w:bookmarkStart w:id="9" w:name="_Toc140806737"/>
            <w:bookmarkStart w:id="10" w:name="_Toc240252591"/>
            <w:r>
              <w:rPr>
                <w:rFonts w:hint="eastAsia" w:ascii="宋体" w:hAnsi="宋体"/>
                <w:b/>
                <w:color w:val="auto"/>
                <w:sz w:val="24"/>
              </w:rPr>
              <w:t>(二) 施工期大气环境污染防治措施</w:t>
            </w:r>
            <w:bookmarkEnd w:id="8"/>
            <w:bookmarkEnd w:id="9"/>
            <w:bookmarkEnd w:id="10"/>
          </w:p>
          <w:p>
            <w:pPr>
              <w:spacing w:line="560" w:lineRule="exact"/>
              <w:ind w:firstLine="480" w:firstLineChars="200"/>
              <w:rPr>
                <w:rFonts w:ascii="宋体" w:hAnsi="宋体"/>
                <w:color w:val="auto"/>
                <w:sz w:val="24"/>
              </w:rPr>
            </w:pPr>
            <w:r>
              <w:rPr>
                <w:rFonts w:hint="eastAsia" w:ascii="宋体" w:hAnsi="宋体"/>
                <w:color w:val="auto"/>
                <w:sz w:val="24"/>
              </w:rPr>
              <w:t>项目采取单向施工，在施工过程中对施工道路两侧的居民（敏感点）存在一定的影响，为减少施工期对环境空气的影响，应采取以下对策：</w:t>
            </w:r>
          </w:p>
          <w:p>
            <w:pPr>
              <w:adjustRightInd w:val="0"/>
              <w:snapToGrid w:val="0"/>
              <w:spacing w:line="560" w:lineRule="exact"/>
              <w:ind w:firstLine="480" w:firstLineChars="200"/>
              <w:rPr>
                <w:rFonts w:hint="eastAsia" w:ascii="宋体" w:hAnsi="宋体"/>
                <w:color w:val="auto"/>
                <w:sz w:val="24"/>
              </w:rPr>
            </w:pPr>
            <w:r>
              <w:rPr>
                <w:rFonts w:hint="eastAsia"/>
                <w:color w:val="auto"/>
                <w:sz w:val="24"/>
                <w:szCs w:val="21"/>
              </w:rPr>
              <w:t>（1）</w:t>
            </w:r>
            <w:r>
              <w:rPr>
                <w:rFonts w:hint="eastAsia" w:ascii="宋体" w:hAnsi="宋体"/>
                <w:color w:val="auto"/>
                <w:sz w:val="24"/>
              </w:rPr>
              <w:t>建议对道路两则采取移动式的防尘护栏，施工期对大气环境的污染是短期与局部的，施工完成后就会消失。</w:t>
            </w:r>
          </w:p>
          <w:p>
            <w:pPr>
              <w:adjustRightInd w:val="0"/>
              <w:snapToGrid w:val="0"/>
              <w:spacing w:line="560" w:lineRule="exact"/>
              <w:ind w:firstLine="480" w:firstLineChars="200"/>
              <w:rPr>
                <w:rFonts w:hint="eastAsia"/>
                <w:color w:val="auto"/>
                <w:sz w:val="24"/>
                <w:szCs w:val="21"/>
              </w:rPr>
            </w:pPr>
            <w:r>
              <w:rPr>
                <w:rFonts w:hint="eastAsia"/>
                <w:color w:val="auto"/>
                <w:sz w:val="24"/>
                <w:szCs w:val="21"/>
              </w:rPr>
              <w:t>（2）加快施工进度，减少施工扬尘的影响时间，建议施工时间为8：00~12：00、14：30~18：00；</w:t>
            </w:r>
          </w:p>
          <w:p>
            <w:pPr>
              <w:adjustRightInd w:val="0"/>
              <w:snapToGrid w:val="0"/>
              <w:spacing w:line="560" w:lineRule="exact"/>
              <w:ind w:firstLine="480" w:firstLineChars="200"/>
              <w:rPr>
                <w:rFonts w:hint="eastAsia"/>
                <w:color w:val="auto"/>
                <w:sz w:val="24"/>
                <w:szCs w:val="21"/>
              </w:rPr>
            </w:pPr>
            <w:r>
              <w:rPr>
                <w:rFonts w:hint="eastAsia"/>
                <w:color w:val="auto"/>
                <w:sz w:val="24"/>
                <w:szCs w:val="21"/>
              </w:rPr>
              <w:t>（3）</w:t>
            </w:r>
            <w:r>
              <w:rPr>
                <w:color w:val="auto"/>
                <w:sz w:val="24"/>
                <w:szCs w:val="21"/>
              </w:rPr>
              <w:t>加强</w:t>
            </w:r>
            <w:r>
              <w:rPr>
                <w:rFonts w:hint="eastAsia"/>
                <w:color w:val="auto"/>
                <w:sz w:val="24"/>
                <w:szCs w:val="21"/>
              </w:rPr>
              <w:t>地面</w:t>
            </w:r>
            <w:r>
              <w:rPr>
                <w:color w:val="auto"/>
                <w:sz w:val="24"/>
                <w:szCs w:val="21"/>
              </w:rPr>
              <w:t>施工工地的管理，文明施工，车辆出</w:t>
            </w:r>
            <w:r>
              <w:rPr>
                <w:rFonts w:hint="eastAsia"/>
                <w:color w:val="auto"/>
                <w:sz w:val="24"/>
                <w:szCs w:val="21"/>
              </w:rPr>
              <w:t>场地</w:t>
            </w:r>
            <w:r>
              <w:rPr>
                <w:color w:val="auto"/>
                <w:sz w:val="24"/>
                <w:szCs w:val="21"/>
              </w:rPr>
              <w:t>前应冲洗车轮</w:t>
            </w:r>
            <w:r>
              <w:rPr>
                <w:rFonts w:hint="eastAsia"/>
                <w:color w:val="auto"/>
                <w:sz w:val="24"/>
                <w:szCs w:val="21"/>
              </w:rPr>
              <w:t>和车身</w:t>
            </w:r>
            <w:r>
              <w:rPr>
                <w:color w:val="auto"/>
                <w:sz w:val="24"/>
                <w:szCs w:val="21"/>
              </w:rPr>
              <w:t>；施工区应配备简易洒水工具，对施工道路、施工场地、材料堆场等处定时洒水，防止因干燥、大风而引起大量扬尘；</w:t>
            </w:r>
          </w:p>
          <w:p>
            <w:pPr>
              <w:adjustRightInd w:val="0"/>
              <w:snapToGrid w:val="0"/>
              <w:spacing w:line="520" w:lineRule="exact"/>
              <w:ind w:firstLine="480" w:firstLineChars="200"/>
              <w:rPr>
                <w:rFonts w:hint="eastAsia"/>
                <w:color w:val="auto"/>
                <w:sz w:val="24"/>
              </w:rPr>
            </w:pPr>
            <w:r>
              <w:rPr>
                <w:rFonts w:hint="eastAsia"/>
                <w:color w:val="auto"/>
                <w:sz w:val="24"/>
              </w:rPr>
              <w:t>（4）</w:t>
            </w:r>
            <w:r>
              <w:rPr>
                <w:color w:val="auto"/>
                <w:sz w:val="24"/>
              </w:rPr>
              <w:t>施工</w:t>
            </w:r>
            <w:r>
              <w:rPr>
                <w:rFonts w:hint="eastAsia"/>
                <w:color w:val="auto"/>
                <w:sz w:val="24"/>
              </w:rPr>
              <w:t>场地</w:t>
            </w:r>
            <w:r>
              <w:rPr>
                <w:color w:val="auto"/>
                <w:sz w:val="24"/>
              </w:rPr>
              <w:t>的材料</w:t>
            </w:r>
            <w:r>
              <w:rPr>
                <w:rFonts w:hint="eastAsia"/>
                <w:color w:val="auto"/>
                <w:sz w:val="24"/>
              </w:rPr>
              <w:t>堆</w:t>
            </w:r>
            <w:r>
              <w:rPr>
                <w:color w:val="auto"/>
                <w:sz w:val="24"/>
              </w:rPr>
              <w:t>场</w:t>
            </w:r>
            <w:r>
              <w:rPr>
                <w:rFonts w:hint="eastAsia"/>
                <w:color w:val="auto"/>
                <w:sz w:val="24"/>
              </w:rPr>
              <w:t>应</w:t>
            </w:r>
            <w:r>
              <w:rPr>
                <w:color w:val="auto"/>
                <w:sz w:val="24"/>
              </w:rPr>
              <w:t>平整坚实，</w:t>
            </w:r>
            <w:r>
              <w:rPr>
                <w:rFonts w:hint="eastAsia"/>
                <w:color w:val="auto"/>
                <w:sz w:val="24"/>
              </w:rPr>
              <w:t>当天施工结束后应采用篷布覆盖等措施，防止因大气吹起大量扬尘；</w:t>
            </w:r>
          </w:p>
          <w:p>
            <w:pPr>
              <w:spacing w:line="560" w:lineRule="exact"/>
              <w:ind w:firstLine="480" w:firstLineChars="200"/>
              <w:rPr>
                <w:rFonts w:hint="eastAsia"/>
                <w:color w:val="auto"/>
                <w:sz w:val="24"/>
              </w:rPr>
            </w:pPr>
            <w:r>
              <w:rPr>
                <w:rFonts w:hint="eastAsia"/>
                <w:color w:val="auto"/>
                <w:sz w:val="24"/>
              </w:rPr>
              <w:t>（5）</w:t>
            </w:r>
            <w:r>
              <w:rPr>
                <w:color w:val="auto"/>
                <w:sz w:val="24"/>
              </w:rPr>
              <w:t>运输砂石料、渣土、水泥和其他易飞扬的细颗粒建筑材料</w:t>
            </w:r>
            <w:r>
              <w:rPr>
                <w:rFonts w:hint="eastAsia"/>
                <w:color w:val="auto"/>
                <w:sz w:val="24"/>
              </w:rPr>
              <w:t>的车辆</w:t>
            </w:r>
            <w:r>
              <w:rPr>
                <w:color w:val="auto"/>
                <w:sz w:val="24"/>
              </w:rPr>
              <w:t>应覆盖篷布</w:t>
            </w:r>
            <w:r>
              <w:rPr>
                <w:rFonts w:hint="eastAsia"/>
                <w:color w:val="auto"/>
                <w:sz w:val="24"/>
              </w:rPr>
              <w:t>。</w:t>
            </w:r>
          </w:p>
          <w:p>
            <w:pPr>
              <w:spacing w:line="560" w:lineRule="exact"/>
              <w:ind w:firstLine="480" w:firstLineChars="200"/>
              <w:rPr>
                <w:rFonts w:hint="eastAsia"/>
                <w:color w:val="auto"/>
                <w:sz w:val="24"/>
              </w:rPr>
            </w:pPr>
            <w:r>
              <w:rPr>
                <w:rFonts w:hint="eastAsia"/>
                <w:color w:val="auto"/>
                <w:sz w:val="24"/>
              </w:rPr>
              <w:t>采取上述降尘措施后，本项目施工扬尘对周边大气环境和附近敏感点的影响将有效降低。</w:t>
            </w:r>
            <w:r>
              <w:rPr>
                <w:rFonts w:hint="eastAsia" w:hAnsi="宋体"/>
                <w:color w:val="auto"/>
                <w:sz w:val="24"/>
              </w:rPr>
              <w:t>随着施工期的结束，噪声扬尘的影响也将消失。</w:t>
            </w:r>
          </w:p>
          <w:p>
            <w:pPr>
              <w:spacing w:line="560" w:lineRule="exact"/>
              <w:ind w:firstLine="482" w:firstLineChars="200"/>
              <w:rPr>
                <w:rFonts w:ascii="宋体" w:hAnsi="宋体"/>
                <w:b/>
                <w:color w:val="auto"/>
                <w:sz w:val="24"/>
              </w:rPr>
            </w:pPr>
            <w:bookmarkStart w:id="11" w:name="_Toc140806738"/>
            <w:bookmarkStart w:id="12" w:name="_Toc292973498"/>
            <w:bookmarkStart w:id="13" w:name="_Toc273279140"/>
            <w:bookmarkStart w:id="14" w:name="_Toc144608353"/>
            <w:bookmarkStart w:id="15" w:name="_Toc240252592"/>
            <w:bookmarkStart w:id="16" w:name="_Toc293482781"/>
            <w:r>
              <w:rPr>
                <w:rFonts w:hint="eastAsia" w:ascii="宋体" w:hAnsi="宋体"/>
                <w:b/>
                <w:color w:val="auto"/>
                <w:sz w:val="24"/>
              </w:rPr>
              <w:t>二、施工期水环境影响分析及污染防治对策</w:t>
            </w:r>
            <w:bookmarkEnd w:id="11"/>
            <w:bookmarkEnd w:id="12"/>
            <w:bookmarkEnd w:id="13"/>
            <w:bookmarkEnd w:id="14"/>
            <w:bookmarkEnd w:id="15"/>
            <w:bookmarkEnd w:id="16"/>
          </w:p>
          <w:p>
            <w:pPr>
              <w:spacing w:line="560" w:lineRule="exact"/>
              <w:ind w:firstLine="482" w:firstLineChars="200"/>
              <w:rPr>
                <w:rFonts w:ascii="宋体" w:hAnsi="宋体"/>
                <w:b/>
                <w:color w:val="auto"/>
                <w:sz w:val="24"/>
              </w:rPr>
            </w:pPr>
            <w:bookmarkStart w:id="17" w:name="_Toc140806739"/>
            <w:bookmarkStart w:id="18" w:name="_Toc144608354"/>
            <w:bookmarkStart w:id="19" w:name="_Toc240252593"/>
            <w:r>
              <w:rPr>
                <w:rFonts w:hint="eastAsia" w:ascii="宋体" w:hAnsi="宋体"/>
                <w:b/>
                <w:color w:val="auto"/>
                <w:sz w:val="24"/>
              </w:rPr>
              <w:t>（一） 施工期水污染物对环境的影响分析</w:t>
            </w:r>
            <w:bookmarkEnd w:id="17"/>
            <w:bookmarkEnd w:id="18"/>
            <w:bookmarkEnd w:id="19"/>
          </w:p>
          <w:p>
            <w:pPr>
              <w:snapToGrid w:val="0"/>
              <w:spacing w:line="540" w:lineRule="exact"/>
              <w:ind w:firstLine="480" w:firstLineChars="200"/>
              <w:jc w:val="left"/>
              <w:rPr>
                <w:rFonts w:hint="eastAsia" w:ascii="宋体" w:hAnsi="宋体"/>
                <w:color w:val="auto"/>
                <w:sz w:val="24"/>
              </w:rPr>
            </w:pPr>
            <w:r>
              <w:rPr>
                <w:rFonts w:hint="eastAsia" w:ascii="宋体" w:hAnsi="宋体"/>
                <w:color w:val="auto"/>
                <w:sz w:val="24"/>
              </w:rPr>
              <w:t>本项目施工</w:t>
            </w:r>
            <w:r>
              <w:rPr>
                <w:color w:val="auto"/>
                <w:sz w:val="24"/>
              </w:rPr>
              <w:t>对水环境的影响主要来自于工程施工过程中的施工废水、生活污水。本项目不设营地，因施工产生的生活污水较</w:t>
            </w:r>
            <w:r>
              <w:rPr>
                <w:rFonts w:hint="eastAsia"/>
                <w:color w:val="auto"/>
                <w:sz w:val="24"/>
              </w:rPr>
              <w:t>少</w:t>
            </w:r>
            <w:r>
              <w:rPr>
                <w:color w:val="auto"/>
                <w:sz w:val="24"/>
              </w:rPr>
              <w:t>，主要为施工人员粪便污水，本项目不设营地，</w:t>
            </w:r>
            <w:r>
              <w:rPr>
                <w:rFonts w:hint="eastAsia"/>
                <w:color w:val="auto"/>
                <w:sz w:val="24"/>
              </w:rPr>
              <w:t>施工人员均在</w:t>
            </w:r>
            <w:r>
              <w:rPr>
                <w:rFonts w:hint="eastAsia"/>
                <w:color w:val="auto"/>
                <w:sz w:val="24"/>
                <w:lang w:eastAsia="zh-CN"/>
              </w:rPr>
              <w:t>城口</w:t>
            </w:r>
            <w:r>
              <w:rPr>
                <w:rFonts w:hint="eastAsia"/>
                <w:color w:val="auto"/>
                <w:sz w:val="24"/>
              </w:rPr>
              <w:t>镇食宿，产生的生活污水依托当地已有的设施（如化粪池、市政污水管网等）妥善处理，不向施工区域周围环境排放。</w:t>
            </w:r>
            <w:r>
              <w:rPr>
                <w:color w:val="auto"/>
                <w:sz w:val="24"/>
              </w:rPr>
              <w:t>施工废水则由</w:t>
            </w:r>
            <w:r>
              <w:rPr>
                <w:rFonts w:hint="eastAsia"/>
                <w:color w:val="auto"/>
                <w:sz w:val="24"/>
                <w:lang w:val="en-US" w:eastAsia="zh-CN"/>
              </w:rPr>
              <w:t>桥梁</w:t>
            </w:r>
            <w:r>
              <w:rPr>
                <w:color w:val="auto"/>
                <w:sz w:val="24"/>
              </w:rPr>
              <w:t>施工、道路路面保养等工序产生</w:t>
            </w:r>
            <w:r>
              <w:rPr>
                <w:rFonts w:hint="eastAsia"/>
                <w:color w:val="auto"/>
                <w:sz w:val="24"/>
              </w:rPr>
              <w:t>，</w:t>
            </w:r>
            <w:r>
              <w:rPr>
                <w:rFonts w:hint="eastAsia"/>
                <w:color w:val="auto"/>
                <w:sz w:val="24"/>
                <w:lang w:val="en-US" w:eastAsia="zh-CN"/>
              </w:rPr>
              <w:t>但本项目桥梁仅56.6m，工程量较小，且只跨越当地无名小溪，小溪水流较小，施工期10-12月为枯水期，小溪水面宽度仅1—2m，桥梁施工在两端直接打桩架设桥面跨越小溪，不在小溪两侧20m范围内施工，不涉及水体，因此无施工废水产生</w:t>
            </w:r>
            <w:r>
              <w:rPr>
                <w:rFonts w:hint="eastAsia"/>
                <w:color w:val="auto"/>
                <w:sz w:val="24"/>
              </w:rPr>
              <w:t>；道路路面需洒水保养，产生的废水量少，基本能够自然蒸发，不向环境排放。</w:t>
            </w:r>
            <w:r>
              <w:rPr>
                <w:rFonts w:hint="eastAsia" w:ascii="宋体" w:hAnsi="宋体"/>
                <w:color w:val="auto"/>
                <w:sz w:val="24"/>
              </w:rPr>
              <w:t>因此施工废水对周围水环境影响轻微。</w:t>
            </w:r>
          </w:p>
          <w:p>
            <w:pPr>
              <w:spacing w:line="540" w:lineRule="atLeast"/>
              <w:ind w:firstLine="482" w:firstLineChars="200"/>
              <w:rPr>
                <w:rFonts w:ascii="宋体" w:hAnsi="宋体"/>
                <w:b/>
                <w:color w:val="auto"/>
                <w:sz w:val="24"/>
              </w:rPr>
            </w:pPr>
            <w:bookmarkStart w:id="20" w:name="_Toc140806740"/>
            <w:bookmarkStart w:id="21" w:name="_Toc144608355"/>
            <w:bookmarkStart w:id="22" w:name="_Toc240252594"/>
            <w:r>
              <w:rPr>
                <w:rFonts w:hint="eastAsia" w:ascii="宋体" w:hAnsi="宋体"/>
                <w:b/>
                <w:color w:val="auto"/>
                <w:sz w:val="24"/>
              </w:rPr>
              <w:t>（二）施工期污水防治措施</w:t>
            </w:r>
            <w:bookmarkEnd w:id="20"/>
            <w:bookmarkEnd w:id="21"/>
            <w:bookmarkEnd w:id="22"/>
          </w:p>
          <w:p>
            <w:pPr>
              <w:pStyle w:val="16"/>
              <w:adjustRightInd w:val="0"/>
              <w:snapToGrid w:val="0"/>
              <w:spacing w:line="540" w:lineRule="atLeast"/>
              <w:ind w:left="0" w:leftChars="0" w:firstLine="720" w:firstLineChars="300"/>
              <w:jc w:val="left"/>
              <w:rPr>
                <w:color w:val="auto"/>
                <w:sz w:val="24"/>
              </w:rPr>
            </w:pPr>
            <w:r>
              <w:rPr>
                <w:color w:val="auto"/>
                <w:sz w:val="24"/>
              </w:rPr>
              <w:t>(1)施工时应对地面水的排放进行组织设计，严禁乱排、乱流而污染环境或淹没排水渠；</w:t>
            </w:r>
          </w:p>
          <w:p>
            <w:pPr>
              <w:pStyle w:val="8"/>
              <w:snapToGrid w:val="0"/>
              <w:spacing w:line="540" w:lineRule="atLeast"/>
              <w:ind w:firstLine="720" w:firstLineChars="300"/>
              <w:jc w:val="left"/>
              <w:rPr>
                <w:rFonts w:hint="eastAsia" w:ascii="Times New Roman" w:hAnsi="Times New Roman" w:cs="Times New Roman"/>
                <w:color w:val="auto"/>
                <w:sz w:val="24"/>
              </w:rPr>
            </w:pPr>
            <w:r>
              <w:rPr>
                <w:rFonts w:ascii="Times New Roman" w:hAnsi="Times New Roman" w:cs="Times New Roman"/>
                <w:color w:val="auto"/>
                <w:sz w:val="24"/>
                <w:szCs w:val="24"/>
              </w:rPr>
              <w:t>(</w:t>
            </w:r>
            <w:r>
              <w:rPr>
                <w:rFonts w:hint="eastAsia" w:ascii="Times New Roman" w:hAnsi="Times New Roman" w:cs="Times New Roman"/>
                <w:color w:val="auto"/>
                <w:sz w:val="24"/>
                <w:szCs w:val="24"/>
                <w:lang w:val="en-US" w:eastAsia="zh-CN"/>
              </w:rPr>
              <w:t>2</w:t>
            </w:r>
            <w:r>
              <w:rPr>
                <w:rFonts w:ascii="Times New Roman" w:hAnsi="Times New Roman" w:cs="Times New Roman"/>
                <w:color w:val="auto"/>
                <w:sz w:val="24"/>
                <w:szCs w:val="24"/>
              </w:rPr>
              <w:t xml:space="preserve">) </w:t>
            </w:r>
            <w:r>
              <w:rPr>
                <w:rFonts w:hint="eastAsia" w:ascii="Times New Roman" w:hAnsi="Times New Roman" w:cs="Times New Roman"/>
                <w:color w:val="auto"/>
                <w:sz w:val="24"/>
              </w:rPr>
              <w:t>项目</w:t>
            </w:r>
            <w:r>
              <w:rPr>
                <w:rFonts w:ascii="Times New Roman" w:hAnsi="Times New Roman" w:cs="Times New Roman"/>
                <w:color w:val="auto"/>
                <w:sz w:val="24"/>
              </w:rPr>
              <w:t>不设置施工营地</w:t>
            </w:r>
            <w:r>
              <w:rPr>
                <w:rFonts w:hint="eastAsia" w:ascii="Times New Roman" w:hAnsi="Times New Roman" w:cs="Times New Roman"/>
                <w:color w:val="auto"/>
                <w:sz w:val="24"/>
              </w:rPr>
              <w:t>，</w:t>
            </w:r>
            <w:r>
              <w:rPr>
                <w:rFonts w:hint="eastAsia"/>
                <w:color w:val="auto"/>
                <w:sz w:val="24"/>
              </w:rPr>
              <w:t>施工人员均在</w:t>
            </w:r>
            <w:r>
              <w:rPr>
                <w:rFonts w:hint="eastAsia"/>
                <w:color w:val="auto"/>
                <w:sz w:val="24"/>
                <w:lang w:val="en-US" w:eastAsia="zh-CN"/>
              </w:rPr>
              <w:t>城口</w:t>
            </w:r>
            <w:r>
              <w:rPr>
                <w:rFonts w:hint="eastAsia"/>
                <w:color w:val="auto"/>
                <w:sz w:val="24"/>
              </w:rPr>
              <w:t>镇食宿，产生的生活污水依托当地已有的设施（如化粪池、市政污水管网等）妥善处理。</w:t>
            </w:r>
          </w:p>
          <w:p>
            <w:pPr>
              <w:spacing w:line="540" w:lineRule="atLeast"/>
              <w:ind w:firstLine="480" w:firstLineChars="200"/>
              <w:rPr>
                <w:rFonts w:hint="eastAsia" w:ascii="宋体" w:hAnsi="宋体"/>
                <w:color w:val="auto"/>
                <w:sz w:val="24"/>
              </w:rPr>
            </w:pPr>
            <w:r>
              <w:rPr>
                <w:rFonts w:hint="eastAsia" w:ascii="宋体" w:hAnsi="宋体"/>
                <w:color w:val="auto"/>
                <w:sz w:val="24"/>
              </w:rPr>
              <w:t>（</w:t>
            </w:r>
            <w:r>
              <w:rPr>
                <w:rFonts w:hint="eastAsia" w:ascii="宋体" w:hAnsi="宋体"/>
                <w:color w:val="auto"/>
                <w:sz w:val="24"/>
                <w:lang w:val="en-US" w:eastAsia="zh-CN"/>
              </w:rPr>
              <w:t>3</w:t>
            </w:r>
            <w:r>
              <w:rPr>
                <w:rFonts w:hint="eastAsia" w:ascii="宋体" w:hAnsi="宋体"/>
                <w:color w:val="auto"/>
                <w:sz w:val="24"/>
              </w:rPr>
              <w:t>）项目施工单位应严格执行《建设工程施工场地文明施工及环境管理暂行规定》，对地面水的排放进行组织设计，严禁乱排、乱流污染道路、环境。施工现场要道路畅通，场地平整，无大面积积水，场内要设置连续的排水系统，合理组织排水。</w:t>
            </w:r>
          </w:p>
          <w:p>
            <w:pPr>
              <w:spacing w:line="560" w:lineRule="exact"/>
              <w:rPr>
                <w:rFonts w:ascii="宋体" w:hAnsi="宋体"/>
                <w:b/>
                <w:color w:val="auto"/>
                <w:sz w:val="24"/>
              </w:rPr>
            </w:pPr>
            <w:bookmarkStart w:id="23" w:name="_Toc293482782"/>
            <w:bookmarkStart w:id="24" w:name="_Toc240252595"/>
            <w:bookmarkStart w:id="25" w:name="_Toc140806741"/>
            <w:bookmarkStart w:id="26" w:name="_Toc144608356"/>
            <w:bookmarkStart w:id="27" w:name="_Toc292973499"/>
            <w:bookmarkStart w:id="28" w:name="_Toc273279141"/>
            <w:r>
              <w:rPr>
                <w:rFonts w:hint="eastAsia" w:ascii="宋体" w:hAnsi="宋体"/>
                <w:b/>
                <w:color w:val="auto"/>
                <w:sz w:val="24"/>
              </w:rPr>
              <w:t>三、 施工期噪声污染影响分析及污染防治对策</w:t>
            </w:r>
            <w:bookmarkEnd w:id="23"/>
            <w:bookmarkEnd w:id="24"/>
            <w:bookmarkEnd w:id="25"/>
            <w:bookmarkEnd w:id="26"/>
            <w:bookmarkEnd w:id="27"/>
            <w:bookmarkEnd w:id="28"/>
          </w:p>
          <w:p>
            <w:pPr>
              <w:spacing w:line="560" w:lineRule="exact"/>
              <w:ind w:firstLine="482" w:firstLineChars="200"/>
              <w:rPr>
                <w:rFonts w:hint="eastAsia" w:ascii="宋体" w:hAnsi="宋体"/>
                <w:b/>
                <w:color w:val="auto"/>
                <w:sz w:val="24"/>
              </w:rPr>
            </w:pPr>
            <w:bookmarkStart w:id="29" w:name="_Toc140806744"/>
            <w:bookmarkStart w:id="30" w:name="_Toc144608359"/>
            <w:r>
              <w:rPr>
                <w:rFonts w:hint="eastAsia" w:ascii="宋体" w:hAnsi="宋体"/>
                <w:b/>
                <w:color w:val="auto"/>
                <w:sz w:val="24"/>
              </w:rPr>
              <w:t>(一)施工期噪声环境影响分析</w:t>
            </w:r>
          </w:p>
          <w:p>
            <w:pPr>
              <w:spacing w:line="360" w:lineRule="auto"/>
              <w:ind w:firstLine="480" w:firstLineChars="200"/>
              <w:jc w:val="left"/>
              <w:rPr>
                <w:color w:val="auto"/>
                <w:sz w:val="24"/>
              </w:rPr>
            </w:pPr>
            <w:r>
              <w:rPr>
                <w:color w:val="auto"/>
                <w:sz w:val="24"/>
              </w:rPr>
              <w:t>拟建项目施工时需用筑路机械和运输工具，将对施工区附近的声环境造成污染。国内常用的公路、桥梁工程施工机械噪声值见下表。</w:t>
            </w:r>
          </w:p>
          <w:p>
            <w:pPr>
              <w:tabs>
                <w:tab w:val="left" w:pos="3333"/>
              </w:tabs>
              <w:spacing w:line="360" w:lineRule="auto"/>
              <w:ind w:firstLine="413" w:firstLineChars="196"/>
              <w:jc w:val="center"/>
              <w:rPr>
                <w:b/>
                <w:color w:val="auto"/>
                <w:szCs w:val="21"/>
              </w:rPr>
            </w:pPr>
            <w:r>
              <w:rPr>
                <w:b/>
                <w:color w:val="auto"/>
                <w:szCs w:val="21"/>
              </w:rPr>
              <w:t>表</w:t>
            </w:r>
            <w:r>
              <w:rPr>
                <w:rFonts w:hint="eastAsia"/>
                <w:b/>
                <w:color w:val="auto"/>
                <w:szCs w:val="21"/>
              </w:rPr>
              <w:t>16</w:t>
            </w:r>
            <w:r>
              <w:rPr>
                <w:b/>
                <w:color w:val="auto"/>
                <w:szCs w:val="21"/>
              </w:rPr>
              <w:t xml:space="preserve">  工程施工机械噪声</w:t>
            </w:r>
          </w:p>
          <w:tbl>
            <w:tblPr>
              <w:tblStyle w:val="25"/>
              <w:tblW w:w="9054" w:type="dxa"/>
              <w:jc w:val="center"/>
              <w:tblInd w:w="1" w:type="dxa"/>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
            <w:tblGrid>
              <w:gridCol w:w="810"/>
              <w:gridCol w:w="2416"/>
              <w:gridCol w:w="1533"/>
              <w:gridCol w:w="1350"/>
              <w:gridCol w:w="1479"/>
              <w:gridCol w:w="1466"/>
            </w:tblGrid>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序号</w:t>
                  </w:r>
                </w:p>
              </w:tc>
              <w:tc>
                <w:tcPr>
                  <w:tcW w:w="2416" w:type="dxa"/>
                  <w:vAlign w:val="center"/>
                </w:tcPr>
                <w:p>
                  <w:pPr>
                    <w:snapToGrid w:val="0"/>
                    <w:spacing w:before="100" w:beforeAutospacing="1" w:after="100" w:afterAutospacing="1"/>
                    <w:jc w:val="center"/>
                    <w:rPr>
                      <w:color w:val="auto"/>
                      <w:szCs w:val="21"/>
                    </w:rPr>
                  </w:pPr>
                  <w:r>
                    <w:rPr>
                      <w:color w:val="auto"/>
                      <w:szCs w:val="21"/>
                    </w:rPr>
                    <w:t>机械类型</w:t>
                  </w:r>
                </w:p>
              </w:tc>
              <w:tc>
                <w:tcPr>
                  <w:tcW w:w="1533" w:type="dxa"/>
                  <w:vAlign w:val="center"/>
                </w:tcPr>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color w:val="auto"/>
                      <w:szCs w:val="21"/>
                    </w:rPr>
                  </w:pPr>
                  <w:r>
                    <w:rPr>
                      <w:color w:val="auto"/>
                      <w:szCs w:val="21"/>
                    </w:rPr>
                    <w:t>测点距</w:t>
                  </w:r>
                </w:p>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color w:val="auto"/>
                      <w:szCs w:val="21"/>
                    </w:rPr>
                  </w:pPr>
                  <w:r>
                    <w:rPr>
                      <w:color w:val="auto"/>
                      <w:szCs w:val="21"/>
                    </w:rPr>
                    <w:t>施工机械距离</w:t>
                  </w:r>
                </w:p>
              </w:tc>
              <w:tc>
                <w:tcPr>
                  <w:tcW w:w="1350" w:type="dxa"/>
                  <w:vAlign w:val="center"/>
                </w:tcPr>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color w:val="auto"/>
                      <w:szCs w:val="21"/>
                    </w:rPr>
                  </w:pPr>
                  <w:r>
                    <w:rPr>
                      <w:color w:val="auto"/>
                      <w:szCs w:val="21"/>
                    </w:rPr>
                    <w:t>最大声级</w:t>
                  </w:r>
                </w:p>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color w:val="auto"/>
                      <w:szCs w:val="21"/>
                    </w:rPr>
                  </w:pPr>
                  <w:r>
                    <w:rPr>
                      <w:color w:val="auto"/>
                      <w:szCs w:val="21"/>
                    </w:rPr>
                    <w:t>L</w:t>
                  </w:r>
                  <w:r>
                    <w:rPr>
                      <w:color w:val="auto"/>
                      <w:szCs w:val="21"/>
                      <w:vertAlign w:val="subscript"/>
                    </w:rPr>
                    <w:t>Aleq</w:t>
                  </w:r>
                  <w:r>
                    <w:rPr>
                      <w:color w:val="auto"/>
                      <w:szCs w:val="21"/>
                      <w:vertAlign w:val="subscript"/>
                    </w:rPr>
                    <w:softHyphen/>
                  </w:r>
                  <w:r>
                    <w:rPr>
                      <w:color w:val="auto"/>
                      <w:szCs w:val="21"/>
                    </w:rPr>
                    <w:t>（dB(A)）</w:t>
                  </w:r>
                </w:p>
              </w:tc>
              <w:tc>
                <w:tcPr>
                  <w:tcW w:w="1479" w:type="dxa"/>
                  <w:vAlign w:val="center"/>
                </w:tcPr>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rFonts w:hint="eastAsia"/>
                      <w:color w:val="auto"/>
                      <w:szCs w:val="21"/>
                      <w:lang w:val="en-US" w:eastAsia="zh-CN"/>
                    </w:rPr>
                  </w:pPr>
                  <w:r>
                    <w:rPr>
                      <w:rFonts w:hint="eastAsia"/>
                      <w:color w:val="auto"/>
                      <w:sz w:val="21"/>
                      <w:szCs w:val="21"/>
                      <w:lang w:val="en-US" w:eastAsia="zh-CN"/>
                    </w:rPr>
                    <w:t>设置移动</w:t>
                  </w:r>
                  <w:r>
                    <w:rPr>
                      <w:rFonts w:hint="eastAsia" w:ascii="宋体" w:hAnsi="宋体"/>
                      <w:color w:val="auto"/>
                      <w:sz w:val="21"/>
                      <w:szCs w:val="21"/>
                    </w:rPr>
                    <w:t>隔声屏</w:t>
                  </w:r>
                  <w:r>
                    <w:rPr>
                      <w:rFonts w:hint="eastAsia"/>
                      <w:color w:val="auto"/>
                      <w:sz w:val="21"/>
                      <w:szCs w:val="21"/>
                      <w:lang w:val="en-US" w:eastAsia="zh-CN"/>
                    </w:rPr>
                    <w:t>削减</w:t>
                  </w:r>
                </w:p>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rFonts w:hint="eastAsia"/>
                      <w:color w:val="auto"/>
                      <w:szCs w:val="21"/>
                      <w:lang w:val="en-US" w:eastAsia="zh-CN"/>
                    </w:rPr>
                  </w:pPr>
                  <w:r>
                    <w:rPr>
                      <w:color w:val="auto"/>
                      <w:szCs w:val="21"/>
                      <w:vertAlign w:val="subscript"/>
                    </w:rPr>
                    <w:softHyphen/>
                  </w:r>
                  <w:r>
                    <w:rPr>
                      <w:color w:val="auto"/>
                      <w:szCs w:val="21"/>
                    </w:rPr>
                    <w:t>（dB(A)）</w:t>
                  </w:r>
                </w:p>
              </w:tc>
              <w:tc>
                <w:tcPr>
                  <w:tcW w:w="1466" w:type="dxa"/>
                  <w:vAlign w:val="center"/>
                </w:tcPr>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rFonts w:hint="eastAsia"/>
                      <w:color w:val="auto"/>
                      <w:szCs w:val="21"/>
                      <w:lang w:val="en-US" w:eastAsia="zh-CN"/>
                    </w:rPr>
                  </w:pPr>
                  <w:r>
                    <w:rPr>
                      <w:rFonts w:hint="eastAsia"/>
                      <w:color w:val="auto"/>
                      <w:szCs w:val="21"/>
                      <w:lang w:val="en-US" w:eastAsia="zh-CN"/>
                    </w:rPr>
                    <w:t>削减后声源强度</w:t>
                  </w:r>
                </w:p>
                <w:p>
                  <w:pPr>
                    <w:keepNext w:val="0"/>
                    <w:keepLines w:val="0"/>
                    <w:pageBreakBefore w:val="0"/>
                    <w:widowControl w:val="0"/>
                    <w:kinsoku/>
                    <w:wordWrap/>
                    <w:overflowPunct/>
                    <w:topLinePunct w:val="0"/>
                    <w:autoSpaceDE/>
                    <w:autoSpaceDN/>
                    <w:bidi w:val="0"/>
                    <w:adjustRightInd/>
                    <w:snapToGrid w:val="0"/>
                    <w:spacing w:beforeAutospacing="0" w:afterAutospacing="0" w:line="240" w:lineRule="auto"/>
                    <w:ind w:left="0" w:leftChars="0" w:right="0" w:rightChars="0" w:firstLine="0" w:firstLineChars="0"/>
                    <w:jc w:val="center"/>
                    <w:textAlignment w:val="auto"/>
                    <w:outlineLvl w:val="9"/>
                    <w:rPr>
                      <w:rFonts w:hint="eastAsia" w:eastAsia="宋体"/>
                      <w:color w:val="auto"/>
                      <w:szCs w:val="21"/>
                      <w:lang w:val="en-US" w:eastAsia="zh-CN"/>
                    </w:rPr>
                  </w:pPr>
                  <w:r>
                    <w:rPr>
                      <w:color w:val="auto"/>
                      <w:szCs w:val="21"/>
                      <w:vertAlign w:val="subscript"/>
                    </w:rPr>
                    <w:softHyphen/>
                  </w:r>
                  <w:r>
                    <w:rPr>
                      <w:color w:val="auto"/>
                      <w:szCs w:val="21"/>
                    </w:rPr>
                    <w:t>（dB(A)）</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1</w:t>
                  </w:r>
                </w:p>
              </w:tc>
              <w:tc>
                <w:tcPr>
                  <w:tcW w:w="2416" w:type="dxa"/>
                  <w:vAlign w:val="center"/>
                </w:tcPr>
                <w:p>
                  <w:pPr>
                    <w:snapToGrid w:val="0"/>
                    <w:spacing w:before="100" w:beforeAutospacing="1" w:after="100" w:afterAutospacing="1"/>
                    <w:jc w:val="center"/>
                    <w:rPr>
                      <w:color w:val="auto"/>
                      <w:szCs w:val="21"/>
                    </w:rPr>
                  </w:pPr>
                  <w:r>
                    <w:rPr>
                      <w:color w:val="auto"/>
                      <w:szCs w:val="21"/>
                    </w:rPr>
                    <w:t>履带式推土机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86</w:t>
                  </w:r>
                </w:p>
              </w:tc>
              <w:tc>
                <w:tcPr>
                  <w:tcW w:w="1479" w:type="dxa"/>
                  <w:vAlign w:val="center"/>
                </w:tcPr>
                <w:p>
                  <w:pPr>
                    <w:snapToGrid w:val="0"/>
                    <w:spacing w:before="100" w:beforeAutospacing="1" w:after="100" w:afterAutospacing="1"/>
                    <w:jc w:val="center"/>
                    <w:rPr>
                      <w:rFonts w:hint="eastAsia" w:eastAsia="宋体"/>
                      <w:color w:val="auto"/>
                      <w:szCs w:val="21"/>
                      <w:lang w:val="en-US" w:eastAsia="zh-CN"/>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81</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2</w:t>
                  </w:r>
                </w:p>
              </w:tc>
              <w:tc>
                <w:tcPr>
                  <w:tcW w:w="2416" w:type="dxa"/>
                  <w:vAlign w:val="center"/>
                </w:tcPr>
                <w:p>
                  <w:pPr>
                    <w:snapToGrid w:val="0"/>
                    <w:spacing w:before="100" w:beforeAutospacing="1" w:after="100" w:afterAutospacing="1"/>
                    <w:jc w:val="center"/>
                    <w:rPr>
                      <w:color w:val="auto"/>
                      <w:szCs w:val="21"/>
                    </w:rPr>
                  </w:pPr>
                  <w:r>
                    <w:rPr>
                      <w:color w:val="auto"/>
                      <w:szCs w:val="21"/>
                    </w:rPr>
                    <w:t>履带式单斗挖掘机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84</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79</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3</w:t>
                  </w:r>
                </w:p>
              </w:tc>
              <w:tc>
                <w:tcPr>
                  <w:tcW w:w="2416" w:type="dxa"/>
                  <w:vAlign w:val="center"/>
                </w:tcPr>
                <w:p>
                  <w:pPr>
                    <w:snapToGrid w:val="0"/>
                    <w:spacing w:before="100" w:beforeAutospacing="1" w:after="100" w:afterAutospacing="1"/>
                    <w:jc w:val="center"/>
                    <w:rPr>
                      <w:color w:val="auto"/>
                      <w:szCs w:val="21"/>
                    </w:rPr>
                  </w:pPr>
                  <w:r>
                    <w:rPr>
                      <w:color w:val="auto"/>
                      <w:szCs w:val="21"/>
                    </w:rPr>
                    <w:t>轮胎式装载机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90</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85</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4</w:t>
                  </w:r>
                </w:p>
              </w:tc>
              <w:tc>
                <w:tcPr>
                  <w:tcW w:w="2416" w:type="dxa"/>
                  <w:vAlign w:val="center"/>
                </w:tcPr>
                <w:p>
                  <w:pPr>
                    <w:snapToGrid w:val="0"/>
                    <w:spacing w:before="100" w:beforeAutospacing="1" w:after="100" w:afterAutospacing="1"/>
                    <w:jc w:val="center"/>
                    <w:rPr>
                      <w:color w:val="auto"/>
                      <w:szCs w:val="21"/>
                    </w:rPr>
                  </w:pPr>
                  <w:r>
                    <w:rPr>
                      <w:color w:val="auto"/>
                      <w:szCs w:val="21"/>
                    </w:rPr>
                    <w:t>平地机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90</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85</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5</w:t>
                  </w:r>
                </w:p>
              </w:tc>
              <w:tc>
                <w:tcPr>
                  <w:tcW w:w="2416" w:type="dxa"/>
                  <w:vAlign w:val="center"/>
                </w:tcPr>
                <w:p>
                  <w:pPr>
                    <w:snapToGrid w:val="0"/>
                    <w:spacing w:before="100" w:beforeAutospacing="1" w:after="100" w:afterAutospacing="1"/>
                    <w:jc w:val="center"/>
                    <w:rPr>
                      <w:color w:val="auto"/>
                      <w:szCs w:val="21"/>
                    </w:rPr>
                  </w:pPr>
                  <w:r>
                    <w:rPr>
                      <w:color w:val="auto"/>
                      <w:szCs w:val="21"/>
                    </w:rPr>
                    <w:t>光轮压路机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76</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71</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6</w:t>
                  </w:r>
                </w:p>
              </w:tc>
              <w:tc>
                <w:tcPr>
                  <w:tcW w:w="2416" w:type="dxa"/>
                  <w:vAlign w:val="center"/>
                </w:tcPr>
                <w:p>
                  <w:pPr>
                    <w:snapToGrid w:val="0"/>
                    <w:spacing w:before="100" w:beforeAutospacing="1" w:after="100" w:afterAutospacing="1"/>
                    <w:jc w:val="center"/>
                    <w:rPr>
                      <w:color w:val="auto"/>
                      <w:szCs w:val="21"/>
                    </w:rPr>
                  </w:pPr>
                  <w:r>
                    <w:rPr>
                      <w:color w:val="auto"/>
                      <w:szCs w:val="21"/>
                    </w:rPr>
                    <w:t>振动压路机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86</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81</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7</w:t>
                  </w:r>
                </w:p>
              </w:tc>
              <w:tc>
                <w:tcPr>
                  <w:tcW w:w="2416" w:type="dxa"/>
                  <w:vAlign w:val="center"/>
                </w:tcPr>
                <w:p>
                  <w:pPr>
                    <w:snapToGrid w:val="0"/>
                    <w:spacing w:before="100" w:beforeAutospacing="1" w:after="100" w:afterAutospacing="1"/>
                    <w:jc w:val="center"/>
                    <w:rPr>
                      <w:color w:val="auto"/>
                      <w:szCs w:val="21"/>
                    </w:rPr>
                  </w:pPr>
                  <w:r>
                    <w:rPr>
                      <w:color w:val="auto"/>
                      <w:szCs w:val="21"/>
                    </w:rPr>
                    <w:t>双钢轮振动压路机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81</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76</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8</w:t>
                  </w:r>
                </w:p>
              </w:tc>
              <w:tc>
                <w:tcPr>
                  <w:tcW w:w="2416" w:type="dxa"/>
                  <w:vAlign w:val="center"/>
                </w:tcPr>
                <w:p>
                  <w:pPr>
                    <w:snapToGrid w:val="0"/>
                    <w:spacing w:before="100" w:beforeAutospacing="1" w:after="100" w:afterAutospacing="1"/>
                    <w:jc w:val="center"/>
                    <w:rPr>
                      <w:color w:val="auto"/>
                      <w:szCs w:val="21"/>
                    </w:rPr>
                  </w:pPr>
                  <w:r>
                    <w:rPr>
                      <w:color w:val="auto"/>
                      <w:szCs w:val="21"/>
                    </w:rPr>
                    <w:t>摊铺机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87</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82</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9</w:t>
                  </w:r>
                </w:p>
              </w:tc>
              <w:tc>
                <w:tcPr>
                  <w:tcW w:w="2416" w:type="dxa"/>
                  <w:vAlign w:val="center"/>
                </w:tcPr>
                <w:p>
                  <w:pPr>
                    <w:snapToGrid w:val="0"/>
                    <w:spacing w:before="100" w:beforeAutospacing="1" w:after="100" w:afterAutospacing="1"/>
                    <w:jc w:val="center"/>
                    <w:rPr>
                      <w:color w:val="auto"/>
                      <w:szCs w:val="21"/>
                    </w:rPr>
                  </w:pPr>
                  <w:r>
                    <w:rPr>
                      <w:color w:val="auto"/>
                      <w:szCs w:val="21"/>
                    </w:rPr>
                    <w:t>混凝土搅拌机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79</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74</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10</w:t>
                  </w:r>
                </w:p>
              </w:tc>
              <w:tc>
                <w:tcPr>
                  <w:tcW w:w="2416" w:type="dxa"/>
                  <w:vAlign w:val="center"/>
                </w:tcPr>
                <w:p>
                  <w:pPr>
                    <w:snapToGrid w:val="0"/>
                    <w:spacing w:before="100" w:beforeAutospacing="1" w:after="100" w:afterAutospacing="1"/>
                    <w:jc w:val="center"/>
                    <w:rPr>
                      <w:color w:val="auto"/>
                      <w:szCs w:val="21"/>
                    </w:rPr>
                  </w:pPr>
                  <w:r>
                    <w:rPr>
                      <w:color w:val="auto"/>
                      <w:szCs w:val="21"/>
                    </w:rPr>
                    <w:t>起重机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84</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79</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11</w:t>
                  </w:r>
                </w:p>
              </w:tc>
              <w:tc>
                <w:tcPr>
                  <w:tcW w:w="2416" w:type="dxa"/>
                  <w:vAlign w:val="center"/>
                </w:tcPr>
                <w:p>
                  <w:pPr>
                    <w:snapToGrid w:val="0"/>
                    <w:spacing w:before="100" w:beforeAutospacing="1" w:after="100" w:afterAutospacing="1"/>
                    <w:jc w:val="center"/>
                    <w:rPr>
                      <w:color w:val="auto"/>
                      <w:szCs w:val="21"/>
                    </w:rPr>
                  </w:pPr>
                  <w:r>
                    <w:rPr>
                      <w:color w:val="auto"/>
                      <w:szCs w:val="21"/>
                    </w:rPr>
                    <w:t>卷扬机</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82</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77</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12</w:t>
                  </w:r>
                </w:p>
              </w:tc>
              <w:tc>
                <w:tcPr>
                  <w:tcW w:w="2416" w:type="dxa"/>
                  <w:vAlign w:val="center"/>
                </w:tcPr>
                <w:p>
                  <w:pPr>
                    <w:snapToGrid w:val="0"/>
                    <w:spacing w:before="100" w:beforeAutospacing="1" w:after="100" w:afterAutospacing="1"/>
                    <w:jc w:val="center"/>
                    <w:rPr>
                      <w:color w:val="auto"/>
                      <w:szCs w:val="21"/>
                    </w:rPr>
                  </w:pPr>
                  <w:r>
                    <w:rPr>
                      <w:color w:val="auto"/>
                      <w:szCs w:val="21"/>
                    </w:rPr>
                    <w:t>振动打拔桩锤</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87</w:t>
                  </w:r>
                </w:p>
              </w:tc>
              <w:tc>
                <w:tcPr>
                  <w:tcW w:w="1479" w:type="dxa"/>
                  <w:vAlign w:val="center"/>
                </w:tcPr>
                <w:p>
                  <w:pPr>
                    <w:snapToGrid w:val="0"/>
                    <w:spacing w:before="100" w:beforeAutospacing="1" w:after="100" w:afterAutospacing="1"/>
                    <w:jc w:val="center"/>
                    <w:rPr>
                      <w:color w:val="auto"/>
                      <w:szCs w:val="21"/>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82</w:t>
                  </w:r>
                </w:p>
              </w:tc>
            </w:tr>
            <w:tr>
              <w:tblPrEx>
                <w:tblBorders>
                  <w:top w:val="single" w:color="auto" w:sz="6" w:space="0"/>
                  <w:left w:val="single" w:color="auto" w:sz="6" w:space="0"/>
                  <w:bottom w:val="single" w:color="auto" w:sz="6" w:space="0"/>
                  <w:right w:val="single" w:color="auto" w:sz="6"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0" w:type="dxa"/>
                  <w:vAlign w:val="center"/>
                </w:tcPr>
                <w:p>
                  <w:pPr>
                    <w:snapToGrid w:val="0"/>
                    <w:spacing w:before="100" w:beforeAutospacing="1" w:after="100" w:afterAutospacing="1"/>
                    <w:jc w:val="center"/>
                    <w:rPr>
                      <w:color w:val="auto"/>
                      <w:szCs w:val="21"/>
                    </w:rPr>
                  </w:pPr>
                  <w:r>
                    <w:rPr>
                      <w:color w:val="auto"/>
                      <w:szCs w:val="21"/>
                    </w:rPr>
                    <w:t>13</w:t>
                  </w:r>
                </w:p>
              </w:tc>
              <w:tc>
                <w:tcPr>
                  <w:tcW w:w="2416" w:type="dxa"/>
                  <w:vAlign w:val="center"/>
                </w:tcPr>
                <w:p>
                  <w:pPr>
                    <w:snapToGrid w:val="0"/>
                    <w:spacing w:before="100" w:beforeAutospacing="1" w:after="100" w:afterAutospacing="1"/>
                    <w:jc w:val="center"/>
                    <w:rPr>
                      <w:color w:val="auto"/>
                      <w:szCs w:val="21"/>
                    </w:rPr>
                  </w:pPr>
                  <w:r>
                    <w:rPr>
                      <w:color w:val="auto"/>
                      <w:szCs w:val="21"/>
                    </w:rPr>
                    <w:t>重型载重汽车</w:t>
                  </w:r>
                </w:p>
              </w:tc>
              <w:tc>
                <w:tcPr>
                  <w:tcW w:w="1533" w:type="dxa"/>
                  <w:vAlign w:val="center"/>
                </w:tcPr>
                <w:p>
                  <w:pPr>
                    <w:snapToGrid w:val="0"/>
                    <w:spacing w:before="100" w:beforeAutospacing="1" w:after="100" w:afterAutospacing="1"/>
                    <w:jc w:val="center"/>
                    <w:rPr>
                      <w:color w:val="auto"/>
                      <w:szCs w:val="21"/>
                    </w:rPr>
                  </w:pPr>
                  <w:r>
                    <w:rPr>
                      <w:color w:val="auto"/>
                      <w:szCs w:val="21"/>
                    </w:rPr>
                    <w:t>5</w:t>
                  </w:r>
                  <w:r>
                    <w:rPr>
                      <w:rFonts w:hint="eastAsia"/>
                      <w:color w:val="auto"/>
                      <w:szCs w:val="21"/>
                      <w:lang w:val="en-US" w:eastAsia="zh-CN"/>
                    </w:rPr>
                    <w:t xml:space="preserve"> m</w:t>
                  </w:r>
                </w:p>
              </w:tc>
              <w:tc>
                <w:tcPr>
                  <w:tcW w:w="1350" w:type="dxa"/>
                  <w:vAlign w:val="center"/>
                </w:tcPr>
                <w:p>
                  <w:pPr>
                    <w:snapToGrid w:val="0"/>
                    <w:spacing w:before="100" w:beforeAutospacing="1" w:after="100" w:afterAutospacing="1"/>
                    <w:jc w:val="center"/>
                    <w:rPr>
                      <w:color w:val="auto"/>
                      <w:szCs w:val="21"/>
                    </w:rPr>
                  </w:pPr>
                  <w:r>
                    <w:rPr>
                      <w:color w:val="auto"/>
                      <w:szCs w:val="21"/>
                    </w:rPr>
                    <w:t>82</w:t>
                  </w:r>
                </w:p>
              </w:tc>
              <w:tc>
                <w:tcPr>
                  <w:tcW w:w="1479" w:type="dxa"/>
                  <w:vAlign w:val="center"/>
                </w:tcPr>
                <w:p>
                  <w:pPr>
                    <w:snapToGrid w:val="0"/>
                    <w:spacing w:before="100" w:beforeAutospacing="1" w:after="100" w:afterAutospacing="1"/>
                    <w:jc w:val="center"/>
                    <w:rPr>
                      <w:color w:val="auto"/>
                      <w:szCs w:val="21"/>
                      <w:lang w:val="en-US"/>
                    </w:rPr>
                  </w:pPr>
                  <w:r>
                    <w:rPr>
                      <w:rFonts w:hint="eastAsia"/>
                      <w:color w:val="auto"/>
                      <w:szCs w:val="21"/>
                      <w:lang w:val="en-US" w:eastAsia="zh-CN"/>
                    </w:rPr>
                    <w:t>5</w:t>
                  </w:r>
                </w:p>
              </w:tc>
              <w:tc>
                <w:tcPr>
                  <w:tcW w:w="1466"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77</w:t>
                  </w:r>
                </w:p>
              </w:tc>
            </w:tr>
          </w:tbl>
          <w:p>
            <w:pPr>
              <w:spacing w:line="360" w:lineRule="auto"/>
              <w:ind w:firstLine="480" w:firstLineChars="200"/>
              <w:jc w:val="left"/>
              <w:rPr>
                <w:color w:val="auto"/>
                <w:sz w:val="24"/>
              </w:rPr>
            </w:pPr>
          </w:p>
          <w:p>
            <w:pPr>
              <w:spacing w:line="360" w:lineRule="auto"/>
              <w:ind w:firstLine="480" w:firstLineChars="200"/>
              <w:jc w:val="left"/>
              <w:rPr>
                <w:color w:val="auto"/>
                <w:sz w:val="24"/>
              </w:rPr>
            </w:pPr>
            <w:r>
              <w:rPr>
                <w:color w:val="auto"/>
                <w:sz w:val="24"/>
              </w:rPr>
              <w:t>声传播衰减按下述模式计算，结果列于下表：</w:t>
            </w:r>
          </w:p>
          <w:p>
            <w:pPr>
              <w:spacing w:line="360" w:lineRule="auto"/>
              <w:ind w:firstLine="480" w:firstLineChars="200"/>
              <w:jc w:val="left"/>
              <w:rPr>
                <w:color w:val="auto"/>
                <w:sz w:val="24"/>
              </w:rPr>
            </w:pPr>
            <w:r>
              <w:rPr>
                <w:color w:val="auto"/>
                <w:position w:val="-30"/>
                <w:sz w:val="24"/>
              </w:rPr>
              <w:object>
                <v:shape id="_x0000_i1025" o:spt="75" type="#_x0000_t75" style="height:27.75pt;width:102.75pt;" o:ole="t" fillcolor="#000005" filled="f" o:preferrelative="t" stroked="f" coordsize="21600,21600">
                  <v:path/>
                  <v:fill on="f" focussize="0,0"/>
                  <v:stroke on="f"/>
                  <v:imagedata r:id="rId41" o:title=""/>
                  <o:lock v:ext="edit" aspectratio="t"/>
                  <w10:wrap type="none"/>
                  <w10:anchorlock/>
                </v:shape>
                <o:OLEObject Type="Embed" ProgID="Equation.3" ShapeID="_x0000_i1025" DrawAspect="Content" ObjectID="_1468075725" r:id="rId40">
                  <o:LockedField>false</o:LockedField>
                </o:OLEObject>
              </w:object>
            </w:r>
          </w:p>
          <w:p>
            <w:pPr>
              <w:spacing w:line="360" w:lineRule="auto"/>
              <w:ind w:firstLine="480" w:firstLineChars="200"/>
              <w:jc w:val="left"/>
              <w:rPr>
                <w:color w:val="auto"/>
                <w:sz w:val="24"/>
              </w:rPr>
            </w:pPr>
            <w:r>
              <w:rPr>
                <w:color w:val="auto"/>
                <w:sz w:val="24"/>
              </w:rPr>
              <w:t>式中</w:t>
            </w:r>
            <w:r>
              <w:rPr>
                <w:color w:val="auto"/>
                <w:position w:val="-16"/>
                <w:sz w:val="24"/>
              </w:rPr>
              <w:object>
                <v:shape id="_x0000_i1026" o:spt="75" type="#_x0000_t75" style="height:20.25pt;width:21pt;" o:ole="t" fillcolor="#000005" filled="f" o:preferrelative="t" stroked="f" coordsize="21600,21600">
                  <v:path/>
                  <v:fill on="f" focussize="0,0"/>
                  <v:stroke on="f"/>
                  <v:imagedata r:id="rId43" o:title=""/>
                  <o:lock v:ext="edit" aspectratio="t"/>
                  <w10:wrap type="none"/>
                  <w10:anchorlock/>
                </v:shape>
                <o:OLEObject Type="Embed" ProgID="Equation.3" ShapeID="_x0000_i1026" DrawAspect="Content" ObjectID="_1468075726" r:id="rId42">
                  <o:LockedField>false</o:LockedField>
                </o:OLEObject>
              </w:object>
            </w:r>
            <w:r>
              <w:rPr>
                <w:color w:val="auto"/>
                <w:sz w:val="24"/>
              </w:rPr>
              <w:t>——受声点在</w:t>
            </w:r>
            <w:r>
              <w:rPr>
                <w:color w:val="auto"/>
                <w:position w:val="-10"/>
                <w:sz w:val="24"/>
              </w:rPr>
              <w:object>
                <v:shape id="_x0000_i1027" o:spt="75" type="#_x0000_t75" style="height:17.25pt;width:13.5pt;" o:ole="t" fillcolor="#000005" filled="f" o:preferrelative="t" stroked="f" coordsize="21600,21600">
                  <v:path/>
                  <v:fill on="f" focussize="0,0"/>
                  <v:stroke on="f"/>
                  <v:imagedata r:id="rId45" o:title=""/>
                  <o:lock v:ext="edit" aspectratio="t"/>
                  <w10:wrap type="none"/>
                  <w10:anchorlock/>
                </v:shape>
                <o:OLEObject Type="Embed" ProgID="Equation.3" ShapeID="_x0000_i1027" DrawAspect="Content" ObjectID="_1468075727" r:id="rId44">
                  <o:LockedField>false</o:LockedField>
                </o:OLEObject>
              </w:object>
            </w:r>
            <w:r>
              <w:rPr>
                <w:color w:val="auto"/>
                <w:sz w:val="24"/>
              </w:rPr>
              <w:t>处的声级；</w:t>
            </w:r>
          </w:p>
          <w:p>
            <w:pPr>
              <w:spacing w:line="360" w:lineRule="auto"/>
              <w:ind w:firstLine="480" w:firstLineChars="200"/>
              <w:jc w:val="left"/>
              <w:rPr>
                <w:color w:val="auto"/>
                <w:sz w:val="24"/>
              </w:rPr>
            </w:pPr>
            <w:r>
              <w:rPr>
                <w:color w:val="auto"/>
                <w:position w:val="-16"/>
                <w:sz w:val="24"/>
              </w:rPr>
              <w:object>
                <v:shape id="_x0000_i1028" o:spt="75" type="#_x0000_t75" style="height:20.25pt;width:21.75pt;" o:ole="t" fillcolor="#000005" filled="f" o:preferrelative="t" stroked="f" coordsize="21600,21600">
                  <v:path/>
                  <v:fill on="f" focussize="0,0"/>
                  <v:stroke on="f"/>
                  <v:imagedata r:id="rId47" o:title=""/>
                  <o:lock v:ext="edit" aspectratio="t"/>
                  <w10:wrap type="none"/>
                  <w10:anchorlock/>
                </v:shape>
                <o:OLEObject Type="Embed" ProgID="Equation.3" ShapeID="_x0000_i1028" DrawAspect="Content" ObjectID="_1468075728" r:id="rId46">
                  <o:LockedField>false</o:LockedField>
                </o:OLEObject>
              </w:object>
            </w:r>
            <w:r>
              <w:rPr>
                <w:color w:val="auto"/>
                <w:sz w:val="24"/>
              </w:rPr>
              <w:t>——受声点在</w:t>
            </w:r>
            <w:r>
              <w:rPr>
                <w:color w:val="auto"/>
                <w:position w:val="-10"/>
                <w:sz w:val="24"/>
              </w:rPr>
              <w:object>
                <v:shape id="_x0000_i1029" o:spt="75" type="#_x0000_t75" style="height:17.25pt;width:15pt;" o:ole="t" fillcolor="#000005" filled="f" o:preferrelative="t" stroked="f" coordsize="21600,21600">
                  <v:path/>
                  <v:fill on="f" focussize="0,0"/>
                  <v:stroke on="f"/>
                  <v:imagedata r:id="rId49" o:title=""/>
                  <o:lock v:ext="edit" aspectratio="t"/>
                  <w10:wrap type="none"/>
                  <w10:anchorlock/>
                </v:shape>
                <o:OLEObject Type="Embed" ProgID="Equation.3" ShapeID="_x0000_i1029" DrawAspect="Content" ObjectID="_1468075729" r:id="rId48">
                  <o:LockedField>false</o:LockedField>
                </o:OLEObject>
              </w:object>
            </w:r>
            <w:r>
              <w:rPr>
                <w:color w:val="auto"/>
                <w:sz w:val="24"/>
              </w:rPr>
              <w:t>处的声级；</w:t>
            </w:r>
          </w:p>
          <w:p>
            <w:pPr>
              <w:spacing w:line="360" w:lineRule="auto"/>
              <w:ind w:firstLine="480" w:firstLineChars="200"/>
              <w:jc w:val="left"/>
              <w:rPr>
                <w:color w:val="auto"/>
                <w:sz w:val="24"/>
              </w:rPr>
            </w:pPr>
            <w:r>
              <w:rPr>
                <w:color w:val="auto"/>
                <w:position w:val="-10"/>
                <w:sz w:val="24"/>
              </w:rPr>
              <w:object>
                <v:shape id="_x0000_i1030" o:spt="75" type="#_x0000_t75" style="height:17.25pt;width:11.25pt;" o:ole="t" fillcolor="#000005" filled="f" o:preferrelative="t" stroked="f" coordsize="21600,21600">
                  <v:path/>
                  <v:fill on="f" focussize="0,0"/>
                  <v:stroke on="f"/>
                  <v:imagedata r:id="rId51" o:title=""/>
                  <o:lock v:ext="edit" aspectratio="t"/>
                  <w10:wrap type="none"/>
                  <w10:anchorlock/>
                </v:shape>
                <o:OLEObject Type="Embed" ProgID="Equation.3" ShapeID="_x0000_i1030" DrawAspect="Content" ObjectID="_1468075730" r:id="rId50">
                  <o:LockedField>false</o:LockedField>
                </o:OLEObject>
              </w:object>
            </w:r>
            <w:r>
              <w:rPr>
                <w:color w:val="auto"/>
                <w:sz w:val="24"/>
              </w:rPr>
              <w:t>——声源至</w:t>
            </w:r>
            <w:r>
              <w:rPr>
                <w:color w:val="auto"/>
                <w:position w:val="-10"/>
                <w:sz w:val="24"/>
              </w:rPr>
              <w:object>
                <v:shape id="_x0000_i1031" o:spt="75" type="#_x0000_t75" style="height:17.25pt;width:13.5pt;" o:ole="t" fillcolor="#000005" filled="f" o:preferrelative="t" stroked="f" coordsize="21600,21600">
                  <v:path/>
                  <v:fill on="f" focussize="0,0"/>
                  <v:stroke on="f"/>
                  <v:imagedata r:id="rId45" o:title=""/>
                  <o:lock v:ext="edit" aspectratio="t"/>
                  <w10:wrap type="none"/>
                  <w10:anchorlock/>
                </v:shape>
                <o:OLEObject Type="Embed" ProgID="Equation.3" ShapeID="_x0000_i1031" DrawAspect="Content" ObjectID="_1468075731" r:id="rId52">
                  <o:LockedField>false</o:LockedField>
                </o:OLEObject>
              </w:object>
            </w:r>
            <w:r>
              <w:rPr>
                <w:color w:val="auto"/>
                <w:sz w:val="24"/>
              </w:rPr>
              <w:t>的距离，m；</w:t>
            </w:r>
          </w:p>
          <w:p>
            <w:pPr>
              <w:spacing w:line="360" w:lineRule="auto"/>
              <w:ind w:firstLine="480" w:firstLineChars="200"/>
              <w:jc w:val="left"/>
              <w:rPr>
                <w:color w:val="auto"/>
                <w:sz w:val="24"/>
              </w:rPr>
            </w:pPr>
            <w:r>
              <w:rPr>
                <w:color w:val="auto"/>
                <w:position w:val="-10"/>
                <w:sz w:val="24"/>
              </w:rPr>
              <w:object>
                <v:shape id="_x0000_i1032" o:spt="75" type="#_x0000_t75" style="height:17.25pt;width:13.5pt;" o:ole="t" fillcolor="#000005" filled="f" o:preferrelative="t" stroked="f" coordsize="21600,21600">
                  <v:path/>
                  <v:fill on="f" focussize="0,0"/>
                  <v:stroke on="f"/>
                  <v:imagedata r:id="rId54" o:title=""/>
                  <o:lock v:ext="edit" aspectratio="t"/>
                  <w10:wrap type="none"/>
                  <w10:anchorlock/>
                </v:shape>
                <o:OLEObject Type="Embed" ProgID="Equation.3" ShapeID="_x0000_i1032" DrawAspect="Content" ObjectID="_1468075732" r:id="rId53">
                  <o:LockedField>false</o:LockedField>
                </o:OLEObject>
              </w:object>
            </w:r>
            <w:r>
              <w:rPr>
                <w:color w:val="auto"/>
                <w:sz w:val="24"/>
              </w:rPr>
              <w:tab/>
            </w:r>
            <w:r>
              <w:rPr>
                <w:color w:val="auto"/>
                <w:sz w:val="24"/>
              </w:rPr>
              <w:t>——声源至</w:t>
            </w:r>
            <w:r>
              <w:rPr>
                <w:color w:val="auto"/>
                <w:position w:val="-10"/>
                <w:sz w:val="24"/>
              </w:rPr>
              <w:object>
                <v:shape id="_x0000_i1033" o:spt="75" type="#_x0000_t75" style="height:17.25pt;width:15pt;" o:ole="t" fillcolor="#000005" filled="f" o:preferrelative="t" stroked="f" coordsize="21600,21600">
                  <v:path/>
                  <v:fill on="f" focussize="0,0"/>
                  <v:stroke on="f"/>
                  <v:imagedata r:id="rId56" o:title=""/>
                  <o:lock v:ext="edit" aspectratio="t"/>
                  <w10:wrap type="none"/>
                  <w10:anchorlock/>
                </v:shape>
                <o:OLEObject Type="Embed" ProgID="Equation.3" ShapeID="_x0000_i1033" DrawAspect="Content" ObjectID="_1468075733" r:id="rId55">
                  <o:LockedField>false</o:LockedField>
                </o:OLEObject>
              </w:object>
            </w:r>
            <w:r>
              <w:rPr>
                <w:color w:val="auto"/>
                <w:sz w:val="24"/>
              </w:rPr>
              <w:t>的距离，m。</w:t>
            </w:r>
          </w:p>
          <w:p>
            <w:pPr>
              <w:tabs>
                <w:tab w:val="left" w:pos="3333"/>
              </w:tabs>
              <w:spacing w:line="360" w:lineRule="auto"/>
              <w:ind w:firstLine="472" w:firstLineChars="196"/>
              <w:jc w:val="center"/>
              <w:rPr>
                <w:b/>
                <w:color w:val="auto"/>
                <w:sz w:val="24"/>
              </w:rPr>
            </w:pPr>
            <w:r>
              <w:rPr>
                <w:b/>
                <w:color w:val="auto"/>
                <w:sz w:val="24"/>
              </w:rPr>
              <w:t>表</w:t>
            </w:r>
            <w:r>
              <w:rPr>
                <w:rFonts w:hint="eastAsia"/>
                <w:b/>
                <w:color w:val="auto"/>
                <w:sz w:val="24"/>
              </w:rPr>
              <w:t>17</w:t>
            </w:r>
            <w:r>
              <w:rPr>
                <w:b/>
                <w:color w:val="auto"/>
                <w:sz w:val="24"/>
              </w:rPr>
              <w:t xml:space="preserve"> 施工设备噪声随距离的衰减情况</w:t>
            </w:r>
          </w:p>
          <w:tbl>
            <w:tblPr>
              <w:tblStyle w:val="25"/>
              <w:tblW w:w="906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32"/>
              <w:gridCol w:w="570"/>
              <w:gridCol w:w="571"/>
              <w:gridCol w:w="848"/>
              <w:gridCol w:w="571"/>
              <w:gridCol w:w="848"/>
              <w:gridCol w:w="848"/>
              <w:gridCol w:w="712"/>
              <w:gridCol w:w="848"/>
              <w:gridCol w:w="7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b/>
                      <w:color w:val="auto"/>
                      <w:szCs w:val="21"/>
                    </w:rPr>
                    <w:t>dB距离/m</w:t>
                  </w:r>
                </w:p>
              </w:tc>
              <w:tc>
                <w:tcPr>
                  <w:tcW w:w="570" w:type="dxa"/>
                  <w:vAlign w:val="center"/>
                </w:tcPr>
                <w:p>
                  <w:pPr>
                    <w:snapToGrid w:val="0"/>
                    <w:jc w:val="center"/>
                    <w:rPr>
                      <w:b/>
                      <w:color w:val="auto"/>
                      <w:szCs w:val="21"/>
                    </w:rPr>
                  </w:pPr>
                  <w:r>
                    <w:rPr>
                      <w:b/>
                      <w:color w:val="auto"/>
                      <w:szCs w:val="21"/>
                    </w:rPr>
                    <w:t>5</w:t>
                  </w:r>
                </w:p>
              </w:tc>
              <w:tc>
                <w:tcPr>
                  <w:tcW w:w="571" w:type="dxa"/>
                  <w:vAlign w:val="center"/>
                </w:tcPr>
                <w:p>
                  <w:pPr>
                    <w:snapToGrid w:val="0"/>
                    <w:jc w:val="center"/>
                    <w:rPr>
                      <w:b/>
                      <w:color w:val="auto"/>
                      <w:szCs w:val="21"/>
                    </w:rPr>
                  </w:pPr>
                  <w:r>
                    <w:rPr>
                      <w:b/>
                      <w:color w:val="auto"/>
                      <w:szCs w:val="21"/>
                    </w:rPr>
                    <w:t>10</w:t>
                  </w:r>
                </w:p>
              </w:tc>
              <w:tc>
                <w:tcPr>
                  <w:tcW w:w="848" w:type="dxa"/>
                  <w:vAlign w:val="center"/>
                </w:tcPr>
                <w:p>
                  <w:pPr>
                    <w:snapToGrid w:val="0"/>
                    <w:jc w:val="center"/>
                    <w:rPr>
                      <w:b/>
                      <w:color w:val="auto"/>
                      <w:szCs w:val="21"/>
                    </w:rPr>
                  </w:pPr>
                  <w:r>
                    <w:rPr>
                      <w:b/>
                      <w:color w:val="auto"/>
                      <w:szCs w:val="21"/>
                    </w:rPr>
                    <w:t>30</w:t>
                  </w:r>
                </w:p>
              </w:tc>
              <w:tc>
                <w:tcPr>
                  <w:tcW w:w="571" w:type="dxa"/>
                  <w:vAlign w:val="center"/>
                </w:tcPr>
                <w:p>
                  <w:pPr>
                    <w:snapToGrid w:val="0"/>
                    <w:jc w:val="center"/>
                    <w:rPr>
                      <w:b/>
                      <w:color w:val="auto"/>
                      <w:szCs w:val="21"/>
                    </w:rPr>
                  </w:pPr>
                  <w:r>
                    <w:rPr>
                      <w:b/>
                      <w:color w:val="auto"/>
                      <w:szCs w:val="21"/>
                    </w:rPr>
                    <w:t>50</w:t>
                  </w:r>
                </w:p>
              </w:tc>
              <w:tc>
                <w:tcPr>
                  <w:tcW w:w="848" w:type="dxa"/>
                  <w:vAlign w:val="center"/>
                </w:tcPr>
                <w:p>
                  <w:pPr>
                    <w:snapToGrid w:val="0"/>
                    <w:jc w:val="center"/>
                    <w:rPr>
                      <w:b/>
                      <w:color w:val="auto"/>
                      <w:szCs w:val="21"/>
                    </w:rPr>
                  </w:pPr>
                  <w:r>
                    <w:rPr>
                      <w:b/>
                      <w:color w:val="auto"/>
                      <w:szCs w:val="21"/>
                    </w:rPr>
                    <w:t>80</w:t>
                  </w:r>
                </w:p>
              </w:tc>
              <w:tc>
                <w:tcPr>
                  <w:tcW w:w="848" w:type="dxa"/>
                  <w:vAlign w:val="center"/>
                </w:tcPr>
                <w:p>
                  <w:pPr>
                    <w:snapToGrid w:val="0"/>
                    <w:jc w:val="center"/>
                    <w:rPr>
                      <w:b/>
                      <w:color w:val="auto"/>
                      <w:szCs w:val="21"/>
                    </w:rPr>
                  </w:pPr>
                  <w:r>
                    <w:rPr>
                      <w:b/>
                      <w:color w:val="auto"/>
                      <w:szCs w:val="21"/>
                    </w:rPr>
                    <w:t>90</w:t>
                  </w:r>
                </w:p>
              </w:tc>
              <w:tc>
                <w:tcPr>
                  <w:tcW w:w="712" w:type="dxa"/>
                  <w:vAlign w:val="center"/>
                </w:tcPr>
                <w:p>
                  <w:pPr>
                    <w:snapToGrid w:val="0"/>
                    <w:jc w:val="center"/>
                    <w:rPr>
                      <w:b/>
                      <w:color w:val="auto"/>
                      <w:szCs w:val="21"/>
                    </w:rPr>
                  </w:pPr>
                  <w:r>
                    <w:rPr>
                      <w:b/>
                      <w:color w:val="auto"/>
                      <w:szCs w:val="21"/>
                    </w:rPr>
                    <w:t>100</w:t>
                  </w:r>
                </w:p>
              </w:tc>
              <w:tc>
                <w:tcPr>
                  <w:tcW w:w="848" w:type="dxa"/>
                  <w:vAlign w:val="center"/>
                </w:tcPr>
                <w:p>
                  <w:pPr>
                    <w:snapToGrid w:val="0"/>
                    <w:jc w:val="center"/>
                    <w:rPr>
                      <w:b/>
                      <w:color w:val="auto"/>
                      <w:szCs w:val="21"/>
                    </w:rPr>
                  </w:pPr>
                  <w:r>
                    <w:rPr>
                      <w:b/>
                      <w:color w:val="auto"/>
                      <w:szCs w:val="21"/>
                    </w:rPr>
                    <w:t>150</w:t>
                  </w:r>
                </w:p>
              </w:tc>
              <w:tc>
                <w:tcPr>
                  <w:tcW w:w="712" w:type="dxa"/>
                  <w:vAlign w:val="center"/>
                </w:tcPr>
                <w:p>
                  <w:pPr>
                    <w:snapToGrid w:val="0"/>
                    <w:jc w:val="center"/>
                    <w:rPr>
                      <w:b/>
                      <w:color w:val="auto"/>
                      <w:szCs w:val="21"/>
                    </w:rPr>
                  </w:pPr>
                  <w:r>
                    <w:rPr>
                      <w:b/>
                      <w:color w:val="auto"/>
                      <w:szCs w:val="21"/>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履带式推土机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81</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75</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65.4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61</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56.9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55.9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55</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51.5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履带式单斗挖掘机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79</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73</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63.4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54.9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53.9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53</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49.5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轮胎式装载机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85</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69.4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65</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60.9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59.9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55.5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平地机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85</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69.4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65</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60.9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59.9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55.5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光轮压路机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71</w:t>
                  </w:r>
                </w:p>
              </w:tc>
              <w:tc>
                <w:tcPr>
                  <w:tcW w:w="571"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65</w:t>
                  </w:r>
                </w:p>
              </w:tc>
              <w:tc>
                <w:tcPr>
                  <w:tcW w:w="848"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55.4</w:t>
                  </w:r>
                </w:p>
              </w:tc>
              <w:tc>
                <w:tcPr>
                  <w:tcW w:w="571"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51</w:t>
                  </w:r>
                </w:p>
              </w:tc>
              <w:tc>
                <w:tcPr>
                  <w:tcW w:w="848"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46.9</w:t>
                  </w:r>
                </w:p>
              </w:tc>
              <w:tc>
                <w:tcPr>
                  <w:tcW w:w="848"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45.9</w:t>
                  </w:r>
                </w:p>
              </w:tc>
              <w:tc>
                <w:tcPr>
                  <w:tcW w:w="712"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45</w:t>
                  </w:r>
                </w:p>
              </w:tc>
              <w:tc>
                <w:tcPr>
                  <w:tcW w:w="848"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41.5</w:t>
                  </w:r>
                </w:p>
              </w:tc>
              <w:tc>
                <w:tcPr>
                  <w:tcW w:w="712" w:type="dxa"/>
                  <w:vAlign w:val="center"/>
                </w:tcPr>
                <w:p>
                  <w:pPr>
                    <w:keepNext w:val="0"/>
                    <w:keepLines w:val="0"/>
                    <w:widowControl/>
                    <w:suppressLineNumbers w:val="0"/>
                    <w:jc w:val="center"/>
                    <w:textAlignment w:val="center"/>
                    <w:rPr>
                      <w:color w:val="auto"/>
                      <w:szCs w:val="21"/>
                    </w:rPr>
                  </w:pPr>
                  <w:r>
                    <w:rPr>
                      <w:rFonts w:hint="eastAsia" w:ascii="宋体" w:hAnsi="宋体" w:eastAsia="宋体" w:cs="宋体"/>
                      <w:i w:val="0"/>
                      <w:color w:val="auto"/>
                      <w:kern w:val="0"/>
                      <w:sz w:val="22"/>
                      <w:szCs w:val="22"/>
                      <w:u w:val="none"/>
                      <w:lang w:val="en-US" w:eastAsia="zh-CN" w:bidi="ar"/>
                    </w:rPr>
                    <w:t>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振动压路机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81</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75</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65.4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61</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56.9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55.9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55</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51.5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双钢轮振动压路机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76</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70</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60.4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56</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51.9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50.9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50</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46.5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摊铺机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82</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76</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66.4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62</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57.9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56.9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56</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52.5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混凝土搅拌机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68</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58.4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54</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49.9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48.9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48</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44.5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起重机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79</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73</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63.4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54.9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53.9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53</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49.5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卷扬机</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77</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71</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61.4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57</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52.9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51.9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51</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47.5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振动打拔桩锤</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82</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76</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66.4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62</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57.9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56.9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56</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52.5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2532" w:type="dxa"/>
                  <w:vAlign w:val="center"/>
                </w:tcPr>
                <w:p>
                  <w:pPr>
                    <w:snapToGrid w:val="0"/>
                    <w:jc w:val="center"/>
                    <w:rPr>
                      <w:b/>
                      <w:color w:val="auto"/>
                      <w:szCs w:val="21"/>
                    </w:rPr>
                  </w:pPr>
                  <w:r>
                    <w:rPr>
                      <w:color w:val="auto"/>
                      <w:szCs w:val="21"/>
                    </w:rPr>
                    <w:t>重型载重汽车</w:t>
                  </w:r>
                </w:p>
              </w:tc>
              <w:tc>
                <w:tcPr>
                  <w:tcW w:w="570"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77</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71</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61.4</w:t>
                  </w:r>
                </w:p>
              </w:tc>
              <w:tc>
                <w:tcPr>
                  <w:tcW w:w="571"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57</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52.9</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51.9</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51</w:t>
                  </w:r>
                </w:p>
              </w:tc>
              <w:tc>
                <w:tcPr>
                  <w:tcW w:w="848"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47.5</w:t>
                  </w:r>
                </w:p>
              </w:tc>
              <w:tc>
                <w:tcPr>
                  <w:tcW w:w="712" w:type="dxa"/>
                  <w:vAlign w:val="center"/>
                </w:tcPr>
                <w:p>
                  <w:pPr>
                    <w:keepNext w:val="0"/>
                    <w:keepLines w:val="0"/>
                    <w:widowControl/>
                    <w:suppressLineNumbers w:val="0"/>
                    <w:jc w:val="center"/>
                    <w:textAlignment w:val="center"/>
                    <w:rPr>
                      <w:b/>
                      <w:color w:val="auto"/>
                      <w:szCs w:val="21"/>
                    </w:rPr>
                  </w:pPr>
                  <w:r>
                    <w:rPr>
                      <w:rFonts w:hint="eastAsia" w:ascii="宋体" w:hAnsi="宋体" w:eastAsia="宋体" w:cs="宋体"/>
                      <w:i w:val="0"/>
                      <w:color w:val="auto"/>
                      <w:kern w:val="0"/>
                      <w:sz w:val="22"/>
                      <w:szCs w:val="22"/>
                      <w:u w:val="none"/>
                      <w:lang w:val="en-US" w:eastAsia="zh-CN" w:bidi="ar"/>
                    </w:rPr>
                    <w:t>45</w:t>
                  </w:r>
                </w:p>
              </w:tc>
            </w:tr>
          </w:tbl>
          <w:p>
            <w:pPr>
              <w:autoSpaceDE w:val="0"/>
              <w:autoSpaceDN w:val="0"/>
              <w:adjustRightInd w:val="0"/>
              <w:spacing w:line="560" w:lineRule="exact"/>
              <w:ind w:firstLine="480" w:firstLineChars="200"/>
              <w:rPr>
                <w:color w:val="auto"/>
                <w:kern w:val="0"/>
                <w:sz w:val="24"/>
              </w:rPr>
            </w:pPr>
            <w:r>
              <w:rPr>
                <w:rFonts w:hint="eastAsia"/>
                <w:color w:val="auto"/>
                <w:kern w:val="0"/>
                <w:sz w:val="24"/>
              </w:rPr>
              <w:t>1、</w:t>
            </w:r>
            <w:r>
              <w:rPr>
                <w:rFonts w:hint="eastAsia" w:ascii="宋体" w:cs="宋体"/>
                <w:color w:val="auto"/>
                <w:kern w:val="0"/>
                <w:sz w:val="24"/>
                <w:lang w:val="zh-CN"/>
              </w:rPr>
              <w:t>施工场界噪声限值标准</w:t>
            </w:r>
          </w:p>
          <w:p>
            <w:pPr>
              <w:autoSpaceDE w:val="0"/>
              <w:autoSpaceDN w:val="0"/>
              <w:adjustRightInd w:val="0"/>
              <w:spacing w:line="560" w:lineRule="exact"/>
              <w:ind w:firstLine="540"/>
              <w:rPr>
                <w:color w:val="auto"/>
                <w:sz w:val="24"/>
              </w:rPr>
            </w:pPr>
            <w:r>
              <w:rPr>
                <w:rFonts w:hint="eastAsia" w:ascii="宋体" w:cs="宋体"/>
                <w:color w:val="auto"/>
                <w:kern w:val="0"/>
                <w:sz w:val="24"/>
                <w:lang w:val="zh-CN"/>
              </w:rPr>
              <w:t>采用</w:t>
            </w:r>
            <w:r>
              <w:rPr>
                <w:color w:val="auto"/>
                <w:kern w:val="0"/>
                <w:sz w:val="24"/>
              </w:rPr>
              <w:t>GB12523-</w:t>
            </w:r>
            <w:r>
              <w:rPr>
                <w:rFonts w:hint="eastAsia"/>
                <w:color w:val="auto"/>
                <w:kern w:val="0"/>
                <w:sz w:val="24"/>
              </w:rPr>
              <w:t>2011</w:t>
            </w:r>
            <w:r>
              <w:rPr>
                <w:rFonts w:hint="eastAsia" w:ascii="宋体" w:cs="宋体"/>
                <w:color w:val="auto"/>
                <w:kern w:val="0"/>
                <w:sz w:val="24"/>
                <w:lang w:val="zh-CN"/>
              </w:rPr>
              <w:t>《建筑施工场界环境噪声排放标准》</w:t>
            </w:r>
          </w:p>
          <w:p>
            <w:pPr>
              <w:autoSpaceDE w:val="0"/>
              <w:autoSpaceDN w:val="0"/>
              <w:adjustRightInd w:val="0"/>
              <w:spacing w:line="300" w:lineRule="auto"/>
              <w:jc w:val="center"/>
              <w:rPr>
                <w:b/>
                <w:bCs/>
                <w:color w:val="auto"/>
                <w:sz w:val="24"/>
              </w:rPr>
            </w:pPr>
            <w:r>
              <w:rPr>
                <w:rFonts w:hint="eastAsia" w:ascii="宋体" w:cs="宋体"/>
                <w:b/>
                <w:color w:val="auto"/>
                <w:kern w:val="0"/>
                <w:szCs w:val="21"/>
                <w:lang w:val="zh-CN"/>
              </w:rPr>
              <w:t>表18  《建筑施工场界环境噪声排放标准》（摘录）</w:t>
            </w:r>
          </w:p>
          <w:tbl>
            <w:tblPr>
              <w:tblStyle w:val="25"/>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0"/>
              <w:gridCol w:w="3326"/>
              <w:gridCol w:w="1832"/>
              <w:gridCol w:w="18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540" w:type="dxa"/>
                  <w:vAlign w:val="center"/>
                </w:tcPr>
                <w:p>
                  <w:pPr>
                    <w:autoSpaceDE w:val="0"/>
                    <w:autoSpaceDN w:val="0"/>
                    <w:adjustRightInd w:val="0"/>
                    <w:jc w:val="center"/>
                    <w:rPr>
                      <w:color w:val="auto"/>
                      <w:szCs w:val="21"/>
                    </w:rPr>
                  </w:pPr>
                  <w:r>
                    <w:rPr>
                      <w:rFonts w:hint="eastAsia" w:ascii="宋体" w:cs="宋体"/>
                      <w:color w:val="auto"/>
                      <w:szCs w:val="21"/>
                      <w:lang w:val="zh-CN"/>
                    </w:rPr>
                    <w:t>施工阶段</w:t>
                  </w:r>
                </w:p>
              </w:tc>
              <w:tc>
                <w:tcPr>
                  <w:tcW w:w="3326" w:type="dxa"/>
                  <w:vAlign w:val="center"/>
                </w:tcPr>
                <w:p>
                  <w:pPr>
                    <w:autoSpaceDE w:val="0"/>
                    <w:autoSpaceDN w:val="0"/>
                    <w:adjustRightInd w:val="0"/>
                    <w:jc w:val="center"/>
                    <w:rPr>
                      <w:color w:val="auto"/>
                      <w:szCs w:val="21"/>
                    </w:rPr>
                  </w:pPr>
                  <w:r>
                    <w:rPr>
                      <w:rFonts w:hint="eastAsia" w:ascii="宋体" w:cs="宋体"/>
                      <w:color w:val="auto"/>
                      <w:szCs w:val="21"/>
                      <w:lang w:val="zh-CN"/>
                    </w:rPr>
                    <w:t>主要噪声源</w:t>
                  </w:r>
                </w:p>
              </w:tc>
              <w:tc>
                <w:tcPr>
                  <w:tcW w:w="1832" w:type="dxa"/>
                  <w:vAlign w:val="center"/>
                </w:tcPr>
                <w:p>
                  <w:pPr>
                    <w:autoSpaceDE w:val="0"/>
                    <w:autoSpaceDN w:val="0"/>
                    <w:adjustRightInd w:val="0"/>
                    <w:jc w:val="center"/>
                    <w:rPr>
                      <w:color w:val="auto"/>
                      <w:szCs w:val="21"/>
                    </w:rPr>
                  </w:pPr>
                  <w:r>
                    <w:rPr>
                      <w:rFonts w:hint="eastAsia" w:ascii="宋体" w:cs="宋体"/>
                      <w:color w:val="auto"/>
                      <w:szCs w:val="21"/>
                      <w:lang w:val="zh-CN"/>
                    </w:rPr>
                    <w:t>昼间</w:t>
                  </w:r>
                  <w:r>
                    <w:rPr>
                      <w:color w:val="auto"/>
                      <w:szCs w:val="21"/>
                    </w:rPr>
                    <w:t>dB</w:t>
                  </w:r>
                  <w:r>
                    <w:rPr>
                      <w:rFonts w:hint="eastAsia" w:ascii="宋体" w:cs="宋体"/>
                      <w:color w:val="auto"/>
                      <w:szCs w:val="21"/>
                      <w:lang w:val="zh-CN"/>
                    </w:rPr>
                    <w:t>（</w:t>
                  </w:r>
                  <w:r>
                    <w:rPr>
                      <w:color w:val="auto"/>
                      <w:szCs w:val="21"/>
                    </w:rPr>
                    <w:t>A</w:t>
                  </w:r>
                  <w:r>
                    <w:rPr>
                      <w:rFonts w:hint="eastAsia" w:ascii="宋体" w:cs="宋体"/>
                      <w:color w:val="auto"/>
                      <w:szCs w:val="21"/>
                      <w:lang w:val="zh-CN"/>
                    </w:rPr>
                    <w:t>）</w:t>
                  </w:r>
                </w:p>
              </w:tc>
              <w:tc>
                <w:tcPr>
                  <w:tcW w:w="1830" w:type="dxa"/>
                  <w:vAlign w:val="center"/>
                </w:tcPr>
                <w:p>
                  <w:pPr>
                    <w:autoSpaceDE w:val="0"/>
                    <w:autoSpaceDN w:val="0"/>
                    <w:adjustRightInd w:val="0"/>
                    <w:jc w:val="center"/>
                    <w:rPr>
                      <w:color w:val="auto"/>
                      <w:szCs w:val="21"/>
                    </w:rPr>
                  </w:pPr>
                  <w:r>
                    <w:rPr>
                      <w:rFonts w:hint="eastAsia" w:ascii="宋体" w:cs="宋体"/>
                      <w:color w:val="auto"/>
                      <w:szCs w:val="21"/>
                      <w:lang w:val="zh-CN"/>
                    </w:rPr>
                    <w:t>夜间</w:t>
                  </w:r>
                  <w:r>
                    <w:rPr>
                      <w:color w:val="auto"/>
                      <w:szCs w:val="21"/>
                    </w:rPr>
                    <w:t>dB</w:t>
                  </w:r>
                  <w:r>
                    <w:rPr>
                      <w:rFonts w:hint="eastAsia" w:ascii="宋体" w:cs="宋体"/>
                      <w:color w:val="auto"/>
                      <w:szCs w:val="21"/>
                      <w:lang w:val="zh-CN"/>
                    </w:rPr>
                    <w:t>（</w:t>
                  </w:r>
                  <w:r>
                    <w:rPr>
                      <w:color w:val="auto"/>
                      <w:szCs w:val="21"/>
                    </w:rPr>
                    <w:t>A</w:t>
                  </w:r>
                  <w:r>
                    <w:rPr>
                      <w:rFonts w:hint="eastAsia" w:ascii="宋体" w:cs="宋体"/>
                      <w:color w:val="auto"/>
                      <w:szCs w:val="21"/>
                      <w:lang w:val="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540" w:type="dxa"/>
                  <w:vAlign w:val="center"/>
                </w:tcPr>
                <w:p>
                  <w:pPr>
                    <w:autoSpaceDE w:val="0"/>
                    <w:autoSpaceDN w:val="0"/>
                    <w:adjustRightInd w:val="0"/>
                    <w:jc w:val="center"/>
                    <w:rPr>
                      <w:color w:val="auto"/>
                      <w:szCs w:val="21"/>
                    </w:rPr>
                  </w:pPr>
                  <w:r>
                    <w:rPr>
                      <w:rFonts w:hint="eastAsia" w:ascii="宋体" w:cs="宋体"/>
                      <w:color w:val="auto"/>
                      <w:szCs w:val="21"/>
                      <w:lang w:val="zh-CN"/>
                    </w:rPr>
                    <w:t>土石方阶段</w:t>
                  </w:r>
                </w:p>
              </w:tc>
              <w:tc>
                <w:tcPr>
                  <w:tcW w:w="3326" w:type="dxa"/>
                  <w:vAlign w:val="center"/>
                </w:tcPr>
                <w:p>
                  <w:pPr>
                    <w:autoSpaceDE w:val="0"/>
                    <w:autoSpaceDN w:val="0"/>
                    <w:adjustRightInd w:val="0"/>
                    <w:jc w:val="center"/>
                    <w:rPr>
                      <w:color w:val="auto"/>
                      <w:szCs w:val="21"/>
                    </w:rPr>
                  </w:pPr>
                  <w:r>
                    <w:rPr>
                      <w:rFonts w:hint="eastAsia" w:ascii="宋体" w:cs="宋体"/>
                      <w:color w:val="auto"/>
                      <w:szCs w:val="21"/>
                      <w:lang w:val="zh-CN"/>
                    </w:rPr>
                    <w:t>推土机、挖掘机、装载机等</w:t>
                  </w:r>
                </w:p>
              </w:tc>
              <w:tc>
                <w:tcPr>
                  <w:tcW w:w="1832" w:type="dxa"/>
                  <w:vAlign w:val="center"/>
                </w:tcPr>
                <w:p>
                  <w:pPr>
                    <w:autoSpaceDE w:val="0"/>
                    <w:autoSpaceDN w:val="0"/>
                    <w:adjustRightInd w:val="0"/>
                    <w:jc w:val="center"/>
                    <w:rPr>
                      <w:rFonts w:hint="eastAsia"/>
                      <w:color w:val="auto"/>
                      <w:szCs w:val="21"/>
                    </w:rPr>
                  </w:pPr>
                  <w:r>
                    <w:rPr>
                      <w:color w:val="auto"/>
                      <w:szCs w:val="21"/>
                    </w:rPr>
                    <w:t>7</w:t>
                  </w:r>
                  <w:r>
                    <w:rPr>
                      <w:rFonts w:hint="eastAsia"/>
                      <w:color w:val="auto"/>
                      <w:szCs w:val="21"/>
                    </w:rPr>
                    <w:t>0</w:t>
                  </w:r>
                </w:p>
              </w:tc>
              <w:tc>
                <w:tcPr>
                  <w:tcW w:w="1830" w:type="dxa"/>
                  <w:vAlign w:val="center"/>
                </w:tcPr>
                <w:p>
                  <w:pPr>
                    <w:autoSpaceDE w:val="0"/>
                    <w:autoSpaceDN w:val="0"/>
                    <w:adjustRightInd w:val="0"/>
                    <w:jc w:val="center"/>
                    <w:rPr>
                      <w:color w:val="auto"/>
                      <w:szCs w:val="21"/>
                    </w:rPr>
                  </w:pPr>
                  <w:r>
                    <w:rPr>
                      <w:color w:val="auto"/>
                      <w:szCs w:val="21"/>
                    </w:rPr>
                    <w:t>55</w:t>
                  </w:r>
                </w:p>
              </w:tc>
            </w:tr>
          </w:tbl>
          <w:p>
            <w:pPr>
              <w:autoSpaceDE w:val="0"/>
              <w:autoSpaceDN w:val="0"/>
              <w:adjustRightInd w:val="0"/>
              <w:spacing w:line="520" w:lineRule="exact"/>
              <w:ind w:firstLine="420"/>
              <w:rPr>
                <w:color w:val="auto"/>
                <w:kern w:val="0"/>
                <w:sz w:val="24"/>
              </w:rPr>
            </w:pPr>
            <w:r>
              <w:rPr>
                <w:rFonts w:hint="eastAsia"/>
                <w:color w:val="auto"/>
                <w:kern w:val="0"/>
                <w:sz w:val="24"/>
              </w:rPr>
              <w:t>2、</w:t>
            </w:r>
            <w:r>
              <w:rPr>
                <w:rFonts w:hint="eastAsia" w:ascii="宋体" w:cs="宋体"/>
                <w:color w:val="auto"/>
                <w:kern w:val="0"/>
                <w:sz w:val="24"/>
                <w:lang w:val="zh-CN"/>
              </w:rPr>
              <w:t>施工场地边界的确定</w:t>
            </w:r>
          </w:p>
          <w:p>
            <w:pPr>
              <w:autoSpaceDE w:val="0"/>
              <w:autoSpaceDN w:val="0"/>
              <w:adjustRightInd w:val="0"/>
              <w:spacing w:line="520" w:lineRule="exact"/>
              <w:ind w:firstLine="420"/>
              <w:rPr>
                <w:color w:val="auto"/>
                <w:kern w:val="0"/>
                <w:sz w:val="24"/>
              </w:rPr>
            </w:pPr>
            <w:r>
              <w:rPr>
                <w:rFonts w:hint="eastAsia" w:ascii="宋体" w:cs="宋体"/>
                <w:color w:val="auto"/>
                <w:kern w:val="0"/>
                <w:sz w:val="24"/>
                <w:lang w:val="zh-CN"/>
              </w:rPr>
              <w:t>将上述机械设备视为点声源，根据点声源噪声衰减模式，计算施工设备施工场界，噪声达标距离分别为</w:t>
            </w:r>
            <w:r>
              <w:rPr>
                <w:rFonts w:hint="eastAsia"/>
                <w:color w:val="auto"/>
                <w:kern w:val="0"/>
                <w:sz w:val="24"/>
              </w:rPr>
              <w:t>30</w:t>
            </w:r>
            <w:r>
              <w:rPr>
                <w:color w:val="auto"/>
                <w:kern w:val="0"/>
                <w:sz w:val="24"/>
              </w:rPr>
              <w:t xml:space="preserve"> m</w:t>
            </w:r>
            <w:r>
              <w:rPr>
                <w:rFonts w:hint="eastAsia" w:ascii="宋体" w:cs="宋体"/>
                <w:color w:val="auto"/>
                <w:kern w:val="0"/>
                <w:sz w:val="24"/>
                <w:lang w:val="zh-CN"/>
              </w:rPr>
              <w:t>（昼）、</w:t>
            </w:r>
            <w:r>
              <w:rPr>
                <w:rFonts w:hint="eastAsia"/>
                <w:color w:val="auto"/>
                <w:kern w:val="0"/>
                <w:sz w:val="24"/>
              </w:rPr>
              <w:t>200</w:t>
            </w:r>
            <w:r>
              <w:rPr>
                <w:color w:val="auto"/>
                <w:kern w:val="0"/>
                <w:sz w:val="24"/>
              </w:rPr>
              <w:t xml:space="preserve"> m</w:t>
            </w:r>
            <w:r>
              <w:rPr>
                <w:rFonts w:hint="eastAsia" w:ascii="宋体" w:cs="宋体"/>
                <w:color w:val="auto"/>
                <w:kern w:val="0"/>
                <w:sz w:val="24"/>
                <w:lang w:val="zh-CN"/>
              </w:rPr>
              <w:t>（夜）。</w:t>
            </w:r>
            <w:r>
              <w:rPr>
                <w:color w:val="auto"/>
                <w:kern w:val="0"/>
                <w:sz w:val="24"/>
              </w:rPr>
              <w:t xml:space="preserve"> </w:t>
            </w:r>
          </w:p>
          <w:p>
            <w:pPr>
              <w:autoSpaceDE w:val="0"/>
              <w:autoSpaceDN w:val="0"/>
              <w:adjustRightInd w:val="0"/>
              <w:spacing w:line="520" w:lineRule="exact"/>
              <w:ind w:firstLine="420"/>
              <w:rPr>
                <w:color w:val="auto"/>
                <w:kern w:val="0"/>
                <w:sz w:val="24"/>
              </w:rPr>
            </w:pPr>
            <w:r>
              <w:rPr>
                <w:rFonts w:hint="eastAsia"/>
                <w:color w:val="auto"/>
                <w:kern w:val="0"/>
                <w:sz w:val="24"/>
              </w:rPr>
              <w:t>3、</w:t>
            </w:r>
            <w:r>
              <w:rPr>
                <w:rFonts w:hint="eastAsia" w:ascii="宋体" w:cs="宋体"/>
                <w:color w:val="auto"/>
                <w:kern w:val="0"/>
                <w:sz w:val="24"/>
                <w:lang w:val="zh-CN"/>
              </w:rPr>
              <w:t>影响分析</w:t>
            </w:r>
          </w:p>
          <w:p>
            <w:pPr>
              <w:spacing w:line="360" w:lineRule="auto"/>
              <w:ind w:firstLine="480" w:firstLineChars="200"/>
              <w:jc w:val="left"/>
              <w:rPr>
                <w:color w:val="auto"/>
                <w:sz w:val="24"/>
              </w:rPr>
            </w:pPr>
            <w:bookmarkStart w:id="31" w:name="_Toc240252600"/>
            <w:r>
              <w:rPr>
                <w:color w:val="auto"/>
                <w:sz w:val="24"/>
              </w:rPr>
              <w:t>根据预测结果分析，</w:t>
            </w:r>
            <w:r>
              <w:rPr>
                <w:rFonts w:hint="eastAsia"/>
                <w:color w:val="auto"/>
                <w:sz w:val="24"/>
                <w:lang w:val="en-US" w:eastAsia="zh-CN"/>
              </w:rPr>
              <w:t>在设置了移动</w:t>
            </w:r>
            <w:r>
              <w:rPr>
                <w:rFonts w:hint="eastAsia" w:ascii="宋体" w:hAnsi="宋体"/>
                <w:color w:val="auto"/>
                <w:sz w:val="24"/>
              </w:rPr>
              <w:t>隔声屏</w:t>
            </w:r>
            <w:r>
              <w:rPr>
                <w:rFonts w:hint="eastAsia"/>
                <w:color w:val="auto"/>
                <w:sz w:val="24"/>
                <w:lang w:val="en-US" w:eastAsia="zh-CN"/>
              </w:rPr>
              <w:t>后，</w:t>
            </w:r>
            <w:r>
              <w:rPr>
                <w:color w:val="auto"/>
                <w:sz w:val="24"/>
              </w:rPr>
              <w:t>在昼间施工中，</w:t>
            </w:r>
            <w:r>
              <w:rPr>
                <w:rFonts w:hint="eastAsia"/>
                <w:color w:val="auto"/>
                <w:sz w:val="24"/>
                <w:lang w:val="en-US" w:eastAsia="zh-CN"/>
              </w:rPr>
              <w:t>施工</w:t>
            </w:r>
            <w:r>
              <w:rPr>
                <w:color w:val="auto"/>
                <w:sz w:val="24"/>
              </w:rPr>
              <w:t>机械在30m</w:t>
            </w:r>
            <w:r>
              <w:rPr>
                <w:rFonts w:hint="eastAsia"/>
                <w:color w:val="auto"/>
                <w:sz w:val="24"/>
                <w:lang w:val="en-US" w:eastAsia="zh-CN"/>
              </w:rPr>
              <w:t>外达到</w:t>
            </w:r>
            <w:r>
              <w:rPr>
                <w:color w:val="auto"/>
                <w:sz w:val="24"/>
              </w:rPr>
              <w:t>《建筑施工场界环境噪声排放标准》（GB12523－2011）中的昼间标准，在200m</w:t>
            </w:r>
            <w:r>
              <w:rPr>
                <w:rFonts w:hint="eastAsia"/>
                <w:color w:val="auto"/>
                <w:sz w:val="24"/>
                <w:lang w:val="en-US" w:eastAsia="zh-CN"/>
              </w:rPr>
              <w:t>处才能</w:t>
            </w:r>
            <w:r>
              <w:rPr>
                <w:color w:val="auto"/>
                <w:sz w:val="24"/>
              </w:rPr>
              <w:t>GB12523－2011中的夜间标准。</w:t>
            </w:r>
          </w:p>
          <w:p>
            <w:pPr>
              <w:spacing w:line="360" w:lineRule="auto"/>
              <w:ind w:firstLine="480" w:firstLineChars="200"/>
              <w:jc w:val="left"/>
              <w:rPr>
                <w:color w:val="auto"/>
                <w:sz w:val="24"/>
              </w:rPr>
            </w:pPr>
            <w:r>
              <w:rPr>
                <w:rFonts w:hint="eastAsia" w:ascii="宋体" w:hAnsi="宋体"/>
                <w:color w:val="auto"/>
                <w:sz w:val="24"/>
              </w:rPr>
              <w:t>项目</w:t>
            </w:r>
            <w:r>
              <w:rPr>
                <w:rFonts w:hint="eastAsia" w:ascii="宋体" w:hAnsi="宋体"/>
                <w:color w:val="auto"/>
                <w:sz w:val="24"/>
                <w:lang w:val="en-US" w:eastAsia="zh-CN"/>
              </w:rPr>
              <w:t>昼间施工噪声能够达标，夜间施工噪声对</w:t>
            </w:r>
            <w:r>
              <w:rPr>
                <w:rFonts w:hint="eastAsia" w:ascii="宋体" w:hAnsi="宋体"/>
                <w:color w:val="auto"/>
                <w:sz w:val="24"/>
              </w:rPr>
              <w:t>道路两侧居民声环境影响较大，建设单位应合理安排作业时间，夜间禁止施工。</w:t>
            </w:r>
          </w:p>
          <w:p>
            <w:pPr>
              <w:pStyle w:val="55"/>
              <w:spacing w:line="520" w:lineRule="exact"/>
              <w:ind w:firstLine="352" w:firstLineChars="146"/>
              <w:rPr>
                <w:rFonts w:ascii="宋体" w:hAnsi="宋体"/>
                <w:color w:val="auto"/>
                <w:sz w:val="24"/>
                <w:szCs w:val="24"/>
              </w:rPr>
            </w:pPr>
            <w:r>
              <w:rPr>
                <w:rFonts w:hint="eastAsia" w:ascii="宋体" w:hAnsi="宋体"/>
                <w:color w:val="auto"/>
                <w:sz w:val="24"/>
                <w:szCs w:val="24"/>
              </w:rPr>
              <w:t>（二） 施工期间噪声影响防治对策</w:t>
            </w:r>
            <w:bookmarkEnd w:id="29"/>
            <w:bookmarkEnd w:id="30"/>
            <w:bookmarkEnd w:id="31"/>
          </w:p>
          <w:p>
            <w:pPr>
              <w:spacing w:line="520" w:lineRule="exact"/>
              <w:ind w:firstLine="480" w:firstLineChars="200"/>
              <w:rPr>
                <w:rFonts w:hint="eastAsia" w:ascii="宋体" w:hAnsi="宋体"/>
                <w:color w:val="auto"/>
                <w:sz w:val="24"/>
              </w:rPr>
            </w:pPr>
            <w:bookmarkStart w:id="32" w:name="_Toc140806745"/>
            <w:bookmarkStart w:id="33" w:name="_Toc144608360"/>
            <w:r>
              <w:rPr>
                <w:rFonts w:hint="eastAsia" w:ascii="宋体" w:hAnsi="宋体"/>
                <w:color w:val="auto"/>
                <w:sz w:val="24"/>
              </w:rPr>
              <w:t>通过预测结果可知，项目施工期间</w:t>
            </w:r>
            <w:r>
              <w:rPr>
                <w:rFonts w:hint="eastAsia" w:ascii="宋体" w:hAnsi="宋体"/>
                <w:color w:val="auto"/>
                <w:sz w:val="24"/>
                <w:lang w:val="en-US" w:eastAsia="zh-CN"/>
              </w:rPr>
              <w:t>昼间噪声能够达标，夜间施工噪声较大</w:t>
            </w:r>
            <w:r>
              <w:rPr>
                <w:rFonts w:hint="eastAsia" w:ascii="宋体" w:hAnsi="宋体"/>
                <w:color w:val="auto"/>
                <w:sz w:val="24"/>
              </w:rPr>
              <w:t>，项目采取单向施工，在施工过程中对道路两侧的居民（敏感点）同时存在一定的影响，为减少其噪声对周围环境的影响，建设单位将采取以下的实施措施来减轻其噪声的影响。</w:t>
            </w:r>
          </w:p>
          <w:p>
            <w:pPr>
              <w:spacing w:line="520" w:lineRule="exact"/>
              <w:ind w:firstLine="480" w:firstLineChars="200"/>
              <w:rPr>
                <w:rFonts w:hint="eastAsia" w:ascii="宋体" w:hAnsi="宋体"/>
                <w:color w:val="auto"/>
                <w:sz w:val="24"/>
              </w:rPr>
            </w:pPr>
            <w:r>
              <w:rPr>
                <w:rFonts w:hint="eastAsia" w:ascii="宋体" w:hAnsi="宋体"/>
                <w:color w:val="auto"/>
                <w:sz w:val="24"/>
              </w:rPr>
              <w:t>（1）建议对道路两则采取移动式的隔声屏。同时，加快施工进度，减少施工噪声的影响时间；</w:t>
            </w:r>
          </w:p>
          <w:p>
            <w:pPr>
              <w:spacing w:line="520" w:lineRule="exact"/>
              <w:ind w:firstLine="480" w:firstLineChars="200"/>
              <w:rPr>
                <w:rFonts w:hint="eastAsia" w:ascii="宋体" w:hAnsi="宋体"/>
                <w:color w:val="auto"/>
                <w:sz w:val="24"/>
              </w:rPr>
            </w:pPr>
            <w:r>
              <w:rPr>
                <w:rFonts w:hint="eastAsia" w:ascii="宋体" w:hAnsi="宋体"/>
                <w:color w:val="auto"/>
                <w:sz w:val="24"/>
              </w:rPr>
              <w:t>（2）在施工场地边界设置临时声屏障；</w:t>
            </w:r>
          </w:p>
          <w:p>
            <w:pPr>
              <w:spacing w:line="520" w:lineRule="exact"/>
              <w:ind w:firstLine="480" w:firstLineChars="200"/>
              <w:rPr>
                <w:rFonts w:hint="eastAsia" w:ascii="宋体" w:hAnsi="宋体"/>
                <w:color w:val="auto"/>
                <w:sz w:val="24"/>
              </w:rPr>
            </w:pPr>
            <w:r>
              <w:rPr>
                <w:rFonts w:hint="eastAsia" w:ascii="宋体" w:hAnsi="宋体"/>
                <w:color w:val="auto"/>
                <w:sz w:val="24"/>
              </w:rPr>
              <w:t>（3）合理安排施工时间，</w:t>
            </w:r>
            <w:r>
              <w:rPr>
                <w:rFonts w:ascii="宋体" w:hAnsi="宋体"/>
                <w:color w:val="auto"/>
                <w:sz w:val="24"/>
              </w:rPr>
              <w:t>尽量安排在白天</w:t>
            </w:r>
            <w:r>
              <w:rPr>
                <w:rFonts w:hint="eastAsia" w:ascii="宋体" w:hAnsi="宋体"/>
                <w:color w:val="auto"/>
                <w:sz w:val="24"/>
              </w:rPr>
              <w:t>施工</w:t>
            </w:r>
            <w:r>
              <w:rPr>
                <w:rFonts w:ascii="宋体" w:hAnsi="宋体"/>
                <w:color w:val="auto"/>
                <w:sz w:val="24"/>
              </w:rPr>
              <w:t>，建议施工时间为早上08：00~12：00，14：</w:t>
            </w:r>
            <w:r>
              <w:rPr>
                <w:rFonts w:hint="eastAsia" w:ascii="宋体" w:hAnsi="宋体"/>
                <w:color w:val="auto"/>
                <w:sz w:val="24"/>
              </w:rPr>
              <w:t>3</w:t>
            </w:r>
            <w:r>
              <w:rPr>
                <w:rFonts w:ascii="宋体" w:hAnsi="宋体"/>
                <w:color w:val="auto"/>
                <w:sz w:val="24"/>
              </w:rPr>
              <w:t>0~18：00，严禁在中午</w:t>
            </w:r>
            <w:r>
              <w:rPr>
                <w:rFonts w:hint="eastAsia" w:ascii="宋体" w:hAnsi="宋体"/>
                <w:color w:val="auto"/>
                <w:sz w:val="24"/>
              </w:rPr>
              <w:t>12</w:t>
            </w:r>
            <w:r>
              <w:rPr>
                <w:rFonts w:ascii="宋体" w:hAnsi="宋体"/>
                <w:color w:val="auto"/>
                <w:sz w:val="24"/>
              </w:rPr>
              <w:t>:00-</w:t>
            </w:r>
            <w:r>
              <w:rPr>
                <w:rFonts w:hint="eastAsia" w:ascii="宋体" w:hAnsi="宋体"/>
                <w:color w:val="auto"/>
                <w:sz w:val="24"/>
              </w:rPr>
              <w:t>14</w:t>
            </w:r>
            <w:r>
              <w:rPr>
                <w:rFonts w:ascii="宋体" w:hAnsi="宋体"/>
                <w:color w:val="auto"/>
                <w:sz w:val="24"/>
              </w:rPr>
              <w:t>:</w:t>
            </w:r>
            <w:r>
              <w:rPr>
                <w:rFonts w:hint="eastAsia" w:ascii="宋体" w:hAnsi="宋体"/>
                <w:color w:val="auto"/>
                <w:sz w:val="24"/>
              </w:rPr>
              <w:t>3</w:t>
            </w:r>
            <w:r>
              <w:rPr>
                <w:rFonts w:ascii="宋体" w:hAnsi="宋体"/>
                <w:color w:val="auto"/>
                <w:sz w:val="24"/>
              </w:rPr>
              <w:t>0</w:t>
            </w:r>
            <w:r>
              <w:rPr>
                <w:rFonts w:hint="eastAsia" w:ascii="宋体" w:hAnsi="宋体"/>
                <w:color w:val="auto"/>
                <w:sz w:val="24"/>
              </w:rPr>
              <w:t xml:space="preserve">和夜间18：00以后施工； </w:t>
            </w:r>
          </w:p>
          <w:p>
            <w:pPr>
              <w:spacing w:line="520" w:lineRule="exact"/>
              <w:ind w:firstLine="480" w:firstLineChars="200"/>
              <w:rPr>
                <w:rFonts w:hint="eastAsia" w:ascii="宋体" w:hAnsi="宋体"/>
                <w:color w:val="auto"/>
                <w:sz w:val="24"/>
              </w:rPr>
            </w:pPr>
            <w:r>
              <w:rPr>
                <w:rFonts w:hint="eastAsia" w:ascii="宋体" w:hAnsi="宋体"/>
                <w:color w:val="auto"/>
                <w:sz w:val="24"/>
              </w:rPr>
              <w:t>（4）施工车辆进出场地低速行驶，</w:t>
            </w:r>
            <w:r>
              <w:rPr>
                <w:rFonts w:ascii="宋体" w:hAnsi="宋体"/>
                <w:color w:val="auto"/>
                <w:sz w:val="24"/>
              </w:rPr>
              <w:t>禁鸣喇叭</w:t>
            </w:r>
            <w:r>
              <w:rPr>
                <w:rFonts w:hint="eastAsia" w:ascii="宋体" w:hAnsi="宋体"/>
                <w:color w:val="auto"/>
                <w:sz w:val="24"/>
              </w:rPr>
              <w:t>；</w:t>
            </w:r>
          </w:p>
          <w:p>
            <w:pPr>
              <w:spacing w:line="520" w:lineRule="exact"/>
              <w:ind w:firstLine="480" w:firstLineChars="200"/>
              <w:rPr>
                <w:rFonts w:hint="eastAsia" w:ascii="宋体" w:hAnsi="宋体"/>
                <w:color w:val="auto"/>
                <w:sz w:val="24"/>
              </w:rPr>
            </w:pPr>
            <w:r>
              <w:rPr>
                <w:rFonts w:hint="eastAsia" w:ascii="宋体" w:hAnsi="宋体"/>
                <w:color w:val="auto"/>
                <w:sz w:val="24"/>
              </w:rPr>
              <w:t>（5）加强施工机械的保养和维护，避免非正常工况产生的噪声；</w:t>
            </w:r>
          </w:p>
          <w:p>
            <w:pPr>
              <w:spacing w:line="520" w:lineRule="exact"/>
              <w:ind w:firstLine="480" w:firstLineChars="200"/>
              <w:rPr>
                <w:rFonts w:hint="eastAsia" w:ascii="宋体" w:hAnsi="宋体"/>
                <w:color w:val="auto"/>
                <w:sz w:val="24"/>
              </w:rPr>
            </w:pPr>
            <w:r>
              <w:rPr>
                <w:rFonts w:hint="eastAsia" w:ascii="宋体" w:hAnsi="宋体"/>
                <w:color w:val="auto"/>
                <w:sz w:val="24"/>
              </w:rPr>
              <w:t>（6）加强施工管理，施工人员不得大声吆喝，减少人为噪声。</w:t>
            </w:r>
          </w:p>
          <w:p>
            <w:pPr>
              <w:spacing w:line="520" w:lineRule="exact"/>
              <w:ind w:firstLine="480" w:firstLineChars="200"/>
              <w:rPr>
                <w:rFonts w:hint="eastAsia" w:ascii="宋体" w:hAnsi="宋体"/>
                <w:color w:val="auto"/>
                <w:sz w:val="24"/>
              </w:rPr>
            </w:pPr>
            <w:r>
              <w:rPr>
                <w:rFonts w:hint="eastAsia" w:ascii="宋体" w:hAnsi="宋体"/>
                <w:color w:val="auto"/>
                <w:sz w:val="24"/>
              </w:rPr>
              <w:t>采取上述降噪措施后，本项目施工噪声对周围声环境以及附近敏感点的影响将有效降低。随着施工期的结束，施工噪声的影响也将消失。</w:t>
            </w:r>
          </w:p>
          <w:p>
            <w:pPr>
              <w:spacing w:line="520" w:lineRule="exact"/>
              <w:rPr>
                <w:rFonts w:ascii="宋体" w:hAnsi="宋体"/>
                <w:b/>
                <w:color w:val="auto"/>
                <w:sz w:val="24"/>
              </w:rPr>
            </w:pPr>
            <w:bookmarkStart w:id="34" w:name="_Toc240252601"/>
            <w:bookmarkStart w:id="35" w:name="_Toc292973500"/>
            <w:bookmarkStart w:id="36" w:name="_Toc293482783"/>
            <w:bookmarkStart w:id="37" w:name="_Toc273279142"/>
            <w:r>
              <w:rPr>
                <w:rFonts w:hint="eastAsia" w:ascii="宋体" w:hAnsi="宋体"/>
                <w:b/>
                <w:color w:val="auto"/>
                <w:sz w:val="24"/>
              </w:rPr>
              <w:t>四、固体废物的影响分析及污染防治对策</w:t>
            </w:r>
            <w:bookmarkEnd w:id="32"/>
            <w:bookmarkEnd w:id="33"/>
            <w:bookmarkEnd w:id="34"/>
            <w:bookmarkEnd w:id="35"/>
            <w:bookmarkEnd w:id="36"/>
            <w:bookmarkEnd w:id="37"/>
          </w:p>
          <w:p>
            <w:pPr>
              <w:autoSpaceDE w:val="0"/>
              <w:autoSpaceDN w:val="0"/>
              <w:adjustRightInd w:val="0"/>
              <w:spacing w:line="560" w:lineRule="exact"/>
              <w:ind w:firstLine="480" w:firstLineChars="200"/>
              <w:jc w:val="left"/>
              <w:rPr>
                <w:rFonts w:hint="eastAsia"/>
                <w:color w:val="auto"/>
                <w:sz w:val="24"/>
              </w:rPr>
            </w:pPr>
            <w:r>
              <w:rPr>
                <w:color w:val="auto"/>
                <w:sz w:val="24"/>
              </w:rPr>
              <w:t>施工期固体废物主要包括开挖土石方</w:t>
            </w:r>
            <w:r>
              <w:rPr>
                <w:rFonts w:hint="eastAsia"/>
                <w:color w:val="auto"/>
                <w:sz w:val="24"/>
              </w:rPr>
              <w:t>、</w:t>
            </w:r>
            <w:r>
              <w:rPr>
                <w:color w:val="auto"/>
                <w:sz w:val="24"/>
              </w:rPr>
              <w:t>施工人员生活垃圾</w:t>
            </w:r>
            <w:r>
              <w:rPr>
                <w:rFonts w:hint="eastAsia"/>
                <w:color w:val="auto"/>
                <w:sz w:val="24"/>
              </w:rPr>
              <w:t>。</w:t>
            </w:r>
          </w:p>
          <w:p>
            <w:pPr>
              <w:autoSpaceDE w:val="0"/>
              <w:autoSpaceDN w:val="0"/>
              <w:adjustRightInd w:val="0"/>
              <w:spacing w:line="560" w:lineRule="exact"/>
              <w:ind w:firstLine="480" w:firstLineChars="200"/>
              <w:jc w:val="left"/>
              <w:rPr>
                <w:color w:val="auto"/>
                <w:sz w:val="24"/>
              </w:rPr>
            </w:pPr>
            <w:r>
              <w:rPr>
                <w:color w:val="auto"/>
                <w:sz w:val="24"/>
              </w:rPr>
              <w:t>项目道路和桥梁的施工开挖会产生土石方</w:t>
            </w:r>
            <w:r>
              <w:rPr>
                <w:rFonts w:hint="eastAsia"/>
                <w:color w:val="auto"/>
                <w:sz w:val="24"/>
              </w:rPr>
              <w:t>，</w:t>
            </w:r>
            <w:r>
              <w:rPr>
                <w:rFonts w:hint="eastAsia"/>
                <w:color w:val="auto"/>
                <w:sz w:val="24"/>
                <w:lang w:val="en-US" w:eastAsia="zh-CN"/>
              </w:rPr>
              <w:t>开挖的土石方全部用于</w:t>
            </w:r>
            <w:r>
              <w:rPr>
                <w:rFonts w:hint="eastAsia"/>
                <w:color w:val="auto"/>
                <w:sz w:val="24"/>
              </w:rPr>
              <w:t>路基的回填和压实，</w:t>
            </w:r>
            <w:r>
              <w:rPr>
                <w:color w:val="auto"/>
                <w:sz w:val="24"/>
              </w:rPr>
              <w:t>不存在弃土</w:t>
            </w:r>
            <w:r>
              <w:rPr>
                <w:rFonts w:hint="eastAsia"/>
                <w:color w:val="auto"/>
                <w:sz w:val="24"/>
              </w:rPr>
              <w:t>。</w:t>
            </w:r>
            <w:r>
              <w:rPr>
                <w:color w:val="auto"/>
                <w:sz w:val="24"/>
              </w:rPr>
              <w:t>生活垃圾主要产生于施工人员的日常生活</w:t>
            </w:r>
            <w:r>
              <w:rPr>
                <w:rFonts w:hint="eastAsia"/>
                <w:color w:val="auto"/>
                <w:sz w:val="24"/>
              </w:rPr>
              <w:t>，</w:t>
            </w:r>
            <w:r>
              <w:rPr>
                <w:color w:val="auto"/>
                <w:sz w:val="24"/>
              </w:rPr>
              <w:t>本项目不设营地，</w:t>
            </w:r>
            <w:r>
              <w:rPr>
                <w:rFonts w:hint="eastAsia"/>
                <w:color w:val="auto"/>
                <w:sz w:val="24"/>
              </w:rPr>
              <w:t>施工人员均在</w:t>
            </w:r>
            <w:r>
              <w:rPr>
                <w:rFonts w:hint="eastAsia"/>
                <w:color w:val="auto"/>
                <w:sz w:val="24"/>
                <w:lang w:eastAsia="zh-CN"/>
              </w:rPr>
              <w:t>城口镇</w:t>
            </w:r>
            <w:r>
              <w:rPr>
                <w:rFonts w:hint="eastAsia"/>
                <w:color w:val="auto"/>
                <w:sz w:val="24"/>
              </w:rPr>
              <w:t>食宿，生活垃圾依托</w:t>
            </w:r>
            <w:r>
              <w:rPr>
                <w:rFonts w:hint="eastAsia"/>
                <w:color w:val="auto"/>
                <w:sz w:val="24"/>
                <w:lang w:eastAsia="zh-CN"/>
              </w:rPr>
              <w:t>城口镇</w:t>
            </w:r>
            <w:r>
              <w:rPr>
                <w:rFonts w:hint="eastAsia"/>
                <w:color w:val="auto"/>
                <w:sz w:val="24"/>
              </w:rPr>
              <w:t>垃圾站处理，不向施工区域周围环境排放</w:t>
            </w:r>
            <w:r>
              <w:rPr>
                <w:color w:val="auto"/>
                <w:sz w:val="24"/>
              </w:rPr>
              <w:t>。</w:t>
            </w:r>
          </w:p>
          <w:p>
            <w:pPr>
              <w:autoSpaceDE w:val="0"/>
              <w:autoSpaceDN w:val="0"/>
              <w:adjustRightInd w:val="0"/>
              <w:spacing w:line="560" w:lineRule="exact"/>
              <w:ind w:firstLine="480" w:firstLineChars="200"/>
              <w:jc w:val="left"/>
              <w:rPr>
                <w:rFonts w:hint="eastAsia" w:ascii="宋体" w:hAnsi="宋体"/>
                <w:color w:val="auto"/>
                <w:sz w:val="24"/>
              </w:rPr>
            </w:pPr>
            <w:r>
              <w:rPr>
                <w:rFonts w:hint="eastAsia" w:ascii="宋体" w:hAnsi="宋体"/>
                <w:color w:val="auto"/>
                <w:sz w:val="24"/>
              </w:rPr>
              <w:t>如不妥善处理这些建筑固体废物，则会阻碍交通，污染环境。在运输过程中，车辆如不注意清洁运输，沿途撒漏泥土，污染街道和公路，影响交通。为减少余泥、渣土、施工剩余废物料在临时堆放和运输过程中对环境的影响，车辆运输散体物料和废物时，密闭、包扎、覆盖，不沿途漏撒；运输车辆在规定的时间内，按指定路段行驶。</w:t>
            </w:r>
          </w:p>
          <w:p>
            <w:pPr>
              <w:autoSpaceDE w:val="0"/>
              <w:autoSpaceDN w:val="0"/>
              <w:adjustRightInd w:val="0"/>
              <w:snapToGrid w:val="0"/>
              <w:spacing w:line="520" w:lineRule="exact"/>
              <w:jc w:val="left"/>
              <w:rPr>
                <w:rFonts w:hint="eastAsia"/>
                <w:b/>
                <w:color w:val="auto"/>
                <w:kern w:val="0"/>
                <w:sz w:val="24"/>
              </w:rPr>
            </w:pPr>
            <w:r>
              <w:rPr>
                <w:rFonts w:hint="eastAsia"/>
                <w:b/>
                <w:color w:val="auto"/>
                <w:kern w:val="0"/>
                <w:sz w:val="24"/>
              </w:rPr>
              <w:t>五、生态环境影响分析：</w:t>
            </w:r>
          </w:p>
          <w:p>
            <w:pPr>
              <w:snapToGrid w:val="0"/>
              <w:spacing w:line="540" w:lineRule="atLeast"/>
              <w:ind w:firstLine="480" w:firstLineChars="200"/>
              <w:jc w:val="left"/>
              <w:rPr>
                <w:color w:val="auto"/>
                <w:sz w:val="24"/>
              </w:rPr>
            </w:pPr>
            <w:r>
              <w:rPr>
                <w:color w:val="auto"/>
                <w:sz w:val="24"/>
              </w:rPr>
              <w:t>1、施工期生态环境分析</w:t>
            </w:r>
          </w:p>
          <w:p>
            <w:pPr>
              <w:snapToGrid w:val="0"/>
              <w:spacing w:line="540" w:lineRule="atLeast"/>
              <w:ind w:firstLine="480" w:firstLineChars="200"/>
              <w:jc w:val="left"/>
              <w:rPr>
                <w:color w:val="auto"/>
                <w:sz w:val="24"/>
              </w:rPr>
            </w:pPr>
            <w:r>
              <w:rPr>
                <w:color w:val="auto"/>
                <w:sz w:val="24"/>
              </w:rPr>
              <w:t>(1)水生生态环境影响</w:t>
            </w:r>
          </w:p>
          <w:p>
            <w:pPr>
              <w:widowControl/>
              <w:spacing w:line="540" w:lineRule="atLeast"/>
              <w:ind w:firstLine="480" w:firstLineChars="200"/>
              <w:jc w:val="left"/>
              <w:rPr>
                <w:rFonts w:hint="eastAsia" w:ascii="宋体" w:hAnsi="宋体" w:eastAsia="宋体" w:cs="宋体"/>
                <w:color w:val="auto"/>
                <w:kern w:val="0"/>
                <w:sz w:val="24"/>
                <w:lang w:val="en-US" w:eastAsia="zh-CN"/>
              </w:rPr>
            </w:pPr>
            <w:r>
              <w:rPr>
                <w:rFonts w:hint="eastAsia" w:ascii="宋体" w:hAnsi="宋体" w:cs="宋体"/>
                <w:color w:val="auto"/>
                <w:kern w:val="0"/>
                <w:sz w:val="24"/>
                <w:lang w:val="en-US" w:eastAsia="zh-CN"/>
              </w:rPr>
              <w:t>项目桥梁仅56.6m，跨越无名小溪，不在小溪内及两侧20m范围内设置桥墩，对其水生生态环境无影响。</w:t>
            </w:r>
          </w:p>
          <w:p>
            <w:pPr>
              <w:snapToGrid w:val="0"/>
              <w:spacing w:line="540" w:lineRule="atLeast"/>
              <w:ind w:firstLine="480" w:firstLineChars="200"/>
              <w:jc w:val="left"/>
              <w:rPr>
                <w:color w:val="auto"/>
                <w:sz w:val="24"/>
              </w:rPr>
            </w:pPr>
            <w:r>
              <w:rPr>
                <w:color w:val="auto"/>
                <w:sz w:val="24"/>
              </w:rPr>
              <w:t xml:space="preserve">(2) </w:t>
            </w:r>
            <w:r>
              <w:rPr>
                <w:rFonts w:hint="eastAsia"/>
                <w:color w:val="auto"/>
                <w:sz w:val="24"/>
              </w:rPr>
              <w:t>陆生</w:t>
            </w:r>
            <w:r>
              <w:rPr>
                <w:color w:val="auto"/>
                <w:sz w:val="24"/>
              </w:rPr>
              <w:t>生态环境影响</w:t>
            </w:r>
          </w:p>
          <w:p>
            <w:pPr>
              <w:snapToGrid w:val="0"/>
              <w:spacing w:line="540" w:lineRule="atLeast"/>
              <w:ind w:firstLine="480" w:firstLineChars="200"/>
              <w:jc w:val="left"/>
              <w:rPr>
                <w:color w:val="auto"/>
                <w:sz w:val="24"/>
              </w:rPr>
            </w:pPr>
            <w:r>
              <w:rPr>
                <w:color w:val="auto"/>
                <w:sz w:val="24"/>
              </w:rPr>
              <w:t>项目路基路面工程建设将破坏部分地表植被，生物个体失去生长环境，影响的程度是不可逆的。工程建成后，各种土地类型发生变化，耕地等面积减少，建筑面积（主要是公路占地）增加，对沿线景观有一定影响，各种植被类型的面积和比例与现状仍然相当，生态系统保持稳定。工程建成使得评价区域内的生物量减少，生产力减少。本项目所占地生态系统简单，工程建设前后相差不大，因此，工程引起的干扰是可以承受的，生态系统的稳定性不会发生较大改变。施工结束后，项目采取一定的生态补偿措施，如周边植树绿化、护坡采用植被结合方式等，同时公路两旁绿化应防止外来物种入侵，尽可能选择本地物种进行绿化。</w:t>
            </w:r>
          </w:p>
          <w:p>
            <w:pPr>
              <w:snapToGrid w:val="0"/>
              <w:spacing w:line="540" w:lineRule="atLeast"/>
              <w:ind w:firstLine="480" w:firstLineChars="200"/>
              <w:jc w:val="left"/>
              <w:rPr>
                <w:color w:val="auto"/>
                <w:sz w:val="24"/>
              </w:rPr>
            </w:pPr>
            <w:r>
              <w:rPr>
                <w:color w:val="auto"/>
                <w:sz w:val="24"/>
              </w:rPr>
              <w:t>(3)水土流失影响</w:t>
            </w:r>
          </w:p>
          <w:p>
            <w:pPr>
              <w:snapToGrid w:val="0"/>
              <w:spacing w:line="540" w:lineRule="atLeast"/>
              <w:ind w:firstLine="480" w:firstLineChars="200"/>
              <w:jc w:val="left"/>
              <w:rPr>
                <w:color w:val="auto"/>
                <w:sz w:val="24"/>
              </w:rPr>
            </w:pPr>
            <w:r>
              <w:rPr>
                <w:color w:val="auto"/>
                <w:sz w:val="24"/>
              </w:rPr>
              <w:t>本项目</w:t>
            </w:r>
            <w:r>
              <w:rPr>
                <w:bCs/>
                <w:color w:val="auto"/>
                <w:sz w:val="24"/>
              </w:rPr>
              <w:t>在路基、桥面和桥墩等建设过程中都会有弃土产生。此外，本项目建设所需的混凝土砼可能会有废弃土石方产生。</w:t>
            </w:r>
            <w:r>
              <w:rPr>
                <w:color w:val="auto"/>
                <w:sz w:val="24"/>
              </w:rPr>
              <w:t>因此本项目水土流失影响较大。</w:t>
            </w:r>
          </w:p>
          <w:p>
            <w:pPr>
              <w:snapToGrid w:val="0"/>
              <w:spacing w:line="540" w:lineRule="atLeast"/>
              <w:ind w:firstLine="480" w:firstLineChars="200"/>
              <w:jc w:val="left"/>
              <w:rPr>
                <w:bCs/>
                <w:color w:val="auto"/>
                <w:sz w:val="24"/>
              </w:rPr>
            </w:pPr>
            <w:r>
              <w:rPr>
                <w:bCs/>
                <w:color w:val="auto"/>
                <w:sz w:val="24"/>
              </w:rPr>
              <w:t>(4)施工期间景观的影响</w:t>
            </w:r>
          </w:p>
          <w:p>
            <w:pPr>
              <w:snapToGrid w:val="0"/>
              <w:spacing w:line="540" w:lineRule="atLeast"/>
              <w:ind w:firstLine="480" w:firstLineChars="200"/>
              <w:jc w:val="left"/>
              <w:rPr>
                <w:color w:val="auto"/>
                <w:sz w:val="24"/>
              </w:rPr>
            </w:pPr>
            <w:r>
              <w:rPr>
                <w:color w:val="auto"/>
                <w:sz w:val="24"/>
              </w:rPr>
              <w:t>不良景观影响是道路、桥梁建设施工期间环境影响的重要方面。施工</w:t>
            </w:r>
            <w:r>
              <w:rPr>
                <w:rFonts w:hint="eastAsia"/>
                <w:color w:val="auto"/>
                <w:sz w:val="24"/>
              </w:rPr>
              <w:t>桥墩施工</w:t>
            </w:r>
            <w:r>
              <w:rPr>
                <w:color w:val="auto"/>
                <w:sz w:val="24"/>
              </w:rPr>
              <w:t>、路基修建、水泥石屑和水泥混凝土等的浇铺，各项作业的全面铺开，</w:t>
            </w:r>
            <w:r>
              <w:rPr>
                <w:rFonts w:hint="eastAsia"/>
                <w:color w:val="auto"/>
                <w:sz w:val="24"/>
              </w:rPr>
              <w:t>桥梁建设处</w:t>
            </w:r>
            <w:r>
              <w:rPr>
                <w:color w:val="auto"/>
                <w:sz w:val="24"/>
              </w:rPr>
              <w:t>景观发生了变化。</w:t>
            </w:r>
          </w:p>
          <w:p>
            <w:pPr>
              <w:snapToGrid w:val="0"/>
              <w:spacing w:line="540" w:lineRule="atLeast"/>
              <w:ind w:firstLine="480" w:firstLineChars="200"/>
              <w:jc w:val="left"/>
              <w:rPr>
                <w:color w:val="auto"/>
                <w:sz w:val="24"/>
              </w:rPr>
            </w:pPr>
            <w:r>
              <w:rPr>
                <w:color w:val="auto"/>
                <w:sz w:val="24"/>
              </w:rPr>
              <w:t>工程施工、建筑材料的运输等过程中，如管理不善，将出现晴天尘土飞扬，雨天泥泞之不良景观。因此，建设单位和施工单位应采取</w:t>
            </w:r>
            <w:r>
              <w:rPr>
                <w:rFonts w:hint="eastAsia"/>
                <w:color w:val="auto"/>
                <w:sz w:val="24"/>
              </w:rPr>
              <w:t>施工运输路面硬化、洒水抑尘等</w:t>
            </w:r>
            <w:r>
              <w:rPr>
                <w:color w:val="auto"/>
                <w:sz w:val="24"/>
              </w:rPr>
              <w:t>措施，避免不良景观的影响。</w:t>
            </w:r>
          </w:p>
          <w:p>
            <w:pPr>
              <w:snapToGrid w:val="0"/>
              <w:spacing w:line="540" w:lineRule="atLeast"/>
              <w:ind w:firstLine="480" w:firstLineChars="200"/>
              <w:jc w:val="left"/>
              <w:rPr>
                <w:color w:val="auto"/>
                <w:sz w:val="24"/>
              </w:rPr>
            </w:pPr>
            <w:r>
              <w:rPr>
                <w:color w:val="auto"/>
                <w:sz w:val="24"/>
              </w:rPr>
              <w:t>2、施工期减缓生态环境影响措施</w:t>
            </w:r>
          </w:p>
          <w:p>
            <w:pPr>
              <w:snapToGrid w:val="0"/>
              <w:spacing w:line="540" w:lineRule="atLeast"/>
              <w:ind w:firstLine="480" w:firstLineChars="200"/>
              <w:jc w:val="left"/>
              <w:rPr>
                <w:color w:val="auto"/>
                <w:sz w:val="24"/>
              </w:rPr>
            </w:pPr>
            <w:r>
              <w:rPr>
                <w:color w:val="auto"/>
                <w:sz w:val="24"/>
              </w:rPr>
              <w:t>(1) 生物多样性保护管理</w:t>
            </w:r>
          </w:p>
          <w:p>
            <w:pPr>
              <w:snapToGrid w:val="0"/>
              <w:spacing w:line="540" w:lineRule="atLeast"/>
              <w:ind w:firstLine="480" w:firstLineChars="200"/>
              <w:jc w:val="left"/>
              <w:rPr>
                <w:color w:val="auto"/>
                <w:sz w:val="24"/>
              </w:rPr>
            </w:pPr>
            <w:r>
              <w:rPr>
                <w:color w:val="auto"/>
                <w:sz w:val="24"/>
              </w:rPr>
              <w:t>工程建设管理部门应充分认识到生物多样性保护的重要性，施工前加强承包商、施工人员的环境保护、生物多样性保护宣传教育工作，严禁施工人员利用水上作业之便捕杀水生生物。</w:t>
            </w:r>
          </w:p>
          <w:p>
            <w:pPr>
              <w:snapToGrid w:val="0"/>
              <w:spacing w:line="540" w:lineRule="atLeast"/>
              <w:ind w:firstLine="480" w:firstLineChars="200"/>
              <w:jc w:val="left"/>
              <w:rPr>
                <w:color w:val="auto"/>
                <w:sz w:val="24"/>
              </w:rPr>
            </w:pPr>
            <w:r>
              <w:rPr>
                <w:color w:val="auto"/>
                <w:sz w:val="24"/>
              </w:rPr>
              <w:t>(2)采取水环境保护措施</w:t>
            </w:r>
          </w:p>
          <w:p>
            <w:pPr>
              <w:snapToGrid w:val="0"/>
              <w:spacing w:line="540" w:lineRule="atLeast"/>
              <w:ind w:firstLine="480" w:firstLineChars="200"/>
              <w:jc w:val="left"/>
              <w:rPr>
                <w:rFonts w:hint="eastAsia"/>
                <w:color w:val="auto"/>
                <w:sz w:val="24"/>
              </w:rPr>
            </w:pPr>
            <w:r>
              <w:rPr>
                <w:rFonts w:hint="eastAsia" w:ascii="宋体" w:hAnsi="宋体" w:cs="宋体"/>
                <w:color w:val="auto"/>
                <w:kern w:val="0"/>
                <w:sz w:val="24"/>
                <w:lang w:val="en-US" w:eastAsia="zh-CN"/>
              </w:rPr>
              <w:t>项目桥梁不在小溪内及两侧20m范围内设置桥墩。</w:t>
            </w:r>
          </w:p>
          <w:p>
            <w:pPr>
              <w:snapToGrid w:val="0"/>
              <w:spacing w:line="540" w:lineRule="atLeast"/>
              <w:ind w:firstLine="480" w:firstLineChars="200"/>
              <w:jc w:val="left"/>
              <w:rPr>
                <w:color w:val="auto"/>
                <w:sz w:val="24"/>
              </w:rPr>
            </w:pPr>
            <w:r>
              <w:rPr>
                <w:color w:val="auto"/>
                <w:sz w:val="24"/>
              </w:rPr>
              <w:t>(3)合理规划施工进度</w:t>
            </w:r>
          </w:p>
          <w:p>
            <w:pPr>
              <w:snapToGrid w:val="0"/>
              <w:spacing w:line="540" w:lineRule="atLeast"/>
              <w:ind w:firstLine="480" w:firstLineChars="200"/>
              <w:jc w:val="left"/>
              <w:rPr>
                <w:color w:val="auto"/>
                <w:sz w:val="24"/>
              </w:rPr>
            </w:pPr>
            <w:r>
              <w:rPr>
                <w:color w:val="auto"/>
                <w:sz w:val="24"/>
              </w:rPr>
              <w:t>施工单位应与气象部门密切联系，及时掌握热带风暴和暴雨等灾害性天气情况，事先掌握施工地点所在区域降雨的时间和特点，合理制定施工计划，以便在暴雨前及时将挖开的路面清理干净，减缓暴雨对开挖路面的剧烈冲刷；同时对桥两边的临时排水渠进行必要的疏通、整修，减少水土流失。</w:t>
            </w:r>
          </w:p>
          <w:p>
            <w:pPr>
              <w:snapToGrid w:val="0"/>
              <w:spacing w:line="540" w:lineRule="atLeast"/>
              <w:ind w:firstLine="480" w:firstLineChars="200"/>
              <w:jc w:val="left"/>
              <w:rPr>
                <w:color w:val="auto"/>
                <w:sz w:val="24"/>
              </w:rPr>
            </w:pPr>
            <w:r>
              <w:rPr>
                <w:color w:val="auto"/>
                <w:sz w:val="24"/>
              </w:rPr>
              <w:t>(4)沉沙池的建设和管理</w:t>
            </w:r>
          </w:p>
          <w:p>
            <w:pPr>
              <w:spacing w:line="540" w:lineRule="atLeast"/>
              <w:ind w:firstLine="482"/>
              <w:textAlignment w:val="baseline"/>
              <w:rPr>
                <w:color w:val="auto"/>
                <w:sz w:val="24"/>
              </w:rPr>
            </w:pPr>
            <w:r>
              <w:rPr>
                <w:color w:val="auto"/>
                <w:sz w:val="24"/>
              </w:rPr>
              <w:t>本项目施工路段的泥沙容易随水流进入河流，因此施工中须重视沉沙池的建设，使施工排水和路面径流经沉沙池沉淀泥沙后才排出，避免泥沙直接进入水体；注意沉沙池中泥沙量的增加，及时清理，防止泥沙溢出进入水体。</w:t>
            </w:r>
          </w:p>
          <w:p>
            <w:pPr>
              <w:autoSpaceDE w:val="0"/>
              <w:autoSpaceDN w:val="0"/>
              <w:adjustRightInd w:val="0"/>
              <w:snapToGrid w:val="0"/>
              <w:spacing w:line="520" w:lineRule="exact"/>
              <w:jc w:val="left"/>
              <w:rPr>
                <w:rFonts w:hint="eastAsia"/>
                <w:b/>
                <w:color w:val="auto"/>
                <w:kern w:val="0"/>
                <w:sz w:val="24"/>
              </w:rPr>
            </w:pPr>
            <w:r>
              <w:rPr>
                <w:rFonts w:hint="eastAsia"/>
                <w:b/>
                <w:color w:val="auto"/>
                <w:kern w:val="0"/>
                <w:sz w:val="24"/>
                <w:lang w:val="en-US" w:eastAsia="zh-CN"/>
              </w:rPr>
              <w:t>六</w:t>
            </w:r>
            <w:r>
              <w:rPr>
                <w:rFonts w:hint="eastAsia"/>
                <w:b/>
                <w:color w:val="auto"/>
                <w:kern w:val="0"/>
                <w:sz w:val="24"/>
              </w:rPr>
              <w:t>、</w:t>
            </w:r>
            <w:r>
              <w:rPr>
                <w:rFonts w:hint="eastAsia"/>
                <w:b/>
                <w:color w:val="auto"/>
                <w:kern w:val="0"/>
                <w:sz w:val="24"/>
                <w:lang w:val="en-US" w:eastAsia="zh-CN"/>
              </w:rPr>
              <w:t>施工期对G160国道影响</w:t>
            </w:r>
            <w:r>
              <w:rPr>
                <w:rFonts w:hint="eastAsia"/>
                <w:b/>
                <w:color w:val="auto"/>
                <w:kern w:val="0"/>
                <w:sz w:val="24"/>
              </w:rPr>
              <w:t>分析：</w:t>
            </w:r>
          </w:p>
          <w:p>
            <w:pPr>
              <w:spacing w:line="540" w:lineRule="atLeast"/>
              <w:ind w:firstLine="482"/>
              <w:textAlignment w:val="baseline"/>
              <w:rPr>
                <w:rFonts w:hint="eastAsia"/>
                <w:color w:val="auto"/>
                <w:sz w:val="24"/>
                <w:lang w:val="en-US" w:eastAsia="zh-CN"/>
              </w:rPr>
            </w:pPr>
            <w:r>
              <w:rPr>
                <w:rFonts w:hint="eastAsia"/>
                <w:color w:val="auto"/>
                <w:sz w:val="24"/>
                <w:lang w:val="en-US" w:eastAsia="zh-CN"/>
              </w:rPr>
              <w:t>本项目起点为G106国道，在连接G106国道处施工时，运输车辆的进出、施工机械的运行会占用部分G106国道的路面，对G106国道的正常交通运输造成一定影响。</w:t>
            </w:r>
          </w:p>
          <w:p>
            <w:pPr>
              <w:spacing w:line="540" w:lineRule="atLeast"/>
              <w:ind w:firstLine="482"/>
              <w:textAlignment w:val="baseline"/>
              <w:rPr>
                <w:rFonts w:hint="eastAsia"/>
                <w:color w:val="auto"/>
                <w:sz w:val="24"/>
                <w:lang w:val="en-US" w:eastAsia="zh-CN"/>
              </w:rPr>
            </w:pPr>
            <w:r>
              <w:rPr>
                <w:rFonts w:hint="eastAsia"/>
                <w:color w:val="auto"/>
                <w:sz w:val="24"/>
                <w:lang w:val="en-US" w:eastAsia="zh-CN"/>
              </w:rPr>
              <w:t>为减少影响，施工时采取以下措施：</w:t>
            </w:r>
          </w:p>
          <w:p>
            <w:pPr>
              <w:numPr>
                <w:ilvl w:val="0"/>
                <w:numId w:val="2"/>
              </w:numPr>
              <w:spacing w:line="540" w:lineRule="atLeast"/>
              <w:ind w:firstLine="482"/>
              <w:textAlignment w:val="baseline"/>
              <w:rPr>
                <w:rFonts w:hint="eastAsia"/>
                <w:color w:val="auto"/>
                <w:sz w:val="24"/>
                <w:lang w:val="en-US" w:eastAsia="zh-CN"/>
              </w:rPr>
            </w:pPr>
            <w:r>
              <w:rPr>
                <w:rFonts w:hint="eastAsia"/>
                <w:color w:val="auto"/>
                <w:sz w:val="24"/>
                <w:lang w:val="en-US" w:eastAsia="zh-CN"/>
              </w:rPr>
              <w:t>半封闭施工：连接G106国道处施工时，封闭G106国道的西面半幅路面进行施工，留出东面半幅路面供过往车辆通行。</w:t>
            </w:r>
          </w:p>
          <w:p>
            <w:pPr>
              <w:numPr>
                <w:ilvl w:val="0"/>
                <w:numId w:val="2"/>
              </w:numPr>
              <w:spacing w:line="540" w:lineRule="atLeast"/>
              <w:ind w:firstLine="482"/>
              <w:textAlignment w:val="baseline"/>
              <w:rPr>
                <w:rFonts w:hint="eastAsia"/>
                <w:color w:val="auto"/>
                <w:sz w:val="24"/>
                <w:lang w:val="en-US" w:eastAsia="zh-CN"/>
              </w:rPr>
            </w:pPr>
            <w:r>
              <w:rPr>
                <w:rFonts w:hint="eastAsia"/>
                <w:color w:val="auto"/>
                <w:sz w:val="24"/>
                <w:lang w:val="en-US" w:eastAsia="zh-CN"/>
              </w:rPr>
              <w:t>设置警示牌和路面变窄缓冲带：在半封闭路面的南面和北面均设置警示牌，提醒过往车辆前方道路半封闭施工，路面变窄，减速慢行，同时设置路面变窄缓冲带，引导过往车辆往未封闭的半幅路面方向行驶。</w:t>
            </w:r>
          </w:p>
          <w:p>
            <w:pPr>
              <w:numPr>
                <w:ilvl w:val="0"/>
                <w:numId w:val="2"/>
              </w:numPr>
              <w:spacing w:line="540" w:lineRule="atLeast"/>
              <w:ind w:firstLine="482"/>
              <w:textAlignment w:val="baseline"/>
              <w:rPr>
                <w:rFonts w:hint="eastAsia"/>
                <w:color w:val="auto"/>
                <w:sz w:val="24"/>
                <w:lang w:val="en-US" w:eastAsia="zh-CN"/>
              </w:rPr>
            </w:pPr>
            <w:r>
              <w:rPr>
                <w:rFonts w:hint="eastAsia"/>
                <w:color w:val="auto"/>
                <w:sz w:val="24"/>
                <w:lang w:val="en-US" w:eastAsia="zh-CN"/>
              </w:rPr>
              <w:t>分段施工：本项目施工方式为分段施工，先进行连接G106国道处的道路施工，完成后再进行其余路段施工；采取此种方式，连接路段的施工时间较短，在此路段施工完成后，建成的路面就能够为后续工程提供足够的作业场地，满足运输车辆停留和施工机械作业，即可马上解除对G106国道西面半幅道路的封闭，恢复其正常运行，大幅缩减对G106国道的影响时间。</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20" w:firstLineChars="0"/>
              <w:jc w:val="left"/>
              <w:textAlignment w:val="auto"/>
              <w:outlineLvl w:val="9"/>
              <w:rPr>
                <w:rFonts w:hint="eastAsia" w:hAnsi="宋体" w:eastAsia="宋体"/>
                <w:color w:val="auto"/>
                <w:sz w:val="24"/>
                <w:lang w:val="en-US" w:eastAsia="zh-CN"/>
              </w:rPr>
            </w:pPr>
            <w:r>
              <w:rPr>
                <w:rFonts w:hint="eastAsia" w:hAnsi="宋体"/>
                <w:color w:val="auto"/>
                <w:sz w:val="24"/>
                <w:lang w:val="en-US" w:eastAsia="zh-CN"/>
              </w:rPr>
              <w:t>采取以上措施后，项目施工对G106国道的交通运输影响时间大幅缩短，并能够有效的预防交通安全事故发生，对其影响在可接受范围内。</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20" w:firstLineChars="0"/>
              <w:jc w:val="left"/>
              <w:textAlignment w:val="auto"/>
              <w:outlineLvl w:val="9"/>
              <w:rPr>
                <w:rFonts w:hint="eastAsia" w:hAnsi="宋体"/>
                <w:color w:val="auto"/>
                <w:sz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20" w:firstLineChars="0"/>
              <w:jc w:val="left"/>
              <w:textAlignment w:val="auto"/>
              <w:outlineLvl w:val="9"/>
              <w:rPr>
                <w:rFonts w:hint="eastAsia" w:hAnsi="宋体"/>
                <w:color w:val="auto"/>
                <w:sz w:val="24"/>
                <w:lang w:val="en-US" w:eastAsia="zh-CN"/>
              </w:rPr>
            </w:pPr>
          </w:p>
        </w:tc>
      </w:tr>
    </w:tbl>
    <w:p>
      <w:pPr>
        <w:rPr>
          <w:b/>
          <w:bCs/>
          <w:color w:val="auto"/>
          <w:sz w:val="28"/>
        </w:rPr>
      </w:pPr>
      <w:r>
        <w:rPr>
          <w:b/>
          <w:bCs/>
          <w:color w:val="auto"/>
          <w:sz w:val="28"/>
        </w:rPr>
        <w:t>营运期环境影响分析</w:t>
      </w:r>
    </w:p>
    <w:tbl>
      <w:tblPr>
        <w:tblStyle w:val="25"/>
        <w:tblW w:w="916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348" w:hRule="atLeast"/>
          <w:jc w:val="center"/>
        </w:trPr>
        <w:tc>
          <w:tcPr>
            <w:tcW w:w="9164" w:type="dxa"/>
          </w:tcPr>
          <w:p>
            <w:pPr>
              <w:spacing w:line="520" w:lineRule="exact"/>
              <w:ind w:firstLine="482" w:firstLineChars="200"/>
              <w:textAlignment w:val="baseline"/>
              <w:rPr>
                <w:rFonts w:hint="eastAsia" w:ascii="宋体" w:hAnsi="宋体"/>
                <w:b/>
                <w:color w:val="auto"/>
                <w:sz w:val="24"/>
              </w:rPr>
            </w:pPr>
            <w:r>
              <w:rPr>
                <w:rFonts w:hint="eastAsia" w:ascii="宋体" w:hAnsi="宋体"/>
                <w:b/>
                <w:color w:val="auto"/>
                <w:sz w:val="24"/>
              </w:rPr>
              <w:t>1、大气环境影响分析</w:t>
            </w:r>
          </w:p>
          <w:p>
            <w:pPr>
              <w:autoSpaceDE w:val="0"/>
              <w:autoSpaceDN w:val="0"/>
              <w:adjustRightInd w:val="0"/>
              <w:spacing w:line="520" w:lineRule="exact"/>
              <w:ind w:firstLine="480" w:firstLineChars="200"/>
              <w:rPr>
                <w:rFonts w:hint="eastAsia" w:ascii="宋体" w:hAnsi="宋体"/>
                <w:bCs/>
                <w:color w:val="auto"/>
                <w:sz w:val="24"/>
              </w:rPr>
            </w:pPr>
            <w:r>
              <w:rPr>
                <w:rFonts w:ascii="宋体" w:hAnsi="宋体"/>
                <w:bCs/>
                <w:color w:val="auto"/>
                <w:sz w:val="24"/>
              </w:rPr>
              <w:t>项目</w:t>
            </w:r>
            <w:r>
              <w:rPr>
                <w:rFonts w:hint="eastAsia" w:ascii="宋体" w:hAnsi="宋体"/>
                <w:bCs/>
                <w:color w:val="auto"/>
                <w:sz w:val="24"/>
              </w:rPr>
              <w:t>营运期主要的大气污染来源为汽车尾气和扬尘</w:t>
            </w:r>
            <w:r>
              <w:rPr>
                <w:rFonts w:hint="eastAsia" w:ascii="宋体" w:hAnsi="宋体" w:cs="宋体"/>
                <w:color w:val="auto"/>
                <w:sz w:val="24"/>
                <w:lang w:val="zh-CN"/>
              </w:rPr>
              <w:t>，突出问题是汽车尾气，污染物排放量的大小与交通量成正比，且和车辆的类型以及汽车运行的工况有关，通过类比调查，随着道路交通量的不断增加，汽车尾气中</w:t>
            </w:r>
            <w:r>
              <w:rPr>
                <w:rFonts w:ascii="宋体" w:hAnsi="宋体"/>
                <w:color w:val="auto"/>
                <w:sz w:val="24"/>
              </w:rPr>
              <w:t>NO</w:t>
            </w:r>
            <w:r>
              <w:rPr>
                <w:rFonts w:ascii="宋体" w:hAnsi="宋体"/>
                <w:color w:val="auto"/>
                <w:sz w:val="24"/>
                <w:vertAlign w:val="subscript"/>
              </w:rPr>
              <w:t>2</w:t>
            </w:r>
            <w:r>
              <w:rPr>
                <w:rFonts w:hint="eastAsia" w:ascii="宋体" w:hAnsi="宋体" w:cs="宋体"/>
                <w:color w:val="auto"/>
                <w:sz w:val="24"/>
                <w:lang w:val="zh-CN"/>
              </w:rPr>
              <w:t>、</w:t>
            </w:r>
            <w:r>
              <w:rPr>
                <w:rFonts w:ascii="宋体" w:hAnsi="宋体"/>
                <w:color w:val="auto"/>
                <w:sz w:val="24"/>
              </w:rPr>
              <w:t>CO</w:t>
            </w:r>
            <w:r>
              <w:rPr>
                <w:rFonts w:hint="eastAsia" w:ascii="宋体" w:hAnsi="宋体" w:cs="宋体"/>
                <w:color w:val="auto"/>
                <w:sz w:val="24"/>
                <w:lang w:val="zh-CN"/>
              </w:rPr>
              <w:t>排放浓度逐渐增大，对环境有一定的影响，从项目工程分析可知，项目汽车尾气主要污染物为CO、氮氧化物和烃类，由于进出该路段的车辆较少，且以小型车为主，道路两侧的居民点受环境空气影响不明显。</w:t>
            </w:r>
            <w:r>
              <w:rPr>
                <w:rFonts w:ascii="宋体" w:hAnsi="宋体"/>
                <w:color w:val="auto"/>
                <w:sz w:val="24"/>
              </w:rPr>
              <w:t xml:space="preserve"> </w:t>
            </w:r>
            <w:r>
              <w:rPr>
                <w:rFonts w:hint="eastAsia" w:ascii="宋体" w:hAnsi="宋体" w:cs="宋体"/>
                <w:color w:val="auto"/>
                <w:sz w:val="24"/>
                <w:lang w:val="zh-CN"/>
              </w:rPr>
              <w:t>因此，汽车尾气对周围大气环境影响较小。</w:t>
            </w:r>
          </w:p>
          <w:p>
            <w:pPr>
              <w:spacing w:line="520" w:lineRule="exact"/>
              <w:ind w:firstLine="480" w:firstLineChars="200"/>
              <w:rPr>
                <w:rFonts w:hint="eastAsia" w:ascii="宋体" w:hAnsi="宋体"/>
                <w:color w:val="auto"/>
                <w:sz w:val="24"/>
              </w:rPr>
            </w:pPr>
            <w:r>
              <w:rPr>
                <w:rFonts w:hint="eastAsia" w:ascii="宋体" w:hAnsi="宋体"/>
                <w:color w:val="auto"/>
                <w:sz w:val="24"/>
              </w:rPr>
              <w:t>为了进一步减少道路、桥梁交通汽车尾气对周围环境的影响，建议采取下列措施：</w:t>
            </w:r>
          </w:p>
          <w:p>
            <w:pPr>
              <w:autoSpaceDE w:val="0"/>
              <w:autoSpaceDN w:val="0"/>
              <w:adjustRightInd w:val="0"/>
              <w:spacing w:line="520" w:lineRule="exact"/>
              <w:ind w:firstLine="480" w:firstLineChars="200"/>
              <w:rPr>
                <w:rFonts w:ascii="宋体" w:hAnsi="宋体"/>
                <w:color w:val="auto"/>
                <w:sz w:val="24"/>
              </w:rPr>
            </w:pPr>
            <w:r>
              <w:rPr>
                <w:rFonts w:hint="eastAsia" w:ascii="宋体" w:hAnsi="宋体" w:cs="宋体"/>
                <w:color w:val="auto"/>
                <w:sz w:val="24"/>
                <w:lang w:val="zh-CN"/>
              </w:rPr>
              <w:t>⑴</w:t>
            </w:r>
            <w:r>
              <w:rPr>
                <w:rFonts w:ascii="宋体" w:hAnsi="宋体"/>
                <w:color w:val="auto"/>
                <w:sz w:val="24"/>
              </w:rPr>
              <w:t xml:space="preserve"> </w:t>
            </w:r>
            <w:r>
              <w:rPr>
                <w:rFonts w:hint="eastAsia" w:ascii="宋体" w:hAnsi="宋体" w:cs="宋体"/>
                <w:color w:val="auto"/>
                <w:sz w:val="24"/>
                <w:lang w:val="zh-CN"/>
              </w:rPr>
              <w:t>严格执行尾气排放车检制度，禁止尾气排放超标的车辆上路。</w:t>
            </w:r>
          </w:p>
          <w:p>
            <w:pPr>
              <w:autoSpaceDE w:val="0"/>
              <w:autoSpaceDN w:val="0"/>
              <w:adjustRightInd w:val="0"/>
              <w:spacing w:line="520" w:lineRule="exact"/>
              <w:ind w:firstLine="480" w:firstLineChars="200"/>
              <w:rPr>
                <w:rFonts w:ascii="宋体" w:hAnsi="宋体"/>
                <w:color w:val="auto"/>
                <w:sz w:val="24"/>
              </w:rPr>
            </w:pPr>
            <w:r>
              <w:rPr>
                <w:rFonts w:hint="eastAsia" w:ascii="宋体" w:hAnsi="宋体" w:cs="宋体"/>
                <w:color w:val="auto"/>
                <w:sz w:val="24"/>
                <w:lang w:val="zh-CN"/>
              </w:rPr>
              <w:t>⑵</w:t>
            </w:r>
            <w:r>
              <w:rPr>
                <w:rFonts w:ascii="宋体" w:hAnsi="宋体"/>
                <w:color w:val="auto"/>
                <w:sz w:val="24"/>
              </w:rPr>
              <w:t xml:space="preserve"> </w:t>
            </w:r>
            <w:r>
              <w:rPr>
                <w:rFonts w:hint="eastAsia" w:ascii="宋体" w:hAnsi="宋体" w:cs="宋体"/>
                <w:color w:val="auto"/>
                <w:sz w:val="24"/>
                <w:lang w:val="zh-CN"/>
              </w:rPr>
              <w:t>要求汽车使用清洁燃料（如乙醇汽油），提倡使用新型环保汽车。</w:t>
            </w:r>
          </w:p>
          <w:p>
            <w:pPr>
              <w:autoSpaceDE w:val="0"/>
              <w:autoSpaceDN w:val="0"/>
              <w:adjustRightInd w:val="0"/>
              <w:spacing w:line="520" w:lineRule="exact"/>
              <w:ind w:firstLine="480" w:firstLineChars="200"/>
              <w:rPr>
                <w:rFonts w:ascii="宋体" w:hAnsi="宋体"/>
                <w:color w:val="auto"/>
                <w:sz w:val="24"/>
              </w:rPr>
            </w:pPr>
            <w:r>
              <w:rPr>
                <w:rFonts w:hint="eastAsia" w:ascii="宋体" w:hAnsi="宋体" w:cs="宋体"/>
                <w:color w:val="auto"/>
                <w:sz w:val="24"/>
                <w:lang w:val="zh-CN"/>
              </w:rPr>
              <w:t>⑶</w:t>
            </w:r>
            <w:r>
              <w:rPr>
                <w:rFonts w:ascii="宋体" w:hAnsi="宋体"/>
                <w:color w:val="auto"/>
                <w:sz w:val="24"/>
              </w:rPr>
              <w:t xml:space="preserve"> </w:t>
            </w:r>
            <w:r>
              <w:rPr>
                <w:rFonts w:hint="eastAsia" w:ascii="宋体" w:hAnsi="宋体" w:cs="宋体"/>
                <w:color w:val="auto"/>
                <w:sz w:val="24"/>
                <w:lang w:val="zh-CN"/>
              </w:rPr>
              <w:t>要求车辆安装汽车尾气处理装置，以减少尾气有害物质。</w:t>
            </w:r>
          </w:p>
          <w:p>
            <w:pPr>
              <w:autoSpaceDE w:val="0"/>
              <w:autoSpaceDN w:val="0"/>
              <w:adjustRightInd w:val="0"/>
              <w:spacing w:line="520" w:lineRule="exact"/>
              <w:ind w:firstLine="480" w:firstLineChars="200"/>
              <w:rPr>
                <w:rFonts w:ascii="宋体" w:hAnsi="宋体"/>
                <w:color w:val="auto"/>
                <w:sz w:val="24"/>
              </w:rPr>
            </w:pPr>
            <w:r>
              <w:rPr>
                <w:rFonts w:hint="eastAsia" w:ascii="宋体" w:hAnsi="宋体" w:cs="宋体"/>
                <w:color w:val="auto"/>
                <w:sz w:val="24"/>
                <w:lang w:val="zh-CN"/>
              </w:rPr>
              <w:t>⑷</w:t>
            </w:r>
            <w:r>
              <w:rPr>
                <w:rFonts w:ascii="宋体" w:hAnsi="宋体"/>
                <w:color w:val="auto"/>
                <w:sz w:val="24"/>
              </w:rPr>
              <w:t xml:space="preserve"> </w:t>
            </w:r>
            <w:r>
              <w:rPr>
                <w:rFonts w:hint="eastAsia" w:ascii="宋体" w:hAnsi="宋体" w:cs="宋体"/>
                <w:color w:val="auto"/>
                <w:sz w:val="24"/>
                <w:lang w:val="zh-CN"/>
              </w:rPr>
              <w:t>同时要加强管理，对于运输易产生扬尘物品的车辆必须要求加盖苫布，禁止散装未加盖苫布车辆上路。</w:t>
            </w:r>
          </w:p>
          <w:p>
            <w:pPr>
              <w:spacing w:line="520" w:lineRule="exact"/>
              <w:ind w:firstLine="482" w:firstLineChars="200"/>
              <w:rPr>
                <w:rFonts w:hint="eastAsia" w:ascii="宋体" w:hAnsi="宋体"/>
                <w:b/>
                <w:bCs/>
                <w:color w:val="auto"/>
                <w:sz w:val="24"/>
              </w:rPr>
            </w:pPr>
            <w:r>
              <w:rPr>
                <w:rFonts w:hint="eastAsia" w:ascii="宋体" w:hAnsi="宋体"/>
                <w:b/>
                <w:bCs/>
                <w:color w:val="auto"/>
                <w:sz w:val="24"/>
              </w:rPr>
              <w:t>2、水环境影响分析</w:t>
            </w:r>
          </w:p>
          <w:p>
            <w:pPr>
              <w:adjustRightInd w:val="0"/>
              <w:snapToGrid w:val="0"/>
              <w:spacing w:line="520" w:lineRule="exact"/>
              <w:ind w:firstLine="480" w:firstLineChars="200"/>
              <w:rPr>
                <w:rFonts w:hint="eastAsia" w:ascii="宋体" w:hAnsi="宋体"/>
                <w:color w:val="auto"/>
                <w:sz w:val="24"/>
              </w:rPr>
            </w:pPr>
            <w:r>
              <w:rPr>
                <w:rFonts w:ascii="宋体" w:hAnsi="宋体"/>
                <w:color w:val="auto"/>
                <w:sz w:val="24"/>
              </w:rPr>
              <w:t>本项目营运期水环境影响主要表现为路面</w:t>
            </w:r>
            <w:r>
              <w:rPr>
                <w:color w:val="auto"/>
                <w:sz w:val="24"/>
              </w:rPr>
              <w:t>径流污染物</w:t>
            </w:r>
            <w:r>
              <w:rPr>
                <w:rFonts w:hint="eastAsia" w:ascii="宋体" w:hAnsi="宋体"/>
                <w:color w:val="auto"/>
                <w:sz w:val="24"/>
              </w:rPr>
              <w:t>、</w:t>
            </w:r>
            <w:r>
              <w:rPr>
                <w:rFonts w:ascii="宋体" w:hAnsi="宋体"/>
                <w:color w:val="auto"/>
                <w:sz w:val="24"/>
              </w:rPr>
              <w:t>桥面</w:t>
            </w:r>
            <w:r>
              <w:rPr>
                <w:color w:val="auto"/>
                <w:sz w:val="24"/>
              </w:rPr>
              <w:t>径流污染物</w:t>
            </w:r>
            <w:r>
              <w:rPr>
                <w:rFonts w:hint="eastAsia" w:ascii="宋体" w:hAnsi="宋体"/>
                <w:color w:val="auto"/>
                <w:sz w:val="24"/>
              </w:rPr>
              <w:t>。</w:t>
            </w:r>
          </w:p>
          <w:p>
            <w:pPr>
              <w:adjustRightInd w:val="0"/>
              <w:snapToGrid w:val="0"/>
              <w:spacing w:line="520" w:lineRule="exact"/>
              <w:ind w:firstLine="480" w:firstLineChars="200"/>
              <w:rPr>
                <w:rFonts w:hint="eastAsia" w:ascii="宋体" w:hAnsi="宋体"/>
                <w:color w:val="auto"/>
                <w:sz w:val="24"/>
              </w:rPr>
            </w:pPr>
            <w:r>
              <w:rPr>
                <w:rFonts w:ascii="宋体" w:hAnsi="宋体"/>
                <w:color w:val="auto"/>
                <w:sz w:val="24"/>
              </w:rPr>
              <w:t>影响路面径流污染物浓度的因素众多、随机性强、偶然性大</w:t>
            </w:r>
            <w:r>
              <w:rPr>
                <w:rFonts w:hint="eastAsia" w:ascii="宋体" w:hAnsi="宋体"/>
                <w:color w:val="auto"/>
                <w:sz w:val="24"/>
              </w:rPr>
              <w:t>，</w:t>
            </w:r>
            <w:r>
              <w:rPr>
                <w:rFonts w:ascii="宋体" w:hAnsi="宋体"/>
                <w:color w:val="auto"/>
                <w:sz w:val="24"/>
              </w:rPr>
              <w:t>路面径流在降雨开始到形成径流的30分钟内雨水中的悬浮物和油类物质比较多，30分钟后，随着降雨时间的延长，污染物浓度下降较快。</w:t>
            </w:r>
          </w:p>
          <w:p>
            <w:pPr>
              <w:adjustRightInd w:val="0"/>
              <w:snapToGrid w:val="0"/>
              <w:spacing w:line="520" w:lineRule="exact"/>
              <w:ind w:firstLine="480" w:firstLineChars="200"/>
              <w:rPr>
                <w:rFonts w:hint="eastAsia" w:ascii="宋体" w:hAnsi="宋体"/>
                <w:color w:val="auto"/>
                <w:sz w:val="24"/>
              </w:rPr>
            </w:pPr>
            <w:r>
              <w:rPr>
                <w:color w:val="auto"/>
                <w:sz w:val="24"/>
              </w:rPr>
              <w:t>桥面径流污染物同样主要是SS、CODcr和石油类等等，其浓度取决于交通量、降雨强度、灰尘沉降量和前期干旱时间等多种因素。由于影响因素变化性大，随机性强，偶然性高，很难得出一般规律和统一的测算方法供采用。根据国内研究资料和评价资料统计，桥面径流对水体的污染多发生在一次降雨的初期，随着降雨时间延长，桥面径流中污染物含量降低，对水体污染减少。据同类桥梁类比，在降雨初期，桥面径流从桥面或桥两岸入水体后，水体中各污染物初始浓度增量为：CODcr约为0.1～0.2mg／L、石油类增加0.006～0.01mg／L，排入</w:t>
            </w:r>
            <w:r>
              <w:rPr>
                <w:rFonts w:hint="eastAsia"/>
                <w:color w:val="auto"/>
                <w:sz w:val="24"/>
                <w:lang w:val="en-US" w:eastAsia="zh-CN"/>
              </w:rPr>
              <w:t>无名小溪</w:t>
            </w:r>
            <w:r>
              <w:rPr>
                <w:color w:val="auto"/>
                <w:sz w:val="24"/>
              </w:rPr>
              <w:t>经过20m的混合后桥面径流的影响就已消失。由此可见，此增量对</w:t>
            </w:r>
            <w:r>
              <w:rPr>
                <w:rFonts w:hint="eastAsia"/>
                <w:color w:val="auto"/>
                <w:sz w:val="24"/>
                <w:lang w:val="en-US" w:eastAsia="zh-CN"/>
              </w:rPr>
              <w:t>无名小溪</w:t>
            </w:r>
            <w:r>
              <w:rPr>
                <w:color w:val="auto"/>
                <w:sz w:val="24"/>
              </w:rPr>
              <w:t>水质的影响不大，不会改变现有水质类别。</w:t>
            </w:r>
          </w:p>
          <w:p>
            <w:pPr>
              <w:adjustRightInd w:val="0"/>
              <w:snapToGrid w:val="0"/>
              <w:spacing w:line="520" w:lineRule="exact"/>
              <w:ind w:firstLine="480" w:firstLineChars="200"/>
              <w:rPr>
                <w:rFonts w:hint="eastAsia" w:ascii="宋体" w:hAnsi="宋体"/>
                <w:color w:val="auto"/>
                <w:sz w:val="24"/>
              </w:rPr>
            </w:pPr>
            <w:r>
              <w:rPr>
                <w:rFonts w:hint="eastAsia" w:ascii="宋体" w:hAnsi="宋体"/>
                <w:color w:val="auto"/>
                <w:sz w:val="24"/>
              </w:rPr>
              <w:t>通过加强上路汽车监管，汽车使用清洁燃料，雨水通过路边沟渠收集后排放，</w:t>
            </w:r>
            <w:r>
              <w:rPr>
                <w:rFonts w:ascii="宋体" w:hAnsi="宋体"/>
                <w:color w:val="auto"/>
                <w:sz w:val="24"/>
              </w:rPr>
              <w:t>对周围水环境</w:t>
            </w:r>
            <w:r>
              <w:rPr>
                <w:rFonts w:hint="eastAsia" w:ascii="宋体" w:hAnsi="宋体"/>
                <w:color w:val="auto"/>
                <w:sz w:val="24"/>
              </w:rPr>
              <w:t>的</w:t>
            </w:r>
            <w:r>
              <w:rPr>
                <w:rFonts w:ascii="宋体" w:hAnsi="宋体"/>
                <w:color w:val="auto"/>
                <w:sz w:val="24"/>
              </w:rPr>
              <w:t>影响</w:t>
            </w:r>
            <w:r>
              <w:rPr>
                <w:rFonts w:hint="eastAsia" w:ascii="宋体" w:hAnsi="宋体"/>
                <w:color w:val="auto"/>
                <w:sz w:val="24"/>
              </w:rPr>
              <w:t>较小</w:t>
            </w:r>
            <w:r>
              <w:rPr>
                <w:rFonts w:ascii="宋体" w:hAnsi="宋体"/>
                <w:color w:val="auto"/>
                <w:sz w:val="24"/>
              </w:rPr>
              <w:t>。</w:t>
            </w:r>
          </w:p>
          <w:p>
            <w:pPr>
              <w:spacing w:line="520" w:lineRule="exact"/>
              <w:ind w:firstLine="482" w:firstLineChars="200"/>
              <w:rPr>
                <w:rFonts w:hint="eastAsia" w:ascii="宋体" w:hAnsi="宋体"/>
                <w:b/>
                <w:bCs/>
                <w:color w:val="auto"/>
                <w:sz w:val="24"/>
              </w:rPr>
            </w:pPr>
            <w:r>
              <w:rPr>
                <w:rFonts w:hint="eastAsia" w:ascii="宋体" w:hAnsi="宋体"/>
                <w:b/>
                <w:bCs/>
                <w:color w:val="auto"/>
                <w:sz w:val="24"/>
              </w:rPr>
              <w:t>3、声环境影响分析</w:t>
            </w:r>
          </w:p>
          <w:p>
            <w:pPr>
              <w:autoSpaceDE w:val="0"/>
              <w:autoSpaceDN w:val="0"/>
              <w:adjustRightInd w:val="0"/>
              <w:spacing w:line="500" w:lineRule="exact"/>
              <w:ind w:firstLine="480" w:firstLineChars="200"/>
              <w:rPr>
                <w:rFonts w:hint="eastAsia" w:ascii="宋体" w:hAnsi="宋体" w:eastAsia="宋体" w:cs="宋体"/>
                <w:color w:val="auto"/>
                <w:sz w:val="24"/>
                <w:lang w:val="en-US" w:eastAsia="zh-CN"/>
              </w:rPr>
            </w:pPr>
            <w:r>
              <w:rPr>
                <w:rFonts w:hint="eastAsia" w:ascii="宋体" w:hAnsi="宋体" w:cs="宋体"/>
                <w:color w:val="auto"/>
                <w:sz w:val="24"/>
                <w:lang w:val="en-US" w:eastAsia="zh-CN"/>
              </w:rPr>
              <w:t>3.1、对道路两侧村庄的影响分析</w:t>
            </w:r>
          </w:p>
          <w:p>
            <w:pPr>
              <w:autoSpaceDE w:val="0"/>
              <w:autoSpaceDN w:val="0"/>
              <w:adjustRightInd w:val="0"/>
              <w:spacing w:line="500" w:lineRule="exact"/>
              <w:ind w:firstLine="480" w:firstLineChars="200"/>
              <w:rPr>
                <w:rFonts w:hint="eastAsia"/>
                <w:color w:val="auto"/>
                <w:kern w:val="0"/>
                <w:sz w:val="24"/>
                <w:szCs w:val="24"/>
              </w:rPr>
            </w:pPr>
            <w:r>
              <w:rPr>
                <w:rFonts w:hint="eastAsia" w:ascii="宋体" w:hAnsi="宋体" w:cs="宋体"/>
                <w:color w:val="auto"/>
                <w:sz w:val="24"/>
                <w:lang w:val="zh-CN"/>
              </w:rPr>
              <w:t>公路营运期交通噪声来源于进出该区域车辆噪声，交通噪声取决于交通量、车型比、车速、车辆辐</w:t>
            </w:r>
            <w:r>
              <w:rPr>
                <w:rFonts w:hAnsi="宋体"/>
                <w:color w:val="auto"/>
                <w:sz w:val="24"/>
                <w:lang w:val="zh-CN"/>
              </w:rPr>
              <w:t>射的声功率以及路面粗糙度等因素。通过类比分析，项目建成后交通运营噪声源约</w:t>
            </w:r>
            <w:r>
              <w:rPr>
                <w:rFonts w:hint="eastAsia"/>
                <w:color w:val="auto"/>
                <w:sz w:val="24"/>
                <w:lang w:val="en-US" w:eastAsia="zh-CN"/>
              </w:rPr>
              <w:t>68</w:t>
            </w:r>
            <w:r>
              <w:rPr>
                <w:color w:val="auto"/>
                <w:sz w:val="24"/>
                <w:lang w:val="zh-CN"/>
              </w:rPr>
              <w:t>dB(A)</w:t>
            </w:r>
            <w:r>
              <w:rPr>
                <w:rFonts w:hAnsi="宋体"/>
                <w:color w:val="auto"/>
                <w:sz w:val="24"/>
                <w:lang w:val="zh-CN"/>
              </w:rPr>
              <w:t>，线源。通过</w:t>
            </w:r>
            <w:r>
              <w:rPr>
                <w:rFonts w:hint="eastAsia" w:hAnsi="宋体"/>
                <w:color w:val="auto"/>
                <w:sz w:val="24"/>
                <w:lang w:val="zh-CN"/>
              </w:rPr>
              <w:t>距离衰减和居民自身墙体隔音，</w:t>
            </w:r>
            <w:r>
              <w:rPr>
                <w:rFonts w:hAnsi="宋体"/>
                <w:color w:val="auto"/>
                <w:sz w:val="24"/>
                <w:lang w:val="zh-CN"/>
              </w:rPr>
              <w:t>根据建设项目环境影响评价导则规范，</w:t>
            </w:r>
            <w:r>
              <w:rPr>
                <w:rFonts w:hint="eastAsia" w:hAnsi="宋体"/>
                <w:color w:val="auto"/>
                <w:sz w:val="24"/>
                <w:lang w:val="zh-CN"/>
              </w:rPr>
              <w:t>距离</w:t>
            </w:r>
            <w:r>
              <w:rPr>
                <w:rFonts w:hAnsi="宋体"/>
                <w:color w:val="auto"/>
                <w:sz w:val="24"/>
                <w:lang w:val="zh-CN"/>
              </w:rPr>
              <w:t>衰减量</w:t>
            </w:r>
            <w:r>
              <w:rPr>
                <w:color w:val="auto"/>
                <w:sz w:val="24"/>
                <w:lang w:val="zh-CN"/>
              </w:rPr>
              <w:t>约3~5dB(A)</w:t>
            </w:r>
            <w:r>
              <w:rPr>
                <w:rFonts w:hAnsi="宋体"/>
                <w:color w:val="auto"/>
                <w:sz w:val="24"/>
                <w:lang w:val="zh-CN"/>
              </w:rPr>
              <w:t>，</w:t>
            </w:r>
            <w:r>
              <w:rPr>
                <w:rFonts w:hint="eastAsia" w:hAnsi="宋体"/>
                <w:color w:val="auto"/>
                <w:sz w:val="24"/>
                <w:lang w:val="zh-CN"/>
              </w:rPr>
              <w:t>墙体的衰减量约</w:t>
            </w:r>
            <w:r>
              <w:rPr>
                <w:rFonts w:hint="eastAsia"/>
                <w:color w:val="auto"/>
                <w:sz w:val="24"/>
                <w:lang w:val="zh-CN"/>
              </w:rPr>
              <w:t>10</w:t>
            </w:r>
            <w:r>
              <w:rPr>
                <w:color w:val="auto"/>
                <w:sz w:val="24"/>
                <w:lang w:val="zh-CN"/>
              </w:rPr>
              <w:t>~</w:t>
            </w:r>
            <w:r>
              <w:rPr>
                <w:rFonts w:hint="eastAsia"/>
                <w:color w:val="auto"/>
                <w:sz w:val="24"/>
                <w:lang w:val="zh-CN"/>
              </w:rPr>
              <w:t>1</w:t>
            </w:r>
            <w:r>
              <w:rPr>
                <w:color w:val="auto"/>
                <w:sz w:val="24"/>
                <w:lang w:val="zh-CN"/>
              </w:rPr>
              <w:t>5dB(A)</w:t>
            </w:r>
            <w:r>
              <w:rPr>
                <w:rFonts w:hint="eastAsia"/>
                <w:color w:val="auto"/>
                <w:sz w:val="24"/>
                <w:lang w:val="zh-CN"/>
              </w:rPr>
              <w:t>，</w:t>
            </w:r>
            <w:r>
              <w:rPr>
                <w:rFonts w:hAnsi="宋体"/>
                <w:color w:val="auto"/>
                <w:sz w:val="24"/>
                <w:lang w:val="zh-CN"/>
              </w:rPr>
              <w:t>预测</w:t>
            </w:r>
            <w:r>
              <w:rPr>
                <w:rFonts w:hint="eastAsia" w:hAnsi="宋体"/>
                <w:color w:val="auto"/>
                <w:sz w:val="24"/>
                <w:lang w:val="zh-CN"/>
              </w:rPr>
              <w:t>有车辆经过时，道路两侧</w:t>
            </w:r>
            <w:r>
              <w:rPr>
                <w:rFonts w:hAnsi="宋体"/>
                <w:color w:val="auto"/>
                <w:sz w:val="24"/>
                <w:lang w:val="zh-CN"/>
              </w:rPr>
              <w:t>居民</w:t>
            </w:r>
            <w:r>
              <w:rPr>
                <w:rFonts w:hint="eastAsia" w:hAnsi="宋体"/>
                <w:color w:val="auto"/>
                <w:sz w:val="24"/>
                <w:lang w:val="zh-CN"/>
              </w:rPr>
              <w:t>房间内</w:t>
            </w:r>
            <w:r>
              <w:rPr>
                <w:rFonts w:hAnsi="宋体"/>
                <w:color w:val="auto"/>
                <w:sz w:val="24"/>
                <w:lang w:val="zh-CN"/>
              </w:rPr>
              <w:t>的噪声值约在</w:t>
            </w:r>
            <w:r>
              <w:rPr>
                <w:rFonts w:hint="eastAsia"/>
                <w:color w:val="auto"/>
                <w:sz w:val="24"/>
                <w:lang w:val="zh-CN"/>
              </w:rPr>
              <w:t>5</w:t>
            </w:r>
            <w:r>
              <w:rPr>
                <w:rFonts w:hint="eastAsia"/>
                <w:color w:val="auto"/>
                <w:sz w:val="24"/>
                <w:lang w:val="en-US" w:eastAsia="zh-CN"/>
              </w:rPr>
              <w:t>0</w:t>
            </w:r>
            <w:r>
              <w:rPr>
                <w:color w:val="auto"/>
                <w:sz w:val="24"/>
                <w:lang w:val="zh-CN"/>
              </w:rPr>
              <w:t>-</w:t>
            </w:r>
            <w:r>
              <w:rPr>
                <w:rFonts w:hint="eastAsia"/>
                <w:color w:val="auto"/>
                <w:sz w:val="24"/>
                <w:lang w:val="zh-CN"/>
              </w:rPr>
              <w:t>5</w:t>
            </w:r>
            <w:r>
              <w:rPr>
                <w:rFonts w:hint="eastAsia"/>
                <w:color w:val="auto"/>
                <w:sz w:val="24"/>
                <w:lang w:val="en-US" w:eastAsia="zh-CN"/>
              </w:rPr>
              <w:t>5</w:t>
            </w:r>
            <w:r>
              <w:rPr>
                <w:color w:val="auto"/>
                <w:sz w:val="24"/>
                <w:lang w:val="zh-CN"/>
              </w:rPr>
              <w:t>dB(A)</w:t>
            </w:r>
            <w:r>
              <w:rPr>
                <w:rFonts w:hint="eastAsia"/>
                <w:color w:val="auto"/>
                <w:sz w:val="24"/>
                <w:szCs w:val="24"/>
              </w:rPr>
              <w:t>。采取安装隔声窗措施，可降低噪声10</w:t>
            </w:r>
            <w:r>
              <w:rPr>
                <w:color w:val="auto"/>
                <w:sz w:val="24"/>
                <w:lang w:val="zh-CN"/>
              </w:rPr>
              <w:t>dB(A)</w:t>
            </w:r>
            <w:r>
              <w:rPr>
                <w:rFonts w:hint="eastAsia"/>
                <w:color w:val="auto"/>
                <w:sz w:val="24"/>
                <w:lang w:val="zh-CN"/>
              </w:rPr>
              <w:t>，</w:t>
            </w:r>
            <w:r>
              <w:rPr>
                <w:color w:val="auto"/>
                <w:sz w:val="24"/>
                <w:lang w:val="zh-CN"/>
              </w:rPr>
              <w:t>则居民房内噪声值可降至</w:t>
            </w:r>
            <w:r>
              <w:rPr>
                <w:rFonts w:hint="eastAsia"/>
                <w:color w:val="auto"/>
                <w:sz w:val="24"/>
                <w:lang w:val="zh-CN"/>
              </w:rPr>
              <w:t>4</w:t>
            </w:r>
            <w:r>
              <w:rPr>
                <w:rFonts w:hint="eastAsia"/>
                <w:color w:val="auto"/>
                <w:sz w:val="24"/>
                <w:lang w:val="en-US" w:eastAsia="zh-CN"/>
              </w:rPr>
              <w:t>0</w:t>
            </w:r>
            <w:r>
              <w:rPr>
                <w:color w:val="auto"/>
                <w:sz w:val="24"/>
                <w:lang w:val="zh-CN"/>
              </w:rPr>
              <w:t>-</w:t>
            </w:r>
            <w:r>
              <w:rPr>
                <w:rFonts w:hint="eastAsia"/>
                <w:color w:val="auto"/>
                <w:sz w:val="24"/>
                <w:lang w:val="zh-CN"/>
              </w:rPr>
              <w:t>4</w:t>
            </w:r>
            <w:r>
              <w:rPr>
                <w:rFonts w:hint="eastAsia"/>
                <w:color w:val="auto"/>
                <w:sz w:val="24"/>
                <w:lang w:val="en-US" w:eastAsia="zh-CN"/>
              </w:rPr>
              <w:t>5</w:t>
            </w:r>
            <w:r>
              <w:rPr>
                <w:color w:val="auto"/>
                <w:sz w:val="24"/>
                <w:lang w:val="zh-CN"/>
              </w:rPr>
              <w:t>dB(A)</w:t>
            </w:r>
            <w:r>
              <w:rPr>
                <w:rFonts w:hint="eastAsia"/>
                <w:color w:val="auto"/>
                <w:sz w:val="24"/>
                <w:lang w:val="zh-CN"/>
              </w:rPr>
              <w:t>，</w:t>
            </w:r>
            <w:r>
              <w:rPr>
                <w:color w:val="auto"/>
                <w:sz w:val="24"/>
                <w:lang w:val="zh-CN"/>
              </w:rPr>
              <w:t>满足</w:t>
            </w:r>
            <w:r>
              <w:rPr>
                <w:color w:val="auto"/>
                <w:sz w:val="24"/>
                <w:szCs w:val="24"/>
              </w:rPr>
              <w:t>《声环境质量标准》（GB3096-2008）中2类标准</w:t>
            </w:r>
            <w:r>
              <w:rPr>
                <w:color w:val="auto"/>
                <w:sz w:val="24"/>
                <w:szCs w:val="24"/>
                <w:lang w:val="zh-CN"/>
              </w:rPr>
              <w:t>（即昼间</w:t>
            </w:r>
            <w:r>
              <w:rPr>
                <w:color w:val="auto"/>
                <w:sz w:val="24"/>
                <w:szCs w:val="24"/>
              </w:rPr>
              <w:t>60dB(A)</w:t>
            </w:r>
            <w:r>
              <w:rPr>
                <w:color w:val="auto"/>
                <w:sz w:val="24"/>
                <w:szCs w:val="24"/>
                <w:lang w:val="zh-CN"/>
              </w:rPr>
              <w:t>、夜间</w:t>
            </w:r>
            <w:r>
              <w:rPr>
                <w:color w:val="auto"/>
                <w:sz w:val="24"/>
                <w:szCs w:val="24"/>
              </w:rPr>
              <w:t>50dB(A)）要</w:t>
            </w:r>
            <w:r>
              <w:rPr>
                <w:rFonts w:hint="eastAsia"/>
                <w:color w:val="auto"/>
                <w:kern w:val="0"/>
                <w:sz w:val="24"/>
                <w:szCs w:val="24"/>
              </w:rPr>
              <w:t>求。</w:t>
            </w:r>
          </w:p>
          <w:p>
            <w:pPr>
              <w:spacing w:line="500" w:lineRule="exact"/>
              <w:ind w:firstLine="480" w:firstLineChars="200"/>
              <w:rPr>
                <w:rFonts w:hint="eastAsia" w:ascii="宋体" w:hAnsi="宋体"/>
                <w:color w:val="auto"/>
                <w:sz w:val="24"/>
              </w:rPr>
            </w:pPr>
            <w:r>
              <w:rPr>
                <w:rFonts w:hint="eastAsia" w:ascii="宋体" w:hAnsi="宋体"/>
                <w:color w:val="auto"/>
                <w:sz w:val="24"/>
              </w:rPr>
              <w:t>本环评建议采取如下措施：</w:t>
            </w:r>
          </w:p>
          <w:p>
            <w:pPr>
              <w:autoSpaceDE w:val="0"/>
              <w:autoSpaceDN w:val="0"/>
              <w:adjustRightInd w:val="0"/>
              <w:spacing w:line="500" w:lineRule="exact"/>
              <w:ind w:firstLine="480" w:firstLineChars="200"/>
              <w:rPr>
                <w:rFonts w:ascii="宋体" w:hAnsi="宋体"/>
                <w:color w:val="auto"/>
                <w:sz w:val="24"/>
              </w:rPr>
            </w:pPr>
            <w:r>
              <w:rPr>
                <w:rFonts w:hint="eastAsia" w:ascii="宋体" w:hAnsi="宋体" w:cs="宋体"/>
                <w:color w:val="auto"/>
                <w:sz w:val="24"/>
                <w:lang w:val="zh-CN"/>
              </w:rPr>
              <w:t>⑴项目建成运营，对道路两侧居民住宅要求工程采用隔声窗的措施，以减轻交通噪声对居民的干扰。</w:t>
            </w:r>
          </w:p>
          <w:p>
            <w:pPr>
              <w:autoSpaceDE w:val="0"/>
              <w:autoSpaceDN w:val="0"/>
              <w:adjustRightInd w:val="0"/>
              <w:spacing w:line="500" w:lineRule="exact"/>
              <w:ind w:firstLine="480" w:firstLineChars="200"/>
              <w:rPr>
                <w:rFonts w:ascii="宋体" w:hAnsi="宋体"/>
                <w:color w:val="auto"/>
                <w:sz w:val="24"/>
              </w:rPr>
            </w:pPr>
            <w:r>
              <w:rPr>
                <w:rFonts w:hint="eastAsia" w:ascii="宋体" w:hAnsi="宋体" w:cs="宋体"/>
                <w:color w:val="auto"/>
                <w:sz w:val="24"/>
                <w:lang w:val="zh-CN"/>
              </w:rPr>
              <w:t>⑵根据《中华人民共和国环境噪声污染防治条例》，加强公共交通、公路运输管理，</w:t>
            </w:r>
            <w:r>
              <w:rPr>
                <w:rFonts w:ascii="宋体" w:hAnsi="宋体"/>
                <w:color w:val="auto"/>
                <w:sz w:val="24"/>
              </w:rPr>
              <w:t xml:space="preserve"> </w:t>
            </w:r>
            <w:r>
              <w:rPr>
                <w:rFonts w:hint="eastAsia" w:ascii="宋体" w:hAnsi="宋体" w:cs="宋体"/>
                <w:color w:val="auto"/>
                <w:sz w:val="24"/>
                <w:lang w:val="zh-CN"/>
              </w:rPr>
              <w:t>行驶的机动车辆，应当装有消声器和符合规定的喇叭，并保持技术性能良好，整车噪声不得超过机动车辆噪声排放标准。不符合机动车辆噪声排放标准的，不得发给行车执照，禁止其上路行驶。并在居民区路段设禁止鸣笛标志。</w:t>
            </w:r>
          </w:p>
          <w:p>
            <w:pPr>
              <w:autoSpaceDE w:val="0"/>
              <w:autoSpaceDN w:val="0"/>
              <w:adjustRightInd w:val="0"/>
              <w:spacing w:line="500" w:lineRule="exact"/>
              <w:ind w:firstLine="480" w:firstLineChars="200"/>
              <w:outlineLvl w:val="0"/>
              <w:rPr>
                <w:rFonts w:hint="eastAsia" w:ascii="宋体" w:hAnsi="宋体" w:cs="宋体"/>
                <w:color w:val="auto"/>
                <w:sz w:val="24"/>
                <w:lang w:val="zh-CN"/>
              </w:rPr>
            </w:pPr>
            <w:r>
              <w:rPr>
                <w:rFonts w:hint="eastAsia" w:ascii="宋体" w:hAnsi="宋体" w:cs="宋体"/>
                <w:color w:val="auto"/>
                <w:sz w:val="24"/>
                <w:lang w:val="zh-CN"/>
              </w:rPr>
              <w:t>⑶经过村庄处，要控制车速，禁止鸣笛。</w:t>
            </w:r>
          </w:p>
          <w:p>
            <w:pPr>
              <w:autoSpaceDE w:val="0"/>
              <w:autoSpaceDN w:val="0"/>
              <w:adjustRightInd w:val="0"/>
              <w:spacing w:line="500" w:lineRule="exact"/>
              <w:ind w:firstLine="480" w:firstLineChars="200"/>
              <w:outlineLvl w:val="0"/>
              <w:rPr>
                <w:rFonts w:hint="eastAsia" w:ascii="宋体" w:hAnsi="宋体" w:eastAsia="宋体" w:cs="宋体"/>
                <w:color w:val="auto"/>
                <w:sz w:val="24"/>
                <w:lang w:val="en-US" w:eastAsia="zh-CN"/>
              </w:rPr>
            </w:pPr>
            <w:r>
              <w:rPr>
                <w:rFonts w:hint="eastAsia" w:ascii="宋体" w:hAnsi="宋体" w:cs="宋体"/>
                <w:color w:val="auto"/>
                <w:sz w:val="24"/>
                <w:lang w:val="en-US" w:eastAsia="zh-CN"/>
              </w:rPr>
              <w:t>3.2、夜间对</w:t>
            </w:r>
            <w:r>
              <w:rPr>
                <w:rFonts w:hint="eastAsia"/>
                <w:bCs/>
                <w:color w:val="auto"/>
                <w:sz w:val="24"/>
                <w:szCs w:val="24"/>
              </w:rPr>
              <w:t>丰源温泉度假村的</w:t>
            </w:r>
            <w:r>
              <w:rPr>
                <w:rFonts w:hint="eastAsia"/>
                <w:bCs/>
                <w:color w:val="auto"/>
                <w:sz w:val="24"/>
                <w:szCs w:val="24"/>
                <w:lang w:val="en-US" w:eastAsia="zh-CN"/>
              </w:rPr>
              <w:t>影响分析</w:t>
            </w:r>
          </w:p>
          <w:p>
            <w:pPr>
              <w:autoSpaceDE w:val="0"/>
              <w:autoSpaceDN w:val="0"/>
              <w:adjustRightInd w:val="0"/>
              <w:spacing w:line="500" w:lineRule="exact"/>
              <w:ind w:firstLine="480" w:firstLineChars="200"/>
              <w:rPr>
                <w:rFonts w:hint="eastAsia"/>
                <w:bCs/>
                <w:color w:val="auto"/>
                <w:sz w:val="24"/>
                <w:szCs w:val="24"/>
                <w:lang w:val="en-US" w:eastAsia="zh-CN"/>
              </w:rPr>
            </w:pPr>
            <w:r>
              <w:rPr>
                <w:rFonts w:hint="eastAsia"/>
                <w:bCs/>
                <w:color w:val="auto"/>
                <w:sz w:val="24"/>
                <w:szCs w:val="24"/>
                <w:lang w:val="en-US" w:eastAsia="zh-CN"/>
              </w:rPr>
              <w:t>本项目公路</w:t>
            </w:r>
            <w:r>
              <w:rPr>
                <w:rFonts w:hint="eastAsia"/>
                <w:bCs/>
                <w:color w:val="auto"/>
                <w:sz w:val="24"/>
                <w:szCs w:val="24"/>
              </w:rPr>
              <w:t>专为进出丰源温泉度假村的游客使用</w:t>
            </w:r>
            <w:r>
              <w:rPr>
                <w:rFonts w:hint="eastAsia"/>
                <w:bCs/>
                <w:color w:val="auto"/>
                <w:sz w:val="24"/>
                <w:szCs w:val="24"/>
                <w:lang w:eastAsia="zh-CN"/>
              </w:rPr>
              <w:t>，</w:t>
            </w:r>
            <w:r>
              <w:rPr>
                <w:rFonts w:hint="eastAsia"/>
                <w:bCs/>
                <w:color w:val="auto"/>
                <w:sz w:val="24"/>
                <w:szCs w:val="24"/>
                <w:lang w:val="en-US" w:eastAsia="zh-CN"/>
              </w:rPr>
              <w:t>夜间道路车辆通行时产生的交通噪声会对</w:t>
            </w:r>
            <w:r>
              <w:rPr>
                <w:rFonts w:hint="eastAsia"/>
                <w:bCs/>
                <w:color w:val="auto"/>
                <w:sz w:val="24"/>
                <w:szCs w:val="24"/>
              </w:rPr>
              <w:t>度假村</w:t>
            </w:r>
            <w:r>
              <w:rPr>
                <w:rFonts w:hint="eastAsia"/>
                <w:bCs/>
                <w:color w:val="auto"/>
                <w:sz w:val="24"/>
                <w:szCs w:val="24"/>
                <w:lang w:val="en-US" w:eastAsia="zh-CN"/>
              </w:rPr>
              <w:t>住宿</w:t>
            </w:r>
            <w:r>
              <w:rPr>
                <w:rFonts w:hint="eastAsia"/>
                <w:bCs/>
                <w:color w:val="auto"/>
                <w:sz w:val="24"/>
                <w:szCs w:val="24"/>
              </w:rPr>
              <w:t>的</w:t>
            </w:r>
            <w:r>
              <w:rPr>
                <w:rFonts w:hint="eastAsia"/>
                <w:bCs/>
                <w:color w:val="auto"/>
                <w:sz w:val="24"/>
                <w:szCs w:val="24"/>
                <w:lang w:val="en-US" w:eastAsia="zh-CN"/>
              </w:rPr>
              <w:t>游客造成一定影响。</w:t>
            </w:r>
          </w:p>
          <w:p>
            <w:pPr>
              <w:autoSpaceDE w:val="0"/>
              <w:autoSpaceDN w:val="0"/>
              <w:adjustRightInd w:val="0"/>
              <w:spacing w:line="500" w:lineRule="exact"/>
              <w:ind w:firstLine="480" w:firstLineChars="200"/>
              <w:rPr>
                <w:rFonts w:hint="eastAsia"/>
                <w:bCs/>
                <w:color w:val="auto"/>
                <w:sz w:val="24"/>
                <w:szCs w:val="24"/>
                <w:lang w:val="en-US" w:eastAsia="zh-CN"/>
              </w:rPr>
            </w:pPr>
            <w:r>
              <w:rPr>
                <w:rFonts w:hint="eastAsia"/>
                <w:bCs/>
                <w:color w:val="auto"/>
                <w:sz w:val="24"/>
                <w:szCs w:val="24"/>
                <w:lang w:val="en-US" w:eastAsia="zh-CN"/>
              </w:rPr>
              <w:t>建议丰源温泉度假村采取相应的措施：如合理布设住宿区位置，尽量布设在远离道路的位置；住宿区加装隔声窗；进入度假区车辆夜间禁止鸣笛等。采取了以上措施后，项目运营的夜间噪声对丰源温泉度假村在可接受范围。</w:t>
            </w:r>
          </w:p>
          <w:p>
            <w:pPr>
              <w:autoSpaceDE w:val="0"/>
              <w:autoSpaceDN w:val="0"/>
              <w:adjustRightInd w:val="0"/>
              <w:spacing w:line="500" w:lineRule="exact"/>
              <w:ind w:firstLine="480" w:firstLineChars="200"/>
              <w:outlineLvl w:val="0"/>
              <w:rPr>
                <w:rFonts w:hint="eastAsia" w:ascii="宋体" w:hAnsi="宋体" w:cs="宋体"/>
                <w:color w:val="auto"/>
                <w:sz w:val="24"/>
                <w:lang w:val="zh-CN"/>
              </w:rPr>
            </w:pPr>
          </w:p>
          <w:p>
            <w:pPr>
              <w:spacing w:line="520" w:lineRule="exact"/>
              <w:ind w:firstLine="482" w:firstLineChars="200"/>
              <w:rPr>
                <w:rFonts w:hint="eastAsia" w:ascii="宋体" w:hAnsi="宋体"/>
                <w:b/>
                <w:bCs/>
                <w:color w:val="auto"/>
                <w:sz w:val="24"/>
              </w:rPr>
            </w:pPr>
            <w:r>
              <w:rPr>
                <w:rFonts w:hint="eastAsia" w:ascii="宋体" w:hAnsi="宋体"/>
                <w:b/>
                <w:bCs/>
                <w:color w:val="auto"/>
                <w:sz w:val="24"/>
              </w:rPr>
              <w:t>4、固体废物影响分析</w:t>
            </w:r>
          </w:p>
          <w:p>
            <w:pPr>
              <w:pStyle w:val="4"/>
              <w:snapToGrid w:val="0"/>
              <w:spacing w:line="520" w:lineRule="exact"/>
              <w:ind w:firstLine="480" w:firstLineChars="200"/>
              <w:rPr>
                <w:rFonts w:hint="eastAsia" w:ascii="宋体" w:hAnsi="宋体"/>
                <w:color w:val="auto"/>
                <w:sz w:val="24"/>
                <w:szCs w:val="24"/>
              </w:rPr>
            </w:pPr>
            <w:r>
              <w:rPr>
                <w:rFonts w:hint="eastAsia" w:ascii="宋体" w:hAnsi="宋体"/>
                <w:color w:val="auto"/>
                <w:sz w:val="24"/>
                <w:szCs w:val="24"/>
              </w:rPr>
              <w:t>本项目运营期</w:t>
            </w:r>
            <w:r>
              <w:rPr>
                <w:rFonts w:hint="eastAsia" w:ascii="宋体" w:hAnsi="宋体"/>
                <w:color w:val="auto"/>
                <w:sz w:val="24"/>
                <w:szCs w:val="24"/>
                <w:lang w:val="en-US" w:eastAsia="zh-CN"/>
              </w:rPr>
              <w:t>无固体废物产生</w:t>
            </w:r>
            <w:r>
              <w:rPr>
                <w:rFonts w:hint="eastAsia" w:ascii="宋体" w:hAnsi="宋体"/>
                <w:color w:val="auto"/>
                <w:sz w:val="24"/>
                <w:szCs w:val="24"/>
              </w:rPr>
              <w:t>。</w:t>
            </w:r>
          </w:p>
          <w:p>
            <w:pPr>
              <w:pStyle w:val="4"/>
              <w:snapToGrid w:val="0"/>
              <w:spacing w:line="520" w:lineRule="exact"/>
              <w:ind w:firstLine="482" w:firstLineChars="200"/>
              <w:rPr>
                <w:rFonts w:hint="eastAsia" w:ascii="宋体" w:hAnsi="宋体"/>
                <w:color w:val="auto"/>
                <w:sz w:val="24"/>
                <w:szCs w:val="24"/>
              </w:rPr>
            </w:pPr>
            <w:r>
              <w:rPr>
                <w:rFonts w:ascii="宋体" w:hAnsi="宋体"/>
                <w:b/>
                <w:bCs/>
                <w:color w:val="auto"/>
                <w:sz w:val="24"/>
                <w:szCs w:val="24"/>
              </w:rPr>
              <w:t>5、危险品运输</w:t>
            </w:r>
          </w:p>
          <w:p>
            <w:pPr>
              <w:keepNext w:val="0"/>
              <w:keepLines w:val="0"/>
              <w:pageBreakBefore w:val="0"/>
              <w:widowControl w:val="0"/>
              <w:kinsoku/>
              <w:wordWrap/>
              <w:overflowPunct/>
              <w:topLinePunct w:val="0"/>
              <w:bidi w:val="0"/>
              <w:snapToGrid w:val="0"/>
              <w:spacing w:line="540" w:lineRule="exact"/>
              <w:ind w:left="0" w:leftChars="0" w:firstLine="420" w:firstLineChars="200"/>
              <w:outlineLvl w:val="9"/>
              <w:rPr>
                <w:rFonts w:hint="eastAsia"/>
                <w:color w:val="auto"/>
                <w:sz w:val="24"/>
                <w:szCs w:val="24"/>
                <w:lang w:val="en-US" w:eastAsia="zh-CN"/>
              </w:rPr>
            </w:pPr>
            <w:r>
              <w:rPr>
                <w:rFonts w:hint="eastAsia"/>
                <w:color w:val="auto"/>
                <w:lang w:val="en-US" w:eastAsia="zh-CN"/>
              </w:rPr>
              <w:t xml:space="preserve"> </w:t>
            </w:r>
            <w:r>
              <w:rPr>
                <w:rFonts w:hint="eastAsia"/>
                <w:color w:val="auto"/>
                <w:sz w:val="24"/>
                <w:szCs w:val="24"/>
                <w:lang w:val="en-US" w:eastAsia="zh-CN"/>
              </w:rPr>
              <w:t>本公路为丰源温泉度假村与G106国道的连接线，专为进出丰源温泉度假村的游客使用，并非一般的运输公路，不涉及危险品运输。</w:t>
            </w:r>
          </w:p>
          <w:p>
            <w:pPr>
              <w:keepNext w:val="0"/>
              <w:keepLines w:val="0"/>
              <w:pageBreakBefore w:val="0"/>
              <w:widowControl w:val="0"/>
              <w:kinsoku/>
              <w:wordWrap/>
              <w:overflowPunct/>
              <w:topLinePunct w:val="0"/>
              <w:bidi w:val="0"/>
              <w:snapToGrid w:val="0"/>
              <w:spacing w:line="540" w:lineRule="exact"/>
              <w:ind w:left="0" w:leftChars="0" w:firstLine="482" w:firstLineChars="200"/>
              <w:outlineLvl w:val="9"/>
              <w:rPr>
                <w:b/>
                <w:color w:val="auto"/>
                <w:sz w:val="24"/>
              </w:rPr>
            </w:pPr>
            <w:r>
              <w:rPr>
                <w:rFonts w:hint="eastAsia"/>
                <w:b/>
                <w:iCs/>
                <w:color w:val="auto"/>
                <w:sz w:val="24"/>
                <w:lang w:val="en-US" w:eastAsia="zh-CN"/>
              </w:rPr>
              <w:t>6</w:t>
            </w:r>
            <w:r>
              <w:rPr>
                <w:b/>
                <w:iCs/>
                <w:color w:val="auto"/>
                <w:sz w:val="24"/>
              </w:rPr>
              <w:t>、</w:t>
            </w:r>
            <w:r>
              <w:rPr>
                <w:b/>
                <w:color w:val="auto"/>
                <w:sz w:val="24"/>
              </w:rPr>
              <w:t>总量控制指标</w:t>
            </w:r>
          </w:p>
          <w:p>
            <w:pPr>
              <w:adjustRightInd w:val="0"/>
              <w:snapToGrid w:val="0"/>
              <w:spacing w:line="520" w:lineRule="exact"/>
              <w:ind w:firstLine="420"/>
              <w:jc w:val="left"/>
              <w:rPr>
                <w:color w:val="auto"/>
                <w:sz w:val="24"/>
              </w:rPr>
            </w:pPr>
            <w:r>
              <w:rPr>
                <w:color w:val="auto"/>
                <w:sz w:val="24"/>
              </w:rPr>
              <w:t>项目属于交通运输工程，运行期有少量汽车尾气排放，但根据项目特点，不申请总量控制指标。</w:t>
            </w: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p>
            <w:pPr>
              <w:adjustRightInd w:val="0"/>
              <w:snapToGrid w:val="0"/>
              <w:spacing w:line="520" w:lineRule="exact"/>
              <w:ind w:firstLine="420"/>
              <w:jc w:val="left"/>
              <w:rPr>
                <w:color w:val="auto"/>
                <w:sz w:val="24"/>
              </w:rPr>
            </w:pPr>
          </w:p>
        </w:tc>
      </w:tr>
    </w:tbl>
    <w:p>
      <w:pPr>
        <w:rPr>
          <w:b/>
          <w:color w:val="auto"/>
          <w:sz w:val="28"/>
        </w:rPr>
        <w:sectPr>
          <w:pgSz w:w="11906" w:h="16838"/>
          <w:pgMar w:top="1418" w:right="1418" w:bottom="1418" w:left="1418" w:header="851" w:footer="851" w:gutter="0"/>
          <w:pgBorders>
            <w:top w:val="none" w:sz="0" w:space="0"/>
            <w:left w:val="none" w:sz="0" w:space="0"/>
            <w:bottom w:val="none" w:sz="0" w:space="0"/>
            <w:right w:val="none" w:sz="0" w:space="0"/>
          </w:pgBorders>
          <w:cols w:space="720" w:num="1"/>
          <w:docGrid w:type="lines" w:linePitch="312" w:charSpace="0"/>
        </w:sectPr>
      </w:pPr>
    </w:p>
    <w:p>
      <w:pPr>
        <w:pStyle w:val="2"/>
        <w:rPr>
          <w:color w:val="auto"/>
        </w:rPr>
      </w:pPr>
      <w:r>
        <w:rPr>
          <w:color w:val="auto"/>
          <w:sz w:val="28"/>
        </w:rPr>
        <w:t>建设项目拟采取的防治措施及预期治理效果</w:t>
      </w:r>
    </w:p>
    <w:tbl>
      <w:tblPr>
        <w:tblStyle w:val="25"/>
        <w:tblW w:w="917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79"/>
        <w:gridCol w:w="1415"/>
        <w:gridCol w:w="1972"/>
        <w:gridCol w:w="2296"/>
        <w:gridCol w:w="23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4" w:hRule="atLeast"/>
          <w:jc w:val="center"/>
        </w:trPr>
        <w:tc>
          <w:tcPr>
            <w:tcW w:w="1179" w:type="dxa"/>
            <w:tcBorders>
              <w:top w:val="single" w:color="auto" w:sz="12" w:space="0"/>
              <w:left w:val="single" w:color="auto" w:sz="12" w:space="0"/>
              <w:tl2br w:val="single" w:color="auto" w:sz="4" w:space="0"/>
            </w:tcBorders>
            <w:vAlign w:val="center"/>
          </w:tcPr>
          <w:p>
            <w:pPr>
              <w:jc w:val="right"/>
              <w:rPr>
                <w:rFonts w:ascii="宋体" w:hAnsi="宋体"/>
                <w:b/>
                <w:color w:val="auto"/>
                <w:szCs w:val="21"/>
              </w:rPr>
            </w:pPr>
            <w:r>
              <w:rPr>
                <w:rFonts w:hint="eastAsia" w:ascii="宋体" w:hAnsi="宋体"/>
                <w:b/>
                <w:color w:val="auto"/>
                <w:szCs w:val="21"/>
              </w:rPr>
              <w:t>内容</w:t>
            </w:r>
          </w:p>
          <w:p>
            <w:pPr>
              <w:rPr>
                <w:rFonts w:ascii="宋体" w:hAnsi="宋体"/>
                <w:b/>
                <w:color w:val="auto"/>
                <w:szCs w:val="21"/>
              </w:rPr>
            </w:pPr>
            <w:r>
              <w:rPr>
                <w:rFonts w:hint="eastAsia" w:ascii="宋体" w:hAnsi="宋体"/>
                <w:b/>
                <w:color w:val="auto"/>
                <w:szCs w:val="21"/>
              </w:rPr>
              <w:t>类型</w:t>
            </w:r>
          </w:p>
        </w:tc>
        <w:tc>
          <w:tcPr>
            <w:tcW w:w="1415" w:type="dxa"/>
            <w:tcBorders>
              <w:top w:val="single" w:color="auto" w:sz="12" w:space="0"/>
            </w:tcBorders>
            <w:vAlign w:val="center"/>
          </w:tcPr>
          <w:p>
            <w:pPr>
              <w:jc w:val="center"/>
              <w:rPr>
                <w:rFonts w:ascii="宋体" w:hAnsi="宋体"/>
                <w:b/>
                <w:color w:val="auto"/>
                <w:szCs w:val="21"/>
              </w:rPr>
            </w:pPr>
            <w:r>
              <w:rPr>
                <w:rFonts w:hint="eastAsia" w:ascii="宋体" w:hAnsi="宋体"/>
                <w:b/>
                <w:color w:val="auto"/>
                <w:szCs w:val="21"/>
              </w:rPr>
              <w:t>排放源</w:t>
            </w:r>
          </w:p>
        </w:tc>
        <w:tc>
          <w:tcPr>
            <w:tcW w:w="1972" w:type="dxa"/>
            <w:tcBorders>
              <w:top w:val="single" w:color="auto" w:sz="12" w:space="0"/>
            </w:tcBorders>
            <w:vAlign w:val="center"/>
          </w:tcPr>
          <w:p>
            <w:pPr>
              <w:jc w:val="center"/>
              <w:rPr>
                <w:rFonts w:ascii="宋体" w:hAnsi="宋体"/>
                <w:b/>
                <w:color w:val="auto"/>
                <w:szCs w:val="21"/>
              </w:rPr>
            </w:pPr>
            <w:r>
              <w:rPr>
                <w:rFonts w:hint="eastAsia" w:ascii="宋体" w:hAnsi="宋体"/>
                <w:b/>
                <w:color w:val="auto"/>
                <w:szCs w:val="21"/>
              </w:rPr>
              <w:t>污染物名称</w:t>
            </w:r>
          </w:p>
        </w:tc>
        <w:tc>
          <w:tcPr>
            <w:tcW w:w="2296" w:type="dxa"/>
            <w:tcBorders>
              <w:top w:val="single" w:color="auto" w:sz="12" w:space="0"/>
            </w:tcBorders>
            <w:vAlign w:val="center"/>
          </w:tcPr>
          <w:p>
            <w:pPr>
              <w:jc w:val="center"/>
              <w:rPr>
                <w:rFonts w:ascii="宋体" w:hAnsi="宋体"/>
                <w:b/>
                <w:color w:val="auto"/>
                <w:szCs w:val="21"/>
              </w:rPr>
            </w:pPr>
            <w:r>
              <w:rPr>
                <w:rFonts w:hint="eastAsia" w:ascii="宋体" w:hAnsi="宋体"/>
                <w:b/>
                <w:color w:val="auto"/>
                <w:szCs w:val="21"/>
              </w:rPr>
              <w:t>防治措施</w:t>
            </w:r>
          </w:p>
        </w:tc>
        <w:tc>
          <w:tcPr>
            <w:tcW w:w="2314" w:type="dxa"/>
            <w:tcBorders>
              <w:top w:val="single" w:color="auto" w:sz="12" w:space="0"/>
              <w:right w:val="single" w:color="auto" w:sz="12" w:space="0"/>
            </w:tcBorders>
            <w:vAlign w:val="center"/>
          </w:tcPr>
          <w:p>
            <w:pPr>
              <w:jc w:val="center"/>
              <w:rPr>
                <w:rFonts w:ascii="宋体" w:hAnsi="宋体"/>
                <w:b/>
                <w:color w:val="auto"/>
                <w:szCs w:val="21"/>
              </w:rPr>
            </w:pPr>
            <w:r>
              <w:rPr>
                <w:rFonts w:hint="eastAsia" w:ascii="宋体" w:hAnsi="宋体"/>
                <w:b/>
                <w:color w:val="auto"/>
                <w:szCs w:val="21"/>
              </w:rPr>
              <w:t>预期治理效果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03" w:hRule="atLeast"/>
          <w:jc w:val="center"/>
        </w:trPr>
        <w:tc>
          <w:tcPr>
            <w:tcW w:w="1179" w:type="dxa"/>
            <w:tcBorders>
              <w:left w:val="single" w:color="auto" w:sz="12" w:space="0"/>
            </w:tcBorders>
            <w:vAlign w:val="center"/>
          </w:tcPr>
          <w:p>
            <w:pPr>
              <w:jc w:val="center"/>
              <w:rPr>
                <w:rFonts w:ascii="宋体" w:hAnsi="宋体"/>
                <w:color w:val="auto"/>
                <w:szCs w:val="21"/>
              </w:rPr>
            </w:pPr>
            <w:r>
              <w:rPr>
                <w:rFonts w:hint="eastAsia" w:ascii="宋体" w:hAnsi="宋体"/>
                <w:color w:val="auto"/>
                <w:szCs w:val="21"/>
              </w:rPr>
              <w:t>大气</w:t>
            </w:r>
          </w:p>
          <w:p>
            <w:pPr>
              <w:jc w:val="center"/>
              <w:rPr>
                <w:rFonts w:ascii="宋体" w:hAnsi="宋体"/>
                <w:color w:val="auto"/>
                <w:szCs w:val="21"/>
              </w:rPr>
            </w:pPr>
            <w:r>
              <w:rPr>
                <w:rFonts w:hint="eastAsia" w:ascii="宋体" w:hAnsi="宋体"/>
                <w:color w:val="auto"/>
                <w:szCs w:val="21"/>
              </w:rPr>
              <w:t>污染物</w:t>
            </w:r>
          </w:p>
        </w:tc>
        <w:tc>
          <w:tcPr>
            <w:tcW w:w="1415" w:type="dxa"/>
            <w:vAlign w:val="center"/>
          </w:tcPr>
          <w:p>
            <w:pPr>
              <w:jc w:val="center"/>
              <w:rPr>
                <w:rFonts w:hint="eastAsia" w:ascii="宋体" w:hAnsi="宋体"/>
                <w:color w:val="auto"/>
                <w:szCs w:val="21"/>
              </w:rPr>
            </w:pPr>
            <w:r>
              <w:rPr>
                <w:rFonts w:hint="eastAsia" w:ascii="宋体" w:hAnsi="宋体"/>
                <w:color w:val="auto"/>
                <w:szCs w:val="21"/>
              </w:rPr>
              <w:t>汽车尾气</w:t>
            </w:r>
          </w:p>
          <w:p>
            <w:pPr>
              <w:jc w:val="center"/>
              <w:rPr>
                <w:rFonts w:hint="eastAsia" w:ascii="宋体" w:hAnsi="宋体" w:eastAsia="宋体"/>
                <w:color w:val="auto"/>
                <w:szCs w:val="21"/>
                <w:lang w:val="en-US" w:eastAsia="zh-CN"/>
              </w:rPr>
            </w:pPr>
            <w:r>
              <w:rPr>
                <w:rFonts w:hint="eastAsia" w:ascii="宋体" w:hAnsi="宋体"/>
                <w:color w:val="auto"/>
                <w:szCs w:val="21"/>
              </w:rPr>
              <w:t>和扬尘</w:t>
            </w:r>
          </w:p>
        </w:tc>
        <w:tc>
          <w:tcPr>
            <w:tcW w:w="1972" w:type="dxa"/>
            <w:vAlign w:val="center"/>
          </w:tcPr>
          <w:p>
            <w:pPr>
              <w:jc w:val="center"/>
              <w:rPr>
                <w:rFonts w:ascii="宋体" w:hAnsi="宋体"/>
                <w:color w:val="auto"/>
                <w:szCs w:val="21"/>
              </w:rPr>
            </w:pPr>
            <w:r>
              <w:rPr>
                <w:rFonts w:hint="eastAsia" w:ascii="宋体" w:hAnsi="宋体"/>
                <w:color w:val="auto"/>
                <w:szCs w:val="21"/>
              </w:rPr>
              <w:t>CO、氮氧化物、烃类、粉尘</w:t>
            </w:r>
          </w:p>
        </w:tc>
        <w:tc>
          <w:tcPr>
            <w:tcW w:w="2296" w:type="dxa"/>
            <w:vAlign w:val="center"/>
          </w:tcPr>
          <w:p>
            <w:pPr>
              <w:jc w:val="center"/>
              <w:rPr>
                <w:rFonts w:hint="eastAsia" w:ascii="宋体" w:hAnsi="宋体" w:eastAsia="宋体"/>
                <w:color w:val="auto"/>
                <w:sz w:val="21"/>
                <w:szCs w:val="21"/>
                <w:lang w:val="en-US" w:eastAsia="zh-CN"/>
              </w:rPr>
            </w:pPr>
            <w:r>
              <w:rPr>
                <w:rFonts w:hint="eastAsia" w:ascii="宋体" w:hAnsi="宋体"/>
                <w:color w:val="auto"/>
                <w:szCs w:val="21"/>
              </w:rPr>
              <w:t>加强上路汽车监管；汽车使用清洁燃料；运输产生扬尘的物料加盖苫布封闭运输等</w:t>
            </w:r>
          </w:p>
        </w:tc>
        <w:tc>
          <w:tcPr>
            <w:tcW w:w="2314" w:type="dxa"/>
            <w:tcBorders>
              <w:right w:val="single" w:color="auto" w:sz="12" w:space="0"/>
            </w:tcBorders>
            <w:vAlign w:val="center"/>
          </w:tcPr>
          <w:p>
            <w:pPr>
              <w:jc w:val="center"/>
              <w:rPr>
                <w:rFonts w:hint="eastAsia" w:ascii="宋体" w:hAnsi="宋体" w:eastAsia="宋体"/>
                <w:color w:val="auto"/>
                <w:sz w:val="21"/>
                <w:szCs w:val="21"/>
                <w:lang w:eastAsia="zh-CN"/>
              </w:rPr>
            </w:pPr>
            <w:r>
              <w:rPr>
                <w:rFonts w:hint="eastAsia" w:ascii="宋体" w:hAnsi="宋体"/>
                <w:color w:val="auto"/>
                <w:szCs w:val="21"/>
              </w:rPr>
              <w:t>达到</w:t>
            </w:r>
            <w:r>
              <w:rPr>
                <w:rFonts w:ascii="宋体" w:hAnsi="宋体"/>
                <w:color w:val="auto"/>
                <w:szCs w:val="21"/>
              </w:rPr>
              <w:t>广东省地方标准《</w:t>
            </w:r>
            <w:r>
              <w:rPr>
                <w:rFonts w:hint="eastAsia" w:ascii="宋体" w:hAnsi="宋体"/>
                <w:color w:val="auto"/>
                <w:szCs w:val="21"/>
              </w:rPr>
              <w:t>大气</w:t>
            </w:r>
            <w:r>
              <w:rPr>
                <w:rFonts w:ascii="宋体" w:hAnsi="宋体"/>
                <w:color w:val="auto"/>
                <w:szCs w:val="21"/>
              </w:rPr>
              <w:t>污染物排放限值》（DB44/2</w:t>
            </w:r>
            <w:r>
              <w:rPr>
                <w:rFonts w:hint="eastAsia" w:ascii="宋体" w:hAnsi="宋体"/>
                <w:color w:val="auto"/>
                <w:szCs w:val="21"/>
              </w:rPr>
              <w:t>7</w:t>
            </w:r>
            <w:r>
              <w:rPr>
                <w:rFonts w:ascii="宋体" w:hAnsi="宋体"/>
                <w:color w:val="auto"/>
                <w:szCs w:val="21"/>
              </w:rPr>
              <w:t>-2001）第二时段</w:t>
            </w:r>
            <w:r>
              <w:rPr>
                <w:rFonts w:hint="eastAsia" w:ascii="宋体" w:hAnsi="宋体"/>
                <w:color w:val="auto"/>
                <w:szCs w:val="21"/>
              </w:rPr>
              <w:t>二</w:t>
            </w:r>
            <w:r>
              <w:rPr>
                <w:rFonts w:ascii="宋体" w:hAnsi="宋体"/>
                <w:color w:val="auto"/>
                <w:szCs w:val="21"/>
              </w:rPr>
              <w:t>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29" w:hRule="atLeast"/>
          <w:jc w:val="center"/>
        </w:trPr>
        <w:tc>
          <w:tcPr>
            <w:tcW w:w="1179" w:type="dxa"/>
            <w:tcBorders>
              <w:left w:val="single" w:color="auto" w:sz="12" w:space="0"/>
            </w:tcBorders>
            <w:vAlign w:val="center"/>
          </w:tcPr>
          <w:p>
            <w:pPr>
              <w:jc w:val="center"/>
              <w:rPr>
                <w:rFonts w:ascii="宋体" w:hAnsi="宋体"/>
                <w:color w:val="auto"/>
                <w:szCs w:val="21"/>
              </w:rPr>
            </w:pPr>
            <w:r>
              <w:rPr>
                <w:rFonts w:hint="eastAsia" w:ascii="宋体" w:hAnsi="宋体"/>
                <w:color w:val="auto"/>
                <w:szCs w:val="21"/>
              </w:rPr>
              <w:t>水污染物</w:t>
            </w:r>
          </w:p>
        </w:tc>
        <w:tc>
          <w:tcPr>
            <w:tcW w:w="1415" w:type="dxa"/>
            <w:vAlign w:val="center"/>
          </w:tcPr>
          <w:p>
            <w:pPr>
              <w:jc w:val="center"/>
              <w:rPr>
                <w:rFonts w:ascii="宋体" w:hAnsi="宋体"/>
                <w:color w:val="auto"/>
                <w:szCs w:val="21"/>
              </w:rPr>
            </w:pPr>
            <w:r>
              <w:rPr>
                <w:rFonts w:hint="eastAsia" w:ascii="宋体" w:hAnsi="宋体"/>
                <w:color w:val="auto"/>
                <w:szCs w:val="21"/>
              </w:rPr>
              <w:t>路面、桥面径流</w:t>
            </w:r>
          </w:p>
        </w:tc>
        <w:tc>
          <w:tcPr>
            <w:tcW w:w="1972" w:type="dxa"/>
            <w:vAlign w:val="center"/>
          </w:tcPr>
          <w:p>
            <w:pPr>
              <w:jc w:val="center"/>
              <w:rPr>
                <w:rFonts w:ascii="宋体" w:hAnsi="宋体"/>
                <w:color w:val="auto"/>
                <w:szCs w:val="21"/>
              </w:rPr>
            </w:pPr>
            <w:r>
              <w:rPr>
                <w:rFonts w:hint="eastAsia" w:ascii="宋体" w:hAnsi="宋体"/>
                <w:color w:val="auto"/>
                <w:szCs w:val="21"/>
              </w:rPr>
              <w:t>SS、BOD、石油类</w:t>
            </w:r>
          </w:p>
        </w:tc>
        <w:tc>
          <w:tcPr>
            <w:tcW w:w="2296" w:type="dxa"/>
            <w:vAlign w:val="center"/>
          </w:tcPr>
          <w:p>
            <w:pPr>
              <w:jc w:val="center"/>
              <w:rPr>
                <w:rFonts w:ascii="宋体" w:hAnsi="宋体"/>
                <w:color w:val="auto"/>
                <w:sz w:val="21"/>
                <w:szCs w:val="21"/>
              </w:rPr>
            </w:pPr>
            <w:r>
              <w:rPr>
                <w:rFonts w:hint="eastAsia" w:ascii="宋体" w:hAnsi="宋体"/>
                <w:color w:val="auto"/>
                <w:szCs w:val="21"/>
              </w:rPr>
              <w:t>加强上路汽车监管；汽车使用清洁燃料；雨水收集管收集后排放。</w:t>
            </w:r>
          </w:p>
        </w:tc>
        <w:tc>
          <w:tcPr>
            <w:tcW w:w="2314" w:type="dxa"/>
            <w:tcBorders>
              <w:right w:val="single" w:color="auto" w:sz="12" w:space="0"/>
            </w:tcBorders>
            <w:vAlign w:val="center"/>
          </w:tcPr>
          <w:p>
            <w:pPr>
              <w:jc w:val="center"/>
              <w:rPr>
                <w:color w:val="auto"/>
                <w:sz w:val="21"/>
                <w:szCs w:val="21"/>
              </w:rPr>
            </w:pPr>
            <w:r>
              <w:rPr>
                <w:rFonts w:hint="eastAsia" w:ascii="宋体" w:hAnsi="宋体"/>
                <w:color w:val="auto"/>
                <w:szCs w:val="21"/>
              </w:rPr>
              <w:t>规范排放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3" w:hRule="atLeast"/>
          <w:jc w:val="center"/>
        </w:trPr>
        <w:tc>
          <w:tcPr>
            <w:tcW w:w="1179" w:type="dxa"/>
            <w:tcBorders>
              <w:left w:val="single" w:color="auto" w:sz="12" w:space="0"/>
            </w:tcBorders>
            <w:vAlign w:val="center"/>
          </w:tcPr>
          <w:p>
            <w:pPr>
              <w:jc w:val="center"/>
              <w:rPr>
                <w:rFonts w:ascii="宋体" w:hAnsi="宋体"/>
                <w:color w:val="auto"/>
                <w:szCs w:val="21"/>
              </w:rPr>
            </w:pPr>
            <w:r>
              <w:rPr>
                <w:rFonts w:hint="eastAsia" w:ascii="宋体" w:hAnsi="宋体"/>
                <w:color w:val="auto"/>
                <w:szCs w:val="21"/>
              </w:rPr>
              <w:t>固体废物</w:t>
            </w:r>
          </w:p>
        </w:tc>
        <w:tc>
          <w:tcPr>
            <w:tcW w:w="1415" w:type="dxa"/>
            <w:vAlign w:val="center"/>
          </w:tcPr>
          <w:p>
            <w:pPr>
              <w:jc w:val="center"/>
              <w:rPr>
                <w:rFonts w:hint="eastAsia" w:ascii="宋体" w:hAnsi="宋体" w:eastAsia="宋体"/>
                <w:bCs/>
                <w:color w:val="auto"/>
                <w:szCs w:val="21"/>
                <w:lang w:val="en-US" w:eastAsia="zh-CN"/>
              </w:rPr>
            </w:pPr>
            <w:r>
              <w:rPr>
                <w:rFonts w:hint="eastAsia" w:ascii="宋体" w:hAnsi="宋体"/>
                <w:bCs/>
                <w:color w:val="auto"/>
                <w:szCs w:val="21"/>
                <w:lang w:val="en-US" w:eastAsia="zh-CN"/>
              </w:rPr>
              <w:t>无</w:t>
            </w:r>
          </w:p>
        </w:tc>
        <w:tc>
          <w:tcPr>
            <w:tcW w:w="1972" w:type="dxa"/>
            <w:vAlign w:val="center"/>
          </w:tcPr>
          <w:p>
            <w:pPr>
              <w:jc w:val="center"/>
              <w:rPr>
                <w:rFonts w:hint="eastAsia" w:ascii="宋体" w:hAnsi="宋体" w:eastAsia="宋体"/>
                <w:bCs/>
                <w:color w:val="auto"/>
                <w:szCs w:val="21"/>
                <w:lang w:val="en-US" w:eastAsia="zh-CN"/>
              </w:rPr>
            </w:pPr>
            <w:r>
              <w:rPr>
                <w:rFonts w:hint="eastAsia" w:ascii="宋体" w:hAnsi="宋体"/>
                <w:bCs/>
                <w:color w:val="auto"/>
                <w:szCs w:val="21"/>
                <w:lang w:val="en-US" w:eastAsia="zh-CN"/>
              </w:rPr>
              <w:t>无</w:t>
            </w:r>
          </w:p>
        </w:tc>
        <w:tc>
          <w:tcPr>
            <w:tcW w:w="2296" w:type="dxa"/>
            <w:vAlign w:val="center"/>
          </w:tcPr>
          <w:p>
            <w:pPr>
              <w:spacing w:before="60"/>
              <w:jc w:val="center"/>
              <w:rPr>
                <w:rFonts w:hint="eastAsia" w:ascii="宋体" w:hAnsi="宋体" w:eastAsia="宋体" w:cs="宋体"/>
                <w:color w:val="auto"/>
                <w:sz w:val="21"/>
                <w:szCs w:val="21"/>
                <w:lang w:val="en-US" w:eastAsia="zh-CN"/>
              </w:rPr>
            </w:pPr>
            <w:r>
              <w:rPr>
                <w:rFonts w:hint="eastAsia" w:ascii="宋体" w:hAnsi="宋体" w:cs="宋体"/>
                <w:color w:val="auto"/>
                <w:sz w:val="21"/>
                <w:szCs w:val="21"/>
                <w:lang w:val="en-US" w:eastAsia="zh-CN"/>
              </w:rPr>
              <w:t>无</w:t>
            </w:r>
          </w:p>
        </w:tc>
        <w:tc>
          <w:tcPr>
            <w:tcW w:w="2314" w:type="dxa"/>
            <w:tcBorders>
              <w:right w:val="single" w:color="auto" w:sz="12" w:space="0"/>
            </w:tcBorders>
            <w:vAlign w:val="center"/>
          </w:tcPr>
          <w:p>
            <w:pPr>
              <w:pStyle w:val="60"/>
              <w:jc w:val="center"/>
              <w:rPr>
                <w:rFonts w:hint="eastAsia" w:ascii="宋体" w:hAnsi="宋体" w:eastAsia="宋体"/>
                <w:color w:val="auto"/>
                <w:sz w:val="21"/>
                <w:szCs w:val="21"/>
                <w:lang w:val="en-US" w:eastAsia="zh-CN"/>
              </w:rPr>
            </w:pPr>
            <w:r>
              <w:rPr>
                <w:rFonts w:hint="eastAsia" w:ascii="宋体" w:hAnsi="宋体"/>
                <w:color w:val="auto"/>
                <w:sz w:val="21"/>
                <w:szCs w:val="21"/>
                <w:lang w:val="en-US"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94" w:hRule="atLeast"/>
          <w:jc w:val="center"/>
        </w:trPr>
        <w:tc>
          <w:tcPr>
            <w:tcW w:w="1179" w:type="dxa"/>
            <w:tcBorders>
              <w:left w:val="single" w:color="auto" w:sz="12" w:space="0"/>
            </w:tcBorders>
            <w:vAlign w:val="center"/>
          </w:tcPr>
          <w:p>
            <w:pPr>
              <w:jc w:val="center"/>
              <w:rPr>
                <w:rFonts w:ascii="宋体" w:hAnsi="宋体"/>
                <w:color w:val="auto"/>
                <w:szCs w:val="21"/>
              </w:rPr>
            </w:pPr>
            <w:r>
              <w:rPr>
                <w:rFonts w:hint="eastAsia" w:ascii="宋体" w:hAnsi="宋体"/>
                <w:color w:val="auto"/>
                <w:szCs w:val="21"/>
              </w:rPr>
              <w:t>噪声</w:t>
            </w:r>
          </w:p>
        </w:tc>
        <w:tc>
          <w:tcPr>
            <w:tcW w:w="1415" w:type="dxa"/>
            <w:vAlign w:val="center"/>
          </w:tcPr>
          <w:p>
            <w:pPr>
              <w:jc w:val="center"/>
              <w:rPr>
                <w:rFonts w:ascii="宋体" w:hAnsi="宋体"/>
                <w:bCs/>
                <w:color w:val="auto"/>
                <w:szCs w:val="21"/>
              </w:rPr>
            </w:pPr>
            <w:r>
              <w:rPr>
                <w:rFonts w:hint="eastAsia" w:ascii="宋体" w:hAnsi="宋体"/>
                <w:color w:val="auto"/>
                <w:szCs w:val="21"/>
              </w:rPr>
              <w:t>汽车运行噪声</w:t>
            </w:r>
          </w:p>
        </w:tc>
        <w:tc>
          <w:tcPr>
            <w:tcW w:w="4268" w:type="dxa"/>
            <w:gridSpan w:val="2"/>
            <w:vAlign w:val="center"/>
          </w:tcPr>
          <w:p>
            <w:pPr>
              <w:rPr>
                <w:rFonts w:ascii="宋体" w:hAnsi="宋体" w:cs="宋体"/>
                <w:color w:val="auto"/>
                <w:sz w:val="21"/>
                <w:szCs w:val="21"/>
              </w:rPr>
            </w:pPr>
            <w:r>
              <w:rPr>
                <w:rFonts w:hint="eastAsia" w:ascii="宋体" w:hAnsi="宋体"/>
                <w:snapToGrid w:val="0"/>
                <w:color w:val="auto"/>
                <w:kern w:val="0"/>
                <w:szCs w:val="21"/>
              </w:rPr>
              <w:t>保持车辆性能良好；对经过村庄处，要控制车速，禁止鸣笛；对噪声较大的民居采用安装隔声窗等措施。</w:t>
            </w:r>
          </w:p>
        </w:tc>
        <w:tc>
          <w:tcPr>
            <w:tcW w:w="2314" w:type="dxa"/>
            <w:tcBorders>
              <w:right w:val="single" w:color="auto" w:sz="12" w:space="0"/>
            </w:tcBorders>
            <w:vAlign w:val="center"/>
          </w:tcPr>
          <w:p>
            <w:pPr>
              <w:pStyle w:val="60"/>
              <w:jc w:val="left"/>
              <w:rPr>
                <w:rFonts w:hint="eastAsia" w:ascii="宋体" w:hAnsi="宋体" w:eastAsia="宋体"/>
                <w:color w:val="auto"/>
                <w:sz w:val="21"/>
                <w:szCs w:val="21"/>
                <w:lang w:val="en-US" w:eastAsia="zh-CN"/>
              </w:rPr>
            </w:pPr>
            <w:r>
              <w:rPr>
                <w:rFonts w:hint="eastAsia" w:ascii="宋体" w:hAnsi="宋体"/>
                <w:color w:val="auto"/>
                <w:sz w:val="21"/>
                <w:szCs w:val="21"/>
                <w:lang w:val="en-US" w:eastAsia="zh-CN"/>
              </w:rPr>
              <w:t>居民点噪声满足《声环境质量标准》（GB12348-2008）中2类标准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67" w:hRule="atLeast"/>
          <w:jc w:val="center"/>
        </w:trPr>
        <w:tc>
          <w:tcPr>
            <w:tcW w:w="1179" w:type="dxa"/>
            <w:tcBorders>
              <w:left w:val="single" w:color="auto" w:sz="12" w:space="0"/>
            </w:tcBorders>
            <w:vAlign w:val="center"/>
          </w:tcPr>
          <w:p>
            <w:pPr>
              <w:jc w:val="center"/>
              <w:rPr>
                <w:rFonts w:ascii="宋体" w:hAnsi="宋体"/>
                <w:color w:val="auto"/>
                <w:szCs w:val="21"/>
              </w:rPr>
            </w:pPr>
            <w:r>
              <w:rPr>
                <w:rFonts w:hint="eastAsia" w:ascii="宋体" w:hAnsi="宋体"/>
                <w:color w:val="auto"/>
                <w:szCs w:val="21"/>
              </w:rPr>
              <w:t>其他</w:t>
            </w:r>
          </w:p>
        </w:tc>
        <w:tc>
          <w:tcPr>
            <w:tcW w:w="7997" w:type="dxa"/>
            <w:gridSpan w:val="4"/>
            <w:tcBorders>
              <w:right w:val="single" w:color="auto" w:sz="12" w:space="0"/>
            </w:tcBorders>
            <w:vAlign w:val="center"/>
          </w:tcPr>
          <w:p>
            <w:pPr>
              <w:spacing w:line="400" w:lineRule="exact"/>
              <w:rPr>
                <w:rFonts w:ascii="宋体" w:hAnsi="宋体"/>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14" w:hRule="atLeast"/>
          <w:jc w:val="center"/>
        </w:trPr>
        <w:tc>
          <w:tcPr>
            <w:tcW w:w="9176" w:type="dxa"/>
            <w:gridSpan w:val="5"/>
            <w:tcBorders>
              <w:left w:val="single" w:color="auto" w:sz="12" w:space="0"/>
              <w:bottom w:val="single" w:color="auto" w:sz="12" w:space="0"/>
              <w:right w:val="single" w:color="auto" w:sz="12" w:space="0"/>
            </w:tcBorders>
          </w:tcPr>
          <w:p>
            <w:pPr>
              <w:keepNext w:val="0"/>
              <w:keepLines w:val="0"/>
              <w:pageBreakBefore w:val="0"/>
              <w:widowControl w:val="0"/>
              <w:kinsoku/>
              <w:wordWrap/>
              <w:overflowPunct/>
              <w:topLinePunct w:val="0"/>
              <w:autoSpaceDE/>
              <w:autoSpaceDN/>
              <w:bidi w:val="0"/>
              <w:adjustRightInd/>
              <w:snapToGrid/>
              <w:spacing w:line="480" w:lineRule="auto"/>
              <w:ind w:left="0" w:leftChars="0" w:right="0" w:rightChars="0"/>
              <w:textAlignment w:val="auto"/>
              <w:outlineLvl w:val="9"/>
              <w:rPr>
                <w:rFonts w:ascii="宋体" w:hAnsi="宋体"/>
                <w:b/>
                <w:color w:val="auto"/>
                <w:sz w:val="24"/>
                <w:szCs w:val="24"/>
              </w:rPr>
            </w:pPr>
            <w:r>
              <w:rPr>
                <w:rFonts w:hint="eastAsia" w:ascii="宋体" w:hAnsi="宋体"/>
                <w:b/>
                <w:color w:val="auto"/>
                <w:sz w:val="24"/>
                <w:szCs w:val="24"/>
              </w:rPr>
              <w:t>生态保护措施及预期效果:</w:t>
            </w:r>
          </w:p>
          <w:p>
            <w:pPr>
              <w:keepNext w:val="0"/>
              <w:keepLines w:val="0"/>
              <w:pageBreakBefore w:val="0"/>
              <w:widowControl w:val="0"/>
              <w:kinsoku/>
              <w:wordWrap/>
              <w:overflowPunct/>
              <w:topLinePunct w:val="0"/>
              <w:autoSpaceDE/>
              <w:autoSpaceDN/>
              <w:bidi w:val="0"/>
              <w:adjustRightInd/>
              <w:snapToGrid/>
              <w:spacing w:line="480" w:lineRule="auto"/>
              <w:ind w:left="0" w:leftChars="0" w:right="0" w:rightChars="0" w:firstLine="480" w:firstLineChars="200"/>
              <w:jc w:val="left"/>
              <w:textAlignment w:val="auto"/>
              <w:outlineLvl w:val="9"/>
              <w:rPr>
                <w:rFonts w:hint="eastAsia" w:eastAsia="宋体"/>
                <w:color w:val="auto"/>
                <w:sz w:val="24"/>
                <w:lang w:eastAsia="zh-CN"/>
              </w:rPr>
            </w:pPr>
            <w:r>
              <w:rPr>
                <w:color w:val="auto"/>
                <w:sz w:val="24"/>
              </w:rPr>
              <w:t>对临时占地在施工结束后采取相应植被恢复措施，对永久占地中的可绿化地面采取绿化措施。以上施工期产生的破坏在实施水土保持及生态恢复后，其影响也基本消除。</w:t>
            </w:r>
          </w:p>
          <w:p>
            <w:pPr>
              <w:spacing w:line="360" w:lineRule="auto"/>
              <w:ind w:firstLine="480" w:firstLineChars="200"/>
              <w:jc w:val="left"/>
              <w:rPr>
                <w:color w:val="auto"/>
                <w:sz w:val="24"/>
              </w:rPr>
            </w:pPr>
          </w:p>
          <w:p>
            <w:pPr>
              <w:spacing w:line="360" w:lineRule="auto"/>
              <w:ind w:firstLine="480" w:firstLineChars="200"/>
              <w:jc w:val="left"/>
              <w:rPr>
                <w:color w:val="auto"/>
                <w:sz w:val="24"/>
              </w:rPr>
            </w:pPr>
          </w:p>
          <w:p>
            <w:pPr>
              <w:spacing w:line="360" w:lineRule="auto"/>
              <w:ind w:firstLine="480" w:firstLineChars="200"/>
              <w:jc w:val="left"/>
              <w:rPr>
                <w:color w:val="auto"/>
                <w:sz w:val="24"/>
              </w:rPr>
            </w:pPr>
          </w:p>
        </w:tc>
      </w:tr>
    </w:tbl>
    <w:p>
      <w:pPr>
        <w:rPr>
          <w:b/>
          <w:color w:val="auto"/>
          <w:sz w:val="28"/>
        </w:rPr>
      </w:pPr>
      <w:r>
        <w:rPr>
          <w:b/>
          <w:color w:val="auto"/>
          <w:sz w:val="28"/>
        </w:rPr>
        <w:t>结论与建议</w:t>
      </w:r>
    </w:p>
    <w:tbl>
      <w:tblPr>
        <w:tblStyle w:val="25"/>
        <w:tblW w:w="910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762" w:hRule="atLeast"/>
          <w:jc w:val="center"/>
        </w:trPr>
        <w:tc>
          <w:tcPr>
            <w:tcW w:w="9108" w:type="dxa"/>
          </w:tcPr>
          <w:p>
            <w:pPr>
              <w:keepNext w:val="0"/>
              <w:keepLines w:val="0"/>
              <w:pageBreakBefore w:val="0"/>
              <w:widowControl w:val="0"/>
              <w:kinsoku/>
              <w:wordWrap/>
              <w:overflowPunct/>
              <w:topLinePunct w:val="0"/>
              <w:bidi w:val="0"/>
              <w:adjustRightInd w:val="0"/>
              <w:snapToGrid w:val="0"/>
              <w:spacing w:line="540" w:lineRule="exact"/>
              <w:ind w:left="0" w:leftChars="0" w:firstLine="482" w:firstLineChars="200"/>
              <w:rPr>
                <w:rFonts w:hint="eastAsia" w:ascii="宋体"/>
                <w:b/>
                <w:color w:val="auto"/>
                <w:sz w:val="24"/>
                <w:szCs w:val="28"/>
              </w:rPr>
            </w:pPr>
            <w:r>
              <w:rPr>
                <w:rFonts w:hint="eastAsia" w:ascii="宋体"/>
                <w:b/>
                <w:color w:val="auto"/>
                <w:sz w:val="24"/>
                <w:szCs w:val="28"/>
              </w:rPr>
              <w:t>结论：</w:t>
            </w:r>
          </w:p>
          <w:p>
            <w:pPr>
              <w:keepNext w:val="0"/>
              <w:keepLines w:val="0"/>
              <w:pageBreakBefore w:val="0"/>
              <w:widowControl w:val="0"/>
              <w:kinsoku/>
              <w:wordWrap/>
              <w:overflowPunct/>
              <w:topLinePunct w:val="0"/>
              <w:bidi w:val="0"/>
              <w:adjustRightInd w:val="0"/>
              <w:snapToGrid w:val="0"/>
              <w:spacing w:line="540" w:lineRule="exact"/>
              <w:ind w:left="0" w:leftChars="0" w:firstLine="482" w:firstLineChars="200"/>
              <w:rPr>
                <w:rFonts w:hint="eastAsia" w:ascii="宋体" w:hAnsi="宋体"/>
                <w:b/>
                <w:bCs/>
                <w:color w:val="auto"/>
                <w:sz w:val="24"/>
              </w:rPr>
            </w:pPr>
            <w:r>
              <w:rPr>
                <w:rFonts w:hint="eastAsia" w:ascii="宋体" w:hAnsi="宋体"/>
                <w:b/>
                <w:bCs/>
                <w:color w:val="auto"/>
                <w:sz w:val="24"/>
              </w:rPr>
              <w:t>1、项目背景</w:t>
            </w:r>
          </w:p>
          <w:p>
            <w:pPr>
              <w:keepNext w:val="0"/>
              <w:keepLines w:val="0"/>
              <w:pageBreakBefore w:val="0"/>
              <w:widowControl w:val="0"/>
              <w:kinsoku/>
              <w:wordWrap/>
              <w:overflowPunct/>
              <w:topLinePunct w:val="0"/>
              <w:bidi w:val="0"/>
              <w:snapToGrid/>
              <w:spacing w:line="540" w:lineRule="exact"/>
              <w:ind w:left="0" w:leftChars="0" w:right="0" w:rightChars="0" w:firstLine="480" w:firstLineChars="200"/>
              <w:jc w:val="both"/>
              <w:textAlignment w:val="auto"/>
              <w:outlineLvl w:val="9"/>
              <w:rPr>
                <w:rFonts w:hint="eastAsia"/>
                <w:color w:val="auto"/>
                <w:sz w:val="24"/>
                <w:szCs w:val="24"/>
                <w:lang w:val="en-US" w:eastAsia="zh-CN"/>
              </w:rPr>
            </w:pPr>
            <w:r>
              <w:rPr>
                <w:rFonts w:hint="eastAsia"/>
                <w:color w:val="auto"/>
                <w:sz w:val="24"/>
                <w:szCs w:val="24"/>
                <w:lang w:val="en-US" w:eastAsia="zh-CN"/>
              </w:rPr>
              <w:t>为开发当地旅游资源，仁化县城口镇将开发周边的温泉资源，丰源温泉度假村就是其中之一，丰源温泉度假村选址在</w:t>
            </w:r>
            <w:r>
              <w:rPr>
                <w:rFonts w:hint="eastAsia"/>
                <w:color w:val="auto"/>
                <w:sz w:val="24"/>
                <w:szCs w:val="24"/>
                <w:lang w:eastAsia="zh-CN"/>
              </w:rPr>
              <w:t>仁化县城口镇</w:t>
            </w:r>
            <w:r>
              <w:rPr>
                <w:rFonts w:hint="eastAsia"/>
                <w:color w:val="auto"/>
                <w:sz w:val="24"/>
                <w:szCs w:val="24"/>
                <w:lang w:val="en-US" w:eastAsia="zh-CN"/>
              </w:rPr>
              <w:t>乌石下村西面、岗头村北面的空地处，东面距离G106国道约350m，但无水泥路与G106连接，为方便该项目的建设以及保障后期运营时的交通便利，需新建一条公路连接到G106国道。</w:t>
            </w:r>
          </w:p>
          <w:p>
            <w:pPr>
              <w:keepNext w:val="0"/>
              <w:keepLines w:val="0"/>
              <w:pageBreakBefore w:val="0"/>
              <w:widowControl w:val="0"/>
              <w:kinsoku/>
              <w:wordWrap/>
              <w:overflowPunct/>
              <w:topLinePunct w:val="0"/>
              <w:bidi w:val="0"/>
              <w:adjustRightInd w:val="0"/>
              <w:snapToGrid w:val="0"/>
              <w:spacing w:line="540" w:lineRule="exact"/>
              <w:ind w:left="0" w:leftChars="0" w:firstLine="480" w:firstLineChars="200"/>
              <w:rPr>
                <w:rFonts w:hint="eastAsia"/>
                <w:color w:val="auto"/>
                <w:sz w:val="24"/>
                <w:szCs w:val="24"/>
              </w:rPr>
            </w:pPr>
            <w:r>
              <w:rPr>
                <w:rFonts w:hint="eastAsia"/>
                <w:color w:val="auto"/>
                <w:sz w:val="24"/>
                <w:szCs w:val="24"/>
                <w:lang w:val="en-US" w:eastAsia="zh-CN"/>
              </w:rPr>
              <w:t>因此，</w:t>
            </w:r>
            <w:r>
              <w:rPr>
                <w:rFonts w:hint="eastAsia"/>
                <w:color w:val="auto"/>
                <w:sz w:val="24"/>
                <w:szCs w:val="24"/>
                <w:lang w:eastAsia="zh-CN"/>
              </w:rPr>
              <w:t>仁化县地方公路管理站</w:t>
            </w:r>
            <w:r>
              <w:rPr>
                <w:rFonts w:hint="eastAsia"/>
                <w:color w:val="auto"/>
                <w:sz w:val="24"/>
                <w:szCs w:val="24"/>
                <w:lang w:val="en-US" w:eastAsia="zh-CN"/>
              </w:rPr>
              <w:t>拟投资</w:t>
            </w:r>
            <w:r>
              <w:rPr>
                <w:rFonts w:hint="eastAsia"/>
                <w:color w:val="auto"/>
                <w:sz w:val="24"/>
                <w:lang w:val="en-US" w:eastAsia="zh-CN"/>
              </w:rPr>
              <w:t>496.36万元，在</w:t>
            </w:r>
            <w:r>
              <w:rPr>
                <w:rFonts w:hint="eastAsia"/>
                <w:color w:val="auto"/>
                <w:sz w:val="24"/>
                <w:szCs w:val="24"/>
                <w:lang w:eastAsia="zh-CN"/>
              </w:rPr>
              <w:t>仁化县城口镇</w:t>
            </w:r>
            <w:r>
              <w:rPr>
                <w:rFonts w:hint="eastAsia"/>
                <w:color w:val="auto"/>
                <w:sz w:val="24"/>
                <w:szCs w:val="24"/>
                <w:lang w:val="en-US" w:eastAsia="zh-CN"/>
              </w:rPr>
              <w:t>北面220m处G106国道旁，开展《G106至城口丰源温泉公路新建工程》项目。</w:t>
            </w:r>
          </w:p>
          <w:p>
            <w:pPr>
              <w:keepNext w:val="0"/>
              <w:keepLines w:val="0"/>
              <w:pageBreakBefore w:val="0"/>
              <w:widowControl w:val="0"/>
              <w:kinsoku/>
              <w:wordWrap/>
              <w:overflowPunct/>
              <w:topLinePunct w:val="0"/>
              <w:bidi w:val="0"/>
              <w:adjustRightInd w:val="0"/>
              <w:snapToGrid w:val="0"/>
              <w:spacing w:line="540" w:lineRule="exact"/>
              <w:ind w:left="0" w:leftChars="0" w:firstLine="482" w:firstLineChars="200"/>
              <w:rPr>
                <w:rFonts w:hint="eastAsia" w:ascii="宋体" w:hAnsi="宋体"/>
                <w:b/>
                <w:bCs/>
                <w:color w:val="auto"/>
                <w:sz w:val="24"/>
              </w:rPr>
            </w:pPr>
            <w:r>
              <w:rPr>
                <w:rFonts w:hint="eastAsia" w:ascii="宋体" w:hAnsi="宋体"/>
                <w:b/>
                <w:bCs/>
                <w:color w:val="auto"/>
                <w:sz w:val="24"/>
              </w:rPr>
              <w:t>2、项目概况</w:t>
            </w:r>
          </w:p>
          <w:p>
            <w:pPr>
              <w:keepNext w:val="0"/>
              <w:keepLines w:val="0"/>
              <w:pageBreakBefore w:val="0"/>
              <w:widowControl w:val="0"/>
              <w:kinsoku/>
              <w:wordWrap/>
              <w:overflowPunct/>
              <w:topLinePunct w:val="0"/>
              <w:autoSpaceDE/>
              <w:autoSpaceDN/>
              <w:bidi w:val="0"/>
              <w:adjustRightInd w:val="0"/>
              <w:snapToGrid w:val="0"/>
              <w:spacing w:line="540" w:lineRule="exact"/>
              <w:ind w:left="0" w:leftChars="0" w:right="0" w:rightChars="0" w:firstLine="480" w:firstLineChars="200"/>
              <w:jc w:val="both"/>
              <w:textAlignment w:val="auto"/>
              <w:rPr>
                <w:color w:val="auto"/>
                <w:sz w:val="24"/>
                <w:szCs w:val="24"/>
              </w:rPr>
            </w:pPr>
            <w:r>
              <w:rPr>
                <w:rFonts w:hint="default" w:ascii="Times New Roman" w:hAnsi="Times New Roman" w:cs="Times New Roman"/>
                <w:color w:val="auto"/>
                <w:spacing w:val="0"/>
                <w:sz w:val="24"/>
              </w:rPr>
              <w:t>项目建设</w:t>
            </w:r>
            <w:r>
              <w:rPr>
                <w:rFonts w:hint="eastAsia" w:ascii="Times New Roman" w:hAnsi="Times New Roman" w:cs="Times New Roman"/>
                <w:color w:val="auto"/>
                <w:spacing w:val="0"/>
                <w:sz w:val="24"/>
                <w:lang w:val="en-US" w:eastAsia="zh-CN"/>
              </w:rPr>
              <w:t>起</w:t>
            </w:r>
            <w:r>
              <w:rPr>
                <w:rFonts w:hint="default" w:ascii="Times New Roman" w:hAnsi="Times New Roman" w:cs="Times New Roman"/>
                <w:color w:val="auto"/>
                <w:spacing w:val="0"/>
                <w:sz w:val="24"/>
              </w:rPr>
              <w:t>点位于</w:t>
            </w:r>
            <w:r>
              <w:rPr>
                <w:rFonts w:hint="eastAsia"/>
                <w:color w:val="auto"/>
                <w:sz w:val="24"/>
                <w:szCs w:val="24"/>
                <w:lang w:eastAsia="zh-CN"/>
              </w:rPr>
              <w:t>仁化县城口镇</w:t>
            </w:r>
            <w:r>
              <w:rPr>
                <w:rFonts w:hint="eastAsia"/>
                <w:color w:val="auto"/>
                <w:sz w:val="24"/>
                <w:szCs w:val="24"/>
                <w:lang w:val="en-US" w:eastAsia="zh-CN"/>
              </w:rPr>
              <w:t>北面220m处G106国道旁</w:t>
            </w:r>
            <w:r>
              <w:rPr>
                <w:rFonts w:hint="default" w:ascii="Times New Roman" w:hAnsi="Times New Roman" w:cs="Times New Roman"/>
                <w:color w:val="auto"/>
                <w:spacing w:val="0"/>
                <w:sz w:val="24"/>
                <w:lang w:eastAsia="zh-CN"/>
              </w:rPr>
              <w:t>，</w:t>
            </w:r>
            <w:r>
              <w:rPr>
                <w:rFonts w:hint="eastAsia" w:ascii="Times New Roman" w:hAnsi="Times New Roman" w:cs="Times New Roman"/>
                <w:color w:val="auto"/>
                <w:spacing w:val="0"/>
                <w:sz w:val="24"/>
                <w:lang w:val="en-US" w:eastAsia="zh-CN"/>
              </w:rPr>
              <w:t>终点为G106m西面350m处的丰源温泉拟建地，起点</w:t>
            </w:r>
            <w:r>
              <w:rPr>
                <w:rFonts w:hint="default" w:ascii="Times New Roman" w:hAnsi="Times New Roman" w:cs="Times New Roman"/>
                <w:color w:val="auto"/>
                <w:spacing w:val="0"/>
                <w:sz w:val="24"/>
              </w:rPr>
              <w:t>地理坐标为：东经：11</w:t>
            </w:r>
            <w:r>
              <w:rPr>
                <w:rFonts w:hint="eastAsia" w:ascii="Times New Roman" w:hAnsi="Times New Roman" w:cs="Times New Roman"/>
                <w:color w:val="auto"/>
                <w:spacing w:val="0"/>
                <w:sz w:val="24"/>
                <w:lang w:val="en-US" w:eastAsia="zh-CN"/>
              </w:rPr>
              <w:t>3</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44</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18.06</w:t>
            </w:r>
            <w:r>
              <w:rPr>
                <w:rFonts w:hint="default" w:ascii="Times New Roman" w:hAnsi="Times New Roman" w:cs="Times New Roman"/>
                <w:color w:val="auto"/>
                <w:spacing w:val="0"/>
                <w:sz w:val="24"/>
              </w:rPr>
              <w:t>"，北纬：25°1</w:t>
            </w:r>
            <w:r>
              <w:rPr>
                <w:rFonts w:hint="eastAsia" w:ascii="Times New Roman" w:hAnsi="Times New Roman" w:cs="Times New Roman"/>
                <w:color w:val="auto"/>
                <w:spacing w:val="0"/>
                <w:sz w:val="24"/>
                <w:lang w:val="en-US" w:eastAsia="zh-CN"/>
              </w:rPr>
              <w:t>9</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34</w:t>
            </w:r>
            <w:r>
              <w:rPr>
                <w:rFonts w:hint="default" w:ascii="Times New Roman" w:hAnsi="Times New Roman" w:cs="Times New Roman"/>
                <w:color w:val="auto"/>
                <w:spacing w:val="0"/>
                <w:sz w:val="24"/>
                <w:lang w:val="en-US" w:eastAsia="zh-CN"/>
              </w:rPr>
              <w:t>.75</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终点</w:t>
            </w:r>
            <w:r>
              <w:rPr>
                <w:rFonts w:hint="default" w:ascii="Times New Roman" w:hAnsi="Times New Roman" w:cs="Times New Roman"/>
                <w:color w:val="auto"/>
                <w:spacing w:val="0"/>
                <w:sz w:val="24"/>
              </w:rPr>
              <w:t>地理坐标为：东经：11</w:t>
            </w:r>
            <w:r>
              <w:rPr>
                <w:rFonts w:hint="eastAsia" w:ascii="Times New Roman" w:hAnsi="Times New Roman" w:cs="Times New Roman"/>
                <w:color w:val="auto"/>
                <w:spacing w:val="0"/>
                <w:sz w:val="24"/>
                <w:lang w:val="en-US" w:eastAsia="zh-CN"/>
              </w:rPr>
              <w:t>3</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44</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07.87</w:t>
            </w:r>
            <w:r>
              <w:rPr>
                <w:rFonts w:hint="default" w:ascii="Times New Roman" w:hAnsi="Times New Roman" w:cs="Times New Roman"/>
                <w:color w:val="auto"/>
                <w:spacing w:val="0"/>
                <w:sz w:val="24"/>
              </w:rPr>
              <w:t>"，北纬：25°1</w:t>
            </w:r>
            <w:r>
              <w:rPr>
                <w:rFonts w:hint="eastAsia" w:ascii="Times New Roman" w:hAnsi="Times New Roman" w:cs="Times New Roman"/>
                <w:color w:val="auto"/>
                <w:spacing w:val="0"/>
                <w:sz w:val="24"/>
                <w:lang w:val="en-US" w:eastAsia="zh-CN"/>
              </w:rPr>
              <w:t>9</w:t>
            </w:r>
            <w:r>
              <w:rPr>
                <w:rFonts w:hint="default" w:ascii="Times New Roman" w:hAnsi="Times New Roman" w:cs="Times New Roman"/>
                <w:color w:val="auto"/>
                <w:spacing w:val="0"/>
                <w:sz w:val="24"/>
              </w:rPr>
              <w:t>'</w:t>
            </w:r>
            <w:r>
              <w:rPr>
                <w:rFonts w:hint="eastAsia" w:ascii="Times New Roman" w:hAnsi="Times New Roman" w:cs="Times New Roman"/>
                <w:color w:val="auto"/>
                <w:spacing w:val="0"/>
                <w:sz w:val="24"/>
                <w:lang w:val="en-US" w:eastAsia="zh-CN"/>
              </w:rPr>
              <w:t>35.67</w:t>
            </w:r>
            <w:r>
              <w:rPr>
                <w:rFonts w:hint="default" w:ascii="Times New Roman" w:hAnsi="Times New Roman" w:cs="Times New Roman"/>
                <w:color w:val="auto"/>
                <w:spacing w:val="0"/>
                <w:sz w:val="24"/>
              </w:rPr>
              <w:t>"</w:t>
            </w:r>
            <w:r>
              <w:rPr>
                <w:rFonts w:hint="eastAsia" w:cs="Times New Roman"/>
                <w:color w:val="auto"/>
                <w:spacing w:val="0"/>
                <w:sz w:val="24"/>
                <w:lang w:eastAsia="zh-CN"/>
              </w:rPr>
              <w:t>。</w:t>
            </w:r>
            <w:r>
              <w:rPr>
                <w:rFonts w:hint="eastAsia" w:cs="Times New Roman"/>
                <w:color w:val="auto"/>
                <w:sz w:val="24"/>
                <w:szCs w:val="24"/>
                <w:lang w:val="en-US" w:eastAsia="zh-CN"/>
              </w:rPr>
              <w:t>公路全长</w:t>
            </w:r>
            <w:r>
              <w:rPr>
                <w:rFonts w:hint="default" w:ascii="Times New Roman" w:hAnsi="Times New Roman" w:cs="Times New Roman"/>
                <w:color w:val="auto"/>
                <w:sz w:val="24"/>
                <w:szCs w:val="24"/>
              </w:rPr>
              <w:t>301.911m</w:t>
            </w:r>
            <w:r>
              <w:rPr>
                <w:rFonts w:hint="eastAsia" w:cs="Times New Roman"/>
                <w:color w:val="auto"/>
                <w:sz w:val="24"/>
                <w:szCs w:val="24"/>
                <w:lang w:val="en-US" w:eastAsia="zh-CN"/>
              </w:rPr>
              <w:t>，包含桥梁一座，桥梁全长56.6m，</w:t>
            </w:r>
            <w:r>
              <w:rPr>
                <w:rFonts w:hint="default" w:ascii="Times New Roman" w:hAnsi="Times New Roman" w:cs="Times New Roman"/>
                <w:color w:val="auto"/>
                <w:spacing w:val="0"/>
                <w:sz w:val="24"/>
                <w:lang w:val="en-US" w:eastAsia="zh-CN"/>
              </w:rPr>
              <w:t>跨越乌石下村旁的无名小溪</w:t>
            </w:r>
            <w:r>
              <w:rPr>
                <w:rFonts w:hint="eastAsia" w:cs="Times New Roman"/>
                <w:color w:val="auto"/>
                <w:sz w:val="24"/>
                <w:szCs w:val="24"/>
                <w:lang w:val="en-US" w:eastAsia="zh-CN"/>
              </w:rPr>
              <w:t>。</w:t>
            </w:r>
            <w:r>
              <w:rPr>
                <w:color w:val="auto"/>
                <w:sz w:val="24"/>
                <w:szCs w:val="24"/>
              </w:rPr>
              <w:t>总用地面积约为</w:t>
            </w:r>
            <w:r>
              <w:rPr>
                <w:rFonts w:hint="eastAsia"/>
                <w:color w:val="auto"/>
                <w:sz w:val="24"/>
                <w:szCs w:val="24"/>
                <w:lang w:val="en-US" w:eastAsia="zh-CN"/>
              </w:rPr>
              <w:t>100</w:t>
            </w:r>
            <w:r>
              <w:rPr>
                <w:color w:val="auto"/>
                <w:sz w:val="24"/>
                <w:szCs w:val="24"/>
              </w:rPr>
              <w:t>00平方米</w:t>
            </w:r>
            <w:r>
              <w:rPr>
                <w:rFonts w:hint="eastAsia" w:cs="Times New Roman"/>
                <w:color w:val="auto"/>
                <w:sz w:val="24"/>
                <w:szCs w:val="24"/>
                <w:lang w:val="en-US" w:eastAsia="zh-CN"/>
              </w:rPr>
              <w:t>（包括路基在内）</w:t>
            </w:r>
            <w:r>
              <w:rPr>
                <w:color w:val="auto"/>
                <w:sz w:val="24"/>
                <w:szCs w:val="24"/>
              </w:rPr>
              <w:t>，总投资</w:t>
            </w:r>
            <w:r>
              <w:rPr>
                <w:rFonts w:hint="eastAsia"/>
                <w:color w:val="auto"/>
                <w:sz w:val="24"/>
                <w:lang w:val="en-US" w:eastAsia="zh-CN"/>
              </w:rPr>
              <w:t>496.36</w:t>
            </w:r>
            <w:r>
              <w:rPr>
                <w:color w:val="auto"/>
                <w:sz w:val="24"/>
                <w:szCs w:val="24"/>
              </w:rPr>
              <w:t>万元</w:t>
            </w:r>
            <w:r>
              <w:rPr>
                <w:rFonts w:hint="eastAsia"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spacing w:line="540" w:lineRule="exact"/>
              <w:ind w:left="0" w:leftChars="0" w:right="0" w:rightChars="0" w:firstLine="480" w:firstLineChars="200"/>
              <w:jc w:val="both"/>
              <w:textAlignment w:val="auto"/>
              <w:rPr>
                <w:rFonts w:hint="default" w:ascii="Times New Roman" w:hAnsi="Times New Roman" w:cs="Times New Roman"/>
                <w:color w:val="auto"/>
                <w:sz w:val="24"/>
                <w:szCs w:val="24"/>
              </w:rPr>
            </w:pPr>
            <w:r>
              <w:rPr>
                <w:rFonts w:hint="eastAsia" w:cs="Times New Roman"/>
                <w:color w:val="auto"/>
                <w:sz w:val="24"/>
                <w:szCs w:val="24"/>
                <w:lang w:val="en-US" w:eastAsia="zh-CN"/>
              </w:rPr>
              <w:t>项目分为道路工程和桥梁工程两部分，：</w:t>
            </w:r>
          </w:p>
          <w:p>
            <w:pPr>
              <w:keepNext w:val="0"/>
              <w:keepLines w:val="0"/>
              <w:pageBreakBefore w:val="0"/>
              <w:widowControl w:val="0"/>
              <w:kinsoku/>
              <w:wordWrap/>
              <w:overflowPunct/>
              <w:topLinePunct w:val="0"/>
              <w:autoSpaceDE/>
              <w:autoSpaceDN/>
              <w:bidi w:val="0"/>
              <w:spacing w:line="540" w:lineRule="exact"/>
              <w:ind w:left="0" w:leftChars="0" w:right="0" w:rightChars="0" w:firstLine="480" w:firstLineChars="200"/>
              <w:jc w:val="both"/>
              <w:textAlignment w:val="auto"/>
              <w:rPr>
                <w:rFonts w:hint="default" w:ascii="Times New Roman" w:hAnsi="Times New Roman" w:cs="Times New Roman"/>
                <w:color w:val="auto"/>
                <w:sz w:val="24"/>
                <w:szCs w:val="24"/>
              </w:rPr>
            </w:pPr>
            <w:r>
              <w:rPr>
                <w:rFonts w:hint="eastAsia" w:cs="Times New Roman"/>
                <w:color w:val="auto"/>
                <w:sz w:val="24"/>
                <w:szCs w:val="24"/>
                <w:lang w:val="en-US" w:eastAsia="zh-CN"/>
              </w:rPr>
              <w:t>（1）道路工程</w:t>
            </w:r>
            <w:r>
              <w:rPr>
                <w:rFonts w:hint="default" w:ascii="Times New Roman" w:hAnsi="Times New Roman" w:cs="Times New Roman"/>
                <w:color w:val="auto"/>
                <w:sz w:val="24"/>
                <w:szCs w:val="24"/>
              </w:rPr>
              <w:t>设计共包括1条道路，道路等级为城市支路，设计里程为K0+000~K0+301.911，道路全长301.911m</w:t>
            </w:r>
            <w:r>
              <w:rPr>
                <w:rFonts w:hint="default" w:ascii="Times New Roman" w:hAnsi="Times New Roman" w:cs="Times New Roman"/>
                <w:color w:val="auto"/>
                <w:sz w:val="24"/>
                <w:szCs w:val="24"/>
                <w:lang w:val="en-US" w:eastAsia="zh-CN"/>
              </w:rPr>
              <w:t>(含桥梁上路面长度)</w:t>
            </w:r>
            <w:r>
              <w:rPr>
                <w:rFonts w:hint="default" w:ascii="Times New Roman" w:hAnsi="Times New Roman" w:cs="Times New Roman"/>
                <w:color w:val="auto"/>
                <w:sz w:val="24"/>
                <w:szCs w:val="24"/>
              </w:rPr>
              <w:t>，道路总宽为10</w:t>
            </w:r>
            <w:r>
              <w:rPr>
                <w:rFonts w:hint="default" w:ascii="Times New Roman" w:hAnsi="Times New Roman" w:cs="Times New Roman"/>
                <w:color w:val="auto"/>
                <w:sz w:val="24"/>
                <w:szCs w:val="24"/>
                <w:lang w:val="en-US" w:eastAsia="zh-CN"/>
              </w:rPr>
              <w:t>.5</w:t>
            </w:r>
            <w:r>
              <w:rPr>
                <w:rFonts w:hint="default" w:ascii="Times New Roman" w:hAnsi="Times New Roman" w:cs="Times New Roman"/>
                <w:color w:val="auto"/>
                <w:sz w:val="24"/>
                <w:szCs w:val="24"/>
              </w:rPr>
              <w:t xml:space="preserve">m，横向布置为1.5m（人行道）+7.5m（机动车道）+1.5m（人行道）。 </w:t>
            </w:r>
          </w:p>
          <w:p>
            <w:pPr>
              <w:keepNext w:val="0"/>
              <w:keepLines w:val="0"/>
              <w:pageBreakBefore w:val="0"/>
              <w:widowControl w:val="0"/>
              <w:kinsoku/>
              <w:wordWrap/>
              <w:overflowPunct/>
              <w:topLinePunct w:val="0"/>
              <w:bidi w:val="0"/>
              <w:spacing w:line="540" w:lineRule="exact"/>
              <w:ind w:left="0" w:leftChars="0" w:firstLine="480" w:firstLineChars="200"/>
              <w:rPr>
                <w:rFonts w:hint="eastAsia" w:hAnsi="宋体"/>
                <w:color w:val="auto"/>
                <w:kern w:val="0"/>
                <w:sz w:val="24"/>
                <w:szCs w:val="24"/>
              </w:rPr>
            </w:pPr>
            <w:r>
              <w:rPr>
                <w:rFonts w:hint="eastAsia" w:cs="Times New Roman"/>
                <w:color w:val="auto"/>
                <w:sz w:val="24"/>
                <w:szCs w:val="24"/>
                <w:lang w:val="en-US" w:eastAsia="zh-CN"/>
              </w:rPr>
              <w:t>（2）桥梁工程</w:t>
            </w:r>
            <w:r>
              <w:rPr>
                <w:rFonts w:hint="default" w:ascii="Times New Roman" w:hAnsi="Times New Roman" w:cs="Times New Roman"/>
                <w:color w:val="auto"/>
                <w:sz w:val="24"/>
                <w:szCs w:val="24"/>
              </w:rPr>
              <w:t>设计共包括1</w:t>
            </w:r>
            <w:r>
              <w:rPr>
                <w:rFonts w:hint="eastAsia" w:cs="Times New Roman"/>
                <w:color w:val="auto"/>
                <w:sz w:val="24"/>
                <w:szCs w:val="24"/>
                <w:lang w:val="en-US" w:eastAsia="zh-CN"/>
              </w:rPr>
              <w:t>座桥梁</w:t>
            </w:r>
            <w:r>
              <w:rPr>
                <w:rFonts w:hint="default" w:ascii="Times New Roman" w:hAnsi="Times New Roman" w:cs="Times New Roman"/>
                <w:color w:val="auto"/>
                <w:sz w:val="24"/>
                <w:szCs w:val="24"/>
              </w:rPr>
              <w:t>，该桥梁跨径为16+16+16m，上部结构采用3跨连续钢筋混凝土板梁组成，桥梁全长56.6m（未包含搭板），桥面宽度11.6m，桥面横向布置为：0.65m花槽+1.65m人行道（含栏杆）+7.0m车行道+1.65m人行道（含栏杆）+0.65m花槽。</w:t>
            </w:r>
          </w:p>
          <w:p>
            <w:pPr>
              <w:keepNext w:val="0"/>
              <w:keepLines w:val="0"/>
              <w:pageBreakBefore w:val="0"/>
              <w:widowControl w:val="0"/>
              <w:kinsoku/>
              <w:wordWrap/>
              <w:overflowPunct/>
              <w:topLinePunct w:val="0"/>
              <w:bidi w:val="0"/>
              <w:adjustRightInd w:val="0"/>
              <w:snapToGrid w:val="0"/>
              <w:spacing w:line="540" w:lineRule="exact"/>
              <w:ind w:left="0" w:leftChars="0" w:firstLine="482" w:firstLineChars="200"/>
              <w:rPr>
                <w:rFonts w:hint="eastAsia" w:ascii="宋体" w:hAnsi="宋体"/>
                <w:b/>
                <w:bCs/>
                <w:color w:val="auto"/>
                <w:sz w:val="24"/>
              </w:rPr>
            </w:pPr>
            <w:r>
              <w:rPr>
                <w:rFonts w:hint="eastAsia" w:ascii="宋体" w:hAnsi="宋体"/>
                <w:b/>
                <w:bCs/>
                <w:color w:val="auto"/>
                <w:sz w:val="24"/>
              </w:rPr>
              <w:t>3、</w:t>
            </w:r>
            <w:r>
              <w:rPr>
                <w:rFonts w:ascii="宋体" w:hAnsi="宋体"/>
                <w:b/>
                <w:color w:val="auto"/>
                <w:sz w:val="24"/>
              </w:rPr>
              <w:t>产业政策相符性</w:t>
            </w:r>
          </w:p>
          <w:p>
            <w:pPr>
              <w:keepNext w:val="0"/>
              <w:keepLines w:val="0"/>
              <w:pageBreakBefore w:val="0"/>
              <w:widowControl w:val="0"/>
              <w:kinsoku/>
              <w:wordWrap/>
              <w:overflowPunct/>
              <w:topLinePunct w:val="0"/>
              <w:bidi w:val="0"/>
              <w:adjustRightInd w:val="0"/>
              <w:snapToGrid w:val="0"/>
              <w:spacing w:line="540" w:lineRule="exact"/>
              <w:ind w:left="0" w:leftChars="0" w:firstLine="482"/>
              <w:rPr>
                <w:rFonts w:hint="eastAsia" w:ascii="宋体" w:hAnsi="宋体"/>
                <w:color w:val="auto"/>
                <w:sz w:val="24"/>
              </w:rPr>
            </w:pPr>
            <w:r>
              <w:rPr>
                <w:color w:val="auto"/>
                <w:sz w:val="24"/>
                <w:szCs w:val="24"/>
              </w:rPr>
              <w:t>本项目属于</w:t>
            </w:r>
            <w:r>
              <w:rPr>
                <w:rFonts w:hint="eastAsia"/>
                <w:color w:val="auto"/>
                <w:sz w:val="24"/>
                <w:szCs w:val="24"/>
                <w:lang w:val="en-US" w:eastAsia="zh-CN"/>
              </w:rPr>
              <w:t>一般公路</w:t>
            </w:r>
            <w:r>
              <w:rPr>
                <w:color w:val="auto"/>
                <w:sz w:val="24"/>
                <w:szCs w:val="24"/>
              </w:rPr>
              <w:t>建设项目，未列入《产业结构调整指导目录（2011年本）》（2013年修改版）和《广东省产业结构调整指导目录》（2007年本）中的限制类和淘汰类，</w:t>
            </w:r>
            <w:r>
              <w:rPr>
                <w:rFonts w:hint="eastAsia"/>
                <w:color w:val="auto"/>
                <w:sz w:val="24"/>
                <w:szCs w:val="24"/>
                <w:lang w:val="en-US" w:eastAsia="zh-CN"/>
              </w:rPr>
              <w:t>属于允许建设类，</w:t>
            </w:r>
            <w:r>
              <w:rPr>
                <w:color w:val="auto"/>
                <w:sz w:val="24"/>
                <w:szCs w:val="24"/>
              </w:rPr>
              <w:t>符合产业政策</w:t>
            </w:r>
            <w:r>
              <w:rPr>
                <w:rFonts w:hint="eastAsia"/>
                <w:color w:val="auto"/>
                <w:sz w:val="24"/>
                <w:szCs w:val="24"/>
                <w:lang w:val="en-US" w:eastAsia="zh-CN"/>
              </w:rPr>
              <w:t>的要求</w:t>
            </w:r>
            <w:r>
              <w:rPr>
                <w:color w:val="auto"/>
                <w:sz w:val="24"/>
                <w:szCs w:val="24"/>
              </w:rPr>
              <w:t>。</w:t>
            </w:r>
          </w:p>
          <w:p>
            <w:pPr>
              <w:keepNext w:val="0"/>
              <w:keepLines w:val="0"/>
              <w:pageBreakBefore w:val="0"/>
              <w:widowControl w:val="0"/>
              <w:kinsoku/>
              <w:wordWrap/>
              <w:overflowPunct/>
              <w:topLinePunct w:val="0"/>
              <w:bidi w:val="0"/>
              <w:adjustRightInd w:val="0"/>
              <w:snapToGrid w:val="0"/>
              <w:spacing w:line="540" w:lineRule="exact"/>
              <w:ind w:left="0" w:leftChars="0" w:firstLine="482"/>
              <w:rPr>
                <w:rFonts w:hint="eastAsia"/>
                <w:b/>
                <w:iCs/>
                <w:color w:val="auto"/>
                <w:sz w:val="24"/>
              </w:rPr>
            </w:pPr>
            <w:r>
              <w:rPr>
                <w:rFonts w:hint="eastAsia"/>
                <w:b/>
                <w:iCs/>
                <w:color w:val="auto"/>
                <w:sz w:val="24"/>
              </w:rPr>
              <w:t>4、环境质量现状</w:t>
            </w:r>
          </w:p>
          <w:p>
            <w:pPr>
              <w:pStyle w:val="18"/>
              <w:keepNext w:val="0"/>
              <w:keepLines w:val="0"/>
              <w:pageBreakBefore w:val="0"/>
              <w:widowControl w:val="0"/>
              <w:kinsoku/>
              <w:wordWrap/>
              <w:overflowPunct/>
              <w:topLinePunct w:val="0"/>
              <w:bidi w:val="0"/>
              <w:adjustRightInd w:val="0"/>
              <w:snapToGrid w:val="0"/>
              <w:spacing w:after="0" w:line="540" w:lineRule="exact"/>
              <w:ind w:left="0" w:leftChars="0" w:right="-36" w:rightChars="-17" w:firstLine="482"/>
              <w:rPr>
                <w:rFonts w:hint="eastAsia" w:ascii="宋体" w:hAnsi="宋体"/>
                <w:color w:val="auto"/>
                <w:sz w:val="24"/>
              </w:rPr>
            </w:pPr>
            <w:r>
              <w:rPr>
                <w:rFonts w:hint="eastAsia" w:ascii="宋体" w:hAnsi="宋体"/>
                <w:color w:val="auto"/>
                <w:sz w:val="24"/>
              </w:rPr>
              <w:t>根据调查，项目所在区域评价区域符合二级标准要求，环境空气质量良好；区域内地表水</w:t>
            </w:r>
            <w:r>
              <w:rPr>
                <w:rFonts w:hint="eastAsia" w:ascii="宋体" w:hAnsi="宋体"/>
                <w:color w:val="auto"/>
                <w:sz w:val="24"/>
                <w:lang w:val="en-US" w:eastAsia="zh-CN"/>
              </w:rPr>
              <w:t>城口水水</w:t>
            </w:r>
            <w:r>
              <w:rPr>
                <w:rFonts w:hint="eastAsia" w:ascii="宋体" w:hAnsi="宋体"/>
                <w:color w:val="auto"/>
                <w:sz w:val="24"/>
              </w:rPr>
              <w:t>质符合Ⅲ类水环境功能要求；区域声环境质量现状良好，符合《声环境质量标准》（GB3096-2008）2类要求。</w:t>
            </w:r>
          </w:p>
          <w:p>
            <w:pPr>
              <w:keepNext w:val="0"/>
              <w:keepLines w:val="0"/>
              <w:pageBreakBefore w:val="0"/>
              <w:widowControl w:val="0"/>
              <w:kinsoku/>
              <w:wordWrap/>
              <w:overflowPunct/>
              <w:topLinePunct w:val="0"/>
              <w:bidi w:val="0"/>
              <w:adjustRightInd w:val="0"/>
              <w:snapToGrid w:val="0"/>
              <w:spacing w:line="540" w:lineRule="exact"/>
              <w:ind w:left="0" w:leftChars="0" w:firstLine="451" w:firstLineChars="187"/>
              <w:rPr>
                <w:rFonts w:hint="eastAsia"/>
                <w:b/>
                <w:iCs/>
                <w:color w:val="auto"/>
                <w:sz w:val="24"/>
              </w:rPr>
            </w:pPr>
            <w:r>
              <w:rPr>
                <w:rFonts w:hint="eastAsia"/>
                <w:b/>
                <w:iCs/>
                <w:color w:val="auto"/>
                <w:sz w:val="24"/>
              </w:rPr>
              <w:t>5、环境影响分析结论</w:t>
            </w:r>
          </w:p>
          <w:p>
            <w:pPr>
              <w:keepNext w:val="0"/>
              <w:keepLines w:val="0"/>
              <w:pageBreakBefore w:val="0"/>
              <w:widowControl w:val="0"/>
              <w:kinsoku/>
              <w:wordWrap/>
              <w:overflowPunct/>
              <w:topLinePunct w:val="0"/>
              <w:bidi w:val="0"/>
              <w:adjustRightInd w:val="0"/>
              <w:snapToGrid w:val="0"/>
              <w:spacing w:line="540" w:lineRule="exact"/>
              <w:ind w:left="0" w:leftChars="0" w:firstLine="441"/>
              <w:rPr>
                <w:rFonts w:hint="eastAsia"/>
                <w:color w:val="auto"/>
                <w:sz w:val="24"/>
              </w:rPr>
            </w:pPr>
            <w:r>
              <w:rPr>
                <w:rFonts w:hint="eastAsia"/>
                <w:b/>
                <w:color w:val="auto"/>
                <w:sz w:val="24"/>
              </w:rPr>
              <w:t>（1）施工期环境影响评价结论</w:t>
            </w:r>
          </w:p>
          <w:p>
            <w:pPr>
              <w:keepNext w:val="0"/>
              <w:keepLines w:val="0"/>
              <w:pageBreakBefore w:val="0"/>
              <w:widowControl w:val="0"/>
              <w:kinsoku/>
              <w:wordWrap/>
              <w:overflowPunct/>
              <w:topLinePunct w:val="0"/>
              <w:bidi w:val="0"/>
              <w:adjustRightInd w:val="0"/>
              <w:snapToGrid w:val="0"/>
              <w:spacing w:line="540" w:lineRule="exact"/>
              <w:ind w:left="0" w:leftChars="0" w:firstLine="482" w:firstLineChars="200"/>
              <w:rPr>
                <w:rFonts w:hint="eastAsia"/>
                <w:b/>
                <w:color w:val="auto"/>
                <w:sz w:val="24"/>
              </w:rPr>
            </w:pPr>
            <w:r>
              <w:rPr>
                <w:rFonts w:hint="eastAsia"/>
                <w:b/>
                <w:color w:val="auto"/>
                <w:sz w:val="24"/>
              </w:rPr>
              <w:t>1）、大气环境影响分析</w:t>
            </w:r>
          </w:p>
          <w:p>
            <w:pPr>
              <w:keepNext w:val="0"/>
              <w:keepLines w:val="0"/>
              <w:pageBreakBefore w:val="0"/>
              <w:widowControl w:val="0"/>
              <w:kinsoku/>
              <w:wordWrap/>
              <w:overflowPunct/>
              <w:topLinePunct w:val="0"/>
              <w:autoSpaceDE w:val="0"/>
              <w:autoSpaceDN w:val="0"/>
              <w:bidi w:val="0"/>
              <w:adjustRightInd w:val="0"/>
              <w:spacing w:line="540" w:lineRule="exact"/>
              <w:ind w:left="0" w:leftChars="0" w:firstLine="436" w:firstLineChars="182"/>
              <w:rPr>
                <w:rFonts w:ascii="宋体" w:hAnsi="宋体"/>
                <w:color w:val="auto"/>
                <w:sz w:val="24"/>
              </w:rPr>
            </w:pPr>
            <w:r>
              <w:rPr>
                <w:rFonts w:hint="eastAsia" w:ascii="宋体" w:hAnsi="宋体" w:cs="宋体"/>
                <w:color w:val="auto"/>
                <w:sz w:val="24"/>
                <w:lang w:val="zh-CN"/>
              </w:rPr>
              <w:t>施工期空气影响分析表明：施工期空气污染主要是土石方工程、道路施工和车辆运输时所引起，但其影响是短暂的，随着道路的竣工运营，施工期影响随之消失。通过落实本报告所提出的相应环保措施和加强环境管理，可使其影响和污染降低到有关标准允许范围之内。</w:t>
            </w:r>
          </w:p>
          <w:p>
            <w:pPr>
              <w:pStyle w:val="58"/>
              <w:keepNext w:val="0"/>
              <w:keepLines w:val="0"/>
              <w:pageBreakBefore w:val="0"/>
              <w:widowControl w:val="0"/>
              <w:kinsoku/>
              <w:wordWrap/>
              <w:overflowPunct/>
              <w:topLinePunct w:val="0"/>
              <w:bidi w:val="0"/>
              <w:spacing w:line="540" w:lineRule="exact"/>
              <w:ind w:left="0" w:leftChars="0" w:firstLine="540"/>
              <w:jc w:val="both"/>
              <w:rPr>
                <w:rFonts w:hint="eastAsia"/>
                <w:b/>
                <w:color w:val="auto"/>
                <w:sz w:val="24"/>
              </w:rPr>
            </w:pPr>
            <w:r>
              <w:rPr>
                <w:rFonts w:hint="eastAsia"/>
                <w:b/>
                <w:color w:val="auto"/>
                <w:sz w:val="24"/>
                <w:lang w:val="en-US"/>
              </w:rPr>
              <w:t>2）、</w:t>
            </w:r>
            <w:r>
              <w:rPr>
                <w:rFonts w:hint="eastAsia"/>
                <w:b/>
                <w:color w:val="auto"/>
                <w:sz w:val="24"/>
              </w:rPr>
              <w:t>水环境影响分析</w:t>
            </w:r>
          </w:p>
          <w:p>
            <w:pPr>
              <w:keepNext w:val="0"/>
              <w:keepLines w:val="0"/>
              <w:pageBreakBefore w:val="0"/>
              <w:widowControl w:val="0"/>
              <w:kinsoku/>
              <w:wordWrap/>
              <w:overflowPunct/>
              <w:topLinePunct w:val="0"/>
              <w:bidi w:val="0"/>
              <w:snapToGrid w:val="0"/>
              <w:spacing w:line="540" w:lineRule="exact"/>
              <w:ind w:left="0" w:leftChars="0" w:firstLine="480" w:firstLineChars="200"/>
              <w:jc w:val="left"/>
              <w:rPr>
                <w:rFonts w:hint="eastAsia" w:ascii="宋体" w:hAnsi="宋体"/>
                <w:color w:val="auto"/>
                <w:sz w:val="24"/>
              </w:rPr>
            </w:pPr>
            <w:r>
              <w:rPr>
                <w:rFonts w:hint="eastAsia" w:ascii="宋体" w:hAnsi="宋体"/>
                <w:color w:val="auto"/>
                <w:sz w:val="24"/>
              </w:rPr>
              <w:t>施工</w:t>
            </w:r>
            <w:r>
              <w:rPr>
                <w:color w:val="auto"/>
                <w:sz w:val="24"/>
              </w:rPr>
              <w:t>对水环境的影响主要来自于工程施工过程中的施工废水、生活污水。项目不设营地，</w:t>
            </w:r>
            <w:r>
              <w:rPr>
                <w:rFonts w:hint="eastAsia"/>
                <w:color w:val="auto"/>
                <w:sz w:val="24"/>
              </w:rPr>
              <w:t>施工人员均在</w:t>
            </w:r>
            <w:r>
              <w:rPr>
                <w:rFonts w:hint="eastAsia"/>
                <w:color w:val="auto"/>
                <w:sz w:val="24"/>
                <w:lang w:val="en-US" w:eastAsia="zh-CN"/>
              </w:rPr>
              <w:t>城口</w:t>
            </w:r>
            <w:r>
              <w:rPr>
                <w:rFonts w:hint="eastAsia"/>
                <w:color w:val="auto"/>
                <w:sz w:val="24"/>
              </w:rPr>
              <w:t>镇食宿，产生的生活污水依托当地已有的设施（如化粪池、市政污水管网等）妥善处理，不向施工区域周围环境排放。</w:t>
            </w:r>
            <w:r>
              <w:rPr>
                <w:color w:val="auto"/>
                <w:sz w:val="24"/>
              </w:rPr>
              <w:t>施工废水则由</w:t>
            </w:r>
            <w:r>
              <w:rPr>
                <w:rFonts w:hint="eastAsia"/>
                <w:color w:val="auto"/>
                <w:sz w:val="24"/>
                <w:lang w:val="en-US" w:eastAsia="zh-CN"/>
              </w:rPr>
              <w:t>桥梁</w:t>
            </w:r>
            <w:r>
              <w:rPr>
                <w:color w:val="auto"/>
                <w:sz w:val="24"/>
              </w:rPr>
              <w:t>施工、道路路面保养等工序产生</w:t>
            </w:r>
            <w:r>
              <w:rPr>
                <w:rFonts w:hint="eastAsia"/>
                <w:color w:val="auto"/>
                <w:sz w:val="24"/>
              </w:rPr>
              <w:t>，</w:t>
            </w:r>
            <w:r>
              <w:rPr>
                <w:rFonts w:hint="eastAsia"/>
                <w:color w:val="auto"/>
                <w:sz w:val="24"/>
                <w:lang w:val="en-US" w:eastAsia="zh-CN"/>
              </w:rPr>
              <w:t>但本项目桥梁仅56.6m，工程量较小，且只跨越当地无名小溪，桥梁施工在两端直接打桩架设桥面跨越小溪，不在小溪两侧20m范围内施工，不涉及水体，因此无施工废水产生</w:t>
            </w:r>
            <w:r>
              <w:rPr>
                <w:rFonts w:hint="eastAsia"/>
                <w:color w:val="auto"/>
                <w:sz w:val="24"/>
              </w:rPr>
              <w:t>；道路路面需洒水保养，产生的废水量少，基本能够自然蒸发，不向环境排放。</w:t>
            </w:r>
            <w:r>
              <w:rPr>
                <w:rFonts w:hint="eastAsia" w:ascii="宋体" w:hAnsi="宋体"/>
                <w:color w:val="auto"/>
                <w:sz w:val="24"/>
              </w:rPr>
              <w:t>因此施工废水对周围水环境影响轻微。</w:t>
            </w:r>
          </w:p>
          <w:p>
            <w:pPr>
              <w:keepNext w:val="0"/>
              <w:keepLines w:val="0"/>
              <w:pageBreakBefore w:val="0"/>
              <w:widowControl w:val="0"/>
              <w:kinsoku/>
              <w:wordWrap/>
              <w:overflowPunct/>
              <w:topLinePunct w:val="0"/>
              <w:bidi w:val="0"/>
              <w:adjustRightInd w:val="0"/>
              <w:snapToGrid w:val="0"/>
              <w:spacing w:line="540" w:lineRule="exact"/>
              <w:ind w:left="0" w:leftChars="0" w:firstLine="480"/>
              <w:rPr>
                <w:rFonts w:hint="eastAsia"/>
                <w:b/>
                <w:color w:val="auto"/>
                <w:sz w:val="24"/>
              </w:rPr>
            </w:pPr>
            <w:r>
              <w:rPr>
                <w:rFonts w:hint="eastAsia"/>
                <w:b/>
                <w:color w:val="auto"/>
                <w:sz w:val="24"/>
              </w:rPr>
              <w:t>3）、固体废物环境影响分析</w:t>
            </w:r>
          </w:p>
          <w:p>
            <w:pPr>
              <w:keepNext w:val="0"/>
              <w:keepLines w:val="0"/>
              <w:pageBreakBefore w:val="0"/>
              <w:widowControl w:val="0"/>
              <w:kinsoku/>
              <w:wordWrap/>
              <w:overflowPunct/>
              <w:topLinePunct w:val="0"/>
              <w:bidi w:val="0"/>
              <w:adjustRightInd w:val="0"/>
              <w:snapToGrid w:val="0"/>
              <w:spacing w:line="540" w:lineRule="exact"/>
              <w:ind w:left="0" w:leftChars="0" w:right="0" w:rightChars="0" w:firstLine="480"/>
              <w:textAlignment w:val="auto"/>
              <w:outlineLvl w:val="9"/>
              <w:rPr>
                <w:color w:val="auto"/>
                <w:sz w:val="24"/>
              </w:rPr>
            </w:pPr>
            <w:r>
              <w:rPr>
                <w:rFonts w:hint="eastAsia"/>
                <w:color w:val="auto"/>
                <w:sz w:val="24"/>
                <w:lang w:val="en-US" w:eastAsia="zh-CN"/>
              </w:rPr>
              <w:t>固体废物</w:t>
            </w:r>
            <w:r>
              <w:rPr>
                <w:color w:val="auto"/>
                <w:sz w:val="24"/>
              </w:rPr>
              <w:t>主要包括开挖土石方</w:t>
            </w:r>
            <w:r>
              <w:rPr>
                <w:rFonts w:hint="eastAsia"/>
                <w:color w:val="auto"/>
                <w:sz w:val="24"/>
              </w:rPr>
              <w:t>、</w:t>
            </w:r>
            <w:r>
              <w:rPr>
                <w:color w:val="auto"/>
                <w:sz w:val="24"/>
              </w:rPr>
              <w:t>施工人员生活垃圾</w:t>
            </w:r>
            <w:r>
              <w:rPr>
                <w:rFonts w:hint="eastAsia"/>
                <w:color w:val="auto"/>
                <w:sz w:val="24"/>
              </w:rPr>
              <w:t>等，土石方</w:t>
            </w:r>
            <w:r>
              <w:rPr>
                <w:rFonts w:hint="eastAsia"/>
                <w:color w:val="auto"/>
                <w:sz w:val="24"/>
                <w:lang w:val="en-US" w:eastAsia="zh-CN"/>
              </w:rPr>
              <w:t>全部</w:t>
            </w:r>
            <w:r>
              <w:rPr>
                <w:rFonts w:hint="eastAsia"/>
                <w:color w:val="auto"/>
                <w:sz w:val="24"/>
              </w:rPr>
              <w:t>用于路基回填，生活垃圾送至</w:t>
            </w:r>
            <w:r>
              <w:rPr>
                <w:rFonts w:hint="eastAsia"/>
                <w:color w:val="auto"/>
                <w:sz w:val="24"/>
                <w:lang w:val="en-US" w:eastAsia="zh-CN"/>
              </w:rPr>
              <w:t>城口镇</w:t>
            </w:r>
            <w:r>
              <w:rPr>
                <w:rFonts w:hint="eastAsia"/>
                <w:color w:val="auto"/>
                <w:sz w:val="24"/>
              </w:rPr>
              <w:t>垃圾站处理</w:t>
            </w:r>
            <w:r>
              <w:rPr>
                <w:color w:val="auto"/>
                <w:sz w:val="24"/>
              </w:rPr>
              <w:t>。</w:t>
            </w:r>
          </w:p>
          <w:p>
            <w:pPr>
              <w:keepNext w:val="0"/>
              <w:keepLines w:val="0"/>
              <w:pageBreakBefore w:val="0"/>
              <w:widowControl w:val="0"/>
              <w:kinsoku/>
              <w:wordWrap/>
              <w:overflowPunct/>
              <w:topLinePunct w:val="0"/>
              <w:bidi w:val="0"/>
              <w:adjustRightInd w:val="0"/>
              <w:snapToGrid w:val="0"/>
              <w:spacing w:line="540" w:lineRule="exact"/>
              <w:ind w:left="0" w:leftChars="0" w:right="0" w:rightChars="0" w:firstLine="480"/>
              <w:textAlignment w:val="auto"/>
              <w:outlineLvl w:val="9"/>
              <w:rPr>
                <w:rFonts w:hint="eastAsia"/>
                <w:color w:val="auto"/>
                <w:sz w:val="24"/>
              </w:rPr>
            </w:pPr>
          </w:p>
          <w:p>
            <w:pPr>
              <w:keepNext w:val="0"/>
              <w:keepLines w:val="0"/>
              <w:pageBreakBefore w:val="0"/>
              <w:widowControl w:val="0"/>
              <w:kinsoku/>
              <w:wordWrap/>
              <w:overflowPunct/>
              <w:topLinePunct w:val="0"/>
              <w:autoSpaceDE/>
              <w:autoSpaceDN/>
              <w:bidi w:val="0"/>
              <w:adjustRightInd w:val="0"/>
              <w:snapToGrid w:val="0"/>
              <w:spacing w:line="540" w:lineRule="exact"/>
              <w:ind w:left="0" w:leftChars="0" w:right="0" w:rightChars="0" w:firstLine="482"/>
              <w:textAlignment w:val="auto"/>
              <w:outlineLvl w:val="9"/>
              <w:rPr>
                <w:rFonts w:hint="eastAsia"/>
                <w:b/>
                <w:color w:val="auto"/>
                <w:sz w:val="24"/>
              </w:rPr>
            </w:pPr>
            <w:r>
              <w:rPr>
                <w:rFonts w:hint="eastAsia"/>
                <w:b/>
                <w:color w:val="auto"/>
                <w:sz w:val="24"/>
              </w:rPr>
              <w:t>4）、声环境影响分析</w:t>
            </w:r>
          </w:p>
          <w:p>
            <w:pPr>
              <w:keepNext w:val="0"/>
              <w:keepLines w:val="0"/>
              <w:pageBreakBefore w:val="0"/>
              <w:widowControl w:val="0"/>
              <w:kinsoku/>
              <w:wordWrap/>
              <w:overflowPunct/>
              <w:topLinePunct w:val="0"/>
              <w:autoSpaceDE/>
              <w:autoSpaceDN/>
              <w:bidi w:val="0"/>
              <w:spacing w:line="540" w:lineRule="exact"/>
              <w:ind w:left="0" w:leftChars="0" w:right="0" w:rightChars="0" w:firstLine="480" w:firstLineChars="200"/>
              <w:jc w:val="left"/>
              <w:textAlignment w:val="auto"/>
              <w:outlineLvl w:val="9"/>
              <w:rPr>
                <w:color w:val="auto"/>
                <w:sz w:val="24"/>
              </w:rPr>
            </w:pPr>
            <w:r>
              <w:rPr>
                <w:rFonts w:hint="eastAsia" w:ascii="宋体" w:hAnsi="宋体" w:cs="宋体"/>
                <w:color w:val="auto"/>
                <w:sz w:val="24"/>
                <w:lang w:val="zh-CN"/>
              </w:rPr>
              <w:t>从施工期噪声影响分析可见，昼间施工机械（装载机等）噪声昼间在距施工场地约</w:t>
            </w:r>
            <w:r>
              <w:rPr>
                <w:rFonts w:hint="eastAsia" w:ascii="宋体" w:hAnsi="宋体"/>
                <w:color w:val="auto"/>
                <w:sz w:val="24"/>
              </w:rPr>
              <w:t>30</w:t>
            </w:r>
            <w:r>
              <w:rPr>
                <w:rFonts w:ascii="宋体" w:hAnsi="宋体"/>
                <w:color w:val="auto"/>
                <w:sz w:val="24"/>
              </w:rPr>
              <w:t>m</w:t>
            </w:r>
            <w:r>
              <w:rPr>
                <w:rFonts w:hint="eastAsia" w:ascii="宋体" w:hAnsi="宋体" w:cs="宋体"/>
                <w:color w:val="auto"/>
                <w:sz w:val="24"/>
                <w:lang w:val="zh-CN"/>
              </w:rPr>
              <w:t>处、夜间距施工场地约</w:t>
            </w:r>
            <w:r>
              <w:rPr>
                <w:rFonts w:hint="eastAsia" w:ascii="宋体" w:hAnsi="宋体"/>
                <w:color w:val="auto"/>
                <w:sz w:val="24"/>
              </w:rPr>
              <w:t>200</w:t>
            </w:r>
            <w:r>
              <w:rPr>
                <w:rFonts w:ascii="宋体" w:hAnsi="宋体"/>
                <w:color w:val="auto"/>
                <w:sz w:val="24"/>
              </w:rPr>
              <w:t>m</w:t>
            </w:r>
            <w:r>
              <w:rPr>
                <w:rFonts w:hint="eastAsia" w:ascii="宋体" w:hAnsi="宋体" w:cs="宋体"/>
                <w:color w:val="auto"/>
                <w:sz w:val="24"/>
                <w:lang w:val="zh-CN"/>
              </w:rPr>
              <w:t>处符合标准限值。</w:t>
            </w:r>
            <w:r>
              <w:rPr>
                <w:rFonts w:hint="eastAsia" w:ascii="宋体" w:hAnsi="宋体"/>
                <w:color w:val="auto"/>
                <w:sz w:val="24"/>
              </w:rPr>
              <w:t>项目</w:t>
            </w:r>
            <w:r>
              <w:rPr>
                <w:rFonts w:hint="eastAsia" w:ascii="宋体" w:hAnsi="宋体"/>
                <w:color w:val="auto"/>
                <w:sz w:val="24"/>
                <w:lang w:val="en-US" w:eastAsia="zh-CN"/>
              </w:rPr>
              <w:t>昼间施工噪声能够达标，夜间施工噪声对</w:t>
            </w:r>
            <w:r>
              <w:rPr>
                <w:rFonts w:hint="eastAsia" w:ascii="宋体" w:hAnsi="宋体"/>
                <w:color w:val="auto"/>
                <w:sz w:val="24"/>
              </w:rPr>
              <w:t>道路两侧居民声环境影响较大，建设单位应合理安排作业时间，夜间禁止施工。</w:t>
            </w:r>
          </w:p>
          <w:p>
            <w:pPr>
              <w:keepNext w:val="0"/>
              <w:keepLines w:val="0"/>
              <w:pageBreakBefore w:val="0"/>
              <w:widowControl w:val="0"/>
              <w:kinsoku/>
              <w:wordWrap/>
              <w:overflowPunct/>
              <w:topLinePunct w:val="0"/>
              <w:bidi w:val="0"/>
              <w:adjustRightInd w:val="0"/>
              <w:snapToGrid w:val="0"/>
              <w:spacing w:line="540" w:lineRule="exact"/>
              <w:ind w:left="0" w:leftChars="0" w:firstLine="429" w:firstLineChars="178"/>
              <w:rPr>
                <w:rFonts w:hint="eastAsia" w:hAnsi="宋体"/>
                <w:b/>
                <w:color w:val="auto"/>
                <w:sz w:val="24"/>
              </w:rPr>
            </w:pPr>
            <w:r>
              <w:rPr>
                <w:rFonts w:hint="eastAsia" w:hAnsi="宋体"/>
                <w:b/>
                <w:color w:val="auto"/>
                <w:sz w:val="24"/>
              </w:rPr>
              <w:t>5）、生态环境影响分析：</w:t>
            </w:r>
          </w:p>
          <w:p>
            <w:pPr>
              <w:keepNext w:val="0"/>
              <w:keepLines w:val="0"/>
              <w:pageBreakBefore w:val="0"/>
              <w:widowControl w:val="0"/>
              <w:kinsoku/>
              <w:wordWrap/>
              <w:overflowPunct/>
              <w:topLinePunct w:val="0"/>
              <w:bidi w:val="0"/>
              <w:spacing w:line="540" w:lineRule="exact"/>
              <w:ind w:left="0" w:leftChars="0" w:firstLine="482"/>
              <w:textAlignment w:val="baseline"/>
              <w:rPr>
                <w:rFonts w:hint="eastAsia" w:ascii="宋体" w:hAnsi="宋体"/>
                <w:color w:val="auto"/>
                <w:sz w:val="24"/>
                <w:szCs w:val="24"/>
              </w:rPr>
            </w:pPr>
            <w:r>
              <w:rPr>
                <w:rFonts w:hint="eastAsia" w:ascii="宋体" w:hAnsi="宋体"/>
                <w:color w:val="auto"/>
                <w:sz w:val="24"/>
                <w:szCs w:val="24"/>
              </w:rPr>
              <w:t>项目拟建地位于</w:t>
            </w:r>
            <w:r>
              <w:rPr>
                <w:rFonts w:hint="eastAsia" w:ascii="宋体" w:hAnsi="宋体"/>
                <w:color w:val="auto"/>
                <w:sz w:val="24"/>
                <w:szCs w:val="24"/>
                <w:lang w:eastAsia="zh-CN"/>
              </w:rPr>
              <w:t>城口</w:t>
            </w:r>
            <w:r>
              <w:rPr>
                <w:rFonts w:hint="eastAsia" w:ascii="宋体" w:hAnsi="宋体"/>
                <w:color w:val="auto"/>
                <w:sz w:val="24"/>
                <w:szCs w:val="24"/>
              </w:rPr>
              <w:t>镇镇区，人为活动较多，无原生植被，主要植被为人工种植的绿化植被和蔬菜，施工完成后加强绿化，可补偿施工影响。</w:t>
            </w:r>
            <w:r>
              <w:rPr>
                <w:rFonts w:hint="eastAsia"/>
                <w:color w:val="auto"/>
                <w:sz w:val="24"/>
              </w:rPr>
              <w:t>因此项目建设对</w:t>
            </w:r>
            <w:r>
              <w:rPr>
                <w:rFonts w:hint="eastAsia" w:ascii="宋体" w:hAnsi="宋体"/>
                <w:color w:val="auto"/>
                <w:sz w:val="24"/>
                <w:szCs w:val="24"/>
              </w:rPr>
              <w:t>当地生态环境影响很小。</w:t>
            </w:r>
          </w:p>
          <w:p>
            <w:pPr>
              <w:keepNext w:val="0"/>
              <w:keepLines w:val="0"/>
              <w:pageBreakBefore w:val="0"/>
              <w:widowControl w:val="0"/>
              <w:kinsoku/>
              <w:wordWrap/>
              <w:overflowPunct/>
              <w:topLinePunct w:val="0"/>
              <w:bidi w:val="0"/>
              <w:spacing w:line="540" w:lineRule="exact"/>
              <w:ind w:left="0" w:leftChars="0" w:firstLine="482"/>
              <w:textAlignment w:val="baseline"/>
              <w:rPr>
                <w:rFonts w:hint="eastAsia" w:ascii="宋体" w:hAnsi="宋体"/>
                <w:color w:val="auto"/>
                <w:sz w:val="24"/>
                <w:szCs w:val="24"/>
              </w:rPr>
            </w:pPr>
            <w:r>
              <w:rPr>
                <w:rFonts w:hint="eastAsia" w:hAnsi="宋体"/>
                <w:b/>
                <w:color w:val="auto"/>
                <w:sz w:val="24"/>
                <w:lang w:val="en-US" w:eastAsia="zh-CN"/>
              </w:rPr>
              <w:t>6</w:t>
            </w:r>
            <w:r>
              <w:rPr>
                <w:rFonts w:hint="eastAsia" w:hAnsi="宋体"/>
                <w:b/>
                <w:color w:val="auto"/>
                <w:sz w:val="24"/>
              </w:rPr>
              <w:t>）、</w:t>
            </w:r>
            <w:r>
              <w:rPr>
                <w:rFonts w:hint="eastAsia"/>
                <w:b/>
                <w:color w:val="auto"/>
                <w:kern w:val="0"/>
                <w:sz w:val="24"/>
                <w:lang w:val="en-US" w:eastAsia="zh-CN"/>
              </w:rPr>
              <w:t>施工期对G160国道影响</w:t>
            </w:r>
            <w:r>
              <w:rPr>
                <w:rFonts w:hint="eastAsia"/>
                <w:b/>
                <w:color w:val="auto"/>
                <w:kern w:val="0"/>
                <w:sz w:val="24"/>
              </w:rPr>
              <w:t>分析：</w:t>
            </w:r>
          </w:p>
          <w:p>
            <w:pPr>
              <w:keepNext w:val="0"/>
              <w:keepLines w:val="0"/>
              <w:pageBreakBefore w:val="0"/>
              <w:widowControl w:val="0"/>
              <w:kinsoku/>
              <w:wordWrap/>
              <w:overflowPunct/>
              <w:topLinePunct w:val="0"/>
              <w:bidi w:val="0"/>
              <w:spacing w:line="540" w:lineRule="exact"/>
              <w:ind w:left="0" w:leftChars="0" w:firstLine="482"/>
              <w:textAlignment w:val="baseline"/>
              <w:rPr>
                <w:rFonts w:hint="eastAsia" w:ascii="宋体" w:hAnsi="宋体"/>
                <w:color w:val="auto"/>
                <w:sz w:val="24"/>
                <w:szCs w:val="24"/>
              </w:rPr>
            </w:pPr>
            <w:r>
              <w:rPr>
                <w:rFonts w:hint="eastAsia" w:hAnsi="宋体"/>
                <w:color w:val="auto"/>
                <w:sz w:val="24"/>
                <w:lang w:val="en-US" w:eastAsia="zh-CN"/>
              </w:rPr>
              <w:t>在采取了</w:t>
            </w:r>
            <w:r>
              <w:rPr>
                <w:rFonts w:hint="eastAsia"/>
                <w:color w:val="auto"/>
                <w:sz w:val="24"/>
                <w:lang w:val="en-US" w:eastAsia="zh-CN"/>
              </w:rPr>
              <w:t>半封闭施工、设置警示牌和路面变窄缓冲带、分段施工等</w:t>
            </w:r>
            <w:r>
              <w:rPr>
                <w:rFonts w:hint="eastAsia" w:hAnsi="宋体"/>
                <w:color w:val="auto"/>
                <w:sz w:val="24"/>
                <w:lang w:val="en-US" w:eastAsia="zh-CN"/>
              </w:rPr>
              <w:t>措施后，项目施工对G106国道的交通运输影响时间大幅缩短，并能够有效的预防交通安全事故发生，对其影响在可接受范围内。</w:t>
            </w:r>
          </w:p>
          <w:p>
            <w:pPr>
              <w:keepNext w:val="0"/>
              <w:keepLines w:val="0"/>
              <w:pageBreakBefore w:val="0"/>
              <w:widowControl w:val="0"/>
              <w:kinsoku/>
              <w:wordWrap/>
              <w:overflowPunct/>
              <w:topLinePunct w:val="0"/>
              <w:bidi w:val="0"/>
              <w:adjustRightInd w:val="0"/>
              <w:snapToGrid w:val="0"/>
              <w:spacing w:line="540" w:lineRule="exact"/>
              <w:ind w:left="0" w:leftChars="0" w:firstLine="482"/>
              <w:rPr>
                <w:rFonts w:hint="eastAsia"/>
                <w:color w:val="auto"/>
                <w:sz w:val="24"/>
              </w:rPr>
            </w:pPr>
            <w:r>
              <w:rPr>
                <w:rFonts w:hint="eastAsia" w:ascii="宋体" w:hAnsi="宋体"/>
                <w:b/>
                <w:iCs/>
                <w:color w:val="auto"/>
                <w:sz w:val="24"/>
              </w:rPr>
              <w:t>（2）运营期环境影响评价结论</w:t>
            </w:r>
          </w:p>
          <w:p>
            <w:pPr>
              <w:keepNext w:val="0"/>
              <w:keepLines w:val="0"/>
              <w:pageBreakBefore w:val="0"/>
              <w:widowControl w:val="0"/>
              <w:kinsoku/>
              <w:wordWrap/>
              <w:overflowPunct/>
              <w:topLinePunct w:val="0"/>
              <w:bidi w:val="0"/>
              <w:spacing w:line="540" w:lineRule="exact"/>
              <w:ind w:left="0" w:leftChars="0" w:firstLine="354" w:firstLineChars="147"/>
              <w:rPr>
                <w:b/>
                <w:bCs/>
                <w:color w:val="auto"/>
                <w:sz w:val="24"/>
                <w:szCs w:val="24"/>
              </w:rPr>
            </w:pPr>
            <w:r>
              <w:rPr>
                <w:rFonts w:hint="eastAsia"/>
                <w:b/>
                <w:bCs/>
                <w:color w:val="auto"/>
                <w:sz w:val="24"/>
                <w:szCs w:val="24"/>
              </w:rPr>
              <w:t>1）、</w:t>
            </w:r>
            <w:r>
              <w:rPr>
                <w:b/>
                <w:bCs/>
                <w:color w:val="auto"/>
                <w:sz w:val="24"/>
                <w:szCs w:val="24"/>
              </w:rPr>
              <w:t>噪声环境影响评价结论</w:t>
            </w:r>
          </w:p>
          <w:p>
            <w:pPr>
              <w:keepNext w:val="0"/>
              <w:keepLines w:val="0"/>
              <w:pageBreakBefore w:val="0"/>
              <w:widowControl w:val="0"/>
              <w:kinsoku/>
              <w:wordWrap/>
              <w:overflowPunct/>
              <w:topLinePunct w:val="0"/>
              <w:autoSpaceDE w:val="0"/>
              <w:autoSpaceDN w:val="0"/>
              <w:bidi w:val="0"/>
              <w:adjustRightInd w:val="0"/>
              <w:spacing w:line="540" w:lineRule="exact"/>
              <w:ind w:left="0" w:leftChars="0" w:firstLine="436" w:firstLineChars="182"/>
              <w:rPr>
                <w:rFonts w:hint="eastAsia"/>
                <w:color w:val="auto"/>
                <w:kern w:val="0"/>
                <w:sz w:val="24"/>
                <w:szCs w:val="24"/>
              </w:rPr>
            </w:pPr>
            <w:r>
              <w:rPr>
                <w:rFonts w:hint="eastAsia" w:ascii="宋体" w:hAnsi="宋体" w:cs="宋体"/>
                <w:color w:val="auto"/>
                <w:sz w:val="24"/>
                <w:lang w:val="zh-CN"/>
              </w:rPr>
              <w:t>由运行期预测结果可以看出，随交通量的增加，交通噪声对环境的影响增大，夜间交通噪声的达标距离要比昼间距离远。当受建筑物阻挡衰减影响时，噪声预测值衰减较快，噪声值超标程度明显降低，且项目建成后，路面较好，噪声影响较小</w:t>
            </w:r>
            <w:r>
              <w:rPr>
                <w:rFonts w:hint="eastAsia"/>
                <w:color w:val="auto"/>
                <w:sz w:val="24"/>
              </w:rPr>
              <w:t>，</w:t>
            </w:r>
            <w:r>
              <w:rPr>
                <w:rFonts w:hint="eastAsia"/>
                <w:color w:val="auto"/>
                <w:sz w:val="24"/>
                <w:szCs w:val="24"/>
              </w:rPr>
              <w:t>采取安装隔声窗措施后，道路两侧</w:t>
            </w:r>
            <w:r>
              <w:rPr>
                <w:color w:val="auto"/>
                <w:sz w:val="24"/>
                <w:lang w:val="zh-CN"/>
              </w:rPr>
              <w:t>居民房内噪声值可降至</w:t>
            </w:r>
            <w:r>
              <w:rPr>
                <w:rFonts w:hint="eastAsia"/>
                <w:color w:val="auto"/>
                <w:sz w:val="24"/>
              </w:rPr>
              <w:t>4</w:t>
            </w:r>
            <w:r>
              <w:rPr>
                <w:rFonts w:hint="eastAsia"/>
                <w:color w:val="auto"/>
                <w:sz w:val="24"/>
                <w:lang w:val="en-US" w:eastAsia="zh-CN"/>
              </w:rPr>
              <w:t>0</w:t>
            </w:r>
            <w:r>
              <w:rPr>
                <w:color w:val="auto"/>
                <w:sz w:val="24"/>
              </w:rPr>
              <w:t>-</w:t>
            </w:r>
            <w:r>
              <w:rPr>
                <w:rFonts w:hint="eastAsia"/>
                <w:color w:val="auto"/>
                <w:sz w:val="24"/>
              </w:rPr>
              <w:t>4</w:t>
            </w:r>
            <w:r>
              <w:rPr>
                <w:rFonts w:hint="eastAsia"/>
                <w:color w:val="auto"/>
                <w:sz w:val="24"/>
                <w:lang w:val="en-US" w:eastAsia="zh-CN"/>
              </w:rPr>
              <w:t>5</w:t>
            </w:r>
            <w:r>
              <w:rPr>
                <w:color w:val="auto"/>
                <w:sz w:val="24"/>
              </w:rPr>
              <w:t>dB(A)</w:t>
            </w:r>
            <w:r>
              <w:rPr>
                <w:rFonts w:hint="eastAsia"/>
                <w:color w:val="auto"/>
                <w:sz w:val="24"/>
              </w:rPr>
              <w:t>，</w:t>
            </w:r>
            <w:r>
              <w:rPr>
                <w:color w:val="auto"/>
                <w:sz w:val="24"/>
                <w:lang w:val="zh-CN"/>
              </w:rPr>
              <w:t>满足</w:t>
            </w:r>
            <w:r>
              <w:rPr>
                <w:color w:val="auto"/>
                <w:sz w:val="24"/>
                <w:szCs w:val="24"/>
              </w:rPr>
              <w:t>《声环境质量标准》（GB3096-2008）中2类标准（</w:t>
            </w:r>
            <w:r>
              <w:rPr>
                <w:color w:val="auto"/>
                <w:sz w:val="24"/>
                <w:szCs w:val="24"/>
                <w:lang w:val="zh-CN"/>
              </w:rPr>
              <w:t>即昼间</w:t>
            </w:r>
            <w:r>
              <w:rPr>
                <w:color w:val="auto"/>
                <w:sz w:val="24"/>
                <w:szCs w:val="24"/>
              </w:rPr>
              <w:t>60dB(A)</w:t>
            </w:r>
            <w:r>
              <w:rPr>
                <w:color w:val="auto"/>
                <w:sz w:val="24"/>
                <w:szCs w:val="24"/>
                <w:lang w:val="zh-CN"/>
              </w:rPr>
              <w:t>、夜间</w:t>
            </w:r>
            <w:r>
              <w:rPr>
                <w:color w:val="auto"/>
                <w:sz w:val="24"/>
                <w:szCs w:val="24"/>
              </w:rPr>
              <w:t>50dB(A)）要</w:t>
            </w:r>
            <w:r>
              <w:rPr>
                <w:rFonts w:hint="eastAsia"/>
                <w:color w:val="auto"/>
                <w:kern w:val="0"/>
                <w:sz w:val="24"/>
                <w:szCs w:val="24"/>
              </w:rPr>
              <w:t>求。</w:t>
            </w:r>
          </w:p>
          <w:p>
            <w:pPr>
              <w:keepNext w:val="0"/>
              <w:keepLines w:val="0"/>
              <w:pageBreakBefore w:val="0"/>
              <w:widowControl w:val="0"/>
              <w:kinsoku/>
              <w:wordWrap/>
              <w:overflowPunct/>
              <w:topLinePunct w:val="0"/>
              <w:autoSpaceDE w:val="0"/>
              <w:autoSpaceDN w:val="0"/>
              <w:bidi w:val="0"/>
              <w:adjustRightInd w:val="0"/>
              <w:spacing w:line="540" w:lineRule="exact"/>
              <w:ind w:left="0" w:leftChars="0" w:firstLine="436" w:firstLineChars="182"/>
              <w:rPr>
                <w:rFonts w:hint="eastAsia" w:eastAsia="宋体"/>
                <w:color w:val="auto"/>
                <w:kern w:val="0"/>
                <w:sz w:val="24"/>
                <w:szCs w:val="24"/>
                <w:lang w:val="en-US" w:eastAsia="zh-CN"/>
              </w:rPr>
            </w:pPr>
            <w:r>
              <w:rPr>
                <w:rFonts w:hint="eastAsia"/>
                <w:color w:val="auto"/>
                <w:kern w:val="0"/>
                <w:sz w:val="24"/>
                <w:szCs w:val="24"/>
                <w:lang w:val="en-US" w:eastAsia="zh-CN"/>
              </w:rPr>
              <w:t>在采取了合</w:t>
            </w:r>
            <w:r>
              <w:rPr>
                <w:rFonts w:hint="eastAsia"/>
                <w:bCs/>
                <w:color w:val="auto"/>
                <w:sz w:val="24"/>
                <w:szCs w:val="24"/>
                <w:lang w:val="en-US" w:eastAsia="zh-CN"/>
              </w:rPr>
              <w:t>理布设住宿区位置、加装隔声窗、夜间禁止鸣笛等措施后，项目运营的夜间噪声对丰源温泉度假村在可接受范围。</w:t>
            </w:r>
          </w:p>
          <w:p>
            <w:pPr>
              <w:keepNext w:val="0"/>
              <w:keepLines w:val="0"/>
              <w:pageBreakBefore w:val="0"/>
              <w:widowControl w:val="0"/>
              <w:kinsoku/>
              <w:wordWrap/>
              <w:overflowPunct/>
              <w:topLinePunct w:val="0"/>
              <w:bidi w:val="0"/>
              <w:spacing w:line="540" w:lineRule="exact"/>
              <w:ind w:left="0" w:leftChars="0" w:firstLine="354" w:firstLineChars="147"/>
              <w:rPr>
                <w:b/>
                <w:bCs/>
                <w:color w:val="auto"/>
                <w:sz w:val="24"/>
              </w:rPr>
            </w:pPr>
            <w:r>
              <w:rPr>
                <w:rFonts w:hint="eastAsia"/>
                <w:b/>
                <w:bCs/>
                <w:color w:val="auto"/>
                <w:sz w:val="24"/>
                <w:szCs w:val="24"/>
              </w:rPr>
              <w:t>2）</w:t>
            </w:r>
            <w:r>
              <w:rPr>
                <w:b/>
                <w:bCs/>
                <w:color w:val="auto"/>
                <w:sz w:val="24"/>
                <w:szCs w:val="24"/>
              </w:rPr>
              <w:t>、</w:t>
            </w:r>
            <w:r>
              <w:rPr>
                <w:b/>
                <w:bCs/>
                <w:color w:val="auto"/>
                <w:sz w:val="24"/>
              </w:rPr>
              <w:t>空气环境影响评价</w:t>
            </w:r>
            <w:r>
              <w:rPr>
                <w:b/>
                <w:bCs/>
                <w:color w:val="auto"/>
                <w:sz w:val="24"/>
                <w:szCs w:val="24"/>
              </w:rPr>
              <w:t>结论</w:t>
            </w:r>
          </w:p>
          <w:p>
            <w:pPr>
              <w:keepNext w:val="0"/>
              <w:keepLines w:val="0"/>
              <w:pageBreakBefore w:val="0"/>
              <w:widowControl w:val="0"/>
              <w:kinsoku/>
              <w:wordWrap/>
              <w:overflowPunct/>
              <w:topLinePunct w:val="0"/>
              <w:bidi w:val="0"/>
              <w:spacing w:line="540" w:lineRule="exact"/>
              <w:ind w:left="0" w:leftChars="0" w:firstLine="480" w:firstLineChars="200"/>
              <w:rPr>
                <w:color w:val="auto"/>
                <w:sz w:val="24"/>
              </w:rPr>
            </w:pPr>
            <w:r>
              <w:rPr>
                <w:rFonts w:hint="eastAsia" w:ascii="宋体" w:hAnsi="宋体" w:cs="宋体"/>
                <w:color w:val="auto"/>
                <w:sz w:val="24"/>
                <w:lang w:val="zh-CN"/>
              </w:rPr>
              <w:t>运行期空气影响主要是汽车尾气引起的，随着道路交通量的不断增加，汽车尾气中</w:t>
            </w:r>
            <w:r>
              <w:rPr>
                <w:rFonts w:ascii="宋体" w:hAnsi="宋体"/>
                <w:color w:val="auto"/>
                <w:sz w:val="24"/>
              </w:rPr>
              <w:t>NO</w:t>
            </w:r>
            <w:r>
              <w:rPr>
                <w:rFonts w:ascii="宋体" w:hAnsi="宋体"/>
                <w:color w:val="auto"/>
                <w:sz w:val="24"/>
                <w:vertAlign w:val="subscript"/>
              </w:rPr>
              <w:t>2</w:t>
            </w:r>
            <w:r>
              <w:rPr>
                <w:rFonts w:hint="eastAsia" w:ascii="宋体" w:hAnsi="宋体" w:cs="宋体"/>
                <w:color w:val="auto"/>
                <w:sz w:val="24"/>
                <w:lang w:val="zh-CN"/>
              </w:rPr>
              <w:t>、</w:t>
            </w:r>
            <w:r>
              <w:rPr>
                <w:rFonts w:ascii="宋体" w:hAnsi="宋体"/>
                <w:color w:val="auto"/>
                <w:sz w:val="24"/>
              </w:rPr>
              <w:t>CO</w:t>
            </w:r>
            <w:r>
              <w:rPr>
                <w:rFonts w:hint="eastAsia" w:ascii="宋体" w:hAnsi="宋体" w:cs="宋体"/>
                <w:color w:val="auto"/>
                <w:sz w:val="24"/>
                <w:lang w:val="zh-CN"/>
              </w:rPr>
              <w:t>排放浓度逐渐增大，对环境有一定的影响，由于该路段车流量较小，项目汽车尾气对大气环境影响轻微</w:t>
            </w:r>
            <w:r>
              <w:rPr>
                <w:color w:val="auto"/>
                <w:sz w:val="24"/>
              </w:rPr>
              <w:t>。</w:t>
            </w:r>
          </w:p>
          <w:p>
            <w:pPr>
              <w:keepNext w:val="0"/>
              <w:keepLines w:val="0"/>
              <w:pageBreakBefore w:val="0"/>
              <w:widowControl w:val="0"/>
              <w:kinsoku/>
              <w:wordWrap/>
              <w:overflowPunct/>
              <w:topLinePunct w:val="0"/>
              <w:bidi w:val="0"/>
              <w:spacing w:line="540" w:lineRule="exact"/>
              <w:ind w:left="0" w:leftChars="0" w:firstLine="354" w:firstLineChars="147"/>
              <w:rPr>
                <w:b/>
                <w:bCs/>
                <w:color w:val="auto"/>
                <w:sz w:val="24"/>
                <w:szCs w:val="24"/>
              </w:rPr>
            </w:pPr>
            <w:r>
              <w:rPr>
                <w:rFonts w:hint="eastAsia"/>
                <w:b/>
                <w:bCs/>
                <w:color w:val="auto"/>
                <w:sz w:val="24"/>
                <w:szCs w:val="24"/>
              </w:rPr>
              <w:t>3）</w:t>
            </w:r>
            <w:r>
              <w:rPr>
                <w:b/>
                <w:bCs/>
                <w:color w:val="auto"/>
                <w:sz w:val="24"/>
                <w:szCs w:val="24"/>
              </w:rPr>
              <w:t>、水环境影响评价结论</w:t>
            </w:r>
          </w:p>
          <w:p>
            <w:pPr>
              <w:keepNext w:val="0"/>
              <w:keepLines w:val="0"/>
              <w:pageBreakBefore w:val="0"/>
              <w:widowControl w:val="0"/>
              <w:kinsoku/>
              <w:wordWrap/>
              <w:overflowPunct/>
              <w:topLinePunct w:val="0"/>
              <w:bidi w:val="0"/>
              <w:adjustRightInd w:val="0"/>
              <w:snapToGrid w:val="0"/>
              <w:spacing w:line="540" w:lineRule="exact"/>
              <w:ind w:left="0" w:leftChars="0" w:firstLine="480" w:firstLineChars="200"/>
              <w:rPr>
                <w:rFonts w:hint="eastAsia" w:ascii="宋体" w:hAnsi="宋体"/>
                <w:color w:val="auto"/>
                <w:sz w:val="24"/>
              </w:rPr>
            </w:pPr>
            <w:r>
              <w:rPr>
                <w:rFonts w:ascii="宋体" w:hAnsi="宋体"/>
                <w:color w:val="auto"/>
                <w:sz w:val="24"/>
              </w:rPr>
              <w:t>本项目营运期水环境影响主要表现为路面雨水</w:t>
            </w:r>
            <w:r>
              <w:rPr>
                <w:rFonts w:hint="eastAsia" w:ascii="宋体" w:hAnsi="宋体"/>
                <w:color w:val="auto"/>
                <w:sz w:val="24"/>
              </w:rPr>
              <w:t>，</w:t>
            </w:r>
            <w:r>
              <w:rPr>
                <w:rFonts w:ascii="宋体" w:hAnsi="宋体"/>
                <w:color w:val="auto"/>
                <w:sz w:val="24"/>
              </w:rPr>
              <w:t>影响路面径流污染物浓度的因素众多、随机性强、偶然性大</w:t>
            </w:r>
            <w:r>
              <w:rPr>
                <w:rFonts w:hint="eastAsia" w:ascii="宋体" w:hAnsi="宋体"/>
                <w:color w:val="auto"/>
                <w:sz w:val="24"/>
              </w:rPr>
              <w:t>，</w:t>
            </w:r>
            <w:r>
              <w:rPr>
                <w:rFonts w:ascii="宋体" w:hAnsi="宋体"/>
                <w:color w:val="auto"/>
                <w:sz w:val="24"/>
              </w:rPr>
              <w:t>路面径流在降雨开始到形成径流的30分钟内雨水中的悬浮物和油类物质比较多，30分钟后，随着降雨时间的延长，污染物浓度下降较快。</w:t>
            </w:r>
            <w:r>
              <w:rPr>
                <w:color w:val="auto"/>
                <w:sz w:val="24"/>
              </w:rPr>
              <w:t>桥面径流污染物同样主要是SS、CODcr和石油类等等，其浓度较小</w:t>
            </w:r>
            <w:r>
              <w:rPr>
                <w:rFonts w:hint="eastAsia"/>
                <w:color w:val="auto"/>
                <w:sz w:val="24"/>
              </w:rPr>
              <w:t>，</w:t>
            </w:r>
            <w:r>
              <w:rPr>
                <w:color w:val="auto"/>
                <w:sz w:val="24"/>
              </w:rPr>
              <w:t>排入</w:t>
            </w:r>
            <w:r>
              <w:rPr>
                <w:rFonts w:hint="eastAsia"/>
                <w:color w:val="auto"/>
                <w:sz w:val="24"/>
                <w:lang w:val="en-US" w:eastAsia="zh-CN"/>
              </w:rPr>
              <w:t>无名小溪</w:t>
            </w:r>
            <w:r>
              <w:rPr>
                <w:color w:val="auto"/>
                <w:sz w:val="24"/>
              </w:rPr>
              <w:t>经过20m的混合后桥面径流的影响就已消失。由此可见，此增量对</w:t>
            </w:r>
            <w:r>
              <w:rPr>
                <w:rFonts w:hint="eastAsia"/>
                <w:color w:val="auto"/>
                <w:sz w:val="24"/>
                <w:lang w:val="en-US" w:eastAsia="zh-CN"/>
              </w:rPr>
              <w:t>无名小溪</w:t>
            </w:r>
            <w:r>
              <w:rPr>
                <w:color w:val="auto"/>
                <w:sz w:val="24"/>
              </w:rPr>
              <w:t>水质的影响不大，不会改变现有水质类别。</w:t>
            </w:r>
          </w:p>
          <w:p>
            <w:pPr>
              <w:keepNext w:val="0"/>
              <w:keepLines w:val="0"/>
              <w:pageBreakBefore w:val="0"/>
              <w:widowControl w:val="0"/>
              <w:kinsoku/>
              <w:wordWrap/>
              <w:overflowPunct/>
              <w:topLinePunct w:val="0"/>
              <w:bidi w:val="0"/>
              <w:spacing w:line="540" w:lineRule="exact"/>
              <w:ind w:left="0" w:leftChars="0" w:firstLine="480" w:firstLineChars="200"/>
              <w:rPr>
                <w:rFonts w:hint="eastAsia" w:ascii="宋体" w:hAnsi="宋体"/>
                <w:color w:val="auto"/>
                <w:sz w:val="24"/>
              </w:rPr>
            </w:pPr>
            <w:r>
              <w:rPr>
                <w:rFonts w:hint="eastAsia" w:ascii="宋体" w:hAnsi="宋体"/>
                <w:color w:val="auto"/>
                <w:sz w:val="24"/>
              </w:rPr>
              <w:t>通过加强上路汽车监管，汽车使用清洁燃料，雨水通过路边沟渠收集后排放，</w:t>
            </w:r>
            <w:r>
              <w:rPr>
                <w:rFonts w:ascii="宋体" w:hAnsi="宋体"/>
                <w:color w:val="auto"/>
                <w:sz w:val="24"/>
              </w:rPr>
              <w:t>对周围水环境</w:t>
            </w:r>
            <w:r>
              <w:rPr>
                <w:rFonts w:hint="eastAsia" w:ascii="宋体" w:hAnsi="宋体"/>
                <w:color w:val="auto"/>
                <w:sz w:val="24"/>
              </w:rPr>
              <w:t>的</w:t>
            </w:r>
            <w:r>
              <w:rPr>
                <w:rFonts w:ascii="宋体" w:hAnsi="宋体"/>
                <w:color w:val="auto"/>
                <w:sz w:val="24"/>
              </w:rPr>
              <w:t>影响</w:t>
            </w:r>
            <w:r>
              <w:rPr>
                <w:rFonts w:hint="eastAsia" w:ascii="宋体" w:hAnsi="宋体"/>
                <w:color w:val="auto"/>
                <w:sz w:val="24"/>
              </w:rPr>
              <w:t>较小</w:t>
            </w:r>
            <w:r>
              <w:rPr>
                <w:rFonts w:ascii="宋体" w:hAnsi="宋体"/>
                <w:color w:val="auto"/>
                <w:sz w:val="24"/>
              </w:rPr>
              <w:t>。</w:t>
            </w:r>
          </w:p>
          <w:p>
            <w:pPr>
              <w:keepNext w:val="0"/>
              <w:keepLines w:val="0"/>
              <w:pageBreakBefore w:val="0"/>
              <w:widowControl w:val="0"/>
              <w:kinsoku/>
              <w:wordWrap/>
              <w:overflowPunct/>
              <w:topLinePunct w:val="0"/>
              <w:bidi w:val="0"/>
              <w:spacing w:line="540" w:lineRule="exact"/>
              <w:ind w:left="0" w:leftChars="0" w:firstLine="354" w:firstLineChars="147"/>
              <w:rPr>
                <w:b/>
                <w:bCs/>
                <w:color w:val="auto"/>
                <w:sz w:val="24"/>
                <w:szCs w:val="24"/>
              </w:rPr>
            </w:pPr>
            <w:r>
              <w:rPr>
                <w:rFonts w:hint="eastAsia"/>
                <w:b/>
                <w:bCs/>
                <w:color w:val="auto"/>
                <w:sz w:val="24"/>
                <w:szCs w:val="24"/>
              </w:rPr>
              <w:t>4）</w:t>
            </w:r>
            <w:r>
              <w:rPr>
                <w:b/>
                <w:bCs/>
                <w:color w:val="auto"/>
                <w:sz w:val="24"/>
                <w:szCs w:val="24"/>
              </w:rPr>
              <w:t>、固体废物影响评价结论</w:t>
            </w:r>
          </w:p>
          <w:p>
            <w:pPr>
              <w:keepNext w:val="0"/>
              <w:keepLines w:val="0"/>
              <w:pageBreakBefore w:val="0"/>
              <w:widowControl w:val="0"/>
              <w:kinsoku/>
              <w:wordWrap/>
              <w:overflowPunct/>
              <w:topLinePunct w:val="0"/>
              <w:bidi w:val="0"/>
              <w:spacing w:line="540" w:lineRule="exact"/>
              <w:ind w:left="0" w:leftChars="0" w:firstLine="480" w:firstLineChars="200"/>
              <w:rPr>
                <w:rFonts w:hint="eastAsia"/>
                <w:color w:val="auto"/>
                <w:sz w:val="24"/>
              </w:rPr>
            </w:pPr>
            <w:r>
              <w:rPr>
                <w:rFonts w:hint="eastAsia" w:ascii="宋体" w:hAnsi="宋体"/>
                <w:color w:val="auto"/>
                <w:sz w:val="24"/>
                <w:szCs w:val="24"/>
              </w:rPr>
              <w:t>本项目运营期</w:t>
            </w:r>
            <w:r>
              <w:rPr>
                <w:rFonts w:hint="eastAsia" w:ascii="宋体" w:hAnsi="宋体"/>
                <w:color w:val="auto"/>
                <w:sz w:val="24"/>
                <w:szCs w:val="24"/>
                <w:lang w:val="en-US" w:eastAsia="zh-CN"/>
              </w:rPr>
              <w:t>无固体废物产生</w:t>
            </w:r>
            <w:r>
              <w:rPr>
                <w:color w:val="auto"/>
                <w:sz w:val="24"/>
              </w:rPr>
              <w:t>。</w:t>
            </w:r>
          </w:p>
          <w:p>
            <w:pPr>
              <w:pStyle w:val="4"/>
              <w:keepNext w:val="0"/>
              <w:keepLines w:val="0"/>
              <w:pageBreakBefore w:val="0"/>
              <w:widowControl w:val="0"/>
              <w:kinsoku/>
              <w:wordWrap/>
              <w:overflowPunct/>
              <w:topLinePunct w:val="0"/>
              <w:bidi w:val="0"/>
              <w:snapToGrid w:val="0"/>
              <w:spacing w:line="540" w:lineRule="exact"/>
              <w:ind w:left="0" w:leftChars="0" w:firstLine="482" w:firstLineChars="200"/>
              <w:rPr>
                <w:rFonts w:hint="eastAsia" w:ascii="宋体" w:hAnsi="宋体"/>
                <w:color w:val="auto"/>
                <w:sz w:val="24"/>
                <w:szCs w:val="24"/>
              </w:rPr>
            </w:pPr>
            <w:r>
              <w:rPr>
                <w:rFonts w:ascii="宋体" w:hAnsi="宋体"/>
                <w:b/>
                <w:bCs/>
                <w:color w:val="auto"/>
                <w:sz w:val="24"/>
                <w:szCs w:val="24"/>
              </w:rPr>
              <w:t>5、危险品运输</w:t>
            </w:r>
          </w:p>
          <w:p>
            <w:pPr>
              <w:keepNext w:val="0"/>
              <w:keepLines w:val="0"/>
              <w:pageBreakBefore w:val="0"/>
              <w:widowControl w:val="0"/>
              <w:kinsoku/>
              <w:wordWrap/>
              <w:overflowPunct/>
              <w:topLinePunct w:val="0"/>
              <w:bidi w:val="0"/>
              <w:spacing w:line="540" w:lineRule="exact"/>
              <w:ind w:left="0" w:leftChars="0" w:firstLine="420" w:firstLineChars="200"/>
              <w:rPr>
                <w:rFonts w:hint="eastAsia"/>
                <w:color w:val="auto"/>
                <w:sz w:val="24"/>
                <w:szCs w:val="24"/>
                <w:lang w:val="en-US" w:eastAsia="zh-CN"/>
              </w:rPr>
            </w:pPr>
            <w:r>
              <w:rPr>
                <w:rFonts w:hint="eastAsia"/>
                <w:color w:val="auto"/>
                <w:lang w:val="en-US" w:eastAsia="zh-CN"/>
              </w:rPr>
              <w:t xml:space="preserve"> </w:t>
            </w:r>
            <w:r>
              <w:rPr>
                <w:rFonts w:hint="eastAsia"/>
                <w:color w:val="auto"/>
                <w:sz w:val="24"/>
                <w:szCs w:val="24"/>
                <w:lang w:val="en-US" w:eastAsia="zh-CN"/>
              </w:rPr>
              <w:t>本公路为丰源温泉度假村与G106国道的连接线，专为进出丰源温泉度假村的游客使用，并非一般的运输公路，不涉及危险品运输。</w:t>
            </w:r>
          </w:p>
          <w:p>
            <w:pPr>
              <w:keepNext w:val="0"/>
              <w:keepLines w:val="0"/>
              <w:pageBreakBefore w:val="0"/>
              <w:widowControl w:val="0"/>
              <w:kinsoku/>
              <w:wordWrap/>
              <w:overflowPunct/>
              <w:topLinePunct w:val="0"/>
              <w:bidi w:val="0"/>
              <w:snapToGrid w:val="0"/>
              <w:spacing w:line="540" w:lineRule="exact"/>
              <w:ind w:left="0" w:leftChars="0" w:firstLine="482" w:firstLineChars="200"/>
              <w:rPr>
                <w:rFonts w:hint="eastAsia" w:ascii="宋体" w:hAnsi="宋体"/>
                <w:b/>
                <w:color w:val="auto"/>
                <w:sz w:val="24"/>
              </w:rPr>
            </w:pPr>
            <w:r>
              <w:rPr>
                <w:rFonts w:hint="eastAsia" w:hAnsi="宋体"/>
                <w:b/>
                <w:color w:val="auto"/>
                <w:kern w:val="0"/>
                <w:sz w:val="24"/>
              </w:rPr>
              <w:t>6、</w:t>
            </w:r>
            <w:r>
              <w:rPr>
                <w:rFonts w:hint="eastAsia" w:ascii="宋体" w:hAnsi="宋体"/>
                <w:b/>
                <w:color w:val="auto"/>
                <w:sz w:val="24"/>
              </w:rPr>
              <w:t>总量控制指标</w:t>
            </w:r>
          </w:p>
          <w:p>
            <w:pPr>
              <w:keepNext w:val="0"/>
              <w:keepLines w:val="0"/>
              <w:pageBreakBefore w:val="0"/>
              <w:widowControl w:val="0"/>
              <w:kinsoku/>
              <w:wordWrap/>
              <w:overflowPunct/>
              <w:topLinePunct w:val="0"/>
              <w:bidi w:val="0"/>
              <w:adjustRightInd w:val="0"/>
              <w:snapToGrid w:val="0"/>
              <w:spacing w:line="540" w:lineRule="exact"/>
              <w:ind w:left="0" w:leftChars="0" w:firstLine="448" w:firstLineChars="187"/>
              <w:rPr>
                <w:color w:val="auto"/>
                <w:sz w:val="24"/>
              </w:rPr>
            </w:pPr>
            <w:r>
              <w:rPr>
                <w:color w:val="auto"/>
                <w:sz w:val="24"/>
              </w:rPr>
              <w:t>项目属于交通运输工程，运行期有少量汽车尾气排放，但根据项目特点，不申请总量控制指标。</w:t>
            </w:r>
          </w:p>
          <w:p>
            <w:pPr>
              <w:keepNext w:val="0"/>
              <w:keepLines w:val="0"/>
              <w:pageBreakBefore w:val="0"/>
              <w:widowControl w:val="0"/>
              <w:kinsoku/>
              <w:wordWrap/>
              <w:overflowPunct/>
              <w:topLinePunct w:val="0"/>
              <w:bidi w:val="0"/>
              <w:adjustRightInd w:val="0"/>
              <w:snapToGrid w:val="0"/>
              <w:spacing w:line="540" w:lineRule="exact"/>
              <w:ind w:left="0" w:leftChars="0" w:firstLine="448" w:firstLineChars="187"/>
              <w:rPr>
                <w:rFonts w:hint="eastAsia"/>
                <w:color w:val="auto"/>
                <w:sz w:val="24"/>
              </w:rPr>
            </w:pPr>
          </w:p>
          <w:p>
            <w:pPr>
              <w:keepNext w:val="0"/>
              <w:keepLines w:val="0"/>
              <w:pageBreakBefore w:val="0"/>
              <w:widowControl w:val="0"/>
              <w:kinsoku/>
              <w:wordWrap/>
              <w:overflowPunct/>
              <w:topLinePunct w:val="0"/>
              <w:bidi w:val="0"/>
              <w:spacing w:line="540" w:lineRule="exact"/>
              <w:ind w:left="0" w:leftChars="0"/>
              <w:rPr>
                <w:rFonts w:ascii="宋体" w:hAnsi="宋体"/>
                <w:b/>
                <w:color w:val="auto"/>
                <w:spacing w:val="-6"/>
                <w:sz w:val="24"/>
              </w:rPr>
            </w:pPr>
            <w:r>
              <w:rPr>
                <w:rFonts w:hint="eastAsia" w:ascii="宋体" w:hAnsi="宋体"/>
                <w:b/>
                <w:color w:val="auto"/>
                <w:spacing w:val="-6"/>
                <w:sz w:val="24"/>
              </w:rPr>
              <w:t>二</w:t>
            </w:r>
            <w:r>
              <w:rPr>
                <w:rFonts w:ascii="宋体" w:hAnsi="宋体"/>
                <w:b/>
                <w:color w:val="auto"/>
                <w:spacing w:val="-6"/>
                <w:sz w:val="24"/>
              </w:rPr>
              <w:t>、建议</w:t>
            </w:r>
          </w:p>
          <w:p>
            <w:pPr>
              <w:keepNext w:val="0"/>
              <w:keepLines w:val="0"/>
              <w:pageBreakBefore w:val="0"/>
              <w:widowControl w:val="0"/>
              <w:kinsoku/>
              <w:wordWrap/>
              <w:overflowPunct/>
              <w:topLinePunct w:val="0"/>
              <w:bidi w:val="0"/>
              <w:spacing w:line="540" w:lineRule="exact"/>
              <w:ind w:left="0" w:leftChars="0" w:firstLine="456" w:firstLineChars="200"/>
              <w:rPr>
                <w:rFonts w:hint="eastAsia" w:ascii="宋体" w:hAnsi="宋体"/>
                <w:color w:val="auto"/>
                <w:spacing w:val="-6"/>
                <w:sz w:val="24"/>
              </w:rPr>
            </w:pPr>
            <w:r>
              <w:rPr>
                <w:rFonts w:hint="eastAsia" w:ascii="宋体" w:hAnsi="宋体"/>
                <w:color w:val="auto"/>
                <w:spacing w:val="-6"/>
                <w:sz w:val="24"/>
              </w:rPr>
              <w:t>1、做好运输车辆的管理，减少汽车尾气和噪声对周围环境的影响；</w:t>
            </w:r>
          </w:p>
          <w:p>
            <w:pPr>
              <w:keepNext w:val="0"/>
              <w:keepLines w:val="0"/>
              <w:pageBreakBefore w:val="0"/>
              <w:widowControl w:val="0"/>
              <w:kinsoku/>
              <w:wordWrap/>
              <w:overflowPunct/>
              <w:topLinePunct w:val="0"/>
              <w:bidi w:val="0"/>
              <w:spacing w:line="540" w:lineRule="exact"/>
              <w:ind w:left="0" w:leftChars="0" w:firstLine="456" w:firstLineChars="200"/>
              <w:rPr>
                <w:rFonts w:hint="eastAsia" w:ascii="宋体" w:hAnsi="宋体"/>
                <w:color w:val="auto"/>
                <w:spacing w:val="-6"/>
                <w:sz w:val="24"/>
              </w:rPr>
            </w:pPr>
            <w:r>
              <w:rPr>
                <w:rFonts w:hint="eastAsia" w:ascii="宋体" w:hAnsi="宋体"/>
                <w:color w:val="auto"/>
                <w:spacing w:val="-6"/>
                <w:sz w:val="24"/>
              </w:rPr>
              <w:t>2、</w:t>
            </w:r>
            <w:r>
              <w:rPr>
                <w:rFonts w:hint="eastAsia" w:ascii="宋体" w:hAnsi="宋体"/>
                <w:color w:val="auto"/>
                <w:sz w:val="24"/>
              </w:rPr>
              <w:t>加强施工监管，合理安排施工时间，减少施工扬尘和噪声对周围居的影响；</w:t>
            </w:r>
          </w:p>
          <w:p>
            <w:pPr>
              <w:keepNext w:val="0"/>
              <w:keepLines w:val="0"/>
              <w:pageBreakBefore w:val="0"/>
              <w:widowControl w:val="0"/>
              <w:kinsoku/>
              <w:wordWrap/>
              <w:overflowPunct/>
              <w:topLinePunct w:val="0"/>
              <w:bidi w:val="0"/>
              <w:spacing w:line="540" w:lineRule="exact"/>
              <w:ind w:left="0" w:leftChars="0" w:firstLine="480" w:firstLineChars="200"/>
              <w:outlineLvl w:val="9"/>
              <w:rPr>
                <w:rFonts w:hint="eastAsia"/>
                <w:color w:val="auto"/>
                <w:sz w:val="24"/>
                <w:lang w:val="en-US" w:eastAsia="zh-CN"/>
              </w:rPr>
            </w:pPr>
          </w:p>
          <w:p>
            <w:pPr>
              <w:keepNext w:val="0"/>
              <w:keepLines w:val="0"/>
              <w:pageBreakBefore w:val="0"/>
              <w:widowControl w:val="0"/>
              <w:kinsoku/>
              <w:wordWrap/>
              <w:overflowPunct/>
              <w:topLinePunct w:val="0"/>
              <w:bidi w:val="0"/>
              <w:spacing w:line="540" w:lineRule="exact"/>
              <w:ind w:left="0" w:leftChars="0" w:firstLine="480" w:firstLineChars="200"/>
              <w:outlineLvl w:val="9"/>
              <w:rPr>
                <w:rFonts w:hint="eastAsia"/>
                <w:color w:val="auto"/>
                <w:sz w:val="24"/>
                <w:lang w:val="en-US" w:eastAsia="zh-CN"/>
              </w:rPr>
            </w:pPr>
          </w:p>
          <w:p>
            <w:pPr>
              <w:keepNext w:val="0"/>
              <w:keepLines w:val="0"/>
              <w:pageBreakBefore w:val="0"/>
              <w:widowControl w:val="0"/>
              <w:kinsoku/>
              <w:wordWrap/>
              <w:overflowPunct/>
              <w:topLinePunct w:val="0"/>
              <w:bidi w:val="0"/>
              <w:spacing w:line="540" w:lineRule="exact"/>
              <w:ind w:left="0" w:leftChars="0" w:firstLine="480" w:firstLineChars="200"/>
              <w:outlineLvl w:val="9"/>
              <w:rPr>
                <w:rFonts w:hint="eastAsia"/>
                <w:color w:val="auto"/>
                <w:sz w:val="24"/>
                <w:lang w:val="en-US" w:eastAsia="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jc w:val="both"/>
              <w:textAlignment w:val="auto"/>
              <w:outlineLvl w:val="9"/>
              <w:rPr>
                <w:b/>
                <w:color w:val="auto"/>
                <w:sz w:val="24"/>
              </w:rPr>
            </w:pPr>
            <w:r>
              <w:rPr>
                <w:b/>
                <w:color w:val="auto"/>
                <w:sz w:val="24"/>
              </w:rPr>
              <w:t>三、总结论</w:t>
            </w: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r>
              <w:rPr>
                <w:rFonts w:hint="eastAsia"/>
                <w:b/>
                <w:bCs/>
                <w:color w:val="auto"/>
                <w:sz w:val="24"/>
              </w:rPr>
              <w:t>根据上述</w:t>
            </w:r>
            <w:r>
              <w:rPr>
                <w:rFonts w:hint="eastAsia"/>
                <w:b/>
                <w:bCs/>
                <w:color w:val="auto"/>
                <w:sz w:val="24"/>
                <w:lang w:val="zh-CN"/>
              </w:rPr>
              <w:t>，</w:t>
            </w:r>
            <w:r>
              <w:rPr>
                <w:rFonts w:hint="eastAsia"/>
                <w:b/>
                <w:bCs/>
                <w:color w:val="auto"/>
                <w:sz w:val="24"/>
                <w:szCs w:val="24"/>
                <w:lang w:eastAsia="zh-CN"/>
              </w:rPr>
              <w:t>仁化县地方公路管理站</w:t>
            </w:r>
            <w:r>
              <w:rPr>
                <w:rFonts w:hint="eastAsia"/>
                <w:b/>
                <w:bCs/>
                <w:color w:val="auto"/>
                <w:sz w:val="24"/>
                <w:szCs w:val="24"/>
                <w:lang w:val="en-US" w:eastAsia="zh-CN"/>
              </w:rPr>
              <w:t>拟投资</w:t>
            </w:r>
            <w:r>
              <w:rPr>
                <w:rFonts w:hint="eastAsia"/>
                <w:b/>
                <w:bCs/>
                <w:color w:val="auto"/>
                <w:sz w:val="24"/>
                <w:lang w:val="en-US" w:eastAsia="zh-CN"/>
              </w:rPr>
              <w:t>496.36万元，在</w:t>
            </w:r>
            <w:r>
              <w:rPr>
                <w:rFonts w:hint="eastAsia"/>
                <w:b/>
                <w:bCs/>
                <w:color w:val="auto"/>
                <w:sz w:val="24"/>
                <w:szCs w:val="24"/>
                <w:lang w:eastAsia="zh-CN"/>
              </w:rPr>
              <w:t>仁化县城口镇</w:t>
            </w:r>
            <w:r>
              <w:rPr>
                <w:rFonts w:hint="eastAsia"/>
                <w:b/>
                <w:bCs/>
                <w:color w:val="auto"/>
                <w:sz w:val="24"/>
                <w:szCs w:val="24"/>
                <w:lang w:val="en-US" w:eastAsia="zh-CN"/>
              </w:rPr>
              <w:t>北面220m处G106国道旁，开展《G106至城口丰源温泉公路新建工程》项目，该</w:t>
            </w:r>
            <w:r>
              <w:rPr>
                <w:rFonts w:hint="eastAsia"/>
                <w:b/>
                <w:bCs/>
                <w:color w:val="auto"/>
                <w:sz w:val="24"/>
                <w:lang w:val="zh-CN"/>
              </w:rPr>
              <w:t>项目建设符合国家</w:t>
            </w:r>
            <w:r>
              <w:rPr>
                <w:rFonts w:hint="eastAsia"/>
                <w:b/>
                <w:bCs/>
                <w:color w:val="auto"/>
                <w:sz w:val="24"/>
                <w:lang w:val="en-US" w:eastAsia="zh-CN"/>
              </w:rPr>
              <w:t>产业政策的</w:t>
            </w:r>
            <w:r>
              <w:rPr>
                <w:rFonts w:hint="eastAsia"/>
                <w:b/>
                <w:bCs/>
                <w:color w:val="auto"/>
                <w:sz w:val="24"/>
                <w:lang w:val="zh-CN"/>
              </w:rPr>
              <w:t>相关规定，为产业结构调整指导目录中</w:t>
            </w:r>
            <w:r>
              <w:rPr>
                <w:rFonts w:hint="eastAsia"/>
                <w:b/>
                <w:bCs/>
                <w:color w:val="auto"/>
                <w:sz w:val="24"/>
                <w:lang w:val="en-US" w:eastAsia="zh-CN"/>
              </w:rPr>
              <w:t>允许类</w:t>
            </w:r>
            <w:r>
              <w:rPr>
                <w:rFonts w:hint="eastAsia"/>
                <w:b/>
                <w:bCs/>
                <w:color w:val="auto"/>
                <w:sz w:val="24"/>
                <w:lang w:val="zh-CN"/>
              </w:rPr>
              <w:t>项目。工程建成后，可以完善</w:t>
            </w:r>
            <w:r>
              <w:rPr>
                <w:rFonts w:hint="eastAsia"/>
                <w:b/>
                <w:bCs/>
                <w:color w:val="auto"/>
                <w:sz w:val="24"/>
                <w:lang w:val="en-US" w:eastAsia="zh-CN"/>
              </w:rPr>
              <w:t>城口镇</w:t>
            </w:r>
            <w:r>
              <w:rPr>
                <w:rFonts w:hint="eastAsia"/>
                <w:b/>
                <w:bCs/>
                <w:color w:val="auto"/>
                <w:sz w:val="24"/>
                <w:lang w:val="zh-CN"/>
              </w:rPr>
              <w:t>道路交通网结构，有利于</w:t>
            </w:r>
            <w:r>
              <w:rPr>
                <w:rFonts w:hint="eastAsia"/>
                <w:b/>
                <w:bCs/>
                <w:color w:val="auto"/>
                <w:sz w:val="24"/>
                <w:lang w:val="en-US" w:eastAsia="zh-CN"/>
              </w:rPr>
              <w:t>当地</w:t>
            </w:r>
            <w:r>
              <w:rPr>
                <w:rFonts w:hint="eastAsia"/>
                <w:b/>
                <w:bCs/>
                <w:color w:val="auto"/>
                <w:sz w:val="24"/>
                <w:lang w:val="zh-CN"/>
              </w:rPr>
              <w:t>交通环境状况的改善，对当地经济发展和人民生活质量的提高有促进作用，具有良好的社会效益和经济效益。工程在施工期和运营期对水、气、声以及生态环境的影响和破坏，由主管部门、设计单位、施工单位和道路管理部门在落实有效的污染防治措施及生态保护与恢复措施后，能有效降低工程对周围环境的污染和对生态环境的破坏，工程建设对环境的影响是可以接受的。因此，本项目从环境保护角度来看是可行的。</w:t>
            </w: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autoSpaceDE/>
              <w:autoSpaceDN/>
              <w:bidi w:val="0"/>
              <w:adjustRightInd/>
              <w:snapToGrid/>
              <w:spacing w:line="540" w:lineRule="atLeast"/>
              <w:ind w:left="0" w:leftChars="0" w:right="0" w:rightChars="0" w:firstLine="482" w:firstLineChars="200"/>
              <w:jc w:val="both"/>
              <w:textAlignment w:val="auto"/>
              <w:rPr>
                <w:rFonts w:hint="eastAsia"/>
                <w:b/>
                <w:bCs/>
                <w:color w:val="auto"/>
                <w:sz w:val="24"/>
                <w:lang w:val="zh-CN"/>
              </w:rPr>
            </w:pPr>
          </w:p>
          <w:p>
            <w:pPr>
              <w:keepNext w:val="0"/>
              <w:keepLines w:val="0"/>
              <w:pageBreakBefore w:val="0"/>
              <w:widowControl w:val="0"/>
              <w:kinsoku/>
              <w:wordWrap/>
              <w:overflowPunct/>
              <w:topLinePunct w:val="0"/>
              <w:bidi w:val="0"/>
              <w:spacing w:line="540" w:lineRule="exact"/>
              <w:ind w:left="0" w:leftChars="0" w:firstLine="482" w:firstLineChars="200"/>
              <w:outlineLvl w:val="9"/>
              <w:rPr>
                <w:rFonts w:hint="eastAsia"/>
                <w:b/>
                <w:bCs/>
                <w:color w:val="auto"/>
                <w:sz w:val="24"/>
              </w:rPr>
            </w:pPr>
          </w:p>
          <w:p>
            <w:pPr>
              <w:keepNext w:val="0"/>
              <w:keepLines w:val="0"/>
              <w:pageBreakBefore w:val="0"/>
              <w:widowControl w:val="0"/>
              <w:kinsoku/>
              <w:wordWrap/>
              <w:overflowPunct/>
              <w:topLinePunct w:val="0"/>
              <w:bidi w:val="0"/>
              <w:spacing w:line="540" w:lineRule="exact"/>
              <w:ind w:left="0" w:leftChars="0" w:firstLine="482" w:firstLineChars="200"/>
              <w:outlineLvl w:val="9"/>
              <w:rPr>
                <w:rFonts w:hint="eastAsia"/>
                <w:b/>
                <w:bCs/>
                <w:color w:val="auto"/>
                <w:sz w:val="24"/>
              </w:rPr>
            </w:pPr>
          </w:p>
          <w:p>
            <w:pPr>
              <w:spacing w:line="360" w:lineRule="auto"/>
              <w:rPr>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78" w:hRule="atLeast"/>
          <w:jc w:val="center"/>
        </w:trPr>
        <w:tc>
          <w:tcPr>
            <w:tcW w:w="9108" w:type="dxa"/>
            <w:tcBorders>
              <w:top w:val="single" w:color="auto" w:sz="4" w:space="0"/>
              <w:left w:val="single" w:color="auto" w:sz="4" w:space="0"/>
              <w:bottom w:val="single" w:color="auto" w:sz="4" w:space="0"/>
              <w:right w:val="single" w:color="auto" w:sz="4" w:space="0"/>
            </w:tcBorders>
          </w:tcPr>
          <w:p>
            <w:pPr>
              <w:spacing w:before="156" w:beforeLines="50" w:line="360" w:lineRule="auto"/>
              <w:rPr>
                <w:b/>
                <w:bCs/>
                <w:color w:val="auto"/>
                <w:sz w:val="24"/>
                <w:szCs w:val="24"/>
              </w:rPr>
            </w:pPr>
            <w:r>
              <w:rPr>
                <w:b/>
                <w:bCs/>
                <w:color w:val="auto"/>
                <w:sz w:val="24"/>
                <w:szCs w:val="24"/>
              </w:rPr>
              <w:t>建设单位意见：</w:t>
            </w: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wordWrap w:val="0"/>
              <w:spacing w:line="360" w:lineRule="auto"/>
              <w:jc w:val="center"/>
              <w:rPr>
                <w:b/>
                <w:bCs/>
                <w:color w:val="auto"/>
                <w:sz w:val="24"/>
                <w:szCs w:val="24"/>
              </w:rPr>
            </w:pPr>
            <w:r>
              <w:rPr>
                <w:rFonts w:hint="eastAsia"/>
                <w:b/>
                <w:bCs/>
                <w:color w:val="auto"/>
                <w:sz w:val="24"/>
                <w:szCs w:val="24"/>
                <w:lang w:val="en-US" w:eastAsia="zh-CN"/>
              </w:rPr>
              <w:t xml:space="preserve">                             </w:t>
            </w:r>
            <w:r>
              <w:rPr>
                <w:b/>
                <w:bCs/>
                <w:color w:val="auto"/>
                <w:sz w:val="24"/>
                <w:szCs w:val="24"/>
              </w:rPr>
              <w:t>公</w:t>
            </w:r>
            <w:r>
              <w:rPr>
                <w:rFonts w:hint="eastAsia"/>
                <w:b/>
                <w:bCs/>
                <w:color w:val="auto"/>
                <w:sz w:val="24"/>
                <w:szCs w:val="24"/>
                <w:lang w:val="en-US" w:eastAsia="zh-CN"/>
              </w:rPr>
              <w:t xml:space="preserve">  </w:t>
            </w:r>
            <w:r>
              <w:rPr>
                <w:b/>
                <w:bCs/>
                <w:color w:val="auto"/>
                <w:sz w:val="24"/>
                <w:szCs w:val="24"/>
              </w:rPr>
              <w:t>章</w:t>
            </w:r>
          </w:p>
          <w:p>
            <w:pPr>
              <w:wordWrap w:val="0"/>
              <w:spacing w:after="156" w:afterLines="50" w:line="360" w:lineRule="auto"/>
              <w:ind w:firstLine="723" w:firstLineChars="300"/>
              <w:jc w:val="both"/>
              <w:rPr>
                <w:b/>
                <w:bCs/>
                <w:color w:val="auto"/>
                <w:sz w:val="24"/>
                <w:szCs w:val="24"/>
              </w:rPr>
            </w:pPr>
            <w:r>
              <w:rPr>
                <w:b/>
                <w:bCs/>
                <w:color w:val="auto"/>
                <w:sz w:val="24"/>
                <w:szCs w:val="24"/>
              </w:rPr>
              <w:t>经办人：</w:t>
            </w:r>
          </w:p>
          <w:p>
            <w:pPr>
              <w:wordWrap w:val="0"/>
              <w:spacing w:after="156" w:afterLines="50" w:line="360" w:lineRule="auto"/>
              <w:jc w:val="center"/>
              <w:rPr>
                <w:b/>
                <w:bCs/>
                <w:color w:val="auto"/>
                <w:sz w:val="24"/>
                <w:szCs w:val="24"/>
              </w:rPr>
            </w:pPr>
            <w:r>
              <w:rPr>
                <w:rFonts w:hint="eastAsia"/>
                <w:b/>
                <w:bCs/>
                <w:color w:val="auto"/>
                <w:sz w:val="24"/>
                <w:szCs w:val="24"/>
                <w:lang w:val="en-US" w:eastAsia="zh-CN"/>
              </w:rPr>
              <w:t xml:space="preserve">                              </w:t>
            </w:r>
            <w:r>
              <w:rPr>
                <w:b/>
                <w:bCs/>
                <w:color w:val="auto"/>
                <w:sz w:val="24"/>
                <w:szCs w:val="24"/>
              </w:rPr>
              <w:t>年</w:t>
            </w:r>
            <w:r>
              <w:rPr>
                <w:rFonts w:hint="eastAsia"/>
                <w:b/>
                <w:bCs/>
                <w:color w:val="auto"/>
                <w:sz w:val="24"/>
                <w:szCs w:val="24"/>
                <w:lang w:val="en-US" w:eastAsia="zh-CN"/>
              </w:rPr>
              <w:t xml:space="preserve">    </w:t>
            </w:r>
            <w:r>
              <w:rPr>
                <w:b/>
                <w:bCs/>
                <w:color w:val="auto"/>
                <w:sz w:val="24"/>
                <w:szCs w:val="24"/>
              </w:rPr>
              <w:t>月</w:t>
            </w:r>
            <w:r>
              <w:rPr>
                <w:rFonts w:hint="eastAsia"/>
                <w:b/>
                <w:bCs/>
                <w:color w:val="auto"/>
                <w:sz w:val="24"/>
                <w:szCs w:val="24"/>
                <w:lang w:val="en-US" w:eastAsia="zh-CN"/>
              </w:rPr>
              <w:t xml:space="preserve">    </w:t>
            </w:r>
            <w:r>
              <w:rPr>
                <w:b/>
                <w:bCs/>
                <w:color w:val="auto"/>
                <w:sz w:val="24"/>
                <w:szCs w:val="24"/>
              </w:rPr>
              <w:t>日</w:t>
            </w:r>
          </w:p>
          <w:p>
            <w:pPr>
              <w:wordWrap w:val="0"/>
              <w:spacing w:after="156" w:afterLines="50" w:line="360" w:lineRule="auto"/>
              <w:jc w:val="center"/>
              <w:rPr>
                <w:b/>
                <w:bCs/>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29" w:hRule="atLeast"/>
          <w:jc w:val="center"/>
        </w:trPr>
        <w:tc>
          <w:tcPr>
            <w:tcW w:w="9108" w:type="dxa"/>
            <w:tcBorders>
              <w:top w:val="single" w:color="auto" w:sz="4" w:space="0"/>
              <w:left w:val="single" w:color="auto" w:sz="4" w:space="0"/>
              <w:bottom w:val="single" w:color="auto" w:sz="4" w:space="0"/>
              <w:right w:val="single" w:color="auto" w:sz="4" w:space="0"/>
            </w:tcBorders>
          </w:tcPr>
          <w:p>
            <w:pPr>
              <w:spacing w:before="156" w:beforeLines="50" w:line="360" w:lineRule="auto"/>
              <w:rPr>
                <w:b/>
                <w:bCs/>
                <w:color w:val="auto"/>
                <w:sz w:val="24"/>
                <w:szCs w:val="24"/>
              </w:rPr>
            </w:pPr>
            <w:r>
              <w:rPr>
                <w:b/>
                <w:bCs/>
                <w:color w:val="auto"/>
                <w:sz w:val="24"/>
                <w:szCs w:val="24"/>
              </w:rPr>
              <w:t>预审意见：</w:t>
            </w: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wordWrap w:val="0"/>
              <w:spacing w:line="360" w:lineRule="auto"/>
              <w:jc w:val="center"/>
              <w:rPr>
                <w:b/>
                <w:bCs/>
                <w:color w:val="auto"/>
                <w:sz w:val="24"/>
                <w:szCs w:val="24"/>
              </w:rPr>
            </w:pPr>
            <w:r>
              <w:rPr>
                <w:rFonts w:hint="eastAsia"/>
                <w:b/>
                <w:bCs/>
                <w:color w:val="auto"/>
                <w:sz w:val="24"/>
                <w:szCs w:val="24"/>
                <w:lang w:val="en-US" w:eastAsia="zh-CN"/>
              </w:rPr>
              <w:t xml:space="preserve">                             </w:t>
            </w:r>
            <w:r>
              <w:rPr>
                <w:b/>
                <w:bCs/>
                <w:color w:val="auto"/>
                <w:sz w:val="24"/>
                <w:szCs w:val="24"/>
              </w:rPr>
              <w:t>公</w:t>
            </w:r>
            <w:r>
              <w:rPr>
                <w:rFonts w:hint="eastAsia"/>
                <w:b/>
                <w:bCs/>
                <w:color w:val="auto"/>
                <w:sz w:val="24"/>
                <w:szCs w:val="24"/>
                <w:lang w:val="en-US" w:eastAsia="zh-CN"/>
              </w:rPr>
              <w:t xml:space="preserve">  </w:t>
            </w:r>
            <w:r>
              <w:rPr>
                <w:b/>
                <w:bCs/>
                <w:color w:val="auto"/>
                <w:sz w:val="24"/>
                <w:szCs w:val="24"/>
              </w:rPr>
              <w:t>章</w:t>
            </w:r>
          </w:p>
          <w:p>
            <w:pPr>
              <w:wordWrap w:val="0"/>
              <w:spacing w:after="156" w:afterLines="50" w:line="360" w:lineRule="auto"/>
              <w:ind w:firstLine="723" w:firstLineChars="300"/>
              <w:jc w:val="both"/>
              <w:rPr>
                <w:b/>
                <w:bCs/>
                <w:color w:val="auto"/>
                <w:sz w:val="24"/>
                <w:szCs w:val="24"/>
              </w:rPr>
            </w:pPr>
            <w:r>
              <w:rPr>
                <w:b/>
                <w:bCs/>
                <w:color w:val="auto"/>
                <w:sz w:val="24"/>
                <w:szCs w:val="24"/>
              </w:rPr>
              <w:t>经办人：</w:t>
            </w:r>
          </w:p>
          <w:p>
            <w:pPr>
              <w:spacing w:line="360" w:lineRule="auto"/>
              <w:rPr>
                <w:b/>
                <w:bCs/>
                <w:color w:val="auto"/>
                <w:sz w:val="24"/>
                <w:szCs w:val="24"/>
              </w:rPr>
            </w:pPr>
            <w:r>
              <w:rPr>
                <w:rFonts w:hint="eastAsia"/>
                <w:b/>
                <w:bCs/>
                <w:color w:val="auto"/>
                <w:sz w:val="24"/>
                <w:szCs w:val="24"/>
                <w:lang w:val="en-US" w:eastAsia="zh-CN"/>
              </w:rPr>
              <w:t xml:space="preserve">                                             </w:t>
            </w:r>
            <w:r>
              <w:rPr>
                <w:b/>
                <w:bCs/>
                <w:color w:val="auto"/>
                <w:sz w:val="24"/>
                <w:szCs w:val="24"/>
              </w:rPr>
              <w:t>年</w:t>
            </w:r>
            <w:r>
              <w:rPr>
                <w:rFonts w:hint="eastAsia"/>
                <w:b/>
                <w:bCs/>
                <w:color w:val="auto"/>
                <w:sz w:val="24"/>
                <w:szCs w:val="24"/>
                <w:lang w:val="en-US" w:eastAsia="zh-CN"/>
              </w:rPr>
              <w:t xml:space="preserve">    </w:t>
            </w:r>
            <w:r>
              <w:rPr>
                <w:b/>
                <w:bCs/>
                <w:color w:val="auto"/>
                <w:sz w:val="24"/>
                <w:szCs w:val="24"/>
              </w:rPr>
              <w:t>月</w:t>
            </w:r>
            <w:r>
              <w:rPr>
                <w:rFonts w:hint="eastAsia"/>
                <w:b/>
                <w:bCs/>
                <w:color w:val="auto"/>
                <w:sz w:val="24"/>
                <w:szCs w:val="24"/>
                <w:lang w:val="en-US" w:eastAsia="zh-CN"/>
              </w:rPr>
              <w:t xml:space="preserve">    </w:t>
            </w:r>
            <w:r>
              <w:rPr>
                <w:b/>
                <w:bCs/>
                <w:color w:val="auto"/>
                <w:sz w:val="24"/>
                <w:szCs w:val="24"/>
              </w:rPr>
              <w:t>日</w:t>
            </w:r>
          </w:p>
          <w:p>
            <w:pPr>
              <w:spacing w:after="312" w:afterLines="100" w:line="360" w:lineRule="auto"/>
              <w:ind w:firstLine="4132" w:firstLineChars="1715"/>
              <w:rPr>
                <w:b/>
                <w:bCs/>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46" w:hRule="atLeast"/>
          <w:jc w:val="center"/>
        </w:trPr>
        <w:tc>
          <w:tcPr>
            <w:tcW w:w="9108" w:type="dxa"/>
            <w:tcBorders>
              <w:top w:val="single" w:color="auto" w:sz="4" w:space="0"/>
              <w:left w:val="single" w:color="auto" w:sz="4" w:space="0"/>
              <w:bottom w:val="single" w:color="auto" w:sz="4" w:space="0"/>
              <w:right w:val="single" w:color="auto" w:sz="4" w:space="0"/>
            </w:tcBorders>
          </w:tcPr>
          <w:p>
            <w:pPr>
              <w:spacing w:before="312" w:beforeLines="100" w:line="360" w:lineRule="auto"/>
              <w:rPr>
                <w:b/>
                <w:bCs/>
                <w:color w:val="auto"/>
                <w:sz w:val="24"/>
                <w:szCs w:val="24"/>
              </w:rPr>
            </w:pPr>
            <w:r>
              <w:rPr>
                <w:b/>
                <w:bCs/>
                <w:color w:val="auto"/>
                <w:sz w:val="24"/>
                <w:szCs w:val="24"/>
              </w:rPr>
              <w:t>审批意见：</w:t>
            </w: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spacing w:line="360" w:lineRule="auto"/>
              <w:rPr>
                <w:b/>
                <w:bCs/>
                <w:color w:val="auto"/>
                <w:sz w:val="24"/>
                <w:szCs w:val="24"/>
              </w:rPr>
            </w:pPr>
          </w:p>
          <w:p>
            <w:pPr>
              <w:wordWrap w:val="0"/>
              <w:spacing w:line="360" w:lineRule="auto"/>
              <w:jc w:val="center"/>
              <w:rPr>
                <w:b/>
                <w:bCs/>
                <w:color w:val="auto"/>
                <w:sz w:val="24"/>
                <w:szCs w:val="24"/>
              </w:rPr>
            </w:pPr>
            <w:r>
              <w:rPr>
                <w:rFonts w:hint="eastAsia"/>
                <w:b/>
                <w:bCs/>
                <w:color w:val="auto"/>
                <w:sz w:val="24"/>
                <w:szCs w:val="24"/>
                <w:lang w:val="en-US" w:eastAsia="zh-CN"/>
              </w:rPr>
              <w:t xml:space="preserve">                             </w:t>
            </w:r>
            <w:r>
              <w:rPr>
                <w:b/>
                <w:bCs/>
                <w:color w:val="auto"/>
                <w:sz w:val="24"/>
                <w:szCs w:val="24"/>
              </w:rPr>
              <w:t>公</w:t>
            </w:r>
            <w:r>
              <w:rPr>
                <w:rFonts w:hint="eastAsia"/>
                <w:b/>
                <w:bCs/>
                <w:color w:val="auto"/>
                <w:sz w:val="24"/>
                <w:szCs w:val="24"/>
                <w:lang w:val="en-US" w:eastAsia="zh-CN"/>
              </w:rPr>
              <w:t xml:space="preserve">  </w:t>
            </w:r>
            <w:r>
              <w:rPr>
                <w:b/>
                <w:bCs/>
                <w:color w:val="auto"/>
                <w:sz w:val="24"/>
                <w:szCs w:val="24"/>
              </w:rPr>
              <w:t>章</w:t>
            </w:r>
          </w:p>
          <w:p>
            <w:pPr>
              <w:wordWrap w:val="0"/>
              <w:spacing w:after="156" w:afterLines="50" w:line="360" w:lineRule="auto"/>
              <w:ind w:firstLine="723" w:firstLineChars="300"/>
              <w:jc w:val="both"/>
              <w:rPr>
                <w:b/>
                <w:bCs/>
                <w:color w:val="auto"/>
                <w:sz w:val="24"/>
                <w:szCs w:val="24"/>
              </w:rPr>
            </w:pPr>
            <w:r>
              <w:rPr>
                <w:b/>
                <w:bCs/>
                <w:color w:val="auto"/>
                <w:sz w:val="24"/>
                <w:szCs w:val="24"/>
              </w:rPr>
              <w:t>经办人：</w:t>
            </w:r>
          </w:p>
          <w:p>
            <w:pPr>
              <w:spacing w:line="360" w:lineRule="auto"/>
              <w:rPr>
                <w:b/>
                <w:bCs/>
                <w:color w:val="auto"/>
                <w:sz w:val="24"/>
                <w:szCs w:val="24"/>
              </w:rPr>
            </w:pPr>
            <w:r>
              <w:rPr>
                <w:rFonts w:hint="eastAsia"/>
                <w:b/>
                <w:bCs/>
                <w:color w:val="auto"/>
                <w:sz w:val="24"/>
                <w:szCs w:val="24"/>
                <w:lang w:val="en-US" w:eastAsia="zh-CN"/>
              </w:rPr>
              <w:t xml:space="preserve">                                             </w:t>
            </w:r>
            <w:r>
              <w:rPr>
                <w:b/>
                <w:bCs/>
                <w:color w:val="auto"/>
                <w:sz w:val="24"/>
                <w:szCs w:val="24"/>
              </w:rPr>
              <w:t>年</w:t>
            </w:r>
            <w:r>
              <w:rPr>
                <w:rFonts w:hint="eastAsia"/>
                <w:b/>
                <w:bCs/>
                <w:color w:val="auto"/>
                <w:sz w:val="24"/>
                <w:szCs w:val="24"/>
                <w:lang w:val="en-US" w:eastAsia="zh-CN"/>
              </w:rPr>
              <w:t xml:space="preserve">    </w:t>
            </w:r>
            <w:r>
              <w:rPr>
                <w:b/>
                <w:bCs/>
                <w:color w:val="auto"/>
                <w:sz w:val="24"/>
                <w:szCs w:val="24"/>
              </w:rPr>
              <w:t>月</w:t>
            </w:r>
            <w:r>
              <w:rPr>
                <w:rFonts w:hint="eastAsia"/>
                <w:b/>
                <w:bCs/>
                <w:color w:val="auto"/>
                <w:sz w:val="24"/>
                <w:szCs w:val="24"/>
                <w:lang w:val="en-US" w:eastAsia="zh-CN"/>
              </w:rPr>
              <w:t xml:space="preserve">    </w:t>
            </w:r>
            <w:r>
              <w:rPr>
                <w:b/>
                <w:bCs/>
                <w:color w:val="auto"/>
                <w:sz w:val="24"/>
                <w:szCs w:val="24"/>
              </w:rPr>
              <w:t>日</w:t>
            </w:r>
          </w:p>
          <w:p>
            <w:pPr>
              <w:spacing w:after="312" w:afterLines="100" w:line="360" w:lineRule="auto"/>
              <w:ind w:firstLine="4118" w:firstLineChars="1709"/>
              <w:rPr>
                <w:b/>
                <w:bCs/>
                <w:color w:val="auto"/>
                <w:sz w:val="24"/>
                <w:szCs w:val="24"/>
              </w:rPr>
            </w:pPr>
          </w:p>
        </w:tc>
      </w:tr>
    </w:tbl>
    <w:p>
      <w:pPr>
        <w:spacing w:line="20" w:lineRule="exact"/>
        <w:rPr>
          <w:color w:val="auto"/>
        </w:rPr>
      </w:pPr>
    </w:p>
    <w:p>
      <w:pPr>
        <w:spacing w:line="100" w:lineRule="exact"/>
        <w:rPr>
          <w:color w:val="auto"/>
        </w:rPr>
        <w:sectPr>
          <w:headerReference r:id="rId15" w:type="first"/>
          <w:footerReference r:id="rId18" w:type="first"/>
          <w:headerReference r:id="rId13" w:type="default"/>
          <w:footerReference r:id="rId16" w:type="default"/>
          <w:headerReference r:id="rId14" w:type="even"/>
          <w:footerReference r:id="rId17" w:type="even"/>
          <w:pgSz w:w="11906" w:h="16838"/>
          <w:pgMar w:top="1418" w:right="1418" w:bottom="1418" w:left="1418" w:header="851" w:footer="992" w:gutter="0"/>
          <w:pgBorders>
            <w:top w:val="none" w:sz="0" w:space="0"/>
            <w:left w:val="none" w:sz="0" w:space="0"/>
            <w:bottom w:val="none" w:sz="0" w:space="0"/>
            <w:right w:val="none" w:sz="0" w:space="0"/>
          </w:pgBorders>
          <w:cols w:space="720" w:num="1"/>
          <w:docGrid w:type="lines" w:linePitch="312" w:charSpace="0"/>
        </w:sectPr>
      </w:pPr>
    </w:p>
    <w:p>
      <w:pPr>
        <w:rPr>
          <w:rFonts w:hint="eastAsia" w:ascii="黑体" w:eastAsia="黑体"/>
          <w:color w:val="auto"/>
          <w:sz w:val="28"/>
          <w:szCs w:val="28"/>
          <w:lang w:val="en-US" w:eastAsia="zh-CN"/>
        </w:rPr>
      </w:pPr>
      <w:r>
        <w:rPr>
          <w:rFonts w:hint="eastAsia" w:ascii="黑体" w:eastAsia="黑体"/>
          <w:color w:val="auto"/>
          <w:sz w:val="28"/>
          <w:szCs w:val="28"/>
          <w:lang w:val="en-US" w:eastAsia="zh-CN"/>
        </w:rPr>
        <w:t>附件1：项目环评委托书</w:t>
      </w:r>
    </w:p>
    <w:p>
      <w:pPr>
        <w:keepNext w:val="0"/>
        <w:keepLines w:val="0"/>
        <w:pageBreakBefore w:val="0"/>
        <w:widowControl w:val="0"/>
        <w:kinsoku/>
        <w:wordWrap/>
        <w:overflowPunct/>
        <w:topLinePunct w:val="0"/>
        <w:autoSpaceDE/>
        <w:autoSpaceDN/>
        <w:bidi w:val="0"/>
        <w:adjustRightInd/>
        <w:snapToGrid/>
        <w:spacing w:line="640" w:lineRule="exact"/>
        <w:ind w:left="0" w:leftChars="0" w:right="0" w:rightChars="0"/>
        <w:jc w:val="both"/>
        <w:textAlignment w:val="auto"/>
        <w:outlineLvl w:val="9"/>
        <w:rPr>
          <w:rFonts w:hint="eastAsia"/>
          <w:color w:val="auto"/>
        </w:rPr>
      </w:pPr>
      <w:r>
        <w:rPr>
          <w:rFonts w:hint="eastAsia" w:eastAsia="宋体"/>
          <w:b/>
          <w:color w:val="auto"/>
          <w:kern w:val="0"/>
          <w:sz w:val="44"/>
          <w:szCs w:val="44"/>
          <w:lang w:eastAsia="zh-CN"/>
        </w:rPr>
        <w:drawing>
          <wp:anchor distT="0" distB="0" distL="114300" distR="114300" simplePos="0" relativeHeight="4022068224" behindDoc="1" locked="0" layoutInCell="1" allowOverlap="1">
            <wp:simplePos x="0" y="0"/>
            <wp:positionH relativeFrom="column">
              <wp:posOffset>-299720</wp:posOffset>
            </wp:positionH>
            <wp:positionV relativeFrom="paragraph">
              <wp:posOffset>82550</wp:posOffset>
            </wp:positionV>
            <wp:extent cx="6043930" cy="8059420"/>
            <wp:effectExtent l="0" t="0" r="13970" b="17780"/>
            <wp:wrapNone/>
            <wp:docPr id="1" name="图片 1" descr="mmexport1503565355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mmexport1503565355772"/>
                    <pic:cNvPicPr>
                      <a:picLocks noChangeAspect="1"/>
                    </pic:cNvPicPr>
                  </pic:nvPicPr>
                  <pic:blipFill>
                    <a:blip r:embed="rId57"/>
                    <a:stretch>
                      <a:fillRect/>
                    </a:stretch>
                  </pic:blipFill>
                  <pic:spPr>
                    <a:xfrm>
                      <a:off x="0" y="0"/>
                      <a:ext cx="6043930" cy="8059420"/>
                    </a:xfrm>
                    <a:prstGeom prst="rect">
                      <a:avLst/>
                    </a:prstGeom>
                    <a:noFill/>
                    <a:ln w="9525">
                      <a:noFill/>
                    </a:ln>
                  </pic:spPr>
                </pic:pic>
              </a:graphicData>
            </a:graphic>
          </wp:anchor>
        </w:drawing>
      </w:r>
    </w:p>
    <w:p>
      <w:pPr>
        <w:rPr>
          <w:color w:val="auto"/>
        </w:rPr>
      </w:pPr>
    </w:p>
    <w:p>
      <w:pPr>
        <w:rPr>
          <w:rFonts w:hint="eastAsia" w:ascii="黑体" w:eastAsia="黑体"/>
          <w:color w:val="auto"/>
          <w:sz w:val="28"/>
          <w:szCs w:val="28"/>
          <w:lang w:val="en-US" w:eastAsia="zh-CN"/>
        </w:rPr>
      </w:pPr>
    </w:p>
    <w:p>
      <w:pPr>
        <w:rPr>
          <w:rFonts w:hint="eastAsia" w:ascii="宋体" w:hAnsi="宋体"/>
          <w:color w:val="auto"/>
          <w:sz w:val="28"/>
          <w:szCs w:val="28"/>
        </w:rPr>
      </w:pPr>
    </w:p>
    <w:sectPr>
      <w:footerReference r:id="rId20" w:type="first"/>
      <w:footerReference r:id="rId19" w:type="default"/>
      <w:pgSz w:w="11907" w:h="16840"/>
      <w:pgMar w:top="1440" w:right="1800" w:bottom="1440" w:left="1800" w:header="851" w:footer="992" w:gutter="0"/>
      <w:pgBorders>
        <w:top w:val="none" w:sz="0" w:space="0"/>
        <w:left w:val="none" w:sz="0" w:space="0"/>
        <w:bottom w:val="none" w:sz="0" w:space="0"/>
        <w:right w:val="none" w:sz="0" w:space="0"/>
      </w:pgBorders>
      <w:cols w:space="720" w:num="1"/>
      <w:titlePg/>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2AFF" w:usb1="C000247B" w:usb2="00000009" w:usb3="00000000" w:csb0="200001FF" w:csb1="00000000"/>
  </w:font>
  <w:font w:name="Arial">
    <w:panose1 w:val="020B0604020202020204"/>
    <w:charset w:val="00"/>
    <w:family w:val="swiss"/>
    <w:pitch w:val="default"/>
    <w:sig w:usb0="E0002EFF" w:usb1="C0007843"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仿宋_GB2312">
    <w:altName w:val="仿宋"/>
    <w:panose1 w:val="00000000000000000000"/>
    <w:charset w:val="86"/>
    <w:family w:val="modern"/>
    <w:pitch w:val="default"/>
    <w:sig w:usb0="00000000" w:usb1="00000000" w:usb2="00000000" w:usb3="00000000" w:csb0="00040000" w:csb1="00000000"/>
  </w:font>
  <w:font w:name="Tahoma">
    <w:panose1 w:val="020B0604030504040204"/>
    <w:charset w:val="00"/>
    <w:family w:val="swiss"/>
    <w:pitch w:val="default"/>
    <w:sig w:usb0="E1002EFF" w:usb1="C000605B" w:usb2="00000029" w:usb3="00000000" w:csb0="200101FF" w:csb1="20280000"/>
  </w:font>
  <w:font w:name="五">
    <w:altName w:val="黑体"/>
    <w:panose1 w:val="00000000000000000000"/>
    <w:charset w:val="86"/>
    <w:family w:val="auto"/>
    <w:pitch w:val="default"/>
    <w:sig w:usb0="00000000" w:usb1="00000000" w:usb2="00000010" w:usb3="00000000" w:csb0="00040000" w:csb1="00000000"/>
  </w:font>
  <w:font w:name="Verdana">
    <w:panose1 w:val="020B0604030504040204"/>
    <w:charset w:val="00"/>
    <w:family w:val="swiss"/>
    <w:pitch w:val="default"/>
    <w:sig w:usb0="A10006FF" w:usb1="4000205B" w:usb2="00000010" w:usb3="00000000" w:csb0="2000019F" w:csb1="00000000"/>
  </w:font>
  <w:font w:name="TimesNewRomanPSMT">
    <w:altName w:val="Times New Roman"/>
    <w:panose1 w:val="00000000000000000000"/>
    <w:charset w:val="00"/>
    <w:family w:val="roman"/>
    <w:pitch w:val="default"/>
    <w:sig w:usb0="00000000" w:usb1="00000000" w:usb2="00000000" w:usb3="00000000" w:csb0="00000001" w:csb1="00000000"/>
  </w:font>
  <w:font w:name="ArialMT">
    <w:altName w:val="等线"/>
    <w:panose1 w:val="00000000000000000000"/>
    <w:charset w:val="86"/>
    <w:family w:val="auto"/>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ˎ̥">
    <w:altName w:val="Times New Roman"/>
    <w:panose1 w:val="00000000000000000000"/>
    <w:charset w:val="00"/>
    <w:family w:val="roman"/>
    <w:pitch w:val="default"/>
    <w:sig w:usb0="00000000" w:usb1="00000000" w:usb2="00000000" w:usb3="00000000" w:csb0="00040001" w:csb1="00000000"/>
  </w:font>
  <w:font w:name="微软雅黑">
    <w:panose1 w:val="020B0503020204020204"/>
    <w:charset w:val="86"/>
    <w:family w:val="auto"/>
    <w:pitch w:val="default"/>
    <w:sig w:usb0="80000287" w:usb1="28CF3C50" w:usb2="00000016" w:usb3="00000000" w:csb0="0004001F" w:csb1="00000000"/>
  </w:font>
  <w:font w:name="Calibri Light">
    <w:panose1 w:val="020F0302020204030204"/>
    <w:charset w:val="00"/>
    <w:family w:val="swiss"/>
    <w:pitch w:val="default"/>
    <w:sig w:usb0="E0002A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003" w:usb1="288F0000" w:usb2="00000006" w:usb3="00000000" w:csb0="00040001" w:csb1="00000000"/>
  </w:font>
  <w:font w:name="楷体_GB2312">
    <w:altName w:val="楷体"/>
    <w:panose1 w:val="02010609030101010101"/>
    <w:charset w:val="86"/>
    <w:family w:val="modern"/>
    <w:pitch w:val="default"/>
    <w:sig w:usb0="00000000" w:usb1="00000000" w:usb2="00000010" w:usb3="00000000" w:csb0="00040000" w:csb1="00000000"/>
  </w:font>
  <w:font w:name="ˎ̥">
    <w:altName w:val="Times New Roman"/>
    <w:panose1 w:val="00000000000000000000"/>
    <w:charset w:val="01"/>
    <w:family w:val="roman"/>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Impact">
    <w:panose1 w:val="020B0806030902050204"/>
    <w:charset w:val="00"/>
    <w:family w:val="swiss"/>
    <w:pitch w:val="default"/>
    <w:sig w:usb0="00000287" w:usb1="00000000" w:usb2="00000000" w:usb3="00000000" w:csb0="2000009F" w:csb1="DFD70000"/>
  </w:font>
  <w:font w:name="仿宋体">
    <w:altName w:val="仿宋"/>
    <w:panose1 w:val="02010600030101010101"/>
    <w:charset w:val="86"/>
    <w:family w:val="roman"/>
    <w:pitch w:val="default"/>
    <w:sig w:usb0="00000000" w:usb1="00000000" w:usb2="00000010" w:usb3="00000000" w:csb0="00040000" w:csb1="0000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_x000B__x000C_">
    <w:altName w:val="Times New Roman"/>
    <w:panose1 w:val="00000000000000000000"/>
    <w:charset w:val="00"/>
    <w:family w:val="roman"/>
    <w:pitch w:val="default"/>
    <w:sig w:usb0="00000000" w:usb1="00000000" w:usb2="00000000" w:usb3="00000000" w:csb0="00040001" w:csb1="00000000"/>
  </w:font>
  <w:font w:name="Segoe UI Symbol">
    <w:panose1 w:val="020B0502040204020203"/>
    <w:charset w:val="00"/>
    <w:family w:val="swiss"/>
    <w:pitch w:val="default"/>
    <w:sig w:usb0="800001E3" w:usb1="1200FFEF" w:usb2="00040000" w:usb3="04000000" w:csb0="00000001" w:csb1="40000000"/>
  </w:font>
  <w:font w:name="TimesNewRomanPSMT">
    <w:altName w:val="Malgun Gothic Semilight"/>
    <w:panose1 w:val="00000000000000000000"/>
    <w:charset w:val="86"/>
    <w:family w:val="auto"/>
    <w:pitch w:val="default"/>
    <w:sig w:usb0="00000000" w:usb1="00000000" w:usb2="00000010" w:usb3="00000000" w:csb0="00040001" w:csb1="00000000"/>
  </w:font>
  <w:font w:name="长城宋体">
    <w:altName w:val="宋体"/>
    <w:panose1 w:val="02010609000101010101"/>
    <w:charset w:val="86"/>
    <w:family w:val="modern"/>
    <w:pitch w:val="default"/>
    <w:sig w:usb0="00000000" w:usb1="00000000" w:usb2="00000010" w:usb3="00000000" w:csb0="00040000" w:csb1="00000000"/>
  </w:font>
  <w:font w:name="长城黑体">
    <w:altName w:val="宋体"/>
    <w:panose1 w:val="02010609000101010101"/>
    <w:charset w:val="86"/>
    <w:family w:val="modern"/>
    <w:pitch w:val="default"/>
    <w:sig w:usb0="00000000" w:usb1="00000000" w:usb2="00000010" w:usb3="00000000" w:csb0="00040000" w:csb1="00000000"/>
  </w:font>
  <w:font w:name="Segoe Print">
    <w:panose1 w:val="02000600000000000000"/>
    <w:charset w:val="00"/>
    <w:family w:val="auto"/>
    <w:pitch w:val="default"/>
    <w:sig w:usb0="0000028F" w:usb1="00000000" w:usb2="00000000" w:usb3="00000000" w:csb0="2000009F" w:csb1="47010000"/>
  </w:font>
  <w:font w:name="Malgun Gothic Semilight">
    <w:panose1 w:val="020B0502040204020203"/>
    <w:charset w:val="86"/>
    <w:family w:val="auto"/>
    <w:pitch w:val="default"/>
    <w:sig w:usb0="900002AF" w:usb1="01D77CFB" w:usb2="00000012" w:usb3="00000000" w:csb0="203E01BD" w:csb1="D7FF0000"/>
  </w:font>
  <w:font w:name="Batang">
    <w:altName w:val="Malgun Gothic"/>
    <w:panose1 w:val="02030600000101010101"/>
    <w:charset w:val="81"/>
    <w:family w:val="auto"/>
    <w:pitch w:val="default"/>
    <w:sig w:usb0="00000000" w:usb1="00000000" w:usb2="00000010" w:usb3="00000000" w:csb0="00080000" w:csb1="00000000"/>
  </w:font>
  <w:font w:name="Malgun Gothic">
    <w:panose1 w:val="020B0503020000020004"/>
    <w:charset w:val="81"/>
    <w:family w:val="auto"/>
    <w:pitch w:val="default"/>
    <w:sig w:usb0="9000002F" w:usb1="29D77CFB" w:usb2="00000012" w:usb3="00000000" w:csb0="00080001" w:csb1="00000000"/>
  </w:font>
  <w:font w:name="幼圆">
    <w:panose1 w:val="02010509060101010101"/>
    <w:charset w:val="86"/>
    <w:family w:val="modern"/>
    <w:pitch w:val="default"/>
    <w:sig w:usb0="00000001" w:usb1="080E0000" w:usb2="00000000" w:usb3="00000000" w:csb0="00040000" w:csb1="00000000"/>
  </w:font>
  <w:font w:name="Calibri">
    <w:panose1 w:val="020F0502020204030204"/>
    <w:charset w:val="86"/>
    <w:family w:val="swiss"/>
    <w:pitch w:val="default"/>
    <w:sig w:usb0="E0002A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center" w:y="1"/>
      <w:rPr>
        <w:rStyle w:val="22"/>
      </w:rPr>
    </w:pPr>
    <w:r>
      <w:fldChar w:fldCharType="begin"/>
    </w:r>
    <w:r>
      <w:rPr>
        <w:rStyle w:val="22"/>
      </w:rPr>
      <w:instrText xml:space="preserve">PAGE  </w:instrText>
    </w:r>
    <w:r>
      <w:fldChar w:fldCharType="separate"/>
    </w:r>
    <w:r>
      <w:rPr>
        <w:rStyle w:val="22"/>
      </w:rPr>
      <w:t>- 2 -</w:t>
    </w:r>
    <w:r>
      <w:fldChar w:fldCharType="end"/>
    </w:r>
  </w:p>
  <w:p>
    <w:pPr>
      <w:pStyle w:val="1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center" w:y="1"/>
      <w:rPr>
        <w:rStyle w:val="22"/>
      </w:rPr>
    </w:pPr>
    <w:r>
      <w:fldChar w:fldCharType="begin"/>
    </w:r>
    <w:r>
      <w:rPr>
        <w:rStyle w:val="22"/>
      </w:rPr>
      <w:instrText xml:space="preserve">PAGE  </w:instrText>
    </w:r>
    <w:r>
      <w:fldChar w:fldCharType="end"/>
    </w:r>
  </w:p>
  <w:p>
    <w:pPr>
      <w:pStyle w:val="12"/>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center" w:y="1"/>
      <w:rPr>
        <w:rStyle w:val="22"/>
      </w:rPr>
    </w:pPr>
    <w:r>
      <w:fldChar w:fldCharType="begin"/>
    </w:r>
    <w:r>
      <w:rPr>
        <w:rStyle w:val="22"/>
      </w:rPr>
      <w:instrText xml:space="preserve">PAGE  </w:instrText>
    </w:r>
    <w:r>
      <w:fldChar w:fldCharType="separate"/>
    </w:r>
    <w:r>
      <w:rPr>
        <w:rStyle w:val="22"/>
      </w:rPr>
      <w:t>- 2 -</w:t>
    </w:r>
    <w:r>
      <w:fldChar w:fldCharType="end"/>
    </w:r>
  </w:p>
  <w:p>
    <w:pPr>
      <w:pStyle w:val="12"/>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center" w:y="1"/>
      <w:rPr>
        <w:rStyle w:val="22"/>
      </w:rPr>
    </w:pPr>
    <w:r>
      <w:fldChar w:fldCharType="begin"/>
    </w:r>
    <w:r>
      <w:rPr>
        <w:rStyle w:val="22"/>
      </w:rPr>
      <w:instrText xml:space="preserve">PAGE  </w:instrText>
    </w:r>
    <w:r>
      <w:fldChar w:fldCharType="end"/>
    </w:r>
  </w:p>
  <w:p>
    <w:pPr>
      <w:pStyle w:val="12"/>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right"/>
    </w:pPr>
    <w:r>
      <w:rPr>
        <w:rFonts w:hint="eastAsia"/>
        <w:kern w:val="0"/>
        <w:szCs w:val="21"/>
      </w:rPr>
      <w:t>第</w:t>
    </w:r>
    <w:r>
      <w:rPr>
        <w:kern w:val="0"/>
        <w:szCs w:val="21"/>
      </w:rPr>
      <w:fldChar w:fldCharType="begin"/>
    </w:r>
    <w:r>
      <w:rPr>
        <w:kern w:val="0"/>
        <w:szCs w:val="21"/>
      </w:rPr>
      <w:instrText xml:space="preserve"> PAGE </w:instrText>
    </w:r>
    <w:r>
      <w:rPr>
        <w:kern w:val="0"/>
        <w:szCs w:val="21"/>
      </w:rPr>
      <w:fldChar w:fldCharType="separate"/>
    </w:r>
    <w:r>
      <w:rPr>
        <w:kern w:val="0"/>
        <w:szCs w:val="21"/>
      </w:rPr>
      <w:t>39</w:t>
    </w:r>
    <w:r>
      <w:rPr>
        <w:kern w:val="0"/>
        <w:szCs w:val="21"/>
      </w:rPr>
      <w:fldChar w:fldCharType="end"/>
    </w:r>
    <w:r>
      <w:rPr>
        <w:rFonts w:hint="eastAsia"/>
        <w:kern w:val="0"/>
        <w:szCs w:val="21"/>
      </w:rPr>
      <w:t>页共</w:t>
    </w:r>
    <w:r>
      <w:rPr>
        <w:rFonts w:hint="eastAsia"/>
        <w:kern w:val="0"/>
        <w:szCs w:val="21"/>
        <w:lang w:val="en-US" w:eastAsia="zh-CN"/>
      </w:rPr>
      <w:t>48</w:t>
    </w:r>
    <w:r>
      <w:rPr>
        <w:rFonts w:hint="eastAsia"/>
        <w:kern w:val="0"/>
        <w:szCs w:val="21"/>
      </w:rPr>
      <w:t>页</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center" w:y="1"/>
      <w:rPr>
        <w:rStyle w:val="22"/>
      </w:rPr>
    </w:pPr>
    <w:r>
      <w:fldChar w:fldCharType="begin"/>
    </w:r>
    <w:r>
      <w:rPr>
        <w:rStyle w:val="22"/>
      </w:rPr>
      <w:instrText xml:space="preserve">PAGE  </w:instrText>
    </w:r>
    <w:r>
      <w:fldChar w:fldCharType="end"/>
    </w:r>
  </w:p>
  <w:p>
    <w:pPr>
      <w:pStyle w:val="12"/>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right"/>
    </w:pPr>
    <w:r>
      <w:rPr>
        <w:rFonts w:hint="eastAsia"/>
        <w:kern w:val="0"/>
        <w:szCs w:val="21"/>
      </w:rPr>
      <w:t>第</w:t>
    </w:r>
    <w:r>
      <w:rPr>
        <w:kern w:val="0"/>
        <w:szCs w:val="21"/>
      </w:rPr>
      <w:fldChar w:fldCharType="begin"/>
    </w:r>
    <w:r>
      <w:rPr>
        <w:kern w:val="0"/>
        <w:szCs w:val="21"/>
      </w:rPr>
      <w:instrText xml:space="preserve"> PAGE </w:instrText>
    </w:r>
    <w:r>
      <w:rPr>
        <w:kern w:val="0"/>
        <w:szCs w:val="21"/>
      </w:rPr>
      <w:fldChar w:fldCharType="separate"/>
    </w:r>
    <w:r>
      <w:rPr>
        <w:kern w:val="0"/>
        <w:szCs w:val="21"/>
      </w:rPr>
      <w:t>48</w:t>
    </w:r>
    <w:r>
      <w:rPr>
        <w:kern w:val="0"/>
        <w:szCs w:val="21"/>
      </w:rPr>
      <w:fldChar w:fldCharType="end"/>
    </w:r>
    <w:r>
      <w:rPr>
        <w:rFonts w:hint="eastAsia"/>
        <w:kern w:val="0"/>
        <w:szCs w:val="21"/>
      </w:rPr>
      <w:t xml:space="preserve">页共 </w:t>
    </w:r>
    <w:r>
      <w:rPr>
        <w:rFonts w:hint="eastAsia"/>
        <w:kern w:val="0"/>
        <w:szCs w:val="21"/>
        <w:lang w:val="en-US" w:eastAsia="zh-CN"/>
      </w:rPr>
      <w:t>48</w:t>
    </w:r>
    <w:r>
      <w:rPr>
        <w:rFonts w:hint="eastAsia"/>
        <w:kern w:val="0"/>
        <w:szCs w:val="21"/>
      </w:rPr>
      <w:t>页</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center" w:y="1"/>
      <w:rPr>
        <w:rStyle w:val="22"/>
      </w:rPr>
    </w:pPr>
    <w:r>
      <w:fldChar w:fldCharType="begin"/>
    </w:r>
    <w:r>
      <w:rPr>
        <w:rStyle w:val="22"/>
      </w:rPr>
      <w:instrText xml:space="preserve">PAGE  </w:instrText>
    </w:r>
    <w:r>
      <w:fldChar w:fldCharType="end"/>
    </w:r>
  </w:p>
  <w:p>
    <w:pPr>
      <w:pStyle w:val="12"/>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0"/>
      </w:pBdr>
      <w:jc w:val="both"/>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A41A8B"/>
    <w:multiLevelType w:val="singleLevel"/>
    <w:tmpl w:val="59A41A8B"/>
    <w:lvl w:ilvl="0" w:tentative="0">
      <w:start w:val="3"/>
      <w:numFmt w:val="decimal"/>
      <w:suff w:val="nothing"/>
      <w:lvlText w:val="%1、"/>
      <w:lvlJc w:val="left"/>
    </w:lvl>
  </w:abstractNum>
  <w:abstractNum w:abstractNumId="1">
    <w:nsid w:val="59BE265A"/>
    <w:multiLevelType w:val="singleLevel"/>
    <w:tmpl w:val="59BE265A"/>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0"/>
  <w:bordersDoNotSurroundFooter w:val="0"/>
  <w:documentProtection w:enforcement="0"/>
  <w:defaultTabStop w:val="420"/>
  <w:drawingGridHorizontalSpacing w:val="105"/>
  <w:drawingGridVerticalSpacing w:val="319"/>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172A27"/>
    <w:rsid w:val="00000B67"/>
    <w:rsid w:val="00001AEB"/>
    <w:rsid w:val="00001B29"/>
    <w:rsid w:val="000048DA"/>
    <w:rsid w:val="00004FEC"/>
    <w:rsid w:val="00005641"/>
    <w:rsid w:val="000060A8"/>
    <w:rsid w:val="0000761D"/>
    <w:rsid w:val="00007A8C"/>
    <w:rsid w:val="000102B7"/>
    <w:rsid w:val="000119C6"/>
    <w:rsid w:val="00011BDF"/>
    <w:rsid w:val="00012621"/>
    <w:rsid w:val="000126F8"/>
    <w:rsid w:val="00012D18"/>
    <w:rsid w:val="000131E0"/>
    <w:rsid w:val="000132DF"/>
    <w:rsid w:val="000147A0"/>
    <w:rsid w:val="000149C4"/>
    <w:rsid w:val="00014BDD"/>
    <w:rsid w:val="00015483"/>
    <w:rsid w:val="00016AC4"/>
    <w:rsid w:val="00016E72"/>
    <w:rsid w:val="00021D05"/>
    <w:rsid w:val="00022636"/>
    <w:rsid w:val="00023CE1"/>
    <w:rsid w:val="000242D8"/>
    <w:rsid w:val="00024BD0"/>
    <w:rsid w:val="00024DBE"/>
    <w:rsid w:val="00025BC2"/>
    <w:rsid w:val="00026229"/>
    <w:rsid w:val="00026DA3"/>
    <w:rsid w:val="00027664"/>
    <w:rsid w:val="00027AF1"/>
    <w:rsid w:val="00027C6C"/>
    <w:rsid w:val="00032385"/>
    <w:rsid w:val="000326A3"/>
    <w:rsid w:val="00032797"/>
    <w:rsid w:val="00033E23"/>
    <w:rsid w:val="00034495"/>
    <w:rsid w:val="00035255"/>
    <w:rsid w:val="000361A7"/>
    <w:rsid w:val="00037012"/>
    <w:rsid w:val="00042ECE"/>
    <w:rsid w:val="00043711"/>
    <w:rsid w:val="000444E1"/>
    <w:rsid w:val="00044BFB"/>
    <w:rsid w:val="00045154"/>
    <w:rsid w:val="000454DD"/>
    <w:rsid w:val="00045601"/>
    <w:rsid w:val="00045DAC"/>
    <w:rsid w:val="00046ECD"/>
    <w:rsid w:val="000501E4"/>
    <w:rsid w:val="00050C94"/>
    <w:rsid w:val="00051FB6"/>
    <w:rsid w:val="00052C97"/>
    <w:rsid w:val="00054B14"/>
    <w:rsid w:val="0005514A"/>
    <w:rsid w:val="00056B1E"/>
    <w:rsid w:val="00057B37"/>
    <w:rsid w:val="000621C2"/>
    <w:rsid w:val="00062A58"/>
    <w:rsid w:val="00062B6A"/>
    <w:rsid w:val="0006456B"/>
    <w:rsid w:val="00065DDB"/>
    <w:rsid w:val="000661B6"/>
    <w:rsid w:val="000672F5"/>
    <w:rsid w:val="00070F04"/>
    <w:rsid w:val="00071296"/>
    <w:rsid w:val="00071E8F"/>
    <w:rsid w:val="0007267E"/>
    <w:rsid w:val="0007317F"/>
    <w:rsid w:val="000749E6"/>
    <w:rsid w:val="00075CDD"/>
    <w:rsid w:val="00080771"/>
    <w:rsid w:val="00081330"/>
    <w:rsid w:val="00081F42"/>
    <w:rsid w:val="00082303"/>
    <w:rsid w:val="0008236F"/>
    <w:rsid w:val="000825AD"/>
    <w:rsid w:val="0008269E"/>
    <w:rsid w:val="00082A68"/>
    <w:rsid w:val="00083C7B"/>
    <w:rsid w:val="0008402C"/>
    <w:rsid w:val="00084931"/>
    <w:rsid w:val="000900E7"/>
    <w:rsid w:val="000906A3"/>
    <w:rsid w:val="000919BF"/>
    <w:rsid w:val="00093466"/>
    <w:rsid w:val="0009674D"/>
    <w:rsid w:val="00097687"/>
    <w:rsid w:val="00097CE2"/>
    <w:rsid w:val="00097D22"/>
    <w:rsid w:val="000A036B"/>
    <w:rsid w:val="000A0718"/>
    <w:rsid w:val="000A0A3F"/>
    <w:rsid w:val="000A0CFB"/>
    <w:rsid w:val="000A3065"/>
    <w:rsid w:val="000A31F0"/>
    <w:rsid w:val="000A41F1"/>
    <w:rsid w:val="000A4F10"/>
    <w:rsid w:val="000A6636"/>
    <w:rsid w:val="000A6C96"/>
    <w:rsid w:val="000A7EA9"/>
    <w:rsid w:val="000B0113"/>
    <w:rsid w:val="000B06CE"/>
    <w:rsid w:val="000B2727"/>
    <w:rsid w:val="000B29DA"/>
    <w:rsid w:val="000B31EE"/>
    <w:rsid w:val="000B3716"/>
    <w:rsid w:val="000B3E4D"/>
    <w:rsid w:val="000B5720"/>
    <w:rsid w:val="000B58D6"/>
    <w:rsid w:val="000B6C77"/>
    <w:rsid w:val="000C0055"/>
    <w:rsid w:val="000C0A04"/>
    <w:rsid w:val="000C1826"/>
    <w:rsid w:val="000C1CA4"/>
    <w:rsid w:val="000C1D1E"/>
    <w:rsid w:val="000C2378"/>
    <w:rsid w:val="000C26A1"/>
    <w:rsid w:val="000C27E3"/>
    <w:rsid w:val="000C2E1D"/>
    <w:rsid w:val="000C3B5E"/>
    <w:rsid w:val="000C43DD"/>
    <w:rsid w:val="000C4470"/>
    <w:rsid w:val="000C464C"/>
    <w:rsid w:val="000C4986"/>
    <w:rsid w:val="000C5E7E"/>
    <w:rsid w:val="000C6E20"/>
    <w:rsid w:val="000C7A2B"/>
    <w:rsid w:val="000C7B62"/>
    <w:rsid w:val="000D06AA"/>
    <w:rsid w:val="000D1F8B"/>
    <w:rsid w:val="000D3BEF"/>
    <w:rsid w:val="000D54AA"/>
    <w:rsid w:val="000D654B"/>
    <w:rsid w:val="000D6BF9"/>
    <w:rsid w:val="000D7783"/>
    <w:rsid w:val="000E0306"/>
    <w:rsid w:val="000E08C3"/>
    <w:rsid w:val="000E1F71"/>
    <w:rsid w:val="000E34D1"/>
    <w:rsid w:val="000E3D01"/>
    <w:rsid w:val="000E6895"/>
    <w:rsid w:val="000E6972"/>
    <w:rsid w:val="000E71E9"/>
    <w:rsid w:val="000E7B30"/>
    <w:rsid w:val="000F032A"/>
    <w:rsid w:val="000F03AB"/>
    <w:rsid w:val="000F069B"/>
    <w:rsid w:val="000F2709"/>
    <w:rsid w:val="000F28D8"/>
    <w:rsid w:val="000F48C1"/>
    <w:rsid w:val="000F5E08"/>
    <w:rsid w:val="000F6478"/>
    <w:rsid w:val="000F7FB4"/>
    <w:rsid w:val="0010130F"/>
    <w:rsid w:val="00102555"/>
    <w:rsid w:val="001027AC"/>
    <w:rsid w:val="00103D01"/>
    <w:rsid w:val="00104094"/>
    <w:rsid w:val="00104B48"/>
    <w:rsid w:val="001059BD"/>
    <w:rsid w:val="00105B26"/>
    <w:rsid w:val="00105B36"/>
    <w:rsid w:val="00106399"/>
    <w:rsid w:val="00107071"/>
    <w:rsid w:val="00107C07"/>
    <w:rsid w:val="00111A7B"/>
    <w:rsid w:val="0011234E"/>
    <w:rsid w:val="001125DA"/>
    <w:rsid w:val="00113A37"/>
    <w:rsid w:val="0011442C"/>
    <w:rsid w:val="00115D9B"/>
    <w:rsid w:val="001166BF"/>
    <w:rsid w:val="001171F1"/>
    <w:rsid w:val="0012081E"/>
    <w:rsid w:val="001208FF"/>
    <w:rsid w:val="00120D41"/>
    <w:rsid w:val="0012256B"/>
    <w:rsid w:val="00124A5D"/>
    <w:rsid w:val="00124CAE"/>
    <w:rsid w:val="001250FF"/>
    <w:rsid w:val="0012516C"/>
    <w:rsid w:val="00125B17"/>
    <w:rsid w:val="00126A82"/>
    <w:rsid w:val="00126F0D"/>
    <w:rsid w:val="00127592"/>
    <w:rsid w:val="00127882"/>
    <w:rsid w:val="00130157"/>
    <w:rsid w:val="0013219E"/>
    <w:rsid w:val="00133534"/>
    <w:rsid w:val="00133829"/>
    <w:rsid w:val="00133C87"/>
    <w:rsid w:val="00133FF4"/>
    <w:rsid w:val="00134077"/>
    <w:rsid w:val="00135E46"/>
    <w:rsid w:val="00136211"/>
    <w:rsid w:val="0014005C"/>
    <w:rsid w:val="0014045B"/>
    <w:rsid w:val="0014129B"/>
    <w:rsid w:val="00141559"/>
    <w:rsid w:val="001425B2"/>
    <w:rsid w:val="00142889"/>
    <w:rsid w:val="0014501C"/>
    <w:rsid w:val="00145160"/>
    <w:rsid w:val="00145BFD"/>
    <w:rsid w:val="00145CCE"/>
    <w:rsid w:val="00146418"/>
    <w:rsid w:val="00146B17"/>
    <w:rsid w:val="00146E50"/>
    <w:rsid w:val="001473B2"/>
    <w:rsid w:val="00147ACB"/>
    <w:rsid w:val="00150CF0"/>
    <w:rsid w:val="00151084"/>
    <w:rsid w:val="00151657"/>
    <w:rsid w:val="001538B1"/>
    <w:rsid w:val="00153C4C"/>
    <w:rsid w:val="001541F2"/>
    <w:rsid w:val="001546D1"/>
    <w:rsid w:val="00154998"/>
    <w:rsid w:val="00154BD0"/>
    <w:rsid w:val="00154F6E"/>
    <w:rsid w:val="00155171"/>
    <w:rsid w:val="00156236"/>
    <w:rsid w:val="001572E8"/>
    <w:rsid w:val="001601C5"/>
    <w:rsid w:val="00160385"/>
    <w:rsid w:val="001608B3"/>
    <w:rsid w:val="001609E3"/>
    <w:rsid w:val="00160DBD"/>
    <w:rsid w:val="0016164C"/>
    <w:rsid w:val="00162570"/>
    <w:rsid w:val="001626DA"/>
    <w:rsid w:val="00162B23"/>
    <w:rsid w:val="00163549"/>
    <w:rsid w:val="00163B0B"/>
    <w:rsid w:val="00164713"/>
    <w:rsid w:val="00164CE3"/>
    <w:rsid w:val="00165062"/>
    <w:rsid w:val="0016531C"/>
    <w:rsid w:val="00165FA8"/>
    <w:rsid w:val="00166A34"/>
    <w:rsid w:val="00170C62"/>
    <w:rsid w:val="001714C8"/>
    <w:rsid w:val="00171B5E"/>
    <w:rsid w:val="00172704"/>
    <w:rsid w:val="001728C1"/>
    <w:rsid w:val="00172A27"/>
    <w:rsid w:val="0017335B"/>
    <w:rsid w:val="00173A47"/>
    <w:rsid w:val="00173EC3"/>
    <w:rsid w:val="00174AA2"/>
    <w:rsid w:val="00174AB9"/>
    <w:rsid w:val="00174DCA"/>
    <w:rsid w:val="00175EA0"/>
    <w:rsid w:val="00176BC2"/>
    <w:rsid w:val="0018029B"/>
    <w:rsid w:val="00180DE7"/>
    <w:rsid w:val="00181901"/>
    <w:rsid w:val="0018247D"/>
    <w:rsid w:val="00182944"/>
    <w:rsid w:val="001840B9"/>
    <w:rsid w:val="001842D9"/>
    <w:rsid w:val="00184859"/>
    <w:rsid w:val="00185281"/>
    <w:rsid w:val="00185623"/>
    <w:rsid w:val="00185809"/>
    <w:rsid w:val="00186204"/>
    <w:rsid w:val="00190829"/>
    <w:rsid w:val="00191119"/>
    <w:rsid w:val="001913A7"/>
    <w:rsid w:val="00194D8F"/>
    <w:rsid w:val="001965EE"/>
    <w:rsid w:val="001974A5"/>
    <w:rsid w:val="00197875"/>
    <w:rsid w:val="001A0B5F"/>
    <w:rsid w:val="001A0C1C"/>
    <w:rsid w:val="001A1002"/>
    <w:rsid w:val="001A11E3"/>
    <w:rsid w:val="001A19E9"/>
    <w:rsid w:val="001A27D0"/>
    <w:rsid w:val="001A49BE"/>
    <w:rsid w:val="001A52AE"/>
    <w:rsid w:val="001A552A"/>
    <w:rsid w:val="001A652A"/>
    <w:rsid w:val="001A652E"/>
    <w:rsid w:val="001A6559"/>
    <w:rsid w:val="001A6DEB"/>
    <w:rsid w:val="001A7A09"/>
    <w:rsid w:val="001B098E"/>
    <w:rsid w:val="001B0F9C"/>
    <w:rsid w:val="001B31CF"/>
    <w:rsid w:val="001B3FC7"/>
    <w:rsid w:val="001B4DD8"/>
    <w:rsid w:val="001B5945"/>
    <w:rsid w:val="001B75AB"/>
    <w:rsid w:val="001B7AF4"/>
    <w:rsid w:val="001C18AE"/>
    <w:rsid w:val="001C1DD3"/>
    <w:rsid w:val="001C1EF3"/>
    <w:rsid w:val="001C2458"/>
    <w:rsid w:val="001C47D5"/>
    <w:rsid w:val="001C49F4"/>
    <w:rsid w:val="001C54E6"/>
    <w:rsid w:val="001C6B38"/>
    <w:rsid w:val="001C6F3D"/>
    <w:rsid w:val="001C7283"/>
    <w:rsid w:val="001C79E3"/>
    <w:rsid w:val="001D092A"/>
    <w:rsid w:val="001D0958"/>
    <w:rsid w:val="001D0F40"/>
    <w:rsid w:val="001D1884"/>
    <w:rsid w:val="001D2092"/>
    <w:rsid w:val="001D2595"/>
    <w:rsid w:val="001D2ACE"/>
    <w:rsid w:val="001D2C0A"/>
    <w:rsid w:val="001D2CD4"/>
    <w:rsid w:val="001D449C"/>
    <w:rsid w:val="001D4C62"/>
    <w:rsid w:val="001D4C7B"/>
    <w:rsid w:val="001D4DB8"/>
    <w:rsid w:val="001D5392"/>
    <w:rsid w:val="001D5C28"/>
    <w:rsid w:val="001D5CB7"/>
    <w:rsid w:val="001D6CE5"/>
    <w:rsid w:val="001E08C5"/>
    <w:rsid w:val="001E0D59"/>
    <w:rsid w:val="001E0DA4"/>
    <w:rsid w:val="001E0F8E"/>
    <w:rsid w:val="001E1215"/>
    <w:rsid w:val="001E1C72"/>
    <w:rsid w:val="001E27BB"/>
    <w:rsid w:val="001E3D3D"/>
    <w:rsid w:val="001E5C3A"/>
    <w:rsid w:val="001E6007"/>
    <w:rsid w:val="001E6637"/>
    <w:rsid w:val="001E694A"/>
    <w:rsid w:val="001E6BB5"/>
    <w:rsid w:val="001E6FC0"/>
    <w:rsid w:val="001E7AC3"/>
    <w:rsid w:val="001F07F2"/>
    <w:rsid w:val="001F11DA"/>
    <w:rsid w:val="001F1717"/>
    <w:rsid w:val="001F248B"/>
    <w:rsid w:val="001F35A9"/>
    <w:rsid w:val="001F401F"/>
    <w:rsid w:val="001F4584"/>
    <w:rsid w:val="001F521B"/>
    <w:rsid w:val="001F59F5"/>
    <w:rsid w:val="001F6040"/>
    <w:rsid w:val="001F6045"/>
    <w:rsid w:val="001F63F3"/>
    <w:rsid w:val="001F6532"/>
    <w:rsid w:val="001F6FA9"/>
    <w:rsid w:val="001F7973"/>
    <w:rsid w:val="00200D48"/>
    <w:rsid w:val="00205D72"/>
    <w:rsid w:val="00206FEC"/>
    <w:rsid w:val="00210259"/>
    <w:rsid w:val="002102D4"/>
    <w:rsid w:val="0021080A"/>
    <w:rsid w:val="00210B44"/>
    <w:rsid w:val="0021116E"/>
    <w:rsid w:val="00211B9C"/>
    <w:rsid w:val="00211DE4"/>
    <w:rsid w:val="00212C4F"/>
    <w:rsid w:val="002150A1"/>
    <w:rsid w:val="00215D94"/>
    <w:rsid w:val="00217020"/>
    <w:rsid w:val="00220492"/>
    <w:rsid w:val="0022149D"/>
    <w:rsid w:val="00222D4E"/>
    <w:rsid w:val="0022312E"/>
    <w:rsid w:val="00224E71"/>
    <w:rsid w:val="0023015B"/>
    <w:rsid w:val="00230212"/>
    <w:rsid w:val="0023083E"/>
    <w:rsid w:val="00231212"/>
    <w:rsid w:val="00234127"/>
    <w:rsid w:val="00234C88"/>
    <w:rsid w:val="0023594E"/>
    <w:rsid w:val="002370BE"/>
    <w:rsid w:val="0024134B"/>
    <w:rsid w:val="002431E9"/>
    <w:rsid w:val="0024358A"/>
    <w:rsid w:val="00245EB1"/>
    <w:rsid w:val="00245FC3"/>
    <w:rsid w:val="0025141B"/>
    <w:rsid w:val="002514C1"/>
    <w:rsid w:val="00251BE6"/>
    <w:rsid w:val="00252B0D"/>
    <w:rsid w:val="00252CB9"/>
    <w:rsid w:val="002531A1"/>
    <w:rsid w:val="00253AD2"/>
    <w:rsid w:val="002548BB"/>
    <w:rsid w:val="00256928"/>
    <w:rsid w:val="00257011"/>
    <w:rsid w:val="002608A3"/>
    <w:rsid w:val="00260E90"/>
    <w:rsid w:val="002619D4"/>
    <w:rsid w:val="00261FEC"/>
    <w:rsid w:val="0026287D"/>
    <w:rsid w:val="00262BAC"/>
    <w:rsid w:val="00264F6E"/>
    <w:rsid w:val="002653E5"/>
    <w:rsid w:val="00265813"/>
    <w:rsid w:val="0026648A"/>
    <w:rsid w:val="00266614"/>
    <w:rsid w:val="00266D8E"/>
    <w:rsid w:val="00267CD1"/>
    <w:rsid w:val="00270C0A"/>
    <w:rsid w:val="00270E38"/>
    <w:rsid w:val="00270E60"/>
    <w:rsid w:val="00273865"/>
    <w:rsid w:val="00273D6C"/>
    <w:rsid w:val="00274583"/>
    <w:rsid w:val="00274D8B"/>
    <w:rsid w:val="00275694"/>
    <w:rsid w:val="0027662A"/>
    <w:rsid w:val="0027683B"/>
    <w:rsid w:val="00277C69"/>
    <w:rsid w:val="002800B0"/>
    <w:rsid w:val="0028134F"/>
    <w:rsid w:val="002814C2"/>
    <w:rsid w:val="0028344A"/>
    <w:rsid w:val="00283EAA"/>
    <w:rsid w:val="00284520"/>
    <w:rsid w:val="00284AA7"/>
    <w:rsid w:val="0028552F"/>
    <w:rsid w:val="0028695B"/>
    <w:rsid w:val="00287376"/>
    <w:rsid w:val="00291A62"/>
    <w:rsid w:val="00292157"/>
    <w:rsid w:val="0029227C"/>
    <w:rsid w:val="00292C4B"/>
    <w:rsid w:val="002934BF"/>
    <w:rsid w:val="00293DBA"/>
    <w:rsid w:val="002951B4"/>
    <w:rsid w:val="00295A03"/>
    <w:rsid w:val="00297D65"/>
    <w:rsid w:val="002A0350"/>
    <w:rsid w:val="002A08CF"/>
    <w:rsid w:val="002A0E99"/>
    <w:rsid w:val="002A1B45"/>
    <w:rsid w:val="002A1DF3"/>
    <w:rsid w:val="002A211C"/>
    <w:rsid w:val="002A2789"/>
    <w:rsid w:val="002A43B2"/>
    <w:rsid w:val="002A46E8"/>
    <w:rsid w:val="002A4BED"/>
    <w:rsid w:val="002A59DF"/>
    <w:rsid w:val="002A63B1"/>
    <w:rsid w:val="002A6D56"/>
    <w:rsid w:val="002A748F"/>
    <w:rsid w:val="002A7C01"/>
    <w:rsid w:val="002B0C2C"/>
    <w:rsid w:val="002B0E67"/>
    <w:rsid w:val="002B16CE"/>
    <w:rsid w:val="002B195F"/>
    <w:rsid w:val="002B1EA8"/>
    <w:rsid w:val="002B285C"/>
    <w:rsid w:val="002B32DD"/>
    <w:rsid w:val="002B5C9B"/>
    <w:rsid w:val="002B764D"/>
    <w:rsid w:val="002C03DD"/>
    <w:rsid w:val="002C0F3A"/>
    <w:rsid w:val="002C26F4"/>
    <w:rsid w:val="002C287D"/>
    <w:rsid w:val="002C2E9D"/>
    <w:rsid w:val="002C3314"/>
    <w:rsid w:val="002C385D"/>
    <w:rsid w:val="002C3E43"/>
    <w:rsid w:val="002C526B"/>
    <w:rsid w:val="002C633D"/>
    <w:rsid w:val="002C634B"/>
    <w:rsid w:val="002D1632"/>
    <w:rsid w:val="002D21B7"/>
    <w:rsid w:val="002D25D5"/>
    <w:rsid w:val="002D26B0"/>
    <w:rsid w:val="002D3C57"/>
    <w:rsid w:val="002D427E"/>
    <w:rsid w:val="002D4659"/>
    <w:rsid w:val="002D4FF7"/>
    <w:rsid w:val="002D7548"/>
    <w:rsid w:val="002D793C"/>
    <w:rsid w:val="002D7A59"/>
    <w:rsid w:val="002E09A8"/>
    <w:rsid w:val="002E10D3"/>
    <w:rsid w:val="002E1907"/>
    <w:rsid w:val="002E1BF8"/>
    <w:rsid w:val="002E1D98"/>
    <w:rsid w:val="002E1EDA"/>
    <w:rsid w:val="002E2D26"/>
    <w:rsid w:val="002E3361"/>
    <w:rsid w:val="002E34FC"/>
    <w:rsid w:val="002E3B46"/>
    <w:rsid w:val="002E5960"/>
    <w:rsid w:val="002E5F8E"/>
    <w:rsid w:val="002E6A88"/>
    <w:rsid w:val="002E7250"/>
    <w:rsid w:val="002E759D"/>
    <w:rsid w:val="002F2313"/>
    <w:rsid w:val="002F2F25"/>
    <w:rsid w:val="002F4371"/>
    <w:rsid w:val="002F4B4A"/>
    <w:rsid w:val="002F522E"/>
    <w:rsid w:val="002F56F4"/>
    <w:rsid w:val="002F7979"/>
    <w:rsid w:val="002F7D5B"/>
    <w:rsid w:val="003000DE"/>
    <w:rsid w:val="00301505"/>
    <w:rsid w:val="00301D87"/>
    <w:rsid w:val="00302387"/>
    <w:rsid w:val="003025D2"/>
    <w:rsid w:val="00302850"/>
    <w:rsid w:val="003028E2"/>
    <w:rsid w:val="0030298E"/>
    <w:rsid w:val="0030428F"/>
    <w:rsid w:val="00304984"/>
    <w:rsid w:val="003056C3"/>
    <w:rsid w:val="00306189"/>
    <w:rsid w:val="00306BF3"/>
    <w:rsid w:val="00310184"/>
    <w:rsid w:val="0031167A"/>
    <w:rsid w:val="00311942"/>
    <w:rsid w:val="003119B4"/>
    <w:rsid w:val="0031233A"/>
    <w:rsid w:val="00312FD8"/>
    <w:rsid w:val="00313B39"/>
    <w:rsid w:val="00313FAD"/>
    <w:rsid w:val="0031464E"/>
    <w:rsid w:val="00315EB1"/>
    <w:rsid w:val="00315FE3"/>
    <w:rsid w:val="00316A74"/>
    <w:rsid w:val="00316E77"/>
    <w:rsid w:val="00317311"/>
    <w:rsid w:val="0031784F"/>
    <w:rsid w:val="00317F9D"/>
    <w:rsid w:val="00320B2B"/>
    <w:rsid w:val="00320C05"/>
    <w:rsid w:val="00321188"/>
    <w:rsid w:val="00323437"/>
    <w:rsid w:val="0032350A"/>
    <w:rsid w:val="003236CD"/>
    <w:rsid w:val="003238C6"/>
    <w:rsid w:val="003245D3"/>
    <w:rsid w:val="00324848"/>
    <w:rsid w:val="003253B3"/>
    <w:rsid w:val="003254D2"/>
    <w:rsid w:val="00325DE3"/>
    <w:rsid w:val="00326148"/>
    <w:rsid w:val="003263EC"/>
    <w:rsid w:val="003269B4"/>
    <w:rsid w:val="00326DF8"/>
    <w:rsid w:val="003305AA"/>
    <w:rsid w:val="00330B59"/>
    <w:rsid w:val="00330E0A"/>
    <w:rsid w:val="00331FFD"/>
    <w:rsid w:val="00332145"/>
    <w:rsid w:val="00333A24"/>
    <w:rsid w:val="0033444F"/>
    <w:rsid w:val="0033472D"/>
    <w:rsid w:val="003351D2"/>
    <w:rsid w:val="0033547D"/>
    <w:rsid w:val="00337D08"/>
    <w:rsid w:val="00340146"/>
    <w:rsid w:val="003403D2"/>
    <w:rsid w:val="00340B51"/>
    <w:rsid w:val="00342146"/>
    <w:rsid w:val="00343062"/>
    <w:rsid w:val="00344141"/>
    <w:rsid w:val="00344FC2"/>
    <w:rsid w:val="00346BB2"/>
    <w:rsid w:val="00346F60"/>
    <w:rsid w:val="0034787A"/>
    <w:rsid w:val="00347BE6"/>
    <w:rsid w:val="00347F1D"/>
    <w:rsid w:val="003519AF"/>
    <w:rsid w:val="00351B3C"/>
    <w:rsid w:val="00351D8B"/>
    <w:rsid w:val="00353C34"/>
    <w:rsid w:val="00353D02"/>
    <w:rsid w:val="0035420B"/>
    <w:rsid w:val="0035450E"/>
    <w:rsid w:val="0035474C"/>
    <w:rsid w:val="003604C4"/>
    <w:rsid w:val="003614C1"/>
    <w:rsid w:val="00361994"/>
    <w:rsid w:val="003621FA"/>
    <w:rsid w:val="0036317C"/>
    <w:rsid w:val="003640E6"/>
    <w:rsid w:val="00364651"/>
    <w:rsid w:val="00364981"/>
    <w:rsid w:val="003661F2"/>
    <w:rsid w:val="00366A04"/>
    <w:rsid w:val="00366D95"/>
    <w:rsid w:val="00367CC6"/>
    <w:rsid w:val="0037002D"/>
    <w:rsid w:val="0037015B"/>
    <w:rsid w:val="003736C9"/>
    <w:rsid w:val="003738B8"/>
    <w:rsid w:val="00373AF7"/>
    <w:rsid w:val="00373E3B"/>
    <w:rsid w:val="003740EA"/>
    <w:rsid w:val="00375DAE"/>
    <w:rsid w:val="003763BE"/>
    <w:rsid w:val="00377DBB"/>
    <w:rsid w:val="00382051"/>
    <w:rsid w:val="003822BE"/>
    <w:rsid w:val="00382404"/>
    <w:rsid w:val="003827BC"/>
    <w:rsid w:val="00382F0F"/>
    <w:rsid w:val="00382F5D"/>
    <w:rsid w:val="003833E7"/>
    <w:rsid w:val="00383630"/>
    <w:rsid w:val="00383BC9"/>
    <w:rsid w:val="00384BDB"/>
    <w:rsid w:val="00384D80"/>
    <w:rsid w:val="003866B4"/>
    <w:rsid w:val="00386DE4"/>
    <w:rsid w:val="003900BB"/>
    <w:rsid w:val="003917BC"/>
    <w:rsid w:val="00391D2E"/>
    <w:rsid w:val="00391DFC"/>
    <w:rsid w:val="00391FAB"/>
    <w:rsid w:val="00392160"/>
    <w:rsid w:val="0039391F"/>
    <w:rsid w:val="00393E81"/>
    <w:rsid w:val="00394DE7"/>
    <w:rsid w:val="003965B5"/>
    <w:rsid w:val="00397070"/>
    <w:rsid w:val="00397680"/>
    <w:rsid w:val="003A1EA6"/>
    <w:rsid w:val="003A281F"/>
    <w:rsid w:val="003A28C7"/>
    <w:rsid w:val="003A3DBE"/>
    <w:rsid w:val="003A5246"/>
    <w:rsid w:val="003A6A32"/>
    <w:rsid w:val="003A6F50"/>
    <w:rsid w:val="003B096A"/>
    <w:rsid w:val="003B2CA8"/>
    <w:rsid w:val="003B2FDF"/>
    <w:rsid w:val="003B33C2"/>
    <w:rsid w:val="003B48ED"/>
    <w:rsid w:val="003B4D9E"/>
    <w:rsid w:val="003B56BD"/>
    <w:rsid w:val="003B5D3B"/>
    <w:rsid w:val="003B65A8"/>
    <w:rsid w:val="003C0391"/>
    <w:rsid w:val="003C104B"/>
    <w:rsid w:val="003C1511"/>
    <w:rsid w:val="003C2D3F"/>
    <w:rsid w:val="003C46F6"/>
    <w:rsid w:val="003C5E5A"/>
    <w:rsid w:val="003C6318"/>
    <w:rsid w:val="003C652E"/>
    <w:rsid w:val="003C6610"/>
    <w:rsid w:val="003C6A07"/>
    <w:rsid w:val="003C7435"/>
    <w:rsid w:val="003C751A"/>
    <w:rsid w:val="003C7B19"/>
    <w:rsid w:val="003C7B97"/>
    <w:rsid w:val="003D101A"/>
    <w:rsid w:val="003D31B1"/>
    <w:rsid w:val="003D484C"/>
    <w:rsid w:val="003D530D"/>
    <w:rsid w:val="003D570D"/>
    <w:rsid w:val="003D5CEF"/>
    <w:rsid w:val="003D7D59"/>
    <w:rsid w:val="003E0023"/>
    <w:rsid w:val="003E0407"/>
    <w:rsid w:val="003E1887"/>
    <w:rsid w:val="003E1E05"/>
    <w:rsid w:val="003E2875"/>
    <w:rsid w:val="003E4FFE"/>
    <w:rsid w:val="003E51E5"/>
    <w:rsid w:val="003E5FC9"/>
    <w:rsid w:val="003E7C0A"/>
    <w:rsid w:val="003F110B"/>
    <w:rsid w:val="003F1177"/>
    <w:rsid w:val="003F2AAC"/>
    <w:rsid w:val="003F4544"/>
    <w:rsid w:val="003F7201"/>
    <w:rsid w:val="003F7444"/>
    <w:rsid w:val="003F7671"/>
    <w:rsid w:val="004011C8"/>
    <w:rsid w:val="004017DC"/>
    <w:rsid w:val="00402016"/>
    <w:rsid w:val="0040244F"/>
    <w:rsid w:val="00402473"/>
    <w:rsid w:val="00403702"/>
    <w:rsid w:val="00403AE8"/>
    <w:rsid w:val="00403FD6"/>
    <w:rsid w:val="004047A1"/>
    <w:rsid w:val="00405405"/>
    <w:rsid w:val="004054C6"/>
    <w:rsid w:val="004058E5"/>
    <w:rsid w:val="00407F10"/>
    <w:rsid w:val="004112D7"/>
    <w:rsid w:val="004116F8"/>
    <w:rsid w:val="00413474"/>
    <w:rsid w:val="00413962"/>
    <w:rsid w:val="00413C59"/>
    <w:rsid w:val="00414D44"/>
    <w:rsid w:val="004157D6"/>
    <w:rsid w:val="00415D50"/>
    <w:rsid w:val="00420324"/>
    <w:rsid w:val="00420408"/>
    <w:rsid w:val="004205CD"/>
    <w:rsid w:val="00420A47"/>
    <w:rsid w:val="00420B35"/>
    <w:rsid w:val="00422499"/>
    <w:rsid w:val="004224C7"/>
    <w:rsid w:val="00422502"/>
    <w:rsid w:val="00422B73"/>
    <w:rsid w:val="00422C68"/>
    <w:rsid w:val="00423160"/>
    <w:rsid w:val="00426966"/>
    <w:rsid w:val="00427C9D"/>
    <w:rsid w:val="00430334"/>
    <w:rsid w:val="00430E23"/>
    <w:rsid w:val="0043146E"/>
    <w:rsid w:val="004315A7"/>
    <w:rsid w:val="00431C3C"/>
    <w:rsid w:val="0043209A"/>
    <w:rsid w:val="0043313F"/>
    <w:rsid w:val="00435385"/>
    <w:rsid w:val="00440583"/>
    <w:rsid w:val="004407EE"/>
    <w:rsid w:val="00441CBA"/>
    <w:rsid w:val="004434C7"/>
    <w:rsid w:val="00443D6E"/>
    <w:rsid w:val="0044449E"/>
    <w:rsid w:val="00444565"/>
    <w:rsid w:val="004453B0"/>
    <w:rsid w:val="00445F6A"/>
    <w:rsid w:val="00446053"/>
    <w:rsid w:val="0044611B"/>
    <w:rsid w:val="004466AB"/>
    <w:rsid w:val="00450D54"/>
    <w:rsid w:val="00451BEC"/>
    <w:rsid w:val="00452588"/>
    <w:rsid w:val="0045270D"/>
    <w:rsid w:val="00453887"/>
    <w:rsid w:val="00453D74"/>
    <w:rsid w:val="004552BE"/>
    <w:rsid w:val="00456570"/>
    <w:rsid w:val="00456B1B"/>
    <w:rsid w:val="0045721F"/>
    <w:rsid w:val="00457F5F"/>
    <w:rsid w:val="00460571"/>
    <w:rsid w:val="004611F3"/>
    <w:rsid w:val="00461C4C"/>
    <w:rsid w:val="00461C9E"/>
    <w:rsid w:val="004627A6"/>
    <w:rsid w:val="00463521"/>
    <w:rsid w:val="00464567"/>
    <w:rsid w:val="00466974"/>
    <w:rsid w:val="00466AA6"/>
    <w:rsid w:val="0046761E"/>
    <w:rsid w:val="00470BBC"/>
    <w:rsid w:val="00471BE6"/>
    <w:rsid w:val="00471C33"/>
    <w:rsid w:val="00471C9A"/>
    <w:rsid w:val="00471D02"/>
    <w:rsid w:val="00471E21"/>
    <w:rsid w:val="00471FE6"/>
    <w:rsid w:val="004729CC"/>
    <w:rsid w:val="00472E0F"/>
    <w:rsid w:val="004734D1"/>
    <w:rsid w:val="004734FE"/>
    <w:rsid w:val="00473C43"/>
    <w:rsid w:val="00474084"/>
    <w:rsid w:val="00476445"/>
    <w:rsid w:val="004800A7"/>
    <w:rsid w:val="004824FC"/>
    <w:rsid w:val="0048253F"/>
    <w:rsid w:val="00482EE2"/>
    <w:rsid w:val="00483C50"/>
    <w:rsid w:val="00484497"/>
    <w:rsid w:val="00484BED"/>
    <w:rsid w:val="00484CEC"/>
    <w:rsid w:val="00487D18"/>
    <w:rsid w:val="0049023E"/>
    <w:rsid w:val="00490DB0"/>
    <w:rsid w:val="0049136A"/>
    <w:rsid w:val="0049145D"/>
    <w:rsid w:val="004914D0"/>
    <w:rsid w:val="0049192B"/>
    <w:rsid w:val="00491DEB"/>
    <w:rsid w:val="00492CC4"/>
    <w:rsid w:val="00495097"/>
    <w:rsid w:val="00495C64"/>
    <w:rsid w:val="00495C65"/>
    <w:rsid w:val="00496678"/>
    <w:rsid w:val="00497A36"/>
    <w:rsid w:val="00497AA8"/>
    <w:rsid w:val="00497FD2"/>
    <w:rsid w:val="004A0965"/>
    <w:rsid w:val="004A12C0"/>
    <w:rsid w:val="004A2172"/>
    <w:rsid w:val="004A336F"/>
    <w:rsid w:val="004A3B73"/>
    <w:rsid w:val="004A4BF2"/>
    <w:rsid w:val="004A4F49"/>
    <w:rsid w:val="004A524D"/>
    <w:rsid w:val="004A5F0B"/>
    <w:rsid w:val="004A7567"/>
    <w:rsid w:val="004A7645"/>
    <w:rsid w:val="004A7CD5"/>
    <w:rsid w:val="004B0217"/>
    <w:rsid w:val="004B06B9"/>
    <w:rsid w:val="004B06E3"/>
    <w:rsid w:val="004B0F73"/>
    <w:rsid w:val="004B10B2"/>
    <w:rsid w:val="004B10DA"/>
    <w:rsid w:val="004B3238"/>
    <w:rsid w:val="004B324E"/>
    <w:rsid w:val="004B39F7"/>
    <w:rsid w:val="004B3DF7"/>
    <w:rsid w:val="004B4207"/>
    <w:rsid w:val="004B44AE"/>
    <w:rsid w:val="004B4DF6"/>
    <w:rsid w:val="004B657F"/>
    <w:rsid w:val="004B6E2F"/>
    <w:rsid w:val="004B740F"/>
    <w:rsid w:val="004B7ECE"/>
    <w:rsid w:val="004C0151"/>
    <w:rsid w:val="004C0167"/>
    <w:rsid w:val="004C0644"/>
    <w:rsid w:val="004C0825"/>
    <w:rsid w:val="004C0B56"/>
    <w:rsid w:val="004C0BCB"/>
    <w:rsid w:val="004C2A17"/>
    <w:rsid w:val="004C2D30"/>
    <w:rsid w:val="004C2DE1"/>
    <w:rsid w:val="004C3B43"/>
    <w:rsid w:val="004C6086"/>
    <w:rsid w:val="004C644A"/>
    <w:rsid w:val="004C65B3"/>
    <w:rsid w:val="004C77F3"/>
    <w:rsid w:val="004D14EC"/>
    <w:rsid w:val="004D157A"/>
    <w:rsid w:val="004D1BD9"/>
    <w:rsid w:val="004D4B5F"/>
    <w:rsid w:val="004D53F2"/>
    <w:rsid w:val="004D5EE0"/>
    <w:rsid w:val="004D63E3"/>
    <w:rsid w:val="004D79D7"/>
    <w:rsid w:val="004E0EC5"/>
    <w:rsid w:val="004E1694"/>
    <w:rsid w:val="004E16A9"/>
    <w:rsid w:val="004E2D93"/>
    <w:rsid w:val="004E3DB7"/>
    <w:rsid w:val="004E48B1"/>
    <w:rsid w:val="004E48DD"/>
    <w:rsid w:val="004F017A"/>
    <w:rsid w:val="004F1503"/>
    <w:rsid w:val="004F1730"/>
    <w:rsid w:val="004F189C"/>
    <w:rsid w:val="004F1EF8"/>
    <w:rsid w:val="004F20D5"/>
    <w:rsid w:val="004F56FD"/>
    <w:rsid w:val="004F5C1C"/>
    <w:rsid w:val="004F7869"/>
    <w:rsid w:val="005005FB"/>
    <w:rsid w:val="00500998"/>
    <w:rsid w:val="0050129F"/>
    <w:rsid w:val="00502934"/>
    <w:rsid w:val="00503460"/>
    <w:rsid w:val="0050367D"/>
    <w:rsid w:val="00505FBA"/>
    <w:rsid w:val="0050657B"/>
    <w:rsid w:val="00506E49"/>
    <w:rsid w:val="00510D13"/>
    <w:rsid w:val="00510FDD"/>
    <w:rsid w:val="005131F0"/>
    <w:rsid w:val="00513600"/>
    <w:rsid w:val="0051426C"/>
    <w:rsid w:val="005153E2"/>
    <w:rsid w:val="0051633E"/>
    <w:rsid w:val="0051652F"/>
    <w:rsid w:val="00517CC4"/>
    <w:rsid w:val="005219EC"/>
    <w:rsid w:val="00521C7D"/>
    <w:rsid w:val="0052239C"/>
    <w:rsid w:val="0052289E"/>
    <w:rsid w:val="00522A4B"/>
    <w:rsid w:val="005241A0"/>
    <w:rsid w:val="00524C9F"/>
    <w:rsid w:val="0052539F"/>
    <w:rsid w:val="00526263"/>
    <w:rsid w:val="0052645E"/>
    <w:rsid w:val="00526799"/>
    <w:rsid w:val="00527111"/>
    <w:rsid w:val="00527204"/>
    <w:rsid w:val="00527B6C"/>
    <w:rsid w:val="00531D04"/>
    <w:rsid w:val="00532E5A"/>
    <w:rsid w:val="005334F5"/>
    <w:rsid w:val="0053420B"/>
    <w:rsid w:val="005342D8"/>
    <w:rsid w:val="0053448F"/>
    <w:rsid w:val="00534C11"/>
    <w:rsid w:val="00534C69"/>
    <w:rsid w:val="00534E28"/>
    <w:rsid w:val="0053556A"/>
    <w:rsid w:val="00535754"/>
    <w:rsid w:val="005366C8"/>
    <w:rsid w:val="00536A7C"/>
    <w:rsid w:val="00537235"/>
    <w:rsid w:val="00541CEF"/>
    <w:rsid w:val="00542003"/>
    <w:rsid w:val="005426B1"/>
    <w:rsid w:val="00542864"/>
    <w:rsid w:val="0054295A"/>
    <w:rsid w:val="00542FBE"/>
    <w:rsid w:val="00543CC4"/>
    <w:rsid w:val="005455EC"/>
    <w:rsid w:val="00545CA9"/>
    <w:rsid w:val="0055094A"/>
    <w:rsid w:val="00550F9D"/>
    <w:rsid w:val="00552343"/>
    <w:rsid w:val="00552828"/>
    <w:rsid w:val="00552F89"/>
    <w:rsid w:val="00553615"/>
    <w:rsid w:val="005538C1"/>
    <w:rsid w:val="00553E73"/>
    <w:rsid w:val="00553E95"/>
    <w:rsid w:val="00554FA2"/>
    <w:rsid w:val="005570CB"/>
    <w:rsid w:val="00557D59"/>
    <w:rsid w:val="00560EA3"/>
    <w:rsid w:val="005619C6"/>
    <w:rsid w:val="00562932"/>
    <w:rsid w:val="00564FAC"/>
    <w:rsid w:val="005657D4"/>
    <w:rsid w:val="005665A1"/>
    <w:rsid w:val="00566A82"/>
    <w:rsid w:val="00570D43"/>
    <w:rsid w:val="00572BEC"/>
    <w:rsid w:val="0057414E"/>
    <w:rsid w:val="005747C7"/>
    <w:rsid w:val="00574814"/>
    <w:rsid w:val="00575155"/>
    <w:rsid w:val="00575654"/>
    <w:rsid w:val="005764CB"/>
    <w:rsid w:val="00576B42"/>
    <w:rsid w:val="00577055"/>
    <w:rsid w:val="00577C8F"/>
    <w:rsid w:val="00580290"/>
    <w:rsid w:val="00582181"/>
    <w:rsid w:val="00582831"/>
    <w:rsid w:val="00582BC3"/>
    <w:rsid w:val="00583307"/>
    <w:rsid w:val="00584AD5"/>
    <w:rsid w:val="00584DA9"/>
    <w:rsid w:val="00585F52"/>
    <w:rsid w:val="00586061"/>
    <w:rsid w:val="00586564"/>
    <w:rsid w:val="005865FB"/>
    <w:rsid w:val="00591A2A"/>
    <w:rsid w:val="00591A81"/>
    <w:rsid w:val="005939C8"/>
    <w:rsid w:val="00593A50"/>
    <w:rsid w:val="005943DE"/>
    <w:rsid w:val="00594534"/>
    <w:rsid w:val="00594636"/>
    <w:rsid w:val="00594A73"/>
    <w:rsid w:val="00596753"/>
    <w:rsid w:val="00596BD0"/>
    <w:rsid w:val="00597249"/>
    <w:rsid w:val="005A12F2"/>
    <w:rsid w:val="005A19DB"/>
    <w:rsid w:val="005A3D7A"/>
    <w:rsid w:val="005A3EC6"/>
    <w:rsid w:val="005A4D2B"/>
    <w:rsid w:val="005A55AB"/>
    <w:rsid w:val="005A6D36"/>
    <w:rsid w:val="005A76ED"/>
    <w:rsid w:val="005A7BCA"/>
    <w:rsid w:val="005A7D05"/>
    <w:rsid w:val="005A7DFC"/>
    <w:rsid w:val="005A7F7B"/>
    <w:rsid w:val="005B0A6D"/>
    <w:rsid w:val="005B2373"/>
    <w:rsid w:val="005B24CB"/>
    <w:rsid w:val="005B2E78"/>
    <w:rsid w:val="005B3429"/>
    <w:rsid w:val="005B4552"/>
    <w:rsid w:val="005B4E5F"/>
    <w:rsid w:val="005B696A"/>
    <w:rsid w:val="005B6D11"/>
    <w:rsid w:val="005B7865"/>
    <w:rsid w:val="005C0E9C"/>
    <w:rsid w:val="005C1F7A"/>
    <w:rsid w:val="005C32EC"/>
    <w:rsid w:val="005C3DE2"/>
    <w:rsid w:val="005C4038"/>
    <w:rsid w:val="005C41E8"/>
    <w:rsid w:val="005C4DB6"/>
    <w:rsid w:val="005C4F2E"/>
    <w:rsid w:val="005C53BC"/>
    <w:rsid w:val="005C55CA"/>
    <w:rsid w:val="005C5BE3"/>
    <w:rsid w:val="005C6008"/>
    <w:rsid w:val="005C6A3F"/>
    <w:rsid w:val="005C6DE3"/>
    <w:rsid w:val="005C71DA"/>
    <w:rsid w:val="005C7359"/>
    <w:rsid w:val="005D07CF"/>
    <w:rsid w:val="005D0E6E"/>
    <w:rsid w:val="005D11D8"/>
    <w:rsid w:val="005D39B3"/>
    <w:rsid w:val="005D4B04"/>
    <w:rsid w:val="005D4D1C"/>
    <w:rsid w:val="005D5D64"/>
    <w:rsid w:val="005D7528"/>
    <w:rsid w:val="005D7949"/>
    <w:rsid w:val="005E1759"/>
    <w:rsid w:val="005E3D7D"/>
    <w:rsid w:val="005E6425"/>
    <w:rsid w:val="005E6C6A"/>
    <w:rsid w:val="005E7276"/>
    <w:rsid w:val="005E794D"/>
    <w:rsid w:val="005E7C84"/>
    <w:rsid w:val="005F164D"/>
    <w:rsid w:val="005F2D00"/>
    <w:rsid w:val="005F434D"/>
    <w:rsid w:val="005F4DF0"/>
    <w:rsid w:val="005F57D4"/>
    <w:rsid w:val="005F7147"/>
    <w:rsid w:val="005F7313"/>
    <w:rsid w:val="005F7907"/>
    <w:rsid w:val="0060003F"/>
    <w:rsid w:val="006006AF"/>
    <w:rsid w:val="00601C0D"/>
    <w:rsid w:val="0060221D"/>
    <w:rsid w:val="00602AEA"/>
    <w:rsid w:val="00602B66"/>
    <w:rsid w:val="00602E4C"/>
    <w:rsid w:val="00603F3C"/>
    <w:rsid w:val="00604264"/>
    <w:rsid w:val="00604CB7"/>
    <w:rsid w:val="00605CFA"/>
    <w:rsid w:val="00610A57"/>
    <w:rsid w:val="00611031"/>
    <w:rsid w:val="006118D0"/>
    <w:rsid w:val="00611CA4"/>
    <w:rsid w:val="00611D3D"/>
    <w:rsid w:val="006138D6"/>
    <w:rsid w:val="00614846"/>
    <w:rsid w:val="0061484E"/>
    <w:rsid w:val="006150CF"/>
    <w:rsid w:val="006163BC"/>
    <w:rsid w:val="0061776D"/>
    <w:rsid w:val="0062032F"/>
    <w:rsid w:val="006206A7"/>
    <w:rsid w:val="00620E54"/>
    <w:rsid w:val="00621464"/>
    <w:rsid w:val="00621465"/>
    <w:rsid w:val="006218DA"/>
    <w:rsid w:val="00622085"/>
    <w:rsid w:val="0062416F"/>
    <w:rsid w:val="0062477C"/>
    <w:rsid w:val="00625363"/>
    <w:rsid w:val="006263C7"/>
    <w:rsid w:val="00626512"/>
    <w:rsid w:val="00627570"/>
    <w:rsid w:val="0062768E"/>
    <w:rsid w:val="006277CC"/>
    <w:rsid w:val="00630662"/>
    <w:rsid w:val="006307FC"/>
    <w:rsid w:val="00630EDA"/>
    <w:rsid w:val="006315A0"/>
    <w:rsid w:val="006332E5"/>
    <w:rsid w:val="00633AE6"/>
    <w:rsid w:val="00633C9C"/>
    <w:rsid w:val="006351F2"/>
    <w:rsid w:val="0063596F"/>
    <w:rsid w:val="00636704"/>
    <w:rsid w:val="00636BAB"/>
    <w:rsid w:val="006377F6"/>
    <w:rsid w:val="006400E1"/>
    <w:rsid w:val="00640E01"/>
    <w:rsid w:val="0064170E"/>
    <w:rsid w:val="00641997"/>
    <w:rsid w:val="00642B72"/>
    <w:rsid w:val="00642EA0"/>
    <w:rsid w:val="006430FA"/>
    <w:rsid w:val="00643305"/>
    <w:rsid w:val="006439F0"/>
    <w:rsid w:val="00645607"/>
    <w:rsid w:val="0064598A"/>
    <w:rsid w:val="00647F72"/>
    <w:rsid w:val="00650BB2"/>
    <w:rsid w:val="00651DAD"/>
    <w:rsid w:val="00651DCE"/>
    <w:rsid w:val="00652054"/>
    <w:rsid w:val="00652A33"/>
    <w:rsid w:val="00654B18"/>
    <w:rsid w:val="00654CA0"/>
    <w:rsid w:val="00655148"/>
    <w:rsid w:val="00655377"/>
    <w:rsid w:val="00656583"/>
    <w:rsid w:val="006574CF"/>
    <w:rsid w:val="00657C73"/>
    <w:rsid w:val="006602BF"/>
    <w:rsid w:val="00661851"/>
    <w:rsid w:val="0066199B"/>
    <w:rsid w:val="006627ED"/>
    <w:rsid w:val="006629E5"/>
    <w:rsid w:val="00663E5C"/>
    <w:rsid w:val="00664414"/>
    <w:rsid w:val="006644FA"/>
    <w:rsid w:val="00665B59"/>
    <w:rsid w:val="00666432"/>
    <w:rsid w:val="00666E66"/>
    <w:rsid w:val="0067026D"/>
    <w:rsid w:val="006721FA"/>
    <w:rsid w:val="00672404"/>
    <w:rsid w:val="0067319F"/>
    <w:rsid w:val="00675F43"/>
    <w:rsid w:val="0067698F"/>
    <w:rsid w:val="00677D2F"/>
    <w:rsid w:val="00681C71"/>
    <w:rsid w:val="006832FD"/>
    <w:rsid w:val="0068411E"/>
    <w:rsid w:val="006857F7"/>
    <w:rsid w:val="00686AF1"/>
    <w:rsid w:val="00686E1E"/>
    <w:rsid w:val="0068787F"/>
    <w:rsid w:val="0069029E"/>
    <w:rsid w:val="0069148C"/>
    <w:rsid w:val="00691B69"/>
    <w:rsid w:val="006938DB"/>
    <w:rsid w:val="00693A17"/>
    <w:rsid w:val="00693EB5"/>
    <w:rsid w:val="00694647"/>
    <w:rsid w:val="006950AB"/>
    <w:rsid w:val="00695228"/>
    <w:rsid w:val="006962DF"/>
    <w:rsid w:val="0069674D"/>
    <w:rsid w:val="00697261"/>
    <w:rsid w:val="00697465"/>
    <w:rsid w:val="0069753E"/>
    <w:rsid w:val="00697687"/>
    <w:rsid w:val="006A0E4B"/>
    <w:rsid w:val="006A31F9"/>
    <w:rsid w:val="006A33E1"/>
    <w:rsid w:val="006A4815"/>
    <w:rsid w:val="006A6418"/>
    <w:rsid w:val="006A6971"/>
    <w:rsid w:val="006A746D"/>
    <w:rsid w:val="006A7718"/>
    <w:rsid w:val="006A7B21"/>
    <w:rsid w:val="006B0BC8"/>
    <w:rsid w:val="006B0E60"/>
    <w:rsid w:val="006B116D"/>
    <w:rsid w:val="006B2981"/>
    <w:rsid w:val="006B464D"/>
    <w:rsid w:val="006B6B7C"/>
    <w:rsid w:val="006B6E39"/>
    <w:rsid w:val="006B6FD4"/>
    <w:rsid w:val="006B75A6"/>
    <w:rsid w:val="006B7C2F"/>
    <w:rsid w:val="006C02BF"/>
    <w:rsid w:val="006C0809"/>
    <w:rsid w:val="006C0880"/>
    <w:rsid w:val="006C3BD0"/>
    <w:rsid w:val="006C57B0"/>
    <w:rsid w:val="006C59A4"/>
    <w:rsid w:val="006C62C4"/>
    <w:rsid w:val="006C7B05"/>
    <w:rsid w:val="006D04C6"/>
    <w:rsid w:val="006D3199"/>
    <w:rsid w:val="006D3374"/>
    <w:rsid w:val="006D4735"/>
    <w:rsid w:val="006D486C"/>
    <w:rsid w:val="006D4AB0"/>
    <w:rsid w:val="006D5B3F"/>
    <w:rsid w:val="006D7BC7"/>
    <w:rsid w:val="006E09F2"/>
    <w:rsid w:val="006E138C"/>
    <w:rsid w:val="006E1F0B"/>
    <w:rsid w:val="006E3060"/>
    <w:rsid w:val="006E38BC"/>
    <w:rsid w:val="006E3AB8"/>
    <w:rsid w:val="006E6C17"/>
    <w:rsid w:val="006E6E5B"/>
    <w:rsid w:val="006F075A"/>
    <w:rsid w:val="006F0C49"/>
    <w:rsid w:val="006F0D48"/>
    <w:rsid w:val="006F1F97"/>
    <w:rsid w:val="006F21E9"/>
    <w:rsid w:val="006F3178"/>
    <w:rsid w:val="006F4F77"/>
    <w:rsid w:val="006F6B0F"/>
    <w:rsid w:val="007003F1"/>
    <w:rsid w:val="00702DA6"/>
    <w:rsid w:val="00703AC0"/>
    <w:rsid w:val="00703F46"/>
    <w:rsid w:val="00704241"/>
    <w:rsid w:val="00704AC4"/>
    <w:rsid w:val="00704B62"/>
    <w:rsid w:val="00705C9F"/>
    <w:rsid w:val="00706CA2"/>
    <w:rsid w:val="0070782B"/>
    <w:rsid w:val="00707AE5"/>
    <w:rsid w:val="00710B8C"/>
    <w:rsid w:val="00710DF8"/>
    <w:rsid w:val="007114DC"/>
    <w:rsid w:val="007121D0"/>
    <w:rsid w:val="007125A5"/>
    <w:rsid w:val="007128ED"/>
    <w:rsid w:val="007138DA"/>
    <w:rsid w:val="007152F5"/>
    <w:rsid w:val="00715F71"/>
    <w:rsid w:val="007168BF"/>
    <w:rsid w:val="00717EE2"/>
    <w:rsid w:val="00723509"/>
    <w:rsid w:val="00723690"/>
    <w:rsid w:val="00723ED6"/>
    <w:rsid w:val="007255EF"/>
    <w:rsid w:val="007260EC"/>
    <w:rsid w:val="00726DCF"/>
    <w:rsid w:val="007278DA"/>
    <w:rsid w:val="007279DD"/>
    <w:rsid w:val="007308C7"/>
    <w:rsid w:val="0073108B"/>
    <w:rsid w:val="00731453"/>
    <w:rsid w:val="00731EFB"/>
    <w:rsid w:val="00731FCF"/>
    <w:rsid w:val="0073204E"/>
    <w:rsid w:val="00732097"/>
    <w:rsid w:val="00732FBE"/>
    <w:rsid w:val="00735294"/>
    <w:rsid w:val="0073573D"/>
    <w:rsid w:val="00735A28"/>
    <w:rsid w:val="00735F06"/>
    <w:rsid w:val="007367ED"/>
    <w:rsid w:val="007367FC"/>
    <w:rsid w:val="00736A5D"/>
    <w:rsid w:val="00736C85"/>
    <w:rsid w:val="00737291"/>
    <w:rsid w:val="007373BA"/>
    <w:rsid w:val="00740015"/>
    <w:rsid w:val="00740D76"/>
    <w:rsid w:val="007412A8"/>
    <w:rsid w:val="0074194F"/>
    <w:rsid w:val="00741C7D"/>
    <w:rsid w:val="00742146"/>
    <w:rsid w:val="00742187"/>
    <w:rsid w:val="00742A7D"/>
    <w:rsid w:val="0074447C"/>
    <w:rsid w:val="00744B6D"/>
    <w:rsid w:val="00745709"/>
    <w:rsid w:val="00746315"/>
    <w:rsid w:val="00746631"/>
    <w:rsid w:val="00746D9F"/>
    <w:rsid w:val="00747520"/>
    <w:rsid w:val="0074754D"/>
    <w:rsid w:val="00750FAD"/>
    <w:rsid w:val="007512C7"/>
    <w:rsid w:val="00751ADB"/>
    <w:rsid w:val="0075200D"/>
    <w:rsid w:val="00753CAD"/>
    <w:rsid w:val="00754574"/>
    <w:rsid w:val="00754D8D"/>
    <w:rsid w:val="00755CD7"/>
    <w:rsid w:val="007564B7"/>
    <w:rsid w:val="007602BE"/>
    <w:rsid w:val="00761D8C"/>
    <w:rsid w:val="00763344"/>
    <w:rsid w:val="00763A64"/>
    <w:rsid w:val="00763CD0"/>
    <w:rsid w:val="00763FD4"/>
    <w:rsid w:val="00766587"/>
    <w:rsid w:val="00766761"/>
    <w:rsid w:val="007674BE"/>
    <w:rsid w:val="00770A85"/>
    <w:rsid w:val="007715E8"/>
    <w:rsid w:val="00772017"/>
    <w:rsid w:val="007728F3"/>
    <w:rsid w:val="007729F8"/>
    <w:rsid w:val="007734D0"/>
    <w:rsid w:val="007736B2"/>
    <w:rsid w:val="00774302"/>
    <w:rsid w:val="007747B0"/>
    <w:rsid w:val="00774AB6"/>
    <w:rsid w:val="00774AEA"/>
    <w:rsid w:val="00775E05"/>
    <w:rsid w:val="007764F3"/>
    <w:rsid w:val="0077712B"/>
    <w:rsid w:val="007774C5"/>
    <w:rsid w:val="00780CF6"/>
    <w:rsid w:val="007811AB"/>
    <w:rsid w:val="00781520"/>
    <w:rsid w:val="00781646"/>
    <w:rsid w:val="00782354"/>
    <w:rsid w:val="0078302F"/>
    <w:rsid w:val="007836E3"/>
    <w:rsid w:val="00786190"/>
    <w:rsid w:val="00786CB9"/>
    <w:rsid w:val="0078701A"/>
    <w:rsid w:val="00787A33"/>
    <w:rsid w:val="00792149"/>
    <w:rsid w:val="00792ABF"/>
    <w:rsid w:val="00792F4A"/>
    <w:rsid w:val="00794474"/>
    <w:rsid w:val="00794D1A"/>
    <w:rsid w:val="007952CD"/>
    <w:rsid w:val="00795CE4"/>
    <w:rsid w:val="007960C4"/>
    <w:rsid w:val="00797DB1"/>
    <w:rsid w:val="00797DCC"/>
    <w:rsid w:val="007A15F2"/>
    <w:rsid w:val="007A32E7"/>
    <w:rsid w:val="007A34D1"/>
    <w:rsid w:val="007A34DE"/>
    <w:rsid w:val="007A3620"/>
    <w:rsid w:val="007A38E6"/>
    <w:rsid w:val="007B01AE"/>
    <w:rsid w:val="007B0FA6"/>
    <w:rsid w:val="007B19E6"/>
    <w:rsid w:val="007B2575"/>
    <w:rsid w:val="007B2DFF"/>
    <w:rsid w:val="007B2EE7"/>
    <w:rsid w:val="007B2FF4"/>
    <w:rsid w:val="007B32C1"/>
    <w:rsid w:val="007B4509"/>
    <w:rsid w:val="007B5D60"/>
    <w:rsid w:val="007B6AE6"/>
    <w:rsid w:val="007B6B90"/>
    <w:rsid w:val="007B744C"/>
    <w:rsid w:val="007B7E32"/>
    <w:rsid w:val="007C088B"/>
    <w:rsid w:val="007C0DE5"/>
    <w:rsid w:val="007C1819"/>
    <w:rsid w:val="007C1F2A"/>
    <w:rsid w:val="007C34B7"/>
    <w:rsid w:val="007C3BFF"/>
    <w:rsid w:val="007C4A7D"/>
    <w:rsid w:val="007C4C78"/>
    <w:rsid w:val="007C52E8"/>
    <w:rsid w:val="007C57A2"/>
    <w:rsid w:val="007C6214"/>
    <w:rsid w:val="007C6B94"/>
    <w:rsid w:val="007C6DD3"/>
    <w:rsid w:val="007C6FCB"/>
    <w:rsid w:val="007D43DA"/>
    <w:rsid w:val="007D549C"/>
    <w:rsid w:val="007D63B4"/>
    <w:rsid w:val="007D72AC"/>
    <w:rsid w:val="007E08EF"/>
    <w:rsid w:val="007E0C95"/>
    <w:rsid w:val="007E0CCD"/>
    <w:rsid w:val="007E0D74"/>
    <w:rsid w:val="007E3CEF"/>
    <w:rsid w:val="007E44E9"/>
    <w:rsid w:val="007E4A6C"/>
    <w:rsid w:val="007E5D19"/>
    <w:rsid w:val="007E5F17"/>
    <w:rsid w:val="007E761F"/>
    <w:rsid w:val="007F28FD"/>
    <w:rsid w:val="007F2AC3"/>
    <w:rsid w:val="007F2B2C"/>
    <w:rsid w:val="007F2EB3"/>
    <w:rsid w:val="007F3E68"/>
    <w:rsid w:val="007F42A7"/>
    <w:rsid w:val="007F4963"/>
    <w:rsid w:val="007F5ACC"/>
    <w:rsid w:val="007F5DE1"/>
    <w:rsid w:val="007F7E75"/>
    <w:rsid w:val="00800568"/>
    <w:rsid w:val="00800894"/>
    <w:rsid w:val="00800A81"/>
    <w:rsid w:val="00802877"/>
    <w:rsid w:val="00802A03"/>
    <w:rsid w:val="00802CFE"/>
    <w:rsid w:val="00802F88"/>
    <w:rsid w:val="0080315D"/>
    <w:rsid w:val="0080333D"/>
    <w:rsid w:val="0080382B"/>
    <w:rsid w:val="00804556"/>
    <w:rsid w:val="00804B13"/>
    <w:rsid w:val="008054D3"/>
    <w:rsid w:val="008066F5"/>
    <w:rsid w:val="008103E4"/>
    <w:rsid w:val="00810822"/>
    <w:rsid w:val="00810D6C"/>
    <w:rsid w:val="00811EC3"/>
    <w:rsid w:val="0081233D"/>
    <w:rsid w:val="00814A81"/>
    <w:rsid w:val="008150FE"/>
    <w:rsid w:val="008157F8"/>
    <w:rsid w:val="008169AB"/>
    <w:rsid w:val="00816A9E"/>
    <w:rsid w:val="00816B9C"/>
    <w:rsid w:val="00816E1C"/>
    <w:rsid w:val="0081715D"/>
    <w:rsid w:val="00817F9E"/>
    <w:rsid w:val="00822F03"/>
    <w:rsid w:val="00823638"/>
    <w:rsid w:val="008240DE"/>
    <w:rsid w:val="00825268"/>
    <w:rsid w:val="00825364"/>
    <w:rsid w:val="00825374"/>
    <w:rsid w:val="00826789"/>
    <w:rsid w:val="008272A0"/>
    <w:rsid w:val="00827DDA"/>
    <w:rsid w:val="00827E15"/>
    <w:rsid w:val="00827FEE"/>
    <w:rsid w:val="00830518"/>
    <w:rsid w:val="00831099"/>
    <w:rsid w:val="00833AA5"/>
    <w:rsid w:val="00834A4E"/>
    <w:rsid w:val="00834F57"/>
    <w:rsid w:val="008351EC"/>
    <w:rsid w:val="008366D6"/>
    <w:rsid w:val="00836F35"/>
    <w:rsid w:val="00840546"/>
    <w:rsid w:val="00841D4E"/>
    <w:rsid w:val="008422AA"/>
    <w:rsid w:val="008424D3"/>
    <w:rsid w:val="008439E5"/>
    <w:rsid w:val="008457C1"/>
    <w:rsid w:val="00846C4D"/>
    <w:rsid w:val="0085077C"/>
    <w:rsid w:val="00851008"/>
    <w:rsid w:val="00851BFA"/>
    <w:rsid w:val="008538CC"/>
    <w:rsid w:val="00853ADC"/>
    <w:rsid w:val="00855471"/>
    <w:rsid w:val="00860CD9"/>
    <w:rsid w:val="00860F69"/>
    <w:rsid w:val="00861D69"/>
    <w:rsid w:val="00861DD1"/>
    <w:rsid w:val="00862C11"/>
    <w:rsid w:val="0086400B"/>
    <w:rsid w:val="00864AB8"/>
    <w:rsid w:val="00864CEB"/>
    <w:rsid w:val="008658A1"/>
    <w:rsid w:val="008662D5"/>
    <w:rsid w:val="00866357"/>
    <w:rsid w:val="00866E01"/>
    <w:rsid w:val="00867765"/>
    <w:rsid w:val="00867C79"/>
    <w:rsid w:val="00867D54"/>
    <w:rsid w:val="00871158"/>
    <w:rsid w:val="00871FB5"/>
    <w:rsid w:val="0087236A"/>
    <w:rsid w:val="00872454"/>
    <w:rsid w:val="008731B2"/>
    <w:rsid w:val="00875D7A"/>
    <w:rsid w:val="00875E1C"/>
    <w:rsid w:val="00877E9E"/>
    <w:rsid w:val="00880480"/>
    <w:rsid w:val="00881743"/>
    <w:rsid w:val="00883099"/>
    <w:rsid w:val="0088365E"/>
    <w:rsid w:val="00883A70"/>
    <w:rsid w:val="00883AC5"/>
    <w:rsid w:val="00883B55"/>
    <w:rsid w:val="00883D91"/>
    <w:rsid w:val="0088460F"/>
    <w:rsid w:val="00885065"/>
    <w:rsid w:val="00885790"/>
    <w:rsid w:val="008857B8"/>
    <w:rsid w:val="0088601A"/>
    <w:rsid w:val="00886DF0"/>
    <w:rsid w:val="00890DC6"/>
    <w:rsid w:val="0089211F"/>
    <w:rsid w:val="008921A8"/>
    <w:rsid w:val="0089282C"/>
    <w:rsid w:val="00892E77"/>
    <w:rsid w:val="008934EE"/>
    <w:rsid w:val="008938C2"/>
    <w:rsid w:val="00893A89"/>
    <w:rsid w:val="00895236"/>
    <w:rsid w:val="008953D3"/>
    <w:rsid w:val="008965AE"/>
    <w:rsid w:val="008A016A"/>
    <w:rsid w:val="008A0FA9"/>
    <w:rsid w:val="008A1580"/>
    <w:rsid w:val="008A1EDB"/>
    <w:rsid w:val="008A2C40"/>
    <w:rsid w:val="008A2E48"/>
    <w:rsid w:val="008A4508"/>
    <w:rsid w:val="008A4AFF"/>
    <w:rsid w:val="008A63ED"/>
    <w:rsid w:val="008A69FD"/>
    <w:rsid w:val="008B0372"/>
    <w:rsid w:val="008B0F7B"/>
    <w:rsid w:val="008B14EA"/>
    <w:rsid w:val="008B1842"/>
    <w:rsid w:val="008B1F63"/>
    <w:rsid w:val="008B233A"/>
    <w:rsid w:val="008B3019"/>
    <w:rsid w:val="008B35BA"/>
    <w:rsid w:val="008B4694"/>
    <w:rsid w:val="008B48B3"/>
    <w:rsid w:val="008B70F7"/>
    <w:rsid w:val="008C05F9"/>
    <w:rsid w:val="008C0ACA"/>
    <w:rsid w:val="008C10F9"/>
    <w:rsid w:val="008C154B"/>
    <w:rsid w:val="008C1857"/>
    <w:rsid w:val="008C1FBD"/>
    <w:rsid w:val="008C24ED"/>
    <w:rsid w:val="008C25F6"/>
    <w:rsid w:val="008C34CB"/>
    <w:rsid w:val="008C36C1"/>
    <w:rsid w:val="008C4C8C"/>
    <w:rsid w:val="008C4DE4"/>
    <w:rsid w:val="008C5029"/>
    <w:rsid w:val="008C5060"/>
    <w:rsid w:val="008C5FFB"/>
    <w:rsid w:val="008C6BE6"/>
    <w:rsid w:val="008C7101"/>
    <w:rsid w:val="008C7260"/>
    <w:rsid w:val="008D0387"/>
    <w:rsid w:val="008D280E"/>
    <w:rsid w:val="008D2AF1"/>
    <w:rsid w:val="008D3D7B"/>
    <w:rsid w:val="008D57F2"/>
    <w:rsid w:val="008D6719"/>
    <w:rsid w:val="008D715F"/>
    <w:rsid w:val="008D7661"/>
    <w:rsid w:val="008E1BE3"/>
    <w:rsid w:val="008E263D"/>
    <w:rsid w:val="008E285A"/>
    <w:rsid w:val="008E380F"/>
    <w:rsid w:val="008E48E5"/>
    <w:rsid w:val="008E775D"/>
    <w:rsid w:val="008F0774"/>
    <w:rsid w:val="008F1347"/>
    <w:rsid w:val="008F16E8"/>
    <w:rsid w:val="008F1CF3"/>
    <w:rsid w:val="008F1D6C"/>
    <w:rsid w:val="008F3191"/>
    <w:rsid w:val="008F3FD2"/>
    <w:rsid w:val="008F4744"/>
    <w:rsid w:val="008F4AA1"/>
    <w:rsid w:val="008F529E"/>
    <w:rsid w:val="008F5C67"/>
    <w:rsid w:val="008F61FD"/>
    <w:rsid w:val="008F6564"/>
    <w:rsid w:val="008F79BE"/>
    <w:rsid w:val="00900976"/>
    <w:rsid w:val="00900C14"/>
    <w:rsid w:val="0090232C"/>
    <w:rsid w:val="00902371"/>
    <w:rsid w:val="00902CDE"/>
    <w:rsid w:val="00904223"/>
    <w:rsid w:val="00904684"/>
    <w:rsid w:val="0090485C"/>
    <w:rsid w:val="00904B0D"/>
    <w:rsid w:val="009054AA"/>
    <w:rsid w:val="009058A0"/>
    <w:rsid w:val="0090598F"/>
    <w:rsid w:val="00907B3D"/>
    <w:rsid w:val="009101E7"/>
    <w:rsid w:val="00911321"/>
    <w:rsid w:val="009149F9"/>
    <w:rsid w:val="00915765"/>
    <w:rsid w:val="00916124"/>
    <w:rsid w:val="0091637A"/>
    <w:rsid w:val="00916AC7"/>
    <w:rsid w:val="00917753"/>
    <w:rsid w:val="00920E4A"/>
    <w:rsid w:val="00921CAE"/>
    <w:rsid w:val="00923431"/>
    <w:rsid w:val="00923531"/>
    <w:rsid w:val="00924806"/>
    <w:rsid w:val="00924D57"/>
    <w:rsid w:val="0092536E"/>
    <w:rsid w:val="0092556D"/>
    <w:rsid w:val="00925CA1"/>
    <w:rsid w:val="0092727C"/>
    <w:rsid w:val="009319D8"/>
    <w:rsid w:val="00931D4C"/>
    <w:rsid w:val="009333DD"/>
    <w:rsid w:val="00936814"/>
    <w:rsid w:val="0094128F"/>
    <w:rsid w:val="009426DF"/>
    <w:rsid w:val="00944A81"/>
    <w:rsid w:val="00945E2B"/>
    <w:rsid w:val="00945E9B"/>
    <w:rsid w:val="00946BC5"/>
    <w:rsid w:val="009505CD"/>
    <w:rsid w:val="00951405"/>
    <w:rsid w:val="00951C38"/>
    <w:rsid w:val="00951E35"/>
    <w:rsid w:val="00952EFA"/>
    <w:rsid w:val="009532C4"/>
    <w:rsid w:val="00953762"/>
    <w:rsid w:val="0095413B"/>
    <w:rsid w:val="00955FEC"/>
    <w:rsid w:val="00956AA4"/>
    <w:rsid w:val="009600D8"/>
    <w:rsid w:val="009603FF"/>
    <w:rsid w:val="00960A36"/>
    <w:rsid w:val="0096233C"/>
    <w:rsid w:val="00962761"/>
    <w:rsid w:val="00962C6A"/>
    <w:rsid w:val="00963885"/>
    <w:rsid w:val="009642CC"/>
    <w:rsid w:val="00964B93"/>
    <w:rsid w:val="00965233"/>
    <w:rsid w:val="0096545A"/>
    <w:rsid w:val="0096558B"/>
    <w:rsid w:val="009660D1"/>
    <w:rsid w:val="009662E2"/>
    <w:rsid w:val="0096655D"/>
    <w:rsid w:val="00967CA0"/>
    <w:rsid w:val="009705CC"/>
    <w:rsid w:val="00971A1F"/>
    <w:rsid w:val="0097334A"/>
    <w:rsid w:val="009744A1"/>
    <w:rsid w:val="00974D56"/>
    <w:rsid w:val="00975B9B"/>
    <w:rsid w:val="0097615A"/>
    <w:rsid w:val="00977588"/>
    <w:rsid w:val="009779C3"/>
    <w:rsid w:val="00977AC7"/>
    <w:rsid w:val="009800D4"/>
    <w:rsid w:val="009806CA"/>
    <w:rsid w:val="00982990"/>
    <w:rsid w:val="009852D0"/>
    <w:rsid w:val="00986279"/>
    <w:rsid w:val="009872C0"/>
    <w:rsid w:val="0099066B"/>
    <w:rsid w:val="0099110B"/>
    <w:rsid w:val="00991570"/>
    <w:rsid w:val="00992331"/>
    <w:rsid w:val="00992D64"/>
    <w:rsid w:val="009945F9"/>
    <w:rsid w:val="00994EDA"/>
    <w:rsid w:val="00996337"/>
    <w:rsid w:val="009977DA"/>
    <w:rsid w:val="009A073F"/>
    <w:rsid w:val="009A0B7D"/>
    <w:rsid w:val="009A1F0D"/>
    <w:rsid w:val="009A26D5"/>
    <w:rsid w:val="009A3976"/>
    <w:rsid w:val="009A3E39"/>
    <w:rsid w:val="009A3F19"/>
    <w:rsid w:val="009A5E06"/>
    <w:rsid w:val="009A7982"/>
    <w:rsid w:val="009A7A5A"/>
    <w:rsid w:val="009B006B"/>
    <w:rsid w:val="009B1024"/>
    <w:rsid w:val="009B10D3"/>
    <w:rsid w:val="009B1238"/>
    <w:rsid w:val="009B1355"/>
    <w:rsid w:val="009B1497"/>
    <w:rsid w:val="009B19CD"/>
    <w:rsid w:val="009B2010"/>
    <w:rsid w:val="009B20C4"/>
    <w:rsid w:val="009B2CEF"/>
    <w:rsid w:val="009B2EB9"/>
    <w:rsid w:val="009B50D4"/>
    <w:rsid w:val="009B51BA"/>
    <w:rsid w:val="009B56CB"/>
    <w:rsid w:val="009B6E9F"/>
    <w:rsid w:val="009B7419"/>
    <w:rsid w:val="009B775A"/>
    <w:rsid w:val="009C0301"/>
    <w:rsid w:val="009C0C31"/>
    <w:rsid w:val="009C2724"/>
    <w:rsid w:val="009C2FF3"/>
    <w:rsid w:val="009C310E"/>
    <w:rsid w:val="009C39A8"/>
    <w:rsid w:val="009C44D0"/>
    <w:rsid w:val="009C622A"/>
    <w:rsid w:val="009C628A"/>
    <w:rsid w:val="009D01CF"/>
    <w:rsid w:val="009D0B74"/>
    <w:rsid w:val="009D12F2"/>
    <w:rsid w:val="009D15A9"/>
    <w:rsid w:val="009D2341"/>
    <w:rsid w:val="009D3FC3"/>
    <w:rsid w:val="009D4B68"/>
    <w:rsid w:val="009D6012"/>
    <w:rsid w:val="009D6189"/>
    <w:rsid w:val="009D6BE2"/>
    <w:rsid w:val="009D6CA1"/>
    <w:rsid w:val="009D7BE6"/>
    <w:rsid w:val="009D7D65"/>
    <w:rsid w:val="009E1413"/>
    <w:rsid w:val="009E1BA3"/>
    <w:rsid w:val="009E2F41"/>
    <w:rsid w:val="009E3781"/>
    <w:rsid w:val="009E4BC9"/>
    <w:rsid w:val="009E6AF9"/>
    <w:rsid w:val="009F01DF"/>
    <w:rsid w:val="009F0236"/>
    <w:rsid w:val="009F061F"/>
    <w:rsid w:val="009F0CD8"/>
    <w:rsid w:val="009F1AFF"/>
    <w:rsid w:val="009F1D4C"/>
    <w:rsid w:val="009F2B1F"/>
    <w:rsid w:val="009F2E6E"/>
    <w:rsid w:val="009F2FAC"/>
    <w:rsid w:val="009F3231"/>
    <w:rsid w:val="009F3285"/>
    <w:rsid w:val="009F3AFF"/>
    <w:rsid w:val="009F78B3"/>
    <w:rsid w:val="009F7A11"/>
    <w:rsid w:val="009F7B79"/>
    <w:rsid w:val="009F7E74"/>
    <w:rsid w:val="00A0194C"/>
    <w:rsid w:val="00A02014"/>
    <w:rsid w:val="00A02619"/>
    <w:rsid w:val="00A02961"/>
    <w:rsid w:val="00A044FA"/>
    <w:rsid w:val="00A05460"/>
    <w:rsid w:val="00A06884"/>
    <w:rsid w:val="00A06B94"/>
    <w:rsid w:val="00A1244E"/>
    <w:rsid w:val="00A13373"/>
    <w:rsid w:val="00A13F84"/>
    <w:rsid w:val="00A14B70"/>
    <w:rsid w:val="00A164AE"/>
    <w:rsid w:val="00A2148B"/>
    <w:rsid w:val="00A21DB7"/>
    <w:rsid w:val="00A22043"/>
    <w:rsid w:val="00A22CAE"/>
    <w:rsid w:val="00A2345E"/>
    <w:rsid w:val="00A24083"/>
    <w:rsid w:val="00A2528C"/>
    <w:rsid w:val="00A254DE"/>
    <w:rsid w:val="00A2590B"/>
    <w:rsid w:val="00A26585"/>
    <w:rsid w:val="00A26F89"/>
    <w:rsid w:val="00A27149"/>
    <w:rsid w:val="00A274CF"/>
    <w:rsid w:val="00A274EF"/>
    <w:rsid w:val="00A276B7"/>
    <w:rsid w:val="00A3049D"/>
    <w:rsid w:val="00A30C74"/>
    <w:rsid w:val="00A32B62"/>
    <w:rsid w:val="00A336CA"/>
    <w:rsid w:val="00A33A98"/>
    <w:rsid w:val="00A33D2C"/>
    <w:rsid w:val="00A370C8"/>
    <w:rsid w:val="00A379CF"/>
    <w:rsid w:val="00A410AE"/>
    <w:rsid w:val="00A41907"/>
    <w:rsid w:val="00A42475"/>
    <w:rsid w:val="00A42604"/>
    <w:rsid w:val="00A433DB"/>
    <w:rsid w:val="00A43A2C"/>
    <w:rsid w:val="00A43FA3"/>
    <w:rsid w:val="00A442B4"/>
    <w:rsid w:val="00A45FF9"/>
    <w:rsid w:val="00A4632A"/>
    <w:rsid w:val="00A46BE5"/>
    <w:rsid w:val="00A46BF8"/>
    <w:rsid w:val="00A46D7B"/>
    <w:rsid w:val="00A4751E"/>
    <w:rsid w:val="00A47B3D"/>
    <w:rsid w:val="00A5021A"/>
    <w:rsid w:val="00A5036F"/>
    <w:rsid w:val="00A50391"/>
    <w:rsid w:val="00A50EE4"/>
    <w:rsid w:val="00A512F6"/>
    <w:rsid w:val="00A522FB"/>
    <w:rsid w:val="00A559C4"/>
    <w:rsid w:val="00A56832"/>
    <w:rsid w:val="00A56CDA"/>
    <w:rsid w:val="00A60832"/>
    <w:rsid w:val="00A60FEA"/>
    <w:rsid w:val="00A619FB"/>
    <w:rsid w:val="00A626B2"/>
    <w:rsid w:val="00A64DF7"/>
    <w:rsid w:val="00A658AC"/>
    <w:rsid w:val="00A65BF2"/>
    <w:rsid w:val="00A70C88"/>
    <w:rsid w:val="00A71324"/>
    <w:rsid w:val="00A71DEA"/>
    <w:rsid w:val="00A723CD"/>
    <w:rsid w:val="00A72DCF"/>
    <w:rsid w:val="00A73897"/>
    <w:rsid w:val="00A73FB4"/>
    <w:rsid w:val="00A74B67"/>
    <w:rsid w:val="00A74C6C"/>
    <w:rsid w:val="00A74FC2"/>
    <w:rsid w:val="00A753D1"/>
    <w:rsid w:val="00A75ABB"/>
    <w:rsid w:val="00A75B33"/>
    <w:rsid w:val="00A75B75"/>
    <w:rsid w:val="00A767AC"/>
    <w:rsid w:val="00A76FBF"/>
    <w:rsid w:val="00A777AA"/>
    <w:rsid w:val="00A77C82"/>
    <w:rsid w:val="00A80128"/>
    <w:rsid w:val="00A80553"/>
    <w:rsid w:val="00A80711"/>
    <w:rsid w:val="00A81897"/>
    <w:rsid w:val="00A87FFC"/>
    <w:rsid w:val="00A911A1"/>
    <w:rsid w:val="00A9245C"/>
    <w:rsid w:val="00A926A9"/>
    <w:rsid w:val="00A92B35"/>
    <w:rsid w:val="00A92EEF"/>
    <w:rsid w:val="00A93AA5"/>
    <w:rsid w:val="00A93FF9"/>
    <w:rsid w:val="00A940B6"/>
    <w:rsid w:val="00A943DE"/>
    <w:rsid w:val="00A94555"/>
    <w:rsid w:val="00A949BE"/>
    <w:rsid w:val="00A958B1"/>
    <w:rsid w:val="00AA140A"/>
    <w:rsid w:val="00AA1454"/>
    <w:rsid w:val="00AA1F93"/>
    <w:rsid w:val="00AA3B8D"/>
    <w:rsid w:val="00AA3DA3"/>
    <w:rsid w:val="00AA3E4A"/>
    <w:rsid w:val="00AA471A"/>
    <w:rsid w:val="00AA4AF5"/>
    <w:rsid w:val="00AA4E08"/>
    <w:rsid w:val="00AB1B31"/>
    <w:rsid w:val="00AB1E28"/>
    <w:rsid w:val="00AB2838"/>
    <w:rsid w:val="00AB36F0"/>
    <w:rsid w:val="00AB3EC2"/>
    <w:rsid w:val="00AB5504"/>
    <w:rsid w:val="00AB574A"/>
    <w:rsid w:val="00AB5CA4"/>
    <w:rsid w:val="00AB5E3C"/>
    <w:rsid w:val="00AB7AD4"/>
    <w:rsid w:val="00AB7FD5"/>
    <w:rsid w:val="00AC0706"/>
    <w:rsid w:val="00AC1741"/>
    <w:rsid w:val="00AC2DFE"/>
    <w:rsid w:val="00AC4EF8"/>
    <w:rsid w:val="00AC535C"/>
    <w:rsid w:val="00AC5EA8"/>
    <w:rsid w:val="00AC66CA"/>
    <w:rsid w:val="00AC6CCD"/>
    <w:rsid w:val="00AC7495"/>
    <w:rsid w:val="00AC7741"/>
    <w:rsid w:val="00AC7BCF"/>
    <w:rsid w:val="00AC7F7B"/>
    <w:rsid w:val="00AD11DA"/>
    <w:rsid w:val="00AD2BB4"/>
    <w:rsid w:val="00AD37A2"/>
    <w:rsid w:val="00AD5D30"/>
    <w:rsid w:val="00AD5F4B"/>
    <w:rsid w:val="00AE0D50"/>
    <w:rsid w:val="00AE1653"/>
    <w:rsid w:val="00AE17CA"/>
    <w:rsid w:val="00AE376B"/>
    <w:rsid w:val="00AE3C31"/>
    <w:rsid w:val="00AE63D0"/>
    <w:rsid w:val="00AE6945"/>
    <w:rsid w:val="00AE6A6F"/>
    <w:rsid w:val="00AE719E"/>
    <w:rsid w:val="00AE7B3E"/>
    <w:rsid w:val="00AF01DA"/>
    <w:rsid w:val="00AF065E"/>
    <w:rsid w:val="00AF0A70"/>
    <w:rsid w:val="00AF2C30"/>
    <w:rsid w:val="00AF489B"/>
    <w:rsid w:val="00AF5C16"/>
    <w:rsid w:val="00AF60B6"/>
    <w:rsid w:val="00AF652B"/>
    <w:rsid w:val="00AF74A3"/>
    <w:rsid w:val="00AF7C7C"/>
    <w:rsid w:val="00B01321"/>
    <w:rsid w:val="00B0213E"/>
    <w:rsid w:val="00B02E08"/>
    <w:rsid w:val="00B02FC5"/>
    <w:rsid w:val="00B030A3"/>
    <w:rsid w:val="00B032A9"/>
    <w:rsid w:val="00B03799"/>
    <w:rsid w:val="00B04424"/>
    <w:rsid w:val="00B04796"/>
    <w:rsid w:val="00B04D14"/>
    <w:rsid w:val="00B05751"/>
    <w:rsid w:val="00B06056"/>
    <w:rsid w:val="00B0629F"/>
    <w:rsid w:val="00B06D9F"/>
    <w:rsid w:val="00B0706A"/>
    <w:rsid w:val="00B07C10"/>
    <w:rsid w:val="00B1080B"/>
    <w:rsid w:val="00B1104C"/>
    <w:rsid w:val="00B12426"/>
    <w:rsid w:val="00B13E4F"/>
    <w:rsid w:val="00B15957"/>
    <w:rsid w:val="00B15F29"/>
    <w:rsid w:val="00B16BC3"/>
    <w:rsid w:val="00B16C33"/>
    <w:rsid w:val="00B17284"/>
    <w:rsid w:val="00B205B8"/>
    <w:rsid w:val="00B21F8C"/>
    <w:rsid w:val="00B22EE2"/>
    <w:rsid w:val="00B232F4"/>
    <w:rsid w:val="00B2399F"/>
    <w:rsid w:val="00B25CC8"/>
    <w:rsid w:val="00B26352"/>
    <w:rsid w:val="00B2676D"/>
    <w:rsid w:val="00B31BF7"/>
    <w:rsid w:val="00B32048"/>
    <w:rsid w:val="00B321BB"/>
    <w:rsid w:val="00B32209"/>
    <w:rsid w:val="00B33CBA"/>
    <w:rsid w:val="00B352BB"/>
    <w:rsid w:val="00B356EC"/>
    <w:rsid w:val="00B35F91"/>
    <w:rsid w:val="00B36A15"/>
    <w:rsid w:val="00B36AAB"/>
    <w:rsid w:val="00B3732A"/>
    <w:rsid w:val="00B37458"/>
    <w:rsid w:val="00B40910"/>
    <w:rsid w:val="00B422F1"/>
    <w:rsid w:val="00B4340C"/>
    <w:rsid w:val="00B438A0"/>
    <w:rsid w:val="00B43C16"/>
    <w:rsid w:val="00B4510C"/>
    <w:rsid w:val="00B46E71"/>
    <w:rsid w:val="00B473D4"/>
    <w:rsid w:val="00B50AF4"/>
    <w:rsid w:val="00B50B4B"/>
    <w:rsid w:val="00B50CC5"/>
    <w:rsid w:val="00B5125F"/>
    <w:rsid w:val="00B51E75"/>
    <w:rsid w:val="00B53657"/>
    <w:rsid w:val="00B5372A"/>
    <w:rsid w:val="00B54DE2"/>
    <w:rsid w:val="00B54E92"/>
    <w:rsid w:val="00B55002"/>
    <w:rsid w:val="00B55A62"/>
    <w:rsid w:val="00B560F2"/>
    <w:rsid w:val="00B57FE2"/>
    <w:rsid w:val="00B60558"/>
    <w:rsid w:val="00B60BA0"/>
    <w:rsid w:val="00B60F16"/>
    <w:rsid w:val="00B615A6"/>
    <w:rsid w:val="00B62C29"/>
    <w:rsid w:val="00B64B9A"/>
    <w:rsid w:val="00B6526A"/>
    <w:rsid w:val="00B66398"/>
    <w:rsid w:val="00B672B2"/>
    <w:rsid w:val="00B675CC"/>
    <w:rsid w:val="00B70649"/>
    <w:rsid w:val="00B7180A"/>
    <w:rsid w:val="00B71DCA"/>
    <w:rsid w:val="00B736F3"/>
    <w:rsid w:val="00B73E8B"/>
    <w:rsid w:val="00B74B42"/>
    <w:rsid w:val="00B75415"/>
    <w:rsid w:val="00B75ACD"/>
    <w:rsid w:val="00B75C31"/>
    <w:rsid w:val="00B77A9C"/>
    <w:rsid w:val="00B800AC"/>
    <w:rsid w:val="00B81B7B"/>
    <w:rsid w:val="00B81E77"/>
    <w:rsid w:val="00B836A0"/>
    <w:rsid w:val="00B8663D"/>
    <w:rsid w:val="00B90F19"/>
    <w:rsid w:val="00B9129E"/>
    <w:rsid w:val="00B92E0E"/>
    <w:rsid w:val="00B935B9"/>
    <w:rsid w:val="00B93CE4"/>
    <w:rsid w:val="00B94F3F"/>
    <w:rsid w:val="00B95118"/>
    <w:rsid w:val="00B95AEE"/>
    <w:rsid w:val="00B95D0E"/>
    <w:rsid w:val="00B9744D"/>
    <w:rsid w:val="00B97522"/>
    <w:rsid w:val="00B97C34"/>
    <w:rsid w:val="00BA0068"/>
    <w:rsid w:val="00BA0A79"/>
    <w:rsid w:val="00BA0F81"/>
    <w:rsid w:val="00BA10A2"/>
    <w:rsid w:val="00BA267A"/>
    <w:rsid w:val="00BA2A85"/>
    <w:rsid w:val="00BA38AF"/>
    <w:rsid w:val="00BA3F81"/>
    <w:rsid w:val="00BA4383"/>
    <w:rsid w:val="00BA46F5"/>
    <w:rsid w:val="00BA5DD2"/>
    <w:rsid w:val="00BA6DF5"/>
    <w:rsid w:val="00BA761E"/>
    <w:rsid w:val="00BB03C6"/>
    <w:rsid w:val="00BB1D38"/>
    <w:rsid w:val="00BB1F60"/>
    <w:rsid w:val="00BB2271"/>
    <w:rsid w:val="00BB2AD3"/>
    <w:rsid w:val="00BB3289"/>
    <w:rsid w:val="00BB3BE0"/>
    <w:rsid w:val="00BB3F62"/>
    <w:rsid w:val="00BB48AC"/>
    <w:rsid w:val="00BB4A1B"/>
    <w:rsid w:val="00BB568F"/>
    <w:rsid w:val="00BB5AC7"/>
    <w:rsid w:val="00BB6987"/>
    <w:rsid w:val="00BB6DE0"/>
    <w:rsid w:val="00BB729C"/>
    <w:rsid w:val="00BB7973"/>
    <w:rsid w:val="00BC01F9"/>
    <w:rsid w:val="00BC0BE7"/>
    <w:rsid w:val="00BC1DC8"/>
    <w:rsid w:val="00BC1F75"/>
    <w:rsid w:val="00BC21A7"/>
    <w:rsid w:val="00BC2408"/>
    <w:rsid w:val="00BC3014"/>
    <w:rsid w:val="00BC36D2"/>
    <w:rsid w:val="00BC37E8"/>
    <w:rsid w:val="00BC4060"/>
    <w:rsid w:val="00BC491B"/>
    <w:rsid w:val="00BC593C"/>
    <w:rsid w:val="00BC6925"/>
    <w:rsid w:val="00BD0CC2"/>
    <w:rsid w:val="00BD1774"/>
    <w:rsid w:val="00BD1D5A"/>
    <w:rsid w:val="00BD1E14"/>
    <w:rsid w:val="00BD40B4"/>
    <w:rsid w:val="00BD4135"/>
    <w:rsid w:val="00BD4596"/>
    <w:rsid w:val="00BD54BE"/>
    <w:rsid w:val="00BD585B"/>
    <w:rsid w:val="00BD7376"/>
    <w:rsid w:val="00BE02BF"/>
    <w:rsid w:val="00BE0E56"/>
    <w:rsid w:val="00BE0E88"/>
    <w:rsid w:val="00BE16F9"/>
    <w:rsid w:val="00BE1DFD"/>
    <w:rsid w:val="00BE1F43"/>
    <w:rsid w:val="00BE3532"/>
    <w:rsid w:val="00BE463F"/>
    <w:rsid w:val="00BE5D51"/>
    <w:rsid w:val="00BF0B34"/>
    <w:rsid w:val="00BF1380"/>
    <w:rsid w:val="00BF1D41"/>
    <w:rsid w:val="00BF220C"/>
    <w:rsid w:val="00BF2619"/>
    <w:rsid w:val="00BF270A"/>
    <w:rsid w:val="00BF30CA"/>
    <w:rsid w:val="00BF354A"/>
    <w:rsid w:val="00BF39F6"/>
    <w:rsid w:val="00BF553A"/>
    <w:rsid w:val="00BF5DB0"/>
    <w:rsid w:val="00BF5F07"/>
    <w:rsid w:val="00BF64DA"/>
    <w:rsid w:val="00BF657A"/>
    <w:rsid w:val="00BF68CC"/>
    <w:rsid w:val="00C0023A"/>
    <w:rsid w:val="00C004EE"/>
    <w:rsid w:val="00C008CE"/>
    <w:rsid w:val="00C01355"/>
    <w:rsid w:val="00C01470"/>
    <w:rsid w:val="00C01F4E"/>
    <w:rsid w:val="00C022AD"/>
    <w:rsid w:val="00C04482"/>
    <w:rsid w:val="00C04873"/>
    <w:rsid w:val="00C050C8"/>
    <w:rsid w:val="00C05176"/>
    <w:rsid w:val="00C0636F"/>
    <w:rsid w:val="00C076DF"/>
    <w:rsid w:val="00C103CB"/>
    <w:rsid w:val="00C134D5"/>
    <w:rsid w:val="00C15BCB"/>
    <w:rsid w:val="00C2096D"/>
    <w:rsid w:val="00C20ECD"/>
    <w:rsid w:val="00C21654"/>
    <w:rsid w:val="00C217A6"/>
    <w:rsid w:val="00C21A36"/>
    <w:rsid w:val="00C21E30"/>
    <w:rsid w:val="00C224EA"/>
    <w:rsid w:val="00C22785"/>
    <w:rsid w:val="00C2280D"/>
    <w:rsid w:val="00C22849"/>
    <w:rsid w:val="00C22E5A"/>
    <w:rsid w:val="00C24038"/>
    <w:rsid w:val="00C2429A"/>
    <w:rsid w:val="00C24D53"/>
    <w:rsid w:val="00C25036"/>
    <w:rsid w:val="00C264E2"/>
    <w:rsid w:val="00C2662A"/>
    <w:rsid w:val="00C269BF"/>
    <w:rsid w:val="00C26BB0"/>
    <w:rsid w:val="00C26E85"/>
    <w:rsid w:val="00C27A94"/>
    <w:rsid w:val="00C305A9"/>
    <w:rsid w:val="00C312D3"/>
    <w:rsid w:val="00C31C60"/>
    <w:rsid w:val="00C32918"/>
    <w:rsid w:val="00C32969"/>
    <w:rsid w:val="00C33EA6"/>
    <w:rsid w:val="00C3590D"/>
    <w:rsid w:val="00C35DC7"/>
    <w:rsid w:val="00C3647E"/>
    <w:rsid w:val="00C4081A"/>
    <w:rsid w:val="00C41590"/>
    <w:rsid w:val="00C432DF"/>
    <w:rsid w:val="00C43767"/>
    <w:rsid w:val="00C43A28"/>
    <w:rsid w:val="00C43AC7"/>
    <w:rsid w:val="00C444D1"/>
    <w:rsid w:val="00C44CC7"/>
    <w:rsid w:val="00C45240"/>
    <w:rsid w:val="00C46C8A"/>
    <w:rsid w:val="00C501E8"/>
    <w:rsid w:val="00C5065B"/>
    <w:rsid w:val="00C53F65"/>
    <w:rsid w:val="00C54590"/>
    <w:rsid w:val="00C55FC7"/>
    <w:rsid w:val="00C57829"/>
    <w:rsid w:val="00C6012F"/>
    <w:rsid w:val="00C60393"/>
    <w:rsid w:val="00C612D1"/>
    <w:rsid w:val="00C61935"/>
    <w:rsid w:val="00C61A76"/>
    <w:rsid w:val="00C6259D"/>
    <w:rsid w:val="00C627F9"/>
    <w:rsid w:val="00C62B42"/>
    <w:rsid w:val="00C63DE1"/>
    <w:rsid w:val="00C64A8F"/>
    <w:rsid w:val="00C65D15"/>
    <w:rsid w:val="00C6639E"/>
    <w:rsid w:val="00C66843"/>
    <w:rsid w:val="00C66F28"/>
    <w:rsid w:val="00C67747"/>
    <w:rsid w:val="00C70153"/>
    <w:rsid w:val="00C7073A"/>
    <w:rsid w:val="00C70FE5"/>
    <w:rsid w:val="00C71DAA"/>
    <w:rsid w:val="00C73480"/>
    <w:rsid w:val="00C73FB6"/>
    <w:rsid w:val="00C74042"/>
    <w:rsid w:val="00C74413"/>
    <w:rsid w:val="00C75779"/>
    <w:rsid w:val="00C7657E"/>
    <w:rsid w:val="00C76986"/>
    <w:rsid w:val="00C774D8"/>
    <w:rsid w:val="00C7764F"/>
    <w:rsid w:val="00C77E26"/>
    <w:rsid w:val="00C77E6C"/>
    <w:rsid w:val="00C80437"/>
    <w:rsid w:val="00C80FA8"/>
    <w:rsid w:val="00C810F7"/>
    <w:rsid w:val="00C812EF"/>
    <w:rsid w:val="00C81CB7"/>
    <w:rsid w:val="00C81D8B"/>
    <w:rsid w:val="00C829C6"/>
    <w:rsid w:val="00C85464"/>
    <w:rsid w:val="00C8551B"/>
    <w:rsid w:val="00C85837"/>
    <w:rsid w:val="00C859AB"/>
    <w:rsid w:val="00C85C76"/>
    <w:rsid w:val="00C85D8B"/>
    <w:rsid w:val="00C85E17"/>
    <w:rsid w:val="00C86AC8"/>
    <w:rsid w:val="00C87135"/>
    <w:rsid w:val="00C90E5E"/>
    <w:rsid w:val="00C91426"/>
    <w:rsid w:val="00C917E4"/>
    <w:rsid w:val="00C92195"/>
    <w:rsid w:val="00C92DFC"/>
    <w:rsid w:val="00C9337C"/>
    <w:rsid w:val="00C93652"/>
    <w:rsid w:val="00C93942"/>
    <w:rsid w:val="00C94C4E"/>
    <w:rsid w:val="00C95DC6"/>
    <w:rsid w:val="00C963DD"/>
    <w:rsid w:val="00C9739C"/>
    <w:rsid w:val="00CA0EF7"/>
    <w:rsid w:val="00CA1060"/>
    <w:rsid w:val="00CA1C22"/>
    <w:rsid w:val="00CA201D"/>
    <w:rsid w:val="00CA2EF6"/>
    <w:rsid w:val="00CA3C30"/>
    <w:rsid w:val="00CA3CCD"/>
    <w:rsid w:val="00CA3CDA"/>
    <w:rsid w:val="00CA5334"/>
    <w:rsid w:val="00CA53A9"/>
    <w:rsid w:val="00CA55DC"/>
    <w:rsid w:val="00CA5843"/>
    <w:rsid w:val="00CA6513"/>
    <w:rsid w:val="00CA66B8"/>
    <w:rsid w:val="00CA69D9"/>
    <w:rsid w:val="00CA6A8B"/>
    <w:rsid w:val="00CA7B06"/>
    <w:rsid w:val="00CB04FB"/>
    <w:rsid w:val="00CB051D"/>
    <w:rsid w:val="00CB1A51"/>
    <w:rsid w:val="00CB1D4C"/>
    <w:rsid w:val="00CB1E09"/>
    <w:rsid w:val="00CB2829"/>
    <w:rsid w:val="00CB2A6F"/>
    <w:rsid w:val="00CB4689"/>
    <w:rsid w:val="00CB55CB"/>
    <w:rsid w:val="00CB5D44"/>
    <w:rsid w:val="00CB66CE"/>
    <w:rsid w:val="00CB674A"/>
    <w:rsid w:val="00CB6AC1"/>
    <w:rsid w:val="00CB6BAF"/>
    <w:rsid w:val="00CB6CC6"/>
    <w:rsid w:val="00CB7907"/>
    <w:rsid w:val="00CC0455"/>
    <w:rsid w:val="00CC064E"/>
    <w:rsid w:val="00CC157F"/>
    <w:rsid w:val="00CC205E"/>
    <w:rsid w:val="00CC2E3F"/>
    <w:rsid w:val="00CC50CB"/>
    <w:rsid w:val="00CC5402"/>
    <w:rsid w:val="00CC6354"/>
    <w:rsid w:val="00CC6CE6"/>
    <w:rsid w:val="00CD11FF"/>
    <w:rsid w:val="00CD28AA"/>
    <w:rsid w:val="00CD572A"/>
    <w:rsid w:val="00CD59C2"/>
    <w:rsid w:val="00CE365F"/>
    <w:rsid w:val="00CE3743"/>
    <w:rsid w:val="00CE3CDA"/>
    <w:rsid w:val="00CE55BE"/>
    <w:rsid w:val="00CE58E8"/>
    <w:rsid w:val="00CE5C7D"/>
    <w:rsid w:val="00CE6307"/>
    <w:rsid w:val="00CE69FF"/>
    <w:rsid w:val="00CE74E0"/>
    <w:rsid w:val="00CE7B45"/>
    <w:rsid w:val="00CE7F26"/>
    <w:rsid w:val="00CF04CD"/>
    <w:rsid w:val="00CF11E4"/>
    <w:rsid w:val="00CF2890"/>
    <w:rsid w:val="00CF39F0"/>
    <w:rsid w:val="00CF3D5D"/>
    <w:rsid w:val="00CF422D"/>
    <w:rsid w:val="00CF57A6"/>
    <w:rsid w:val="00CF58DF"/>
    <w:rsid w:val="00CF5E06"/>
    <w:rsid w:val="00CF69D4"/>
    <w:rsid w:val="00CF7803"/>
    <w:rsid w:val="00CF7C26"/>
    <w:rsid w:val="00D000F4"/>
    <w:rsid w:val="00D00169"/>
    <w:rsid w:val="00D00DCD"/>
    <w:rsid w:val="00D00F15"/>
    <w:rsid w:val="00D017F1"/>
    <w:rsid w:val="00D0180E"/>
    <w:rsid w:val="00D0287E"/>
    <w:rsid w:val="00D02B81"/>
    <w:rsid w:val="00D02CB2"/>
    <w:rsid w:val="00D031D9"/>
    <w:rsid w:val="00D04054"/>
    <w:rsid w:val="00D05390"/>
    <w:rsid w:val="00D05594"/>
    <w:rsid w:val="00D05F6A"/>
    <w:rsid w:val="00D0651D"/>
    <w:rsid w:val="00D07F10"/>
    <w:rsid w:val="00D101D6"/>
    <w:rsid w:val="00D10A58"/>
    <w:rsid w:val="00D10E6C"/>
    <w:rsid w:val="00D10F27"/>
    <w:rsid w:val="00D11A49"/>
    <w:rsid w:val="00D121DF"/>
    <w:rsid w:val="00D12D80"/>
    <w:rsid w:val="00D135F8"/>
    <w:rsid w:val="00D13FB2"/>
    <w:rsid w:val="00D14B36"/>
    <w:rsid w:val="00D14BFF"/>
    <w:rsid w:val="00D15D4E"/>
    <w:rsid w:val="00D15FB3"/>
    <w:rsid w:val="00D1740C"/>
    <w:rsid w:val="00D17F1A"/>
    <w:rsid w:val="00D21A5C"/>
    <w:rsid w:val="00D21D16"/>
    <w:rsid w:val="00D225CA"/>
    <w:rsid w:val="00D23A1E"/>
    <w:rsid w:val="00D2470D"/>
    <w:rsid w:val="00D24AC2"/>
    <w:rsid w:val="00D2728D"/>
    <w:rsid w:val="00D304A7"/>
    <w:rsid w:val="00D3100F"/>
    <w:rsid w:val="00D312EC"/>
    <w:rsid w:val="00D33D63"/>
    <w:rsid w:val="00D35203"/>
    <w:rsid w:val="00D358C2"/>
    <w:rsid w:val="00D358F9"/>
    <w:rsid w:val="00D359DA"/>
    <w:rsid w:val="00D35BD7"/>
    <w:rsid w:val="00D36381"/>
    <w:rsid w:val="00D36DED"/>
    <w:rsid w:val="00D36F02"/>
    <w:rsid w:val="00D379C2"/>
    <w:rsid w:val="00D37FED"/>
    <w:rsid w:val="00D408EE"/>
    <w:rsid w:val="00D41461"/>
    <w:rsid w:val="00D42C2F"/>
    <w:rsid w:val="00D42E0D"/>
    <w:rsid w:val="00D44891"/>
    <w:rsid w:val="00D44A35"/>
    <w:rsid w:val="00D46390"/>
    <w:rsid w:val="00D477AA"/>
    <w:rsid w:val="00D5081B"/>
    <w:rsid w:val="00D50E07"/>
    <w:rsid w:val="00D520D1"/>
    <w:rsid w:val="00D530DC"/>
    <w:rsid w:val="00D536C5"/>
    <w:rsid w:val="00D543E1"/>
    <w:rsid w:val="00D5667B"/>
    <w:rsid w:val="00D56DB0"/>
    <w:rsid w:val="00D56E33"/>
    <w:rsid w:val="00D57BA3"/>
    <w:rsid w:val="00D616A8"/>
    <w:rsid w:val="00D6197D"/>
    <w:rsid w:val="00D6253F"/>
    <w:rsid w:val="00D628DB"/>
    <w:rsid w:val="00D62CCB"/>
    <w:rsid w:val="00D63257"/>
    <w:rsid w:val="00D63819"/>
    <w:rsid w:val="00D64471"/>
    <w:rsid w:val="00D64D2C"/>
    <w:rsid w:val="00D65623"/>
    <w:rsid w:val="00D66B34"/>
    <w:rsid w:val="00D71089"/>
    <w:rsid w:val="00D71250"/>
    <w:rsid w:val="00D73FD1"/>
    <w:rsid w:val="00D74900"/>
    <w:rsid w:val="00D74DF0"/>
    <w:rsid w:val="00D74E92"/>
    <w:rsid w:val="00D76881"/>
    <w:rsid w:val="00D77040"/>
    <w:rsid w:val="00D77948"/>
    <w:rsid w:val="00D83CE2"/>
    <w:rsid w:val="00D85B20"/>
    <w:rsid w:val="00D85B6C"/>
    <w:rsid w:val="00D8675F"/>
    <w:rsid w:val="00D8695F"/>
    <w:rsid w:val="00D87868"/>
    <w:rsid w:val="00D90CB5"/>
    <w:rsid w:val="00D91D5F"/>
    <w:rsid w:val="00D91F16"/>
    <w:rsid w:val="00D92F1E"/>
    <w:rsid w:val="00D9368D"/>
    <w:rsid w:val="00D939D9"/>
    <w:rsid w:val="00D93E43"/>
    <w:rsid w:val="00D94310"/>
    <w:rsid w:val="00D96CBF"/>
    <w:rsid w:val="00D97BE5"/>
    <w:rsid w:val="00DA0126"/>
    <w:rsid w:val="00DA0278"/>
    <w:rsid w:val="00DA1186"/>
    <w:rsid w:val="00DA120A"/>
    <w:rsid w:val="00DA1272"/>
    <w:rsid w:val="00DA1DC4"/>
    <w:rsid w:val="00DA2423"/>
    <w:rsid w:val="00DA30D1"/>
    <w:rsid w:val="00DA378D"/>
    <w:rsid w:val="00DA4560"/>
    <w:rsid w:val="00DA5081"/>
    <w:rsid w:val="00DA55B4"/>
    <w:rsid w:val="00DA6125"/>
    <w:rsid w:val="00DA6CF6"/>
    <w:rsid w:val="00DB0463"/>
    <w:rsid w:val="00DB08B5"/>
    <w:rsid w:val="00DB08FB"/>
    <w:rsid w:val="00DB2112"/>
    <w:rsid w:val="00DB21C0"/>
    <w:rsid w:val="00DB30B1"/>
    <w:rsid w:val="00DB4329"/>
    <w:rsid w:val="00DB4608"/>
    <w:rsid w:val="00DB4FB1"/>
    <w:rsid w:val="00DB5797"/>
    <w:rsid w:val="00DB6ED1"/>
    <w:rsid w:val="00DB7041"/>
    <w:rsid w:val="00DB7BD5"/>
    <w:rsid w:val="00DC1602"/>
    <w:rsid w:val="00DC1760"/>
    <w:rsid w:val="00DC1E5D"/>
    <w:rsid w:val="00DC1E7F"/>
    <w:rsid w:val="00DC22AB"/>
    <w:rsid w:val="00DC2476"/>
    <w:rsid w:val="00DC297C"/>
    <w:rsid w:val="00DC2A66"/>
    <w:rsid w:val="00DC44C3"/>
    <w:rsid w:val="00DC4786"/>
    <w:rsid w:val="00DC4CDB"/>
    <w:rsid w:val="00DC5DFC"/>
    <w:rsid w:val="00DC6A05"/>
    <w:rsid w:val="00DD01BA"/>
    <w:rsid w:val="00DD04AC"/>
    <w:rsid w:val="00DD0D8B"/>
    <w:rsid w:val="00DD1022"/>
    <w:rsid w:val="00DD14FC"/>
    <w:rsid w:val="00DD1D23"/>
    <w:rsid w:val="00DD1FE8"/>
    <w:rsid w:val="00DD252E"/>
    <w:rsid w:val="00DD3976"/>
    <w:rsid w:val="00DD4AC1"/>
    <w:rsid w:val="00DD64F7"/>
    <w:rsid w:val="00DD6EF0"/>
    <w:rsid w:val="00DD7F7C"/>
    <w:rsid w:val="00DE09C0"/>
    <w:rsid w:val="00DE2198"/>
    <w:rsid w:val="00DE259C"/>
    <w:rsid w:val="00DE2646"/>
    <w:rsid w:val="00DE2D54"/>
    <w:rsid w:val="00DE301F"/>
    <w:rsid w:val="00DE392D"/>
    <w:rsid w:val="00DE3FA3"/>
    <w:rsid w:val="00DE42CA"/>
    <w:rsid w:val="00DE4B83"/>
    <w:rsid w:val="00DE6836"/>
    <w:rsid w:val="00DF07F7"/>
    <w:rsid w:val="00DF1E80"/>
    <w:rsid w:val="00DF32B5"/>
    <w:rsid w:val="00DF38A5"/>
    <w:rsid w:val="00DF3EFD"/>
    <w:rsid w:val="00DF3F7B"/>
    <w:rsid w:val="00DF4067"/>
    <w:rsid w:val="00DF5967"/>
    <w:rsid w:val="00DF70D4"/>
    <w:rsid w:val="00DF730D"/>
    <w:rsid w:val="00E00774"/>
    <w:rsid w:val="00E03A6E"/>
    <w:rsid w:val="00E03D8C"/>
    <w:rsid w:val="00E047CA"/>
    <w:rsid w:val="00E05030"/>
    <w:rsid w:val="00E05875"/>
    <w:rsid w:val="00E05B8B"/>
    <w:rsid w:val="00E05CAE"/>
    <w:rsid w:val="00E06267"/>
    <w:rsid w:val="00E07737"/>
    <w:rsid w:val="00E1107B"/>
    <w:rsid w:val="00E1143C"/>
    <w:rsid w:val="00E1228D"/>
    <w:rsid w:val="00E126D3"/>
    <w:rsid w:val="00E12D31"/>
    <w:rsid w:val="00E142B4"/>
    <w:rsid w:val="00E14A77"/>
    <w:rsid w:val="00E15AF7"/>
    <w:rsid w:val="00E1609B"/>
    <w:rsid w:val="00E17961"/>
    <w:rsid w:val="00E17B1C"/>
    <w:rsid w:val="00E2022D"/>
    <w:rsid w:val="00E20E7B"/>
    <w:rsid w:val="00E2132D"/>
    <w:rsid w:val="00E213C6"/>
    <w:rsid w:val="00E22849"/>
    <w:rsid w:val="00E22A21"/>
    <w:rsid w:val="00E22FF4"/>
    <w:rsid w:val="00E233B0"/>
    <w:rsid w:val="00E240DC"/>
    <w:rsid w:val="00E2510B"/>
    <w:rsid w:val="00E25818"/>
    <w:rsid w:val="00E270B6"/>
    <w:rsid w:val="00E3077F"/>
    <w:rsid w:val="00E30A76"/>
    <w:rsid w:val="00E31086"/>
    <w:rsid w:val="00E327AB"/>
    <w:rsid w:val="00E34604"/>
    <w:rsid w:val="00E34CD3"/>
    <w:rsid w:val="00E3591A"/>
    <w:rsid w:val="00E35F8C"/>
    <w:rsid w:val="00E365C2"/>
    <w:rsid w:val="00E37800"/>
    <w:rsid w:val="00E40CE4"/>
    <w:rsid w:val="00E415DB"/>
    <w:rsid w:val="00E41919"/>
    <w:rsid w:val="00E41BC7"/>
    <w:rsid w:val="00E44ED8"/>
    <w:rsid w:val="00E44F20"/>
    <w:rsid w:val="00E45C3B"/>
    <w:rsid w:val="00E462E2"/>
    <w:rsid w:val="00E464C0"/>
    <w:rsid w:val="00E46769"/>
    <w:rsid w:val="00E46EF4"/>
    <w:rsid w:val="00E46FC6"/>
    <w:rsid w:val="00E47270"/>
    <w:rsid w:val="00E47A96"/>
    <w:rsid w:val="00E47C17"/>
    <w:rsid w:val="00E47F19"/>
    <w:rsid w:val="00E50C59"/>
    <w:rsid w:val="00E512AD"/>
    <w:rsid w:val="00E513FF"/>
    <w:rsid w:val="00E520D5"/>
    <w:rsid w:val="00E5300D"/>
    <w:rsid w:val="00E54430"/>
    <w:rsid w:val="00E54AC0"/>
    <w:rsid w:val="00E54B8E"/>
    <w:rsid w:val="00E567D1"/>
    <w:rsid w:val="00E56FDB"/>
    <w:rsid w:val="00E6036C"/>
    <w:rsid w:val="00E613F5"/>
    <w:rsid w:val="00E62134"/>
    <w:rsid w:val="00E62790"/>
    <w:rsid w:val="00E62C6C"/>
    <w:rsid w:val="00E633FB"/>
    <w:rsid w:val="00E639E5"/>
    <w:rsid w:val="00E63C1A"/>
    <w:rsid w:val="00E63F9C"/>
    <w:rsid w:val="00E63FAC"/>
    <w:rsid w:val="00E64A60"/>
    <w:rsid w:val="00E64AEB"/>
    <w:rsid w:val="00E65A77"/>
    <w:rsid w:val="00E65C05"/>
    <w:rsid w:val="00E6652B"/>
    <w:rsid w:val="00E678A7"/>
    <w:rsid w:val="00E70DA0"/>
    <w:rsid w:val="00E712D6"/>
    <w:rsid w:val="00E71847"/>
    <w:rsid w:val="00E72027"/>
    <w:rsid w:val="00E73388"/>
    <w:rsid w:val="00E7398A"/>
    <w:rsid w:val="00E739B0"/>
    <w:rsid w:val="00E7445B"/>
    <w:rsid w:val="00E767A0"/>
    <w:rsid w:val="00E76BE4"/>
    <w:rsid w:val="00E76F1B"/>
    <w:rsid w:val="00E81374"/>
    <w:rsid w:val="00E827DD"/>
    <w:rsid w:val="00E82BB9"/>
    <w:rsid w:val="00E83522"/>
    <w:rsid w:val="00E8406C"/>
    <w:rsid w:val="00E841F9"/>
    <w:rsid w:val="00E847DB"/>
    <w:rsid w:val="00E84862"/>
    <w:rsid w:val="00E8582F"/>
    <w:rsid w:val="00E901D8"/>
    <w:rsid w:val="00E903E1"/>
    <w:rsid w:val="00E90A22"/>
    <w:rsid w:val="00E913B6"/>
    <w:rsid w:val="00E91732"/>
    <w:rsid w:val="00E91914"/>
    <w:rsid w:val="00E92928"/>
    <w:rsid w:val="00E93048"/>
    <w:rsid w:val="00E93303"/>
    <w:rsid w:val="00E93988"/>
    <w:rsid w:val="00E96168"/>
    <w:rsid w:val="00E96A6A"/>
    <w:rsid w:val="00E96C5A"/>
    <w:rsid w:val="00E96F33"/>
    <w:rsid w:val="00E97B69"/>
    <w:rsid w:val="00EA0F76"/>
    <w:rsid w:val="00EA1F2D"/>
    <w:rsid w:val="00EA278F"/>
    <w:rsid w:val="00EA2D9D"/>
    <w:rsid w:val="00EA35C6"/>
    <w:rsid w:val="00EA49F8"/>
    <w:rsid w:val="00EA4C24"/>
    <w:rsid w:val="00EA4C77"/>
    <w:rsid w:val="00EA52DC"/>
    <w:rsid w:val="00EA60BA"/>
    <w:rsid w:val="00EA7063"/>
    <w:rsid w:val="00EB0170"/>
    <w:rsid w:val="00EB034B"/>
    <w:rsid w:val="00EB365F"/>
    <w:rsid w:val="00EB52CB"/>
    <w:rsid w:val="00EB5312"/>
    <w:rsid w:val="00EB6014"/>
    <w:rsid w:val="00EB71EA"/>
    <w:rsid w:val="00EB7A51"/>
    <w:rsid w:val="00EC09C1"/>
    <w:rsid w:val="00EC142F"/>
    <w:rsid w:val="00EC15DA"/>
    <w:rsid w:val="00EC279B"/>
    <w:rsid w:val="00EC2A85"/>
    <w:rsid w:val="00EC2C54"/>
    <w:rsid w:val="00EC4910"/>
    <w:rsid w:val="00EC5ADA"/>
    <w:rsid w:val="00EC6015"/>
    <w:rsid w:val="00EC61EA"/>
    <w:rsid w:val="00EC65D0"/>
    <w:rsid w:val="00EC68A3"/>
    <w:rsid w:val="00EC6C4D"/>
    <w:rsid w:val="00ED042E"/>
    <w:rsid w:val="00ED04EC"/>
    <w:rsid w:val="00ED0B04"/>
    <w:rsid w:val="00ED0DEF"/>
    <w:rsid w:val="00ED1248"/>
    <w:rsid w:val="00ED2221"/>
    <w:rsid w:val="00ED4CB9"/>
    <w:rsid w:val="00ED627A"/>
    <w:rsid w:val="00ED65ED"/>
    <w:rsid w:val="00ED70A1"/>
    <w:rsid w:val="00EE0A64"/>
    <w:rsid w:val="00EE1437"/>
    <w:rsid w:val="00EE14AA"/>
    <w:rsid w:val="00EE38B8"/>
    <w:rsid w:val="00EE495E"/>
    <w:rsid w:val="00EE5F20"/>
    <w:rsid w:val="00EE5FD1"/>
    <w:rsid w:val="00EE630A"/>
    <w:rsid w:val="00EE63A6"/>
    <w:rsid w:val="00EF1D9D"/>
    <w:rsid w:val="00EF1E36"/>
    <w:rsid w:val="00EF2B63"/>
    <w:rsid w:val="00EF305E"/>
    <w:rsid w:val="00EF3099"/>
    <w:rsid w:val="00EF33EE"/>
    <w:rsid w:val="00EF5157"/>
    <w:rsid w:val="00EF5434"/>
    <w:rsid w:val="00EF5810"/>
    <w:rsid w:val="00EF58FB"/>
    <w:rsid w:val="00EF6829"/>
    <w:rsid w:val="00F009D7"/>
    <w:rsid w:val="00F00FFE"/>
    <w:rsid w:val="00F01CED"/>
    <w:rsid w:val="00F028E6"/>
    <w:rsid w:val="00F02B93"/>
    <w:rsid w:val="00F02CBE"/>
    <w:rsid w:val="00F034CD"/>
    <w:rsid w:val="00F0489A"/>
    <w:rsid w:val="00F04E70"/>
    <w:rsid w:val="00F05BC5"/>
    <w:rsid w:val="00F0686D"/>
    <w:rsid w:val="00F07145"/>
    <w:rsid w:val="00F07658"/>
    <w:rsid w:val="00F078DD"/>
    <w:rsid w:val="00F07D65"/>
    <w:rsid w:val="00F12636"/>
    <w:rsid w:val="00F138F5"/>
    <w:rsid w:val="00F13D9E"/>
    <w:rsid w:val="00F13E76"/>
    <w:rsid w:val="00F14203"/>
    <w:rsid w:val="00F14A0C"/>
    <w:rsid w:val="00F1510E"/>
    <w:rsid w:val="00F15663"/>
    <w:rsid w:val="00F16D5B"/>
    <w:rsid w:val="00F17E06"/>
    <w:rsid w:val="00F20B36"/>
    <w:rsid w:val="00F21764"/>
    <w:rsid w:val="00F21BFE"/>
    <w:rsid w:val="00F2278F"/>
    <w:rsid w:val="00F23B07"/>
    <w:rsid w:val="00F24C89"/>
    <w:rsid w:val="00F25B4B"/>
    <w:rsid w:val="00F26E96"/>
    <w:rsid w:val="00F301C2"/>
    <w:rsid w:val="00F31715"/>
    <w:rsid w:val="00F31A8D"/>
    <w:rsid w:val="00F31ADB"/>
    <w:rsid w:val="00F3275B"/>
    <w:rsid w:val="00F3400B"/>
    <w:rsid w:val="00F34277"/>
    <w:rsid w:val="00F342DD"/>
    <w:rsid w:val="00F34D5B"/>
    <w:rsid w:val="00F35836"/>
    <w:rsid w:val="00F35EA9"/>
    <w:rsid w:val="00F366CB"/>
    <w:rsid w:val="00F37032"/>
    <w:rsid w:val="00F37C5C"/>
    <w:rsid w:val="00F41ECC"/>
    <w:rsid w:val="00F42590"/>
    <w:rsid w:val="00F42C03"/>
    <w:rsid w:val="00F42DAF"/>
    <w:rsid w:val="00F43C17"/>
    <w:rsid w:val="00F46C47"/>
    <w:rsid w:val="00F46C4B"/>
    <w:rsid w:val="00F47DB5"/>
    <w:rsid w:val="00F51E67"/>
    <w:rsid w:val="00F522CE"/>
    <w:rsid w:val="00F53F08"/>
    <w:rsid w:val="00F54135"/>
    <w:rsid w:val="00F554A7"/>
    <w:rsid w:val="00F56265"/>
    <w:rsid w:val="00F56496"/>
    <w:rsid w:val="00F5716C"/>
    <w:rsid w:val="00F573C2"/>
    <w:rsid w:val="00F57B17"/>
    <w:rsid w:val="00F60560"/>
    <w:rsid w:val="00F60DE2"/>
    <w:rsid w:val="00F620CB"/>
    <w:rsid w:val="00F624A9"/>
    <w:rsid w:val="00F6355A"/>
    <w:rsid w:val="00F64CEF"/>
    <w:rsid w:val="00F65097"/>
    <w:rsid w:val="00F6686C"/>
    <w:rsid w:val="00F66A9E"/>
    <w:rsid w:val="00F70882"/>
    <w:rsid w:val="00F70C65"/>
    <w:rsid w:val="00F71200"/>
    <w:rsid w:val="00F7154B"/>
    <w:rsid w:val="00F73848"/>
    <w:rsid w:val="00F74699"/>
    <w:rsid w:val="00F74F2F"/>
    <w:rsid w:val="00F80929"/>
    <w:rsid w:val="00F80C0F"/>
    <w:rsid w:val="00F820C0"/>
    <w:rsid w:val="00F82D1F"/>
    <w:rsid w:val="00F85C4E"/>
    <w:rsid w:val="00F91A7F"/>
    <w:rsid w:val="00F92471"/>
    <w:rsid w:val="00F92ADB"/>
    <w:rsid w:val="00F93BB7"/>
    <w:rsid w:val="00F94436"/>
    <w:rsid w:val="00F94A31"/>
    <w:rsid w:val="00F9563A"/>
    <w:rsid w:val="00F962F9"/>
    <w:rsid w:val="00F9741E"/>
    <w:rsid w:val="00FA0661"/>
    <w:rsid w:val="00FA0B5D"/>
    <w:rsid w:val="00FA1243"/>
    <w:rsid w:val="00FA2E04"/>
    <w:rsid w:val="00FA30C1"/>
    <w:rsid w:val="00FA368E"/>
    <w:rsid w:val="00FA3EA1"/>
    <w:rsid w:val="00FA6280"/>
    <w:rsid w:val="00FA7DFC"/>
    <w:rsid w:val="00FB0BBD"/>
    <w:rsid w:val="00FB1DD4"/>
    <w:rsid w:val="00FB2A78"/>
    <w:rsid w:val="00FB3231"/>
    <w:rsid w:val="00FB4108"/>
    <w:rsid w:val="00FB4A57"/>
    <w:rsid w:val="00FB4B47"/>
    <w:rsid w:val="00FB5300"/>
    <w:rsid w:val="00FB5B2F"/>
    <w:rsid w:val="00FB6573"/>
    <w:rsid w:val="00FB65AA"/>
    <w:rsid w:val="00FB7697"/>
    <w:rsid w:val="00FB7967"/>
    <w:rsid w:val="00FC13ED"/>
    <w:rsid w:val="00FC1DDD"/>
    <w:rsid w:val="00FC2A60"/>
    <w:rsid w:val="00FC30C2"/>
    <w:rsid w:val="00FC34CE"/>
    <w:rsid w:val="00FC3F72"/>
    <w:rsid w:val="00FC47EE"/>
    <w:rsid w:val="00FC485B"/>
    <w:rsid w:val="00FC4A13"/>
    <w:rsid w:val="00FC517A"/>
    <w:rsid w:val="00FD036E"/>
    <w:rsid w:val="00FD05BA"/>
    <w:rsid w:val="00FD06E0"/>
    <w:rsid w:val="00FD105C"/>
    <w:rsid w:val="00FD19B8"/>
    <w:rsid w:val="00FD24C6"/>
    <w:rsid w:val="00FD352E"/>
    <w:rsid w:val="00FD3CDD"/>
    <w:rsid w:val="00FD3D79"/>
    <w:rsid w:val="00FD3EE4"/>
    <w:rsid w:val="00FD41C9"/>
    <w:rsid w:val="00FD45DD"/>
    <w:rsid w:val="00FD562D"/>
    <w:rsid w:val="00FD599E"/>
    <w:rsid w:val="00FD61B8"/>
    <w:rsid w:val="00FD64C2"/>
    <w:rsid w:val="00FD6C77"/>
    <w:rsid w:val="00FD7341"/>
    <w:rsid w:val="00FD76AC"/>
    <w:rsid w:val="00FD784F"/>
    <w:rsid w:val="00FE0810"/>
    <w:rsid w:val="00FE0C4B"/>
    <w:rsid w:val="00FE0D6F"/>
    <w:rsid w:val="00FE1597"/>
    <w:rsid w:val="00FE3547"/>
    <w:rsid w:val="00FE3C0F"/>
    <w:rsid w:val="00FE41F5"/>
    <w:rsid w:val="00FE46FF"/>
    <w:rsid w:val="00FE4D29"/>
    <w:rsid w:val="00FE610C"/>
    <w:rsid w:val="00FE77E6"/>
    <w:rsid w:val="00FF018A"/>
    <w:rsid w:val="00FF02F3"/>
    <w:rsid w:val="00FF156C"/>
    <w:rsid w:val="00FF1CBA"/>
    <w:rsid w:val="00FF2A24"/>
    <w:rsid w:val="00FF3A3A"/>
    <w:rsid w:val="00FF6D20"/>
    <w:rsid w:val="01740589"/>
    <w:rsid w:val="017B2B4F"/>
    <w:rsid w:val="019D4DB5"/>
    <w:rsid w:val="01EF4574"/>
    <w:rsid w:val="024C4211"/>
    <w:rsid w:val="049F2C32"/>
    <w:rsid w:val="04CF76F4"/>
    <w:rsid w:val="05106C1A"/>
    <w:rsid w:val="06146AA3"/>
    <w:rsid w:val="06441856"/>
    <w:rsid w:val="06C77D85"/>
    <w:rsid w:val="08670702"/>
    <w:rsid w:val="086F0DE0"/>
    <w:rsid w:val="090A218B"/>
    <w:rsid w:val="0AA73D6F"/>
    <w:rsid w:val="0D7C54E8"/>
    <w:rsid w:val="0F10039F"/>
    <w:rsid w:val="103415C3"/>
    <w:rsid w:val="11295BDA"/>
    <w:rsid w:val="11905720"/>
    <w:rsid w:val="120C5A8F"/>
    <w:rsid w:val="12A75117"/>
    <w:rsid w:val="1453193C"/>
    <w:rsid w:val="1583115D"/>
    <w:rsid w:val="15E108C0"/>
    <w:rsid w:val="16600C74"/>
    <w:rsid w:val="166F3E62"/>
    <w:rsid w:val="16A951F3"/>
    <w:rsid w:val="17C70243"/>
    <w:rsid w:val="1843209D"/>
    <w:rsid w:val="19263845"/>
    <w:rsid w:val="19B43069"/>
    <w:rsid w:val="19FA6244"/>
    <w:rsid w:val="1A1A1A05"/>
    <w:rsid w:val="1A6A259C"/>
    <w:rsid w:val="1A742E57"/>
    <w:rsid w:val="1BB40484"/>
    <w:rsid w:val="1BD86A21"/>
    <w:rsid w:val="1BFC2E5B"/>
    <w:rsid w:val="1CA63340"/>
    <w:rsid w:val="1EAB19F5"/>
    <w:rsid w:val="1F52474C"/>
    <w:rsid w:val="202922DC"/>
    <w:rsid w:val="203458FA"/>
    <w:rsid w:val="205A2493"/>
    <w:rsid w:val="207D1E32"/>
    <w:rsid w:val="20FD4E5D"/>
    <w:rsid w:val="22C034F5"/>
    <w:rsid w:val="23ED575A"/>
    <w:rsid w:val="24384CDC"/>
    <w:rsid w:val="26447F18"/>
    <w:rsid w:val="26784F04"/>
    <w:rsid w:val="26865B99"/>
    <w:rsid w:val="292B6FF6"/>
    <w:rsid w:val="29A86F6A"/>
    <w:rsid w:val="2A77766B"/>
    <w:rsid w:val="2AE21F64"/>
    <w:rsid w:val="2B072DF5"/>
    <w:rsid w:val="2BA46CF9"/>
    <w:rsid w:val="2C6303C9"/>
    <w:rsid w:val="2D4778C7"/>
    <w:rsid w:val="2D8129B9"/>
    <w:rsid w:val="2E0D4B14"/>
    <w:rsid w:val="2E9510DB"/>
    <w:rsid w:val="2EBE02ED"/>
    <w:rsid w:val="2F844106"/>
    <w:rsid w:val="2FBB42D0"/>
    <w:rsid w:val="305B6E06"/>
    <w:rsid w:val="306A5F4F"/>
    <w:rsid w:val="30BD64B6"/>
    <w:rsid w:val="316D1C2B"/>
    <w:rsid w:val="322468AE"/>
    <w:rsid w:val="333F02EE"/>
    <w:rsid w:val="33E556C0"/>
    <w:rsid w:val="345A1032"/>
    <w:rsid w:val="347A4E3C"/>
    <w:rsid w:val="34FF7A56"/>
    <w:rsid w:val="35A30D26"/>
    <w:rsid w:val="35A56B36"/>
    <w:rsid w:val="35CD02F1"/>
    <w:rsid w:val="35D12898"/>
    <w:rsid w:val="381C7096"/>
    <w:rsid w:val="3AC868AC"/>
    <w:rsid w:val="3B8F05EB"/>
    <w:rsid w:val="3C8E0D0B"/>
    <w:rsid w:val="3CAE2435"/>
    <w:rsid w:val="3CCD1782"/>
    <w:rsid w:val="3D003BE2"/>
    <w:rsid w:val="3E4D5329"/>
    <w:rsid w:val="3FBC2730"/>
    <w:rsid w:val="403A2536"/>
    <w:rsid w:val="41ED0B37"/>
    <w:rsid w:val="42863B7F"/>
    <w:rsid w:val="43612FFB"/>
    <w:rsid w:val="43947D76"/>
    <w:rsid w:val="445E0300"/>
    <w:rsid w:val="4525232B"/>
    <w:rsid w:val="46012F35"/>
    <w:rsid w:val="46696F48"/>
    <w:rsid w:val="46E33513"/>
    <w:rsid w:val="47181B2D"/>
    <w:rsid w:val="4979155E"/>
    <w:rsid w:val="4A045674"/>
    <w:rsid w:val="4A4906C5"/>
    <w:rsid w:val="4B3C6FE2"/>
    <w:rsid w:val="4B6E3178"/>
    <w:rsid w:val="4D07531C"/>
    <w:rsid w:val="4EFA2B91"/>
    <w:rsid w:val="4FBA77B6"/>
    <w:rsid w:val="50B01432"/>
    <w:rsid w:val="52B76385"/>
    <w:rsid w:val="542A3AF6"/>
    <w:rsid w:val="54A03A70"/>
    <w:rsid w:val="54AE73E2"/>
    <w:rsid w:val="54D32A3B"/>
    <w:rsid w:val="55151D6E"/>
    <w:rsid w:val="55637204"/>
    <w:rsid w:val="55C00517"/>
    <w:rsid w:val="572C1590"/>
    <w:rsid w:val="57EC2BC4"/>
    <w:rsid w:val="5AB57F3F"/>
    <w:rsid w:val="5ADA42F5"/>
    <w:rsid w:val="5B944D66"/>
    <w:rsid w:val="5BF16539"/>
    <w:rsid w:val="5C586036"/>
    <w:rsid w:val="5CF91E7F"/>
    <w:rsid w:val="5D534008"/>
    <w:rsid w:val="5EB25DC3"/>
    <w:rsid w:val="5F0723D5"/>
    <w:rsid w:val="61262F03"/>
    <w:rsid w:val="61EB2D09"/>
    <w:rsid w:val="62817E1B"/>
    <w:rsid w:val="63F52C89"/>
    <w:rsid w:val="64B10D5C"/>
    <w:rsid w:val="67D5595E"/>
    <w:rsid w:val="690C38B6"/>
    <w:rsid w:val="6A02623C"/>
    <w:rsid w:val="6BB172C0"/>
    <w:rsid w:val="6C151340"/>
    <w:rsid w:val="6F2068A1"/>
    <w:rsid w:val="6F860729"/>
    <w:rsid w:val="6FF74BD1"/>
    <w:rsid w:val="703E708C"/>
    <w:rsid w:val="71B90799"/>
    <w:rsid w:val="72681337"/>
    <w:rsid w:val="72943295"/>
    <w:rsid w:val="73BD6F20"/>
    <w:rsid w:val="741C4DA1"/>
    <w:rsid w:val="74856D27"/>
    <w:rsid w:val="751F4128"/>
    <w:rsid w:val="754454BC"/>
    <w:rsid w:val="75CB6111"/>
    <w:rsid w:val="77505984"/>
    <w:rsid w:val="779E75EE"/>
    <w:rsid w:val="77AE1162"/>
    <w:rsid w:val="77DA0932"/>
    <w:rsid w:val="78002870"/>
    <w:rsid w:val="79D34967"/>
    <w:rsid w:val="79F61D40"/>
    <w:rsid w:val="7A033EB4"/>
    <w:rsid w:val="7A272988"/>
    <w:rsid w:val="7AE75B8A"/>
    <w:rsid w:val="7BCE77C6"/>
    <w:rsid w:val="7C3339D8"/>
    <w:rsid w:val="7C727E35"/>
    <w:rsid w:val="7CBC1A7F"/>
    <w:rsid w:val="7E362ED9"/>
    <w:rsid w:val="7F37018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qFormat="1" w:unhideWhenUsed="0" w:uiPriority="0" w:semiHidden="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iPriority="0" w:name="Body Text First Indent 2"/>
    <w:lsdException w:uiPriority="0" w:name="Note Heading"/>
    <w:lsdException w:qFormat="1" w:unhideWhenUsed="0" w:uiPriority="0" w:semiHidden="0" w:name="Body Text 2"/>
    <w:lsdException w:uiPriority="0" w:name="Body Text 3"/>
    <w:lsdException w:qFormat="1" w:unhideWhenUsed="0" w:uiPriority="0" w:semiHidden="0" w:name="Body Text Indent 2"/>
    <w:lsdException w:qFormat="1" w:unhideWhenUsed="0" w:uiPriority="0" w:semiHidden="0" w:name="Body Text Indent 3"/>
    <w:lsdException w:uiPriority="0" w:name="Block Text"/>
    <w:lsdException w:qFormat="1" w:uiPriority="99" w:semiHidden="0" w:name="Hyperlink"/>
    <w:lsdException w:qFormat="1"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99" w:semiHidden="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2"/>
    <w:basedOn w:val="1"/>
    <w:next w:val="1"/>
    <w:link w:val="41"/>
    <w:qFormat/>
    <w:uiPriority w:val="0"/>
    <w:pPr>
      <w:keepNext/>
      <w:keepLines/>
      <w:adjustRightInd w:val="0"/>
      <w:spacing w:before="260" w:after="260"/>
      <w:textAlignment w:val="baseline"/>
      <w:outlineLvl w:val="1"/>
    </w:pPr>
    <w:rPr>
      <w:rFonts w:ascii="宋体"/>
      <w:b/>
      <w:kern w:val="0"/>
      <w:sz w:val="24"/>
    </w:rPr>
  </w:style>
  <w:style w:type="paragraph" w:styleId="3">
    <w:name w:val="heading 3"/>
    <w:basedOn w:val="1"/>
    <w:next w:val="1"/>
    <w:qFormat/>
    <w:uiPriority w:val="0"/>
    <w:pPr>
      <w:keepNext/>
      <w:keepLines/>
      <w:adjustRightInd w:val="0"/>
      <w:spacing w:before="260" w:after="260" w:line="416" w:lineRule="atLeast"/>
      <w:ind w:left="397"/>
      <w:textAlignment w:val="baseline"/>
      <w:outlineLvl w:val="2"/>
    </w:pPr>
    <w:rPr>
      <w:rFonts w:ascii="宋体" w:hAnsi="Arial"/>
      <w:b/>
      <w:kern w:val="0"/>
      <w:sz w:val="32"/>
    </w:rPr>
  </w:style>
  <w:style w:type="character" w:default="1" w:styleId="20">
    <w:name w:val="Default Paragraph Font"/>
    <w:unhideWhenUsed/>
    <w:qFormat/>
    <w:uiPriority w:val="1"/>
  </w:style>
  <w:style w:type="table" w:default="1" w:styleId="25">
    <w:name w:val="Normal Table"/>
    <w:unhideWhenUsed/>
    <w:qFormat/>
    <w:uiPriority w:val="99"/>
    <w:tblPr>
      <w:tblLayout w:type="fixed"/>
      <w:tblCellMar>
        <w:top w:w="0" w:type="dxa"/>
        <w:left w:w="108" w:type="dxa"/>
        <w:bottom w:w="0" w:type="dxa"/>
        <w:right w:w="108" w:type="dxa"/>
      </w:tblCellMar>
    </w:tblPr>
  </w:style>
  <w:style w:type="paragraph" w:styleId="4">
    <w:name w:val="Normal Indent"/>
    <w:basedOn w:val="1"/>
    <w:link w:val="40"/>
    <w:qFormat/>
    <w:uiPriority w:val="0"/>
    <w:pPr>
      <w:adjustRightInd w:val="0"/>
      <w:ind w:firstLine="420"/>
      <w:textAlignment w:val="baseline"/>
    </w:pPr>
  </w:style>
  <w:style w:type="paragraph" w:styleId="5">
    <w:name w:val="Document Map"/>
    <w:basedOn w:val="1"/>
    <w:semiHidden/>
    <w:qFormat/>
    <w:uiPriority w:val="0"/>
    <w:pPr>
      <w:shd w:val="clear" w:color="auto" w:fill="000080"/>
    </w:pPr>
  </w:style>
  <w:style w:type="paragraph" w:styleId="6">
    <w:name w:val="Body Text"/>
    <w:basedOn w:val="1"/>
    <w:qFormat/>
    <w:uiPriority w:val="0"/>
    <w:pPr>
      <w:spacing w:after="120"/>
    </w:pPr>
  </w:style>
  <w:style w:type="paragraph" w:styleId="7">
    <w:name w:val="Body Text Indent"/>
    <w:basedOn w:val="1"/>
    <w:qFormat/>
    <w:uiPriority w:val="0"/>
    <w:pPr>
      <w:ind w:firstLine="560" w:firstLineChars="200"/>
    </w:pPr>
    <w:rPr>
      <w:sz w:val="28"/>
    </w:rPr>
  </w:style>
  <w:style w:type="paragraph" w:styleId="8">
    <w:name w:val="Plain Text"/>
    <w:basedOn w:val="1"/>
    <w:link w:val="36"/>
    <w:qFormat/>
    <w:uiPriority w:val="99"/>
    <w:rPr>
      <w:rFonts w:ascii="宋体" w:hAnsi="Courier New" w:cs="Courier New"/>
      <w:szCs w:val="21"/>
    </w:rPr>
  </w:style>
  <w:style w:type="paragraph" w:styleId="9">
    <w:name w:val="Date"/>
    <w:basedOn w:val="1"/>
    <w:next w:val="1"/>
    <w:qFormat/>
    <w:uiPriority w:val="0"/>
    <w:pPr>
      <w:adjustRightInd w:val="0"/>
      <w:textAlignment w:val="baseline"/>
    </w:pPr>
  </w:style>
  <w:style w:type="paragraph" w:styleId="10">
    <w:name w:val="Body Text Indent 2"/>
    <w:basedOn w:val="1"/>
    <w:qFormat/>
    <w:uiPriority w:val="0"/>
    <w:pPr>
      <w:spacing w:line="360" w:lineRule="auto"/>
      <w:ind w:firstLine="480" w:firstLineChars="200"/>
    </w:pPr>
    <w:rPr>
      <w:sz w:val="24"/>
      <w:szCs w:val="24"/>
    </w:rPr>
  </w:style>
  <w:style w:type="paragraph" w:styleId="11">
    <w:name w:val="Balloon Text"/>
    <w:basedOn w:val="1"/>
    <w:semiHidden/>
    <w:qFormat/>
    <w:uiPriority w:val="0"/>
    <w:rPr>
      <w:sz w:val="18"/>
      <w:szCs w:val="18"/>
    </w:rPr>
  </w:style>
  <w:style w:type="paragraph" w:styleId="12">
    <w:name w:val="footer"/>
    <w:basedOn w:val="1"/>
    <w:link w:val="32"/>
    <w:qFormat/>
    <w:uiPriority w:val="0"/>
    <w:pPr>
      <w:tabs>
        <w:tab w:val="center" w:pos="4153"/>
        <w:tab w:val="right" w:pos="8306"/>
      </w:tabs>
      <w:snapToGrid w:val="0"/>
      <w:jc w:val="left"/>
    </w:pPr>
    <w:rPr>
      <w:sz w:val="18"/>
      <w:szCs w:val="18"/>
    </w:rPr>
  </w:style>
  <w:style w:type="paragraph" w:styleId="13">
    <w:name w:val="header"/>
    <w:basedOn w:val="1"/>
    <w:qFormat/>
    <w:uiPriority w:val="0"/>
    <w:pPr>
      <w:pBdr>
        <w:bottom w:val="single" w:color="auto" w:sz="6" w:space="1"/>
      </w:pBdr>
      <w:tabs>
        <w:tab w:val="center" w:pos="4153"/>
        <w:tab w:val="right" w:pos="8306"/>
      </w:tabs>
      <w:adjustRightInd w:val="0"/>
      <w:jc w:val="center"/>
      <w:textAlignment w:val="baseline"/>
    </w:pPr>
    <w:rPr>
      <w:sz w:val="18"/>
    </w:rPr>
  </w:style>
  <w:style w:type="paragraph" w:styleId="14">
    <w:name w:val="toc 1"/>
    <w:basedOn w:val="1"/>
    <w:next w:val="1"/>
    <w:semiHidden/>
    <w:qFormat/>
    <w:uiPriority w:val="0"/>
  </w:style>
  <w:style w:type="paragraph" w:styleId="15">
    <w:name w:val="List"/>
    <w:basedOn w:val="1"/>
    <w:qFormat/>
    <w:uiPriority w:val="0"/>
    <w:pPr>
      <w:ind w:left="200" w:hanging="200" w:hangingChars="200"/>
    </w:pPr>
    <w:rPr>
      <w:szCs w:val="24"/>
    </w:rPr>
  </w:style>
  <w:style w:type="paragraph" w:styleId="16">
    <w:name w:val="Body Text Indent 3"/>
    <w:basedOn w:val="1"/>
    <w:qFormat/>
    <w:uiPriority w:val="0"/>
    <w:pPr>
      <w:spacing w:after="120"/>
      <w:ind w:left="420" w:leftChars="200"/>
    </w:pPr>
    <w:rPr>
      <w:sz w:val="16"/>
      <w:szCs w:val="16"/>
    </w:rPr>
  </w:style>
  <w:style w:type="paragraph" w:styleId="17">
    <w:name w:val="table of figures"/>
    <w:basedOn w:val="1"/>
    <w:next w:val="1"/>
    <w:qFormat/>
    <w:uiPriority w:val="0"/>
    <w:pPr>
      <w:ind w:left="200" w:leftChars="200" w:hanging="200" w:hangingChars="200"/>
    </w:pPr>
    <w:rPr>
      <w:szCs w:val="24"/>
    </w:rPr>
  </w:style>
  <w:style w:type="paragraph" w:styleId="18">
    <w:name w:val="Body Text 2"/>
    <w:basedOn w:val="1"/>
    <w:link w:val="43"/>
    <w:qFormat/>
    <w:uiPriority w:val="0"/>
    <w:pPr>
      <w:spacing w:after="120" w:line="480" w:lineRule="auto"/>
    </w:pPr>
  </w:style>
  <w:style w:type="paragraph" w:styleId="19">
    <w:name w:val="Normal (Web)"/>
    <w:basedOn w:val="1"/>
    <w:qFormat/>
    <w:uiPriority w:val="0"/>
    <w:pPr>
      <w:widowControl/>
      <w:spacing w:before="100" w:beforeAutospacing="1" w:after="100" w:afterAutospacing="1"/>
      <w:jc w:val="left"/>
    </w:pPr>
    <w:rPr>
      <w:rFonts w:ascii="宋体" w:hAnsi="宋体" w:cs="宋体"/>
      <w:kern w:val="0"/>
      <w:sz w:val="24"/>
      <w:szCs w:val="24"/>
    </w:rPr>
  </w:style>
  <w:style w:type="character" w:styleId="21">
    <w:name w:val="Strong"/>
    <w:basedOn w:val="20"/>
    <w:qFormat/>
    <w:uiPriority w:val="0"/>
    <w:rPr>
      <w:b/>
      <w:bCs/>
    </w:rPr>
  </w:style>
  <w:style w:type="character" w:styleId="22">
    <w:name w:val="page number"/>
    <w:basedOn w:val="20"/>
    <w:qFormat/>
    <w:uiPriority w:val="0"/>
  </w:style>
  <w:style w:type="character" w:styleId="23">
    <w:name w:val="FollowedHyperlink"/>
    <w:basedOn w:val="20"/>
    <w:unhideWhenUsed/>
    <w:qFormat/>
    <w:uiPriority w:val="0"/>
    <w:rPr>
      <w:color w:val="0000FF"/>
      <w:sz w:val="18"/>
      <w:szCs w:val="18"/>
      <w:u w:val="none"/>
    </w:rPr>
  </w:style>
  <w:style w:type="character" w:styleId="24">
    <w:name w:val="Hyperlink"/>
    <w:basedOn w:val="20"/>
    <w:unhideWhenUsed/>
    <w:qFormat/>
    <w:uiPriority w:val="99"/>
    <w:rPr>
      <w:color w:val="0000FF"/>
      <w:sz w:val="18"/>
      <w:szCs w:val="18"/>
      <w:u w:val="none"/>
    </w:rPr>
  </w:style>
  <w:style w:type="table" w:styleId="26">
    <w:name w:val="Table Grid"/>
    <w:basedOn w:val="25"/>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7">
    <w:name w:val="表格 Char"/>
    <w:basedOn w:val="20"/>
    <w:link w:val="28"/>
    <w:qFormat/>
    <w:uiPriority w:val="0"/>
    <w:rPr>
      <w:rFonts w:eastAsia="宋体"/>
      <w:kern w:val="2"/>
      <w:sz w:val="24"/>
      <w:lang w:val="en-US" w:eastAsia="zh-CN" w:bidi="ar-SA"/>
    </w:rPr>
  </w:style>
  <w:style w:type="paragraph" w:customStyle="1" w:styleId="28">
    <w:name w:val="表格"/>
    <w:basedOn w:val="1"/>
    <w:link w:val="27"/>
    <w:qFormat/>
    <w:uiPriority w:val="0"/>
    <w:pPr>
      <w:adjustRightInd w:val="0"/>
      <w:jc w:val="center"/>
      <w:textAlignment w:val="baseline"/>
    </w:pPr>
    <w:rPr>
      <w:sz w:val="24"/>
    </w:rPr>
  </w:style>
  <w:style w:type="character" w:customStyle="1" w:styleId="29">
    <w:name w:val="表头 Char Char"/>
    <w:basedOn w:val="20"/>
    <w:link w:val="30"/>
    <w:qFormat/>
    <w:uiPriority w:val="0"/>
    <w:rPr>
      <w:rFonts w:eastAsia="黑体"/>
      <w:sz w:val="24"/>
      <w:lang w:val="en-US" w:eastAsia="zh-CN" w:bidi="ar-SA"/>
    </w:rPr>
  </w:style>
  <w:style w:type="paragraph" w:customStyle="1" w:styleId="30">
    <w:name w:val="表头"/>
    <w:next w:val="1"/>
    <w:link w:val="29"/>
    <w:qFormat/>
    <w:uiPriority w:val="0"/>
    <w:pPr>
      <w:spacing w:before="120" w:after="120"/>
      <w:jc w:val="center"/>
    </w:pPr>
    <w:rPr>
      <w:rFonts w:ascii="Times New Roman" w:hAnsi="Times New Roman" w:eastAsia="黑体" w:cs="Times New Roman"/>
      <w:sz w:val="24"/>
      <w:lang w:val="en-US" w:eastAsia="zh-CN" w:bidi="ar-SA"/>
    </w:rPr>
  </w:style>
  <w:style w:type="character" w:customStyle="1" w:styleId="31">
    <w:name w:val="unnamed11"/>
    <w:basedOn w:val="20"/>
    <w:qFormat/>
    <w:uiPriority w:val="0"/>
    <w:rPr>
      <w:sz w:val="21"/>
      <w:szCs w:val="21"/>
    </w:rPr>
  </w:style>
  <w:style w:type="character" w:customStyle="1" w:styleId="32">
    <w:name w:val="页脚 字符"/>
    <w:basedOn w:val="20"/>
    <w:link w:val="12"/>
    <w:qFormat/>
    <w:uiPriority w:val="0"/>
    <w:rPr>
      <w:kern w:val="2"/>
      <w:sz w:val="18"/>
      <w:szCs w:val="18"/>
    </w:rPr>
  </w:style>
  <w:style w:type="character" w:customStyle="1" w:styleId="33">
    <w:name w:val="Char Char11"/>
    <w:qFormat/>
    <w:locked/>
    <w:uiPriority w:val="0"/>
    <w:rPr>
      <w:rFonts w:ascii="宋体" w:hAnsi="Courier New" w:eastAsia="宋体" w:cs="Courier New"/>
      <w:kern w:val="2"/>
      <w:sz w:val="21"/>
      <w:szCs w:val="21"/>
      <w:lang w:val="en-US" w:eastAsia="zh-CN" w:bidi="ar-SA"/>
    </w:rPr>
  </w:style>
  <w:style w:type="character" w:customStyle="1" w:styleId="34">
    <w:name w:val="表格内文字 Char"/>
    <w:basedOn w:val="20"/>
    <w:link w:val="35"/>
    <w:qFormat/>
    <w:uiPriority w:val="0"/>
    <w:rPr>
      <w:rFonts w:eastAsia="仿宋_GB2312"/>
      <w:kern w:val="2"/>
      <w:sz w:val="24"/>
      <w:szCs w:val="24"/>
      <w:lang w:val="en-US" w:eastAsia="zh-CN" w:bidi="ar-SA"/>
    </w:rPr>
  </w:style>
  <w:style w:type="paragraph" w:customStyle="1" w:styleId="35">
    <w:name w:val="表格内文字"/>
    <w:basedOn w:val="1"/>
    <w:link w:val="34"/>
    <w:qFormat/>
    <w:uiPriority w:val="0"/>
    <w:pPr>
      <w:tabs>
        <w:tab w:val="left" w:pos="0"/>
      </w:tabs>
      <w:adjustRightInd w:val="0"/>
      <w:snapToGrid w:val="0"/>
      <w:jc w:val="center"/>
    </w:pPr>
    <w:rPr>
      <w:rFonts w:eastAsia="仿宋_GB2312"/>
      <w:sz w:val="24"/>
      <w:szCs w:val="24"/>
    </w:rPr>
  </w:style>
  <w:style w:type="character" w:customStyle="1" w:styleId="36">
    <w:name w:val="纯文本 字符"/>
    <w:basedOn w:val="20"/>
    <w:link w:val="8"/>
    <w:qFormat/>
    <w:uiPriority w:val="99"/>
    <w:rPr>
      <w:rFonts w:ascii="宋体" w:hAnsi="Courier New" w:eastAsia="宋体" w:cs="Courier New"/>
      <w:kern w:val="2"/>
      <w:sz w:val="21"/>
      <w:szCs w:val="21"/>
      <w:lang w:val="en-US" w:eastAsia="zh-CN" w:bidi="ar-SA"/>
    </w:rPr>
  </w:style>
  <w:style w:type="character" w:customStyle="1" w:styleId="37">
    <w:name w:val="无间隔 Char"/>
    <w:basedOn w:val="20"/>
    <w:link w:val="38"/>
    <w:qFormat/>
    <w:uiPriority w:val="1"/>
    <w:rPr>
      <w:rFonts w:ascii="Calibri" w:hAnsi="Calibri"/>
      <w:sz w:val="22"/>
      <w:szCs w:val="22"/>
      <w:lang w:val="en-US" w:eastAsia="zh-CN" w:bidi="ar-SA"/>
    </w:rPr>
  </w:style>
  <w:style w:type="paragraph" w:customStyle="1" w:styleId="38">
    <w:name w:val="无间隔1"/>
    <w:link w:val="37"/>
    <w:qFormat/>
    <w:uiPriority w:val="1"/>
    <w:rPr>
      <w:rFonts w:ascii="Calibri" w:hAnsi="Calibri" w:eastAsia="宋体" w:cs="Times New Roman"/>
      <w:sz w:val="22"/>
      <w:szCs w:val="22"/>
      <w:lang w:val="en-US" w:eastAsia="zh-CN" w:bidi="ar-SA"/>
    </w:rPr>
  </w:style>
  <w:style w:type="character" w:customStyle="1" w:styleId="39">
    <w:name w:val="Char Char21"/>
    <w:qFormat/>
    <w:uiPriority w:val="0"/>
    <w:rPr>
      <w:rFonts w:eastAsia="宋体"/>
      <w:kern w:val="2"/>
      <w:sz w:val="21"/>
      <w:lang w:val="en-US" w:eastAsia="zh-CN" w:bidi="ar-SA"/>
    </w:rPr>
  </w:style>
  <w:style w:type="character" w:customStyle="1" w:styleId="40">
    <w:name w:val="正文缩进 字符"/>
    <w:basedOn w:val="20"/>
    <w:link w:val="4"/>
    <w:qFormat/>
    <w:uiPriority w:val="0"/>
    <w:rPr>
      <w:rFonts w:eastAsia="宋体"/>
      <w:kern w:val="2"/>
      <w:sz w:val="21"/>
      <w:lang w:val="en-US" w:eastAsia="zh-CN" w:bidi="ar-SA"/>
    </w:rPr>
  </w:style>
  <w:style w:type="character" w:customStyle="1" w:styleId="41">
    <w:name w:val="标题 2 字符"/>
    <w:link w:val="2"/>
    <w:qFormat/>
    <w:uiPriority w:val="0"/>
    <w:rPr>
      <w:rFonts w:ascii="宋体" w:eastAsia="宋体"/>
      <w:b/>
      <w:sz w:val="24"/>
      <w:lang w:val="en-US" w:eastAsia="zh-CN" w:bidi="ar-SA"/>
    </w:rPr>
  </w:style>
  <w:style w:type="character" w:customStyle="1" w:styleId="42">
    <w:name w:val="1111"/>
    <w:basedOn w:val="20"/>
    <w:qFormat/>
    <w:uiPriority w:val="0"/>
    <w:rPr>
      <w:sz w:val="21"/>
      <w:szCs w:val="21"/>
    </w:rPr>
  </w:style>
  <w:style w:type="character" w:customStyle="1" w:styleId="43">
    <w:name w:val="正文文本 2 字符"/>
    <w:basedOn w:val="20"/>
    <w:link w:val="18"/>
    <w:qFormat/>
    <w:uiPriority w:val="0"/>
    <w:rPr>
      <w:kern w:val="2"/>
      <w:sz w:val="21"/>
    </w:rPr>
  </w:style>
  <w:style w:type="character" w:customStyle="1" w:styleId="44">
    <w:name w:val="标题1"/>
    <w:basedOn w:val="20"/>
    <w:qFormat/>
    <w:uiPriority w:val="0"/>
  </w:style>
  <w:style w:type="paragraph" w:customStyle="1" w:styleId="45">
    <w:name w:val="默认段落字体 Para Char"/>
    <w:basedOn w:val="1"/>
    <w:next w:val="1"/>
    <w:qFormat/>
    <w:uiPriority w:val="0"/>
    <w:pPr>
      <w:spacing w:line="360" w:lineRule="auto"/>
      <w:ind w:firstLine="200" w:firstLineChars="200"/>
    </w:pPr>
    <w:rPr>
      <w:rFonts w:ascii="宋体" w:hAnsi="宋体" w:cs="宋体"/>
      <w:sz w:val="24"/>
      <w:szCs w:val="24"/>
    </w:rPr>
  </w:style>
  <w:style w:type="paragraph" w:customStyle="1" w:styleId="46">
    <w:name w:val="Char"/>
    <w:basedOn w:val="1"/>
    <w:qFormat/>
    <w:uiPriority w:val="0"/>
    <w:pPr>
      <w:spacing w:line="360" w:lineRule="auto"/>
    </w:pPr>
    <w:rPr>
      <w:rFonts w:ascii="Tahoma" w:hAnsi="Tahoma"/>
      <w:sz w:val="24"/>
    </w:rPr>
  </w:style>
  <w:style w:type="paragraph" w:customStyle="1" w:styleId="47">
    <w:name w:val="样式 正文0 + 首行缩进:  1.96 字符"/>
    <w:basedOn w:val="1"/>
    <w:qFormat/>
    <w:uiPriority w:val="0"/>
    <w:pPr>
      <w:ind w:firstLine="196" w:firstLineChars="196"/>
    </w:pPr>
    <w:rPr>
      <w:rFonts w:ascii="宋体" w:hAnsi="宋体" w:cs="宋体"/>
      <w:sz w:val="28"/>
    </w:rPr>
  </w:style>
  <w:style w:type="paragraph" w:customStyle="1" w:styleId="48">
    <w:name w:val="样式2"/>
    <w:basedOn w:val="14"/>
    <w:qFormat/>
    <w:uiPriority w:val="0"/>
    <w:pPr>
      <w:tabs>
        <w:tab w:val="right" w:leader="dot" w:pos="8296"/>
      </w:tabs>
      <w:spacing w:before="120" w:after="120"/>
      <w:jc w:val="left"/>
    </w:pPr>
    <w:rPr>
      <w:rFonts w:ascii="黑体"/>
      <w:bCs/>
      <w:caps/>
      <w:sz w:val="24"/>
    </w:rPr>
  </w:style>
  <w:style w:type="paragraph" w:customStyle="1" w:styleId="49">
    <w:name w:val="表"/>
    <w:basedOn w:val="1"/>
    <w:qFormat/>
    <w:uiPriority w:val="0"/>
    <w:pPr>
      <w:snapToGrid w:val="0"/>
      <w:jc w:val="center"/>
    </w:pPr>
    <w:rPr>
      <w:spacing w:val="2"/>
      <w:sz w:val="24"/>
    </w:rPr>
  </w:style>
  <w:style w:type="paragraph" w:customStyle="1" w:styleId="50">
    <w:name w:val="Char Char Char Char"/>
    <w:basedOn w:val="1"/>
    <w:qFormat/>
    <w:uiPriority w:val="0"/>
  </w:style>
  <w:style w:type="paragraph" w:customStyle="1" w:styleId="51">
    <w:name w:val="c_"/>
    <w:qFormat/>
    <w:uiPriority w:val="0"/>
    <w:pPr>
      <w:widowControl w:val="0"/>
      <w:autoSpaceDE w:val="0"/>
      <w:autoSpaceDN w:val="0"/>
      <w:adjustRightInd w:val="0"/>
      <w:jc w:val="both"/>
    </w:pPr>
    <w:rPr>
      <w:rFonts w:ascii="五" w:hAnsi="Times New Roman" w:eastAsia="五" w:cs="Times New Roman"/>
      <w:szCs w:val="24"/>
      <w:lang w:val="en-US" w:eastAsia="zh-CN" w:bidi="ar-SA"/>
    </w:rPr>
  </w:style>
  <w:style w:type="paragraph" w:customStyle="1" w:styleId="52">
    <w:name w:val="Char1"/>
    <w:basedOn w:val="1"/>
    <w:qFormat/>
    <w:uiPriority w:val="0"/>
    <w:rPr>
      <w:szCs w:val="24"/>
    </w:rPr>
  </w:style>
  <w:style w:type="paragraph" w:customStyle="1" w:styleId="53">
    <w:name w:val="正文文本缩进 21"/>
    <w:basedOn w:val="1"/>
    <w:qFormat/>
    <w:uiPriority w:val="0"/>
    <w:pPr>
      <w:adjustRightInd w:val="0"/>
      <w:spacing w:line="360" w:lineRule="auto"/>
      <w:ind w:firstLine="480"/>
      <w:textAlignment w:val="baseline"/>
    </w:pPr>
    <w:rPr>
      <w:sz w:val="24"/>
    </w:rPr>
  </w:style>
  <w:style w:type="paragraph" w:customStyle="1" w:styleId="54">
    <w:name w:val="默认段落字体 Para Char Char Char Char Char Char Char Char Char Char Char Char Char1 Char"/>
    <w:basedOn w:val="5"/>
    <w:qFormat/>
    <w:uiPriority w:val="0"/>
    <w:rPr>
      <w:rFonts w:ascii="Tahoma" w:hAnsi="Tahoma"/>
      <w:sz w:val="24"/>
      <w:szCs w:val="24"/>
    </w:rPr>
  </w:style>
  <w:style w:type="paragraph" w:customStyle="1" w:styleId="55">
    <w:name w:val="省院三级标题"/>
    <w:basedOn w:val="3"/>
    <w:next w:val="1"/>
    <w:qFormat/>
    <w:uiPriority w:val="0"/>
    <w:pPr>
      <w:adjustRightInd/>
      <w:spacing w:before="0" w:after="0" w:line="360" w:lineRule="auto"/>
      <w:ind w:left="0"/>
      <w:jc w:val="left"/>
      <w:textAlignment w:val="auto"/>
    </w:pPr>
    <w:rPr>
      <w:rFonts w:ascii="Times New Roman" w:hAnsi="Times New Roman"/>
      <w:bCs/>
      <w:kern w:val="2"/>
      <w:sz w:val="28"/>
      <w:szCs w:val="28"/>
    </w:rPr>
  </w:style>
  <w:style w:type="paragraph" w:customStyle="1" w:styleId="56">
    <w:name w:val="Char1 Char Char Char"/>
    <w:basedOn w:val="1"/>
    <w:qFormat/>
    <w:uiPriority w:val="0"/>
    <w:rPr>
      <w:szCs w:val="24"/>
    </w:rPr>
  </w:style>
  <w:style w:type="paragraph" w:customStyle="1" w:styleId="57">
    <w:name w:val="Char2 Char Char Char Char Char Char Char Char Char Char Char Char Char Char Char"/>
    <w:basedOn w:val="1"/>
    <w:qFormat/>
    <w:uiPriority w:val="0"/>
    <w:rPr>
      <w:szCs w:val="24"/>
    </w:rPr>
  </w:style>
  <w:style w:type="paragraph" w:customStyle="1" w:styleId="58">
    <w:name w:val="表格文字"/>
    <w:basedOn w:val="8"/>
    <w:qFormat/>
    <w:uiPriority w:val="0"/>
    <w:pPr>
      <w:adjustRightInd w:val="0"/>
      <w:snapToGrid w:val="0"/>
      <w:spacing w:line="360" w:lineRule="auto"/>
      <w:jc w:val="center"/>
    </w:pPr>
    <w:rPr>
      <w:rFonts w:ascii="Times New Roman" w:hAnsi="Times New Roman" w:cs="Times New Roman"/>
      <w:szCs w:val="24"/>
      <w:lang w:val="en-IE"/>
    </w:rPr>
  </w:style>
  <w:style w:type="paragraph" w:customStyle="1" w:styleId="59">
    <w:name w:val="样式 列表 + 首行缩进:  0.74 厘米"/>
    <w:basedOn w:val="15"/>
    <w:qFormat/>
    <w:uiPriority w:val="0"/>
    <w:pPr>
      <w:adjustRightInd w:val="0"/>
      <w:snapToGrid w:val="0"/>
      <w:ind w:left="0" w:firstLine="0" w:firstLineChars="0"/>
    </w:pPr>
    <w:rPr>
      <w:szCs w:val="20"/>
    </w:rPr>
  </w:style>
  <w:style w:type="paragraph" w:customStyle="1" w:styleId="60">
    <w:name w:val="简单回函地址"/>
    <w:basedOn w:val="1"/>
    <w:qFormat/>
    <w:uiPriority w:val="0"/>
  </w:style>
  <w:style w:type="paragraph" w:customStyle="1" w:styleId="61">
    <w:name w:val="表格2"/>
    <w:basedOn w:val="1"/>
    <w:next w:val="1"/>
    <w:qFormat/>
    <w:uiPriority w:val="0"/>
    <w:pPr>
      <w:keepNext/>
      <w:autoSpaceDE w:val="0"/>
      <w:autoSpaceDN w:val="0"/>
      <w:adjustRightInd w:val="0"/>
      <w:jc w:val="center"/>
      <w:textAlignment w:val="baseline"/>
    </w:pPr>
    <w:rPr>
      <w:rFonts w:ascii="宋体"/>
      <w:kern w:val="0"/>
      <w:position w:val="-28"/>
      <w:szCs w:val="21"/>
    </w:rPr>
  </w:style>
  <w:style w:type="paragraph" w:customStyle="1" w:styleId="62">
    <w:name w:val="报告书正文"/>
    <w:basedOn w:val="1"/>
    <w:qFormat/>
    <w:uiPriority w:val="0"/>
    <w:pPr>
      <w:spacing w:line="360" w:lineRule="auto"/>
      <w:ind w:firstLine="560" w:firstLineChars="200"/>
    </w:pPr>
    <w:rPr>
      <w:rFonts w:ascii="宋体" w:hAnsi="宋体"/>
      <w:sz w:val="28"/>
      <w:szCs w:val="24"/>
    </w:rPr>
  </w:style>
  <w:style w:type="paragraph" w:customStyle="1" w:styleId="63">
    <w:name w:val="Char2"/>
    <w:basedOn w:val="1"/>
    <w:qFormat/>
    <w:uiPriority w:val="0"/>
    <w:rPr>
      <w:szCs w:val="21"/>
    </w:rPr>
  </w:style>
  <w:style w:type="paragraph" w:customStyle="1" w:styleId="64">
    <w:name w:val="Char3"/>
    <w:basedOn w:val="1"/>
    <w:qFormat/>
    <w:uiPriority w:val="0"/>
    <w:pPr>
      <w:widowControl/>
      <w:spacing w:after="160" w:line="240" w:lineRule="exact"/>
      <w:jc w:val="left"/>
    </w:pPr>
    <w:rPr>
      <w:rFonts w:ascii="Verdana" w:hAnsi="Verdana" w:eastAsia="仿宋_GB2312"/>
      <w:kern w:val="0"/>
      <w:sz w:val="30"/>
      <w:szCs w:val="30"/>
      <w:lang w:eastAsia="en-US"/>
    </w:rPr>
  </w:style>
  <w:style w:type="paragraph" w:customStyle="1" w:styleId="65">
    <w:name w:val="正文1"/>
    <w:qFormat/>
    <w:uiPriority w:val="0"/>
    <w:pPr>
      <w:jc w:val="both"/>
    </w:pPr>
    <w:rPr>
      <w:rFonts w:ascii="Times New Roman" w:hAnsi="Times New Roman" w:eastAsia="宋体" w:cs="Times New Roman"/>
      <w:kern w:val="2"/>
      <w:sz w:val="21"/>
      <w:szCs w:val="21"/>
      <w:lang w:val="en-US" w:eastAsia="zh-CN" w:bidi="ar-SA"/>
    </w:rPr>
  </w:style>
  <w:style w:type="character" w:customStyle="1" w:styleId="66">
    <w:name w:val="font11"/>
    <w:basedOn w:val="20"/>
    <w:qFormat/>
    <w:uiPriority w:val="0"/>
    <w:rPr>
      <w:rFonts w:hint="eastAsia" w:ascii="宋体" w:hAnsi="宋体" w:eastAsia="宋体"/>
      <w:color w:val="000000"/>
      <w:sz w:val="28"/>
      <w:szCs w:val="28"/>
      <w:u w:val="none"/>
    </w:rPr>
  </w:style>
  <w:style w:type="character" w:customStyle="1" w:styleId="67">
    <w:name w:val="font21"/>
    <w:basedOn w:val="20"/>
    <w:qFormat/>
    <w:uiPriority w:val="0"/>
    <w:rPr>
      <w:rFonts w:hint="eastAsia" w:ascii="宋体" w:hAnsi="宋体" w:eastAsia="宋体"/>
      <w:color w:val="000000"/>
      <w:sz w:val="21"/>
      <w:szCs w:val="21"/>
      <w:u w:val="none"/>
    </w:rPr>
  </w:style>
  <w:style w:type="paragraph" w:customStyle="1" w:styleId="68">
    <w:name w:val="Default"/>
    <w:qFormat/>
    <w:uiPriority w:val="0"/>
    <w:pPr>
      <w:widowControl w:val="0"/>
      <w:autoSpaceDE w:val="0"/>
      <w:autoSpaceDN w:val="0"/>
      <w:adjustRightInd w:val="0"/>
    </w:pPr>
    <w:rPr>
      <w:rFonts w:ascii="宋体" w:hAnsi="宋体" w:eastAsia="宋体" w:cs="宋体"/>
      <w:color w:val="000000"/>
      <w:sz w:val="24"/>
      <w:szCs w:val="24"/>
      <w:lang w:val="en-US" w:eastAsia="zh-CN" w:bidi="ar-SA"/>
    </w:rPr>
  </w:style>
  <w:style w:type="paragraph" w:customStyle="1" w:styleId="69">
    <w:name w:val="列出段落1"/>
    <w:basedOn w:val="1"/>
    <w:qFormat/>
    <w:uiPriority w:val="99"/>
    <w:pPr>
      <w:ind w:firstLine="420" w:firstLineChars="200"/>
    </w:pPr>
  </w:style>
  <w:style w:type="paragraph" w:customStyle="1" w:styleId="70">
    <w:name w:val="列出段落2"/>
    <w:basedOn w:val="1"/>
    <w:qFormat/>
    <w:uiPriority w:val="99"/>
    <w:pPr>
      <w:ind w:firstLine="420" w:firstLineChars="200"/>
    </w:pPr>
  </w:style>
  <w:style w:type="character" w:customStyle="1" w:styleId="71">
    <w:name w:val="size13"/>
    <w:basedOn w:val="20"/>
    <w:qFormat/>
    <w:uiPriority w:val="0"/>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1" Type="http://schemas.openxmlformats.org/officeDocument/2006/relationships/fontTable" Target="fontTable.xml"/><Relationship Id="rId60" Type="http://schemas.openxmlformats.org/officeDocument/2006/relationships/customXml" Target="../customXml/item2.xml"/><Relationship Id="rId6" Type="http://schemas.openxmlformats.org/officeDocument/2006/relationships/footer" Target="footer2.xml"/><Relationship Id="rId59" Type="http://schemas.openxmlformats.org/officeDocument/2006/relationships/numbering" Target="numbering.xml"/><Relationship Id="rId58" Type="http://schemas.openxmlformats.org/officeDocument/2006/relationships/customXml" Target="../customXml/item1.xml"/><Relationship Id="rId57" Type="http://schemas.openxmlformats.org/officeDocument/2006/relationships/image" Target="media/image27.jpeg"/><Relationship Id="rId56" Type="http://schemas.openxmlformats.org/officeDocument/2006/relationships/image" Target="media/image26.wmf"/><Relationship Id="rId55" Type="http://schemas.openxmlformats.org/officeDocument/2006/relationships/oleObject" Target="embeddings/oleObject9.bin"/><Relationship Id="rId54" Type="http://schemas.openxmlformats.org/officeDocument/2006/relationships/image" Target="media/image25.wmf"/><Relationship Id="rId53" Type="http://schemas.openxmlformats.org/officeDocument/2006/relationships/oleObject" Target="embeddings/oleObject8.bin"/><Relationship Id="rId52" Type="http://schemas.openxmlformats.org/officeDocument/2006/relationships/oleObject" Target="embeddings/oleObject7.bin"/><Relationship Id="rId51" Type="http://schemas.openxmlformats.org/officeDocument/2006/relationships/image" Target="media/image24.wmf"/><Relationship Id="rId50" Type="http://schemas.openxmlformats.org/officeDocument/2006/relationships/oleObject" Target="embeddings/oleObject6.bin"/><Relationship Id="rId5" Type="http://schemas.openxmlformats.org/officeDocument/2006/relationships/footer" Target="footer1.xml"/><Relationship Id="rId49" Type="http://schemas.openxmlformats.org/officeDocument/2006/relationships/image" Target="media/image23.wmf"/><Relationship Id="rId48" Type="http://schemas.openxmlformats.org/officeDocument/2006/relationships/oleObject" Target="embeddings/oleObject5.bin"/><Relationship Id="rId47" Type="http://schemas.openxmlformats.org/officeDocument/2006/relationships/image" Target="media/image22.wmf"/><Relationship Id="rId46" Type="http://schemas.openxmlformats.org/officeDocument/2006/relationships/oleObject" Target="embeddings/oleObject4.bin"/><Relationship Id="rId45" Type="http://schemas.openxmlformats.org/officeDocument/2006/relationships/image" Target="media/image21.wmf"/><Relationship Id="rId44" Type="http://schemas.openxmlformats.org/officeDocument/2006/relationships/oleObject" Target="embeddings/oleObject3.bin"/><Relationship Id="rId43" Type="http://schemas.openxmlformats.org/officeDocument/2006/relationships/image" Target="media/image20.wmf"/><Relationship Id="rId42" Type="http://schemas.openxmlformats.org/officeDocument/2006/relationships/oleObject" Target="embeddings/oleObject2.bin"/><Relationship Id="rId41" Type="http://schemas.openxmlformats.org/officeDocument/2006/relationships/image" Target="media/image19.wmf"/><Relationship Id="rId40" Type="http://schemas.openxmlformats.org/officeDocument/2006/relationships/oleObject" Target="embeddings/oleObject1.bin"/><Relationship Id="rId4" Type="http://schemas.openxmlformats.org/officeDocument/2006/relationships/header" Target="header2.xml"/><Relationship Id="rId39" Type="http://schemas.openxmlformats.org/officeDocument/2006/relationships/image" Target="media/image18.png"/><Relationship Id="rId38" Type="http://schemas.openxmlformats.org/officeDocument/2006/relationships/image" Target="media/image17.jpeg"/><Relationship Id="rId37" Type="http://schemas.openxmlformats.org/officeDocument/2006/relationships/image" Target="media/image16.jpeg"/><Relationship Id="rId36" Type="http://schemas.openxmlformats.org/officeDocument/2006/relationships/image" Target="media/image15.jpeg"/><Relationship Id="rId35" Type="http://schemas.openxmlformats.org/officeDocument/2006/relationships/image" Target="media/image14.jpeg"/><Relationship Id="rId34" Type="http://schemas.openxmlformats.org/officeDocument/2006/relationships/image" Target="media/image13.jpeg"/><Relationship Id="rId33" Type="http://schemas.openxmlformats.org/officeDocument/2006/relationships/image" Target="media/image12.jpeg"/><Relationship Id="rId32" Type="http://schemas.openxmlformats.org/officeDocument/2006/relationships/image" Target="media/image11.jpeg"/><Relationship Id="rId31" Type="http://schemas.openxmlformats.org/officeDocument/2006/relationships/image" Target="media/image10.jpeg"/><Relationship Id="rId30" Type="http://schemas.openxmlformats.org/officeDocument/2006/relationships/image" Target="media/image9.jpeg"/><Relationship Id="rId3" Type="http://schemas.openxmlformats.org/officeDocument/2006/relationships/header" Target="header1.xml"/><Relationship Id="rId29" Type="http://schemas.openxmlformats.org/officeDocument/2006/relationships/image" Target="media/image8.jpeg"/><Relationship Id="rId28" Type="http://schemas.openxmlformats.org/officeDocument/2006/relationships/image" Target="media/image7.jpeg"/><Relationship Id="rId27" Type="http://schemas.openxmlformats.org/officeDocument/2006/relationships/image" Target="media/image6.jpeg"/><Relationship Id="rId26" Type="http://schemas.openxmlformats.org/officeDocument/2006/relationships/image" Target="media/image5.jpeg"/><Relationship Id="rId25" Type="http://schemas.openxmlformats.org/officeDocument/2006/relationships/image" Target="media/image4.jpeg"/><Relationship Id="rId24" Type="http://schemas.openxmlformats.org/officeDocument/2006/relationships/image" Target="media/image3.png"/><Relationship Id="rId23" Type="http://schemas.openxmlformats.org/officeDocument/2006/relationships/image" Target="media/image2.png"/><Relationship Id="rId22" Type="http://schemas.openxmlformats.org/officeDocument/2006/relationships/image" Target="media/image1.jpeg"/><Relationship Id="rId21" Type="http://schemas.openxmlformats.org/officeDocument/2006/relationships/theme" Target="theme/theme1.xml"/><Relationship Id="rId20" Type="http://schemas.openxmlformats.org/officeDocument/2006/relationships/footer" Target="footer11.xml"/><Relationship Id="rId2" Type="http://schemas.openxmlformats.org/officeDocument/2006/relationships/settings" Target="settings.xml"/><Relationship Id="rId19" Type="http://schemas.openxmlformats.org/officeDocument/2006/relationships/footer" Target="footer10.xml"/><Relationship Id="rId18" Type="http://schemas.openxmlformats.org/officeDocument/2006/relationships/footer" Target="footer9.xml"/><Relationship Id="rId17" Type="http://schemas.openxmlformats.org/officeDocument/2006/relationships/footer" Target="footer8.xml"/><Relationship Id="rId16" Type="http://schemas.openxmlformats.org/officeDocument/2006/relationships/footer" Target="footer7.xml"/><Relationship Id="rId15" Type="http://schemas.openxmlformats.org/officeDocument/2006/relationships/header" Target="header7.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2050"/>
    <customShpInfo spid="_x0000_s2051"/>
    <customShpInfo spid="_x0000_s2052"/>
    <customShpInfo spid="_x0000_s2053"/>
    <customShpInfo spid="_x0000_s2054"/>
    <customShpInfo spid="_x0000_s2055"/>
    <customShpInfo spid="_x0000_s2056"/>
    <customShpInfo spid="_x0000_s2114"/>
    <customShpInfo spid="_x0000_s2107"/>
    <customShpInfo spid="_x0000_s2086"/>
    <customShpInfo spid="_x0000_s2093"/>
    <customShpInfo spid="_x0000_s2115"/>
    <customShpInfo spid="_x0000_s2108"/>
    <customShpInfo spid="_x0000_s2104"/>
    <customShpInfo spid="_x0000_s2098"/>
    <customShpInfo spid="_x0000_s2109"/>
    <customShpInfo spid="_x0000_s2103"/>
    <customShpInfo spid="_x0000_s2099"/>
    <customShpInfo spid="_x0000_s2084"/>
    <customShpInfo spid="_x0000_s2089"/>
    <customShpInfo spid="_x0000_s2085"/>
    <customShpInfo spid="_x0000_s2111"/>
    <customShpInfo spid="_x0000_s2110"/>
    <customShpInfo spid="_x0000_s2102"/>
    <customShpInfo spid="_x0000_s2101"/>
    <customShpInfo spid="_x0000_s2100"/>
    <customShpInfo spid="_x0000_s2090"/>
    <customShpInfo spid="_x0000_s2087"/>
    <customShpInfo spid="_x0000_s2105"/>
    <customShpInfo spid="_x0000_s2091"/>
    <customShpInfo spid="_x0000_s2095"/>
    <customShpInfo spid="_x0000_s2096"/>
    <customShpInfo spid="_x0000_s2094"/>
    <customShpInfo spid="_x0000_s2112"/>
    <customShpInfo spid="_x0000_s2097"/>
    <customShpInfo spid="_x0000_s2092"/>
    <customShpInfo spid="_x0000_s2117"/>
    <customShpInfo spid="_x0000_s2118"/>
    <customShpInfo spid="_x0000_s2119"/>
    <customShpInfo spid="_x0000_s2120"/>
    <customShpInfo spid="_x0000_s2121"/>
    <customShpInfo spid="_x0000_s2122"/>
    <customShpInfo spid="_x0000_s2123"/>
    <customShpInfo spid="_x0000_s2124"/>
    <customShpInfo spid="_x0000_s2125"/>
    <customShpInfo spid="_x0000_s2126"/>
    <customShpInfo spid="_x0000_s2127"/>
    <customShpInfo spid="_x0000_s2128"/>
    <customShpInfo spid="_x0000_s2129"/>
    <customShpInfo spid="_x0000_s2130"/>
    <customShpInfo spid="_x0000_s2131"/>
    <customShpInfo spid="_x0000_s2132"/>
    <customShpInfo spid="_x0000_s2133"/>
    <customShpInfo spid="_x0000_s2134"/>
    <customShpInfo spid="_x0000_s2135"/>
    <customShpInfo spid="_x0000_s2082"/>
    <customShpInfo spid="_x0000_s2083"/>
    <customShpInfo spid="_x0000_s2137"/>
    <customShpInfo spid="_x0000_s2138"/>
    <customShpInfo spid="_x0000_s2139"/>
    <customShpInfo spid="_x0000_s2140"/>
    <customShpInfo spid="_x0000_s2136"/>
    <customShpInfo spid="_x0000_s2141"/>
    <customShpInfo spid="_x0000_s2142"/>
    <customShpInfo spid="_x0000_s2143"/>
    <customShpInfo spid="_x0000_s2144"/>
    <customShpInfo spid="_x0000_s2145"/>
    <customShpInfo spid="_x0000_s2146"/>
    <customShpInfo spid="_x0000_s2147"/>
    <customShpInfo spid="_x0000_s2148"/>
    <customShpInfo spid="_x0000_s2149"/>
    <customShpInfo spid="_x0000_s2150"/>
    <customShpInfo spid="_x0000_s2151"/>
    <customShpInfo spid="_x0000_s2152"/>
    <customShpInfo spid="_x0000_s2153"/>
    <customShpInfo spid="_x0000_s2154"/>
    <customShpInfo spid="_x0000_s2155"/>
    <customShpInfo spid="_x0000_s2156"/>
    <customShpInfo spid="_x0000_s2157"/>
    <customShpInfo spid="_x0000_s2159"/>
    <customShpInfo spid="_x0000_s2160"/>
    <customShpInfo spid="_x0000_s2161"/>
    <customShpInfo spid="_x0000_s2162"/>
    <customShpInfo spid="_x0000_s2163"/>
    <customShpInfo spid="_x0000_s2164"/>
    <customShpInfo spid="_x0000_s2165"/>
    <customShpInfo spid="_x0000_s2166"/>
    <customShpInfo spid="_x0000_s2167"/>
    <customShpInfo spid="_x0000_s2168"/>
    <customShpInfo spid="_x0000_s2169"/>
    <customShpInfo spid="_x0000_s2170"/>
    <customShpInfo spid="_x0000_s2171"/>
    <customShpInfo spid="_x0000_s2172"/>
    <customShpInfo spid="_x0000_s2173"/>
    <customShpInfo spid="_x0000_s2174"/>
    <customShpInfo spid="_x0000_s215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7CF2300-DA25-40F4-B9E3-7D1861E21DCF}">
  <ds:schemaRefs/>
</ds:datastoreItem>
</file>

<file path=docProps/app.xml><?xml version="1.0" encoding="utf-8"?>
<Properties xmlns="http://schemas.openxmlformats.org/officeDocument/2006/extended-properties" xmlns:vt="http://schemas.openxmlformats.org/officeDocument/2006/docPropsVTypes">
  <Template>Normal</Template>
  <Company>grrc广东省环境辐射研究监测中心</Company>
  <Pages>36</Pages>
  <Words>13626</Words>
  <Characters>15617</Characters>
  <Lines>240</Lines>
  <Paragraphs>67</Paragraphs>
  <ScaleCrop>false</ScaleCrop>
  <LinksUpToDate>false</LinksUpToDate>
  <CharactersWithSpaces>16055</CharactersWithSpaces>
  <Application>WPS Office_10.1.0.6749_F1E327BC-269C-435d-A152-05C5408002CA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2008-10-25T14:10:00Z</dcterms:created>
  <dc:creator>徐</dc:creator>
  <cp:lastModifiedBy>ZhouZhi</cp:lastModifiedBy>
  <cp:lastPrinted>2000-02-06T01:26:00Z</cp:lastPrinted>
  <dcterms:modified xsi:type="dcterms:W3CDTF">2017-09-17T08:20:15Z</dcterms:modified>
  <dc:subject>坝基头输变电环评</dc:subject>
  <dc:title>输变电环评</dc:title>
  <cp:revision>212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