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市直</w:t>
      </w:r>
      <w:r>
        <w:rPr>
          <w:rFonts w:hint="eastAsia" w:ascii="方正小标宋简体" w:hAnsi="方正小标宋简体" w:eastAsia="方正小标宋简体" w:cs="方正小标宋简体"/>
          <w:sz w:val="44"/>
          <w:szCs w:val="44"/>
        </w:rPr>
        <w:t>部门规范性文件前置审查目录</w:t>
      </w:r>
    </w:p>
    <w:tbl>
      <w:tblPr>
        <w:tblStyle w:val="3"/>
        <w:tblpPr w:leftFromText="180" w:rightFromText="180" w:vertAnchor="text" w:horzAnchor="page" w:tblpXSpec="center" w:tblpY="631"/>
        <w:tblOverlap w:val="never"/>
        <w:tblW w:w="14620" w:type="dxa"/>
        <w:jc w:val="center"/>
        <w:tblInd w:w="0" w:type="dxa"/>
        <w:shd w:val="clear" w:color="auto" w:fill="auto"/>
        <w:tblLayout w:type="fixed"/>
        <w:tblCellMar>
          <w:top w:w="0" w:type="dxa"/>
          <w:left w:w="0" w:type="dxa"/>
          <w:bottom w:w="0" w:type="dxa"/>
          <w:right w:w="0" w:type="dxa"/>
        </w:tblCellMar>
      </w:tblPr>
      <w:tblGrid>
        <w:gridCol w:w="456"/>
        <w:gridCol w:w="1402"/>
        <w:gridCol w:w="3405"/>
        <w:gridCol w:w="2805"/>
        <w:gridCol w:w="3030"/>
        <w:gridCol w:w="1998"/>
        <w:gridCol w:w="1524"/>
      </w:tblGrid>
      <w:tr>
        <w:tblPrEx>
          <w:shd w:val="clear" w:color="auto" w:fill="auto"/>
          <w:tblLayout w:type="fixed"/>
          <w:tblCellMar>
            <w:top w:w="0" w:type="dxa"/>
            <w:left w:w="0" w:type="dxa"/>
            <w:bottom w:w="0" w:type="dxa"/>
            <w:right w:w="0" w:type="dxa"/>
          </w:tblCellMar>
        </w:tblPrEx>
        <w:trPr>
          <w:trHeight w:val="1526"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val="0"/>
                <w:bCs/>
                <w:i w:val="0"/>
                <w:color w:val="000000"/>
                <w:sz w:val="28"/>
                <w:szCs w:val="28"/>
                <w:u w:val="none"/>
              </w:rPr>
            </w:pPr>
            <w:r>
              <w:rPr>
                <w:rFonts w:hint="eastAsia" w:ascii="仿宋_GB2312" w:hAnsi="宋体" w:eastAsia="仿宋_GB2312" w:cs="仿宋_GB2312"/>
                <w:b w:val="0"/>
                <w:bCs/>
                <w:i w:val="0"/>
                <w:color w:val="000000"/>
                <w:kern w:val="0"/>
                <w:sz w:val="28"/>
                <w:szCs w:val="28"/>
                <w:u w:val="none"/>
                <w:lang w:val="en-US" w:eastAsia="zh-CN" w:bidi="ar"/>
              </w:rPr>
              <w:t>序号</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val="0"/>
                <w:bCs/>
                <w:i w:val="0"/>
                <w:color w:val="000000"/>
                <w:sz w:val="28"/>
                <w:szCs w:val="28"/>
                <w:u w:val="none"/>
              </w:rPr>
            </w:pPr>
            <w:r>
              <w:rPr>
                <w:rFonts w:hint="eastAsia" w:ascii="仿宋_GB2312" w:hAnsi="宋体" w:eastAsia="仿宋_GB2312" w:cs="仿宋_GB2312"/>
                <w:b w:val="0"/>
                <w:bCs/>
                <w:i w:val="0"/>
                <w:color w:val="000000"/>
                <w:kern w:val="0"/>
                <w:sz w:val="28"/>
                <w:szCs w:val="28"/>
                <w:u w:val="none"/>
                <w:lang w:val="en-US" w:eastAsia="zh-CN" w:bidi="ar"/>
              </w:rPr>
              <w:t>送审单位</w:t>
            </w: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val="0"/>
                <w:bCs/>
                <w:i w:val="0"/>
                <w:color w:val="000000"/>
                <w:sz w:val="28"/>
                <w:szCs w:val="28"/>
                <w:u w:val="none"/>
              </w:rPr>
            </w:pPr>
            <w:r>
              <w:rPr>
                <w:rFonts w:hint="eastAsia" w:ascii="仿宋_GB2312" w:hAnsi="宋体" w:eastAsia="仿宋_GB2312" w:cs="仿宋_GB2312"/>
                <w:b w:val="0"/>
                <w:bCs/>
                <w:i w:val="0"/>
                <w:color w:val="000000"/>
                <w:kern w:val="0"/>
                <w:sz w:val="28"/>
                <w:szCs w:val="28"/>
                <w:u w:val="none"/>
                <w:lang w:val="en-US" w:eastAsia="zh-CN" w:bidi="ar"/>
              </w:rPr>
              <w:t>文件标题</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val="0"/>
                <w:bCs/>
                <w:i w:val="0"/>
                <w:color w:val="000000"/>
                <w:sz w:val="28"/>
                <w:szCs w:val="28"/>
                <w:u w:val="none"/>
              </w:rPr>
            </w:pPr>
            <w:r>
              <w:rPr>
                <w:rFonts w:hint="eastAsia" w:ascii="仿宋_GB2312" w:hAnsi="宋体" w:eastAsia="仿宋_GB2312" w:cs="仿宋_GB2312"/>
                <w:b w:val="0"/>
                <w:bCs/>
                <w:i w:val="0"/>
                <w:color w:val="000000"/>
                <w:kern w:val="0"/>
                <w:sz w:val="28"/>
                <w:szCs w:val="28"/>
                <w:u w:val="none"/>
                <w:lang w:val="en-US" w:eastAsia="zh-CN" w:bidi="ar"/>
              </w:rPr>
              <w:t>审查号</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val="0"/>
                <w:bCs/>
                <w:i w:val="0"/>
                <w:color w:val="000000"/>
                <w:sz w:val="28"/>
                <w:szCs w:val="28"/>
                <w:u w:val="none"/>
              </w:rPr>
            </w:pPr>
            <w:r>
              <w:rPr>
                <w:rFonts w:hint="eastAsia" w:ascii="仿宋_GB2312" w:hAnsi="宋体" w:eastAsia="仿宋_GB2312" w:cs="仿宋_GB2312"/>
                <w:b w:val="0"/>
                <w:bCs/>
                <w:i w:val="0"/>
                <w:color w:val="000000"/>
                <w:kern w:val="0"/>
                <w:sz w:val="28"/>
                <w:szCs w:val="28"/>
                <w:u w:val="none"/>
                <w:lang w:val="en-US" w:eastAsia="zh-CN" w:bidi="ar"/>
              </w:rPr>
              <w:t>文号</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val="0"/>
                <w:bCs/>
                <w:i w:val="0"/>
                <w:color w:val="000000"/>
                <w:sz w:val="28"/>
                <w:szCs w:val="28"/>
                <w:u w:val="none"/>
              </w:rPr>
            </w:pPr>
            <w:r>
              <w:rPr>
                <w:rFonts w:hint="eastAsia" w:ascii="仿宋_GB2312" w:hAnsi="宋体" w:eastAsia="仿宋_GB2312" w:cs="仿宋_GB2312"/>
                <w:b w:val="0"/>
                <w:bCs/>
                <w:i w:val="0"/>
                <w:color w:val="000000"/>
                <w:kern w:val="0"/>
                <w:sz w:val="28"/>
                <w:szCs w:val="28"/>
                <w:u w:val="none"/>
                <w:lang w:val="en-US" w:eastAsia="zh-CN" w:bidi="ar"/>
              </w:rPr>
              <w:t>统一发布载体</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000000"/>
                <w:sz w:val="28"/>
                <w:szCs w:val="28"/>
                <w:u w:val="none"/>
              </w:rPr>
            </w:pPr>
            <w:r>
              <w:rPr>
                <w:rFonts w:hint="eastAsia" w:ascii="仿宋_GB2312" w:hAnsi="宋体" w:eastAsia="仿宋_GB2312" w:cs="仿宋_GB2312"/>
                <w:b w:val="0"/>
                <w:bCs/>
                <w:i w:val="0"/>
                <w:color w:val="000000"/>
                <w:kern w:val="0"/>
                <w:sz w:val="28"/>
                <w:szCs w:val="28"/>
                <w:u w:val="none"/>
                <w:lang w:val="en-US" w:eastAsia="zh-CN" w:bidi="ar"/>
              </w:rPr>
              <w:t>文件及政策解读是否已同步公开</w:t>
            </w:r>
          </w:p>
        </w:tc>
      </w:tr>
      <w:tr>
        <w:tblPrEx>
          <w:tblLayout w:type="fixed"/>
          <w:tblCellMar>
            <w:top w:w="0" w:type="dxa"/>
            <w:left w:w="0" w:type="dxa"/>
            <w:bottom w:w="0" w:type="dxa"/>
            <w:right w:w="0" w:type="dxa"/>
          </w:tblCellMar>
        </w:tblPrEx>
        <w:trPr>
          <w:trHeight w:val="113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市民政局</w:t>
            </w: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韶关市节地生态安葬奖励办法</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韶法审〔2020〕1号</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韶民发〔2020〕38号</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both"/>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仿宋_GB2312" w:eastAsia="仿宋_GB2312"/>
                <w:color w:val="000000"/>
                <w:sz w:val="32"/>
              </w:rPr>
              <w:t>政府公报、市政府网站</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仿宋_GB2312" w:eastAsia="仿宋_GB2312"/>
                <w:color w:val="000000"/>
                <w:sz w:val="32"/>
              </w:rPr>
              <w:t>是</w:t>
            </w:r>
          </w:p>
        </w:tc>
      </w:tr>
      <w:tr>
        <w:tblPrEx>
          <w:tblLayout w:type="fixed"/>
          <w:tblCellMar>
            <w:top w:w="0" w:type="dxa"/>
            <w:left w:w="0" w:type="dxa"/>
            <w:bottom w:w="0" w:type="dxa"/>
            <w:right w:w="0" w:type="dxa"/>
          </w:tblCellMar>
        </w:tblPrEx>
        <w:trPr>
          <w:trHeight w:val="113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市生态环境局</w:t>
            </w: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韶关市生态环境局环境行政处罚自由裁量权裁量标准</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韶法审〔2020〕2号</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 xml:space="preserve"> 韶环〔2020〕68号</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both"/>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仿宋_GB2312" w:eastAsia="仿宋_GB2312"/>
                <w:color w:val="000000"/>
                <w:sz w:val="32"/>
              </w:rPr>
              <w:t>政府公报、市政府网站</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仿宋_GB2312" w:eastAsia="仿宋_GB2312"/>
                <w:color w:val="000000"/>
                <w:sz w:val="32"/>
              </w:rPr>
              <w:t>是</w:t>
            </w:r>
          </w:p>
        </w:tc>
      </w:tr>
      <w:tr>
        <w:tblPrEx>
          <w:tblLayout w:type="fixed"/>
          <w:tblCellMar>
            <w:top w:w="0" w:type="dxa"/>
            <w:left w:w="0" w:type="dxa"/>
            <w:bottom w:w="0" w:type="dxa"/>
            <w:right w:w="0" w:type="dxa"/>
          </w:tblCellMar>
        </w:tblPrEx>
        <w:trPr>
          <w:trHeight w:val="113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市发改局</w:t>
            </w: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韶关市物业服务收费管理实施细则</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韶法审〔2020〕3号</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韶发改联〔2020〕23号</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both"/>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仿宋_GB2312" w:eastAsia="仿宋_GB2312"/>
                <w:color w:val="000000"/>
                <w:sz w:val="32"/>
              </w:rPr>
              <w:t>政府公报、市政府网站</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仿宋_GB2312" w:eastAsia="仿宋_GB2312"/>
                <w:color w:val="000000"/>
                <w:sz w:val="32"/>
              </w:rPr>
              <w:t>是</w:t>
            </w:r>
          </w:p>
        </w:tc>
      </w:tr>
      <w:tr>
        <w:tblPrEx>
          <w:tblLayout w:type="fixed"/>
          <w:tblCellMar>
            <w:top w:w="0" w:type="dxa"/>
            <w:left w:w="0" w:type="dxa"/>
            <w:bottom w:w="0" w:type="dxa"/>
            <w:right w:w="0" w:type="dxa"/>
          </w:tblCellMar>
        </w:tblPrEx>
        <w:trPr>
          <w:trHeight w:val="113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市生态环境局</w:t>
            </w: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韶关市环境违法行为举报奖励实施办法（试行）</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韶法审〔2020〕4号</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韶环〔2020〕101号</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both"/>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仿宋_GB2312" w:eastAsia="仿宋_GB2312"/>
                <w:color w:val="000000"/>
                <w:sz w:val="32"/>
              </w:rPr>
              <w:t>政府公报、市政府网站</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仿宋_GB2312" w:eastAsia="仿宋_GB2312"/>
                <w:color w:val="000000"/>
                <w:sz w:val="32"/>
              </w:rPr>
              <w:t>是</w:t>
            </w:r>
          </w:p>
        </w:tc>
      </w:tr>
      <w:tr>
        <w:tblPrEx>
          <w:tblLayout w:type="fixed"/>
          <w:tblCellMar>
            <w:top w:w="0" w:type="dxa"/>
            <w:left w:w="0" w:type="dxa"/>
            <w:bottom w:w="0" w:type="dxa"/>
            <w:right w:w="0" w:type="dxa"/>
          </w:tblCellMar>
        </w:tblPrEx>
        <w:trPr>
          <w:trHeight w:val="113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市公安局</w:t>
            </w: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韶关市公安局关于修改《关于进一步加强市区大货车通行秩序管理的通知》的决定</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韶法审〔2020〕5号</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韶公通字〔2020〕第 3 号</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both"/>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仿宋_GB2312" w:eastAsia="仿宋_GB2312"/>
                <w:color w:val="000000"/>
                <w:sz w:val="32"/>
              </w:rPr>
              <w:t>政府公报、市政府网站</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仿宋_GB2312" w:eastAsia="仿宋_GB2312"/>
                <w:color w:val="000000"/>
                <w:sz w:val="32"/>
              </w:rPr>
              <w:t>是</w:t>
            </w:r>
          </w:p>
        </w:tc>
      </w:tr>
      <w:tr>
        <w:tblPrEx>
          <w:tblLayout w:type="fixed"/>
          <w:tblCellMar>
            <w:top w:w="0" w:type="dxa"/>
            <w:left w:w="0" w:type="dxa"/>
            <w:bottom w:w="0" w:type="dxa"/>
            <w:right w:w="0" w:type="dxa"/>
          </w:tblCellMar>
        </w:tblPrEx>
        <w:trPr>
          <w:trHeight w:val="113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市农业农村局、市自然资源局</w:t>
            </w: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韶关市农村宅基地审批管理工作指引</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韶法审〔2020〕6号</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韶农规〔2020〕1号</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both"/>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仿宋_GB2312" w:eastAsia="仿宋_GB2312"/>
                <w:color w:val="000000"/>
                <w:sz w:val="32"/>
              </w:rPr>
              <w:t>政府公报、市政府网站</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仿宋_GB2312" w:eastAsia="仿宋_GB2312"/>
                <w:color w:val="000000"/>
                <w:sz w:val="32"/>
              </w:rPr>
              <w:t>是</w:t>
            </w:r>
          </w:p>
        </w:tc>
      </w:tr>
      <w:tr>
        <w:tblPrEx>
          <w:tblLayout w:type="fixed"/>
          <w:tblCellMar>
            <w:top w:w="0" w:type="dxa"/>
            <w:left w:w="0" w:type="dxa"/>
            <w:bottom w:w="0" w:type="dxa"/>
            <w:right w:w="0" w:type="dxa"/>
          </w:tblCellMar>
        </w:tblPrEx>
        <w:trPr>
          <w:trHeight w:val="113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市水务局</w:t>
            </w: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韶关市水务局行政处罚自由裁量权制度</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韶法审〔2020〕7号</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韶水〔2020〕41号</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both"/>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仿宋_GB2312" w:eastAsia="仿宋_GB2312"/>
                <w:color w:val="000000"/>
                <w:sz w:val="32"/>
              </w:rPr>
              <w:t>政府公报、市政府网站</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仿宋_GB2312" w:eastAsia="仿宋_GB2312"/>
                <w:color w:val="000000"/>
                <w:sz w:val="32"/>
              </w:rPr>
              <w:t>是</w:t>
            </w:r>
          </w:p>
        </w:tc>
      </w:tr>
      <w:tr>
        <w:tblPrEx>
          <w:tblLayout w:type="fixed"/>
          <w:tblCellMar>
            <w:top w:w="0" w:type="dxa"/>
            <w:left w:w="0" w:type="dxa"/>
            <w:bottom w:w="0" w:type="dxa"/>
            <w:right w:w="0" w:type="dxa"/>
          </w:tblCellMar>
        </w:tblPrEx>
        <w:trPr>
          <w:trHeight w:val="113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市消防救援支队</w:t>
            </w: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韶关市消防安全违法行为举报奖励办法（试行）</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韶法审〔2020〕8号</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韶消〔2020〕66号</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both"/>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仿宋_GB2312" w:eastAsia="仿宋_GB2312"/>
                <w:color w:val="000000"/>
                <w:sz w:val="32"/>
              </w:rPr>
              <w:t>政府公报、市政府网站</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仿宋_GB2312" w:eastAsia="仿宋_GB2312"/>
                <w:color w:val="000000"/>
                <w:sz w:val="32"/>
              </w:rPr>
              <w:t>是</w:t>
            </w:r>
          </w:p>
        </w:tc>
      </w:tr>
      <w:tr>
        <w:tblPrEx>
          <w:tblLayout w:type="fixed"/>
          <w:tblCellMar>
            <w:top w:w="0" w:type="dxa"/>
            <w:left w:w="0" w:type="dxa"/>
            <w:bottom w:w="0" w:type="dxa"/>
            <w:right w:w="0" w:type="dxa"/>
          </w:tblCellMar>
        </w:tblPrEx>
        <w:trPr>
          <w:trHeight w:val="113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市工信局</w:t>
            </w: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韶关市专精特新中小企业认定办法（试行）</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韶法审〔2020〕9号</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韶工信规字〔2020〕1 号</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both"/>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仿宋_GB2312" w:eastAsia="仿宋_GB2312"/>
                <w:color w:val="000000"/>
                <w:sz w:val="32"/>
              </w:rPr>
              <w:t>政府公报、市政府网站</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仿宋_GB2312" w:eastAsia="仿宋_GB2312"/>
                <w:color w:val="000000"/>
                <w:sz w:val="32"/>
              </w:rPr>
              <w:t>是</w:t>
            </w:r>
          </w:p>
        </w:tc>
      </w:tr>
      <w:tr>
        <w:tblPrEx>
          <w:tblLayout w:type="fixed"/>
          <w:tblCellMar>
            <w:top w:w="0" w:type="dxa"/>
            <w:left w:w="0" w:type="dxa"/>
            <w:bottom w:w="0" w:type="dxa"/>
            <w:right w:w="0" w:type="dxa"/>
          </w:tblCellMar>
        </w:tblPrEx>
        <w:trPr>
          <w:trHeight w:val="113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10</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市农业农村局</w:t>
            </w: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韶关市农民合作社市级示范评定及监测办法</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韶法审〔2020〕10号</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韶农规〔2020〕2号</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both"/>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仿宋_GB2312" w:eastAsia="仿宋_GB2312"/>
                <w:color w:val="000000"/>
                <w:sz w:val="32"/>
              </w:rPr>
              <w:t>政府公报、市政府网站</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center"/>
              <w:rPr>
                <w:rFonts w:hint="eastAsia" w:ascii="仿宋_GB2312" w:hAnsi="宋体" w:eastAsia="仿宋_GB2312" w:cs="仿宋_GB2312"/>
                <w:b/>
                <w:i w:val="0"/>
                <w:color w:val="000000"/>
                <w:kern w:val="0"/>
                <w:sz w:val="36"/>
                <w:szCs w:val="36"/>
                <w:u w:val="none"/>
                <w:lang w:val="en-US" w:eastAsia="zh-CN" w:bidi="ar"/>
              </w:rPr>
            </w:pPr>
            <w:r>
              <w:rPr>
                <w:rFonts w:hint="eastAsia" w:ascii="仿宋_GB2312" w:hAnsi="仿宋_GB2312" w:eastAsia="仿宋_GB2312"/>
                <w:color w:val="000000"/>
                <w:sz w:val="32"/>
              </w:rPr>
              <w:t>是</w:t>
            </w:r>
          </w:p>
        </w:tc>
      </w:tr>
      <w:tr>
        <w:tblPrEx>
          <w:tblLayout w:type="fixed"/>
          <w:tblCellMar>
            <w:top w:w="0" w:type="dxa"/>
            <w:left w:w="0" w:type="dxa"/>
            <w:bottom w:w="0" w:type="dxa"/>
            <w:right w:w="0" w:type="dxa"/>
          </w:tblCellMar>
        </w:tblPrEx>
        <w:trPr>
          <w:trHeight w:val="113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市金融局</w:t>
            </w: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韶关市金融工作局关于＜非法集资举报奖励办法＞的实施细则</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韶法审〔2020〕11号</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韶金函〔2020〕15号</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both"/>
              <w:rPr>
                <w:rFonts w:hint="eastAsia" w:ascii="仿宋_GB2312" w:hAnsi="宋体" w:eastAsia="仿宋_GB2312" w:cs="仿宋_GB2312"/>
                <w:i w:val="0"/>
                <w:color w:val="000000"/>
                <w:kern w:val="0"/>
                <w:sz w:val="32"/>
                <w:szCs w:val="32"/>
                <w:u w:val="none"/>
                <w:lang w:val="en-US" w:eastAsia="zh-CN" w:bidi="ar"/>
              </w:rPr>
            </w:pPr>
            <w:r>
              <w:rPr>
                <w:rFonts w:hint="eastAsia" w:ascii="仿宋_GB2312" w:hAnsi="仿宋_GB2312" w:eastAsia="仿宋_GB2312"/>
                <w:color w:val="000000"/>
                <w:sz w:val="32"/>
              </w:rPr>
              <w:t>政府公报、市政府网站</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仿宋_GB2312" w:eastAsia="仿宋_GB2312"/>
                <w:color w:val="000000"/>
                <w:sz w:val="32"/>
              </w:rPr>
              <w:t>是</w:t>
            </w:r>
          </w:p>
        </w:tc>
      </w:tr>
      <w:tr>
        <w:tblPrEx>
          <w:tblLayout w:type="fixed"/>
          <w:tblCellMar>
            <w:top w:w="0" w:type="dxa"/>
            <w:left w:w="0" w:type="dxa"/>
            <w:bottom w:w="0" w:type="dxa"/>
            <w:right w:w="0" w:type="dxa"/>
          </w:tblCellMar>
        </w:tblPrEx>
        <w:trPr>
          <w:trHeight w:val="113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12</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市农业农村局</w:t>
            </w: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韶关市级示范家庭农场认定管理办法</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韶法审〔2020〕12号</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韶农规〔2020〕3号</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both"/>
              <w:rPr>
                <w:rFonts w:hint="eastAsia" w:ascii="仿宋_GB2312" w:hAnsi="宋体" w:eastAsia="仿宋_GB2312" w:cs="仿宋_GB2312"/>
                <w:i w:val="0"/>
                <w:color w:val="000000"/>
                <w:kern w:val="0"/>
                <w:sz w:val="32"/>
                <w:szCs w:val="32"/>
                <w:u w:val="none"/>
                <w:lang w:val="en-US" w:eastAsia="zh-CN" w:bidi="ar"/>
              </w:rPr>
            </w:pPr>
            <w:r>
              <w:rPr>
                <w:rFonts w:hint="eastAsia" w:ascii="仿宋_GB2312" w:hAnsi="仿宋_GB2312" w:eastAsia="仿宋_GB2312"/>
                <w:color w:val="000000"/>
                <w:sz w:val="32"/>
              </w:rPr>
              <w:t>政府公报、市政府网站</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仿宋_GB2312" w:eastAsia="仿宋_GB2312"/>
                <w:color w:val="000000"/>
                <w:sz w:val="32"/>
              </w:rPr>
              <w:t>是</w:t>
            </w:r>
          </w:p>
        </w:tc>
      </w:tr>
      <w:tr>
        <w:tblPrEx>
          <w:tblLayout w:type="fixed"/>
          <w:tblCellMar>
            <w:top w:w="0" w:type="dxa"/>
            <w:left w:w="0" w:type="dxa"/>
            <w:bottom w:w="0" w:type="dxa"/>
            <w:right w:w="0" w:type="dxa"/>
          </w:tblCellMar>
        </w:tblPrEx>
        <w:trPr>
          <w:trHeight w:val="113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13</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市医疗保障局</w:t>
            </w: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关于明确我市医疗救助政策县以上医疗保障部门要求的其他证明材料的通知</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韶法审〔2020〕13号</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韶医保规〔2020〕1号</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both"/>
              <w:rPr>
                <w:rFonts w:hint="eastAsia" w:ascii="仿宋_GB2312" w:hAnsi="宋体" w:eastAsia="仿宋_GB2312" w:cs="仿宋_GB2312"/>
                <w:i w:val="0"/>
                <w:color w:val="000000"/>
                <w:kern w:val="0"/>
                <w:sz w:val="32"/>
                <w:szCs w:val="32"/>
                <w:u w:val="none"/>
                <w:lang w:val="en-US" w:eastAsia="zh-CN" w:bidi="ar"/>
              </w:rPr>
            </w:pPr>
            <w:r>
              <w:rPr>
                <w:rFonts w:hint="eastAsia" w:ascii="仿宋_GB2312" w:hAnsi="仿宋_GB2312" w:eastAsia="仿宋_GB2312"/>
                <w:color w:val="000000"/>
                <w:sz w:val="32"/>
              </w:rPr>
              <w:t>政府公报、市政府网站</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仿宋_GB2312" w:eastAsia="仿宋_GB2312"/>
                <w:color w:val="000000"/>
                <w:sz w:val="32"/>
              </w:rPr>
              <w:t>是</w:t>
            </w:r>
          </w:p>
        </w:tc>
      </w:tr>
      <w:tr>
        <w:tblPrEx>
          <w:tblLayout w:type="fixed"/>
          <w:tblCellMar>
            <w:top w:w="0" w:type="dxa"/>
            <w:left w:w="0" w:type="dxa"/>
            <w:bottom w:w="0" w:type="dxa"/>
            <w:right w:w="0" w:type="dxa"/>
          </w:tblCellMar>
        </w:tblPrEx>
        <w:trPr>
          <w:trHeight w:val="113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14</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市自然资源局</w:t>
            </w: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韶关市自然资源局关于关于处理不动产登记历史遗留若干问题的意见</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韶法审〔2020〕14号</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韶自然资字〔2020〕615号</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both"/>
              <w:rPr>
                <w:rFonts w:hint="eastAsia" w:ascii="仿宋_GB2312" w:hAnsi="宋体" w:eastAsia="仿宋_GB2312" w:cs="仿宋_GB2312"/>
                <w:i w:val="0"/>
                <w:color w:val="000000"/>
                <w:kern w:val="0"/>
                <w:sz w:val="32"/>
                <w:szCs w:val="32"/>
                <w:u w:val="none"/>
                <w:lang w:val="en-US" w:eastAsia="zh-CN" w:bidi="ar"/>
              </w:rPr>
            </w:pPr>
            <w:r>
              <w:rPr>
                <w:rFonts w:hint="eastAsia" w:ascii="仿宋_GB2312" w:hAnsi="仿宋_GB2312" w:eastAsia="仿宋_GB2312"/>
                <w:color w:val="000000"/>
                <w:sz w:val="32"/>
              </w:rPr>
              <w:t>政府公报、市政府网站</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仿宋_GB2312" w:eastAsia="仿宋_GB2312"/>
                <w:color w:val="000000"/>
                <w:sz w:val="32"/>
              </w:rPr>
              <w:t>是</w:t>
            </w:r>
          </w:p>
        </w:tc>
      </w:tr>
      <w:tr>
        <w:tblPrEx>
          <w:tblLayout w:type="fixed"/>
          <w:tblCellMar>
            <w:top w:w="0" w:type="dxa"/>
            <w:left w:w="0" w:type="dxa"/>
            <w:bottom w:w="0" w:type="dxa"/>
            <w:right w:w="0" w:type="dxa"/>
          </w:tblCellMar>
        </w:tblPrEx>
        <w:trPr>
          <w:trHeight w:val="113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15</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市科技局</w:t>
            </w: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韶关市加快培育高新技术企业扶持办法</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韶法审〔2020〕15号</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韶科〔2021〕6号</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both"/>
              <w:rPr>
                <w:rFonts w:hint="eastAsia" w:ascii="仿宋_GB2312" w:hAnsi="宋体" w:eastAsia="仿宋_GB2312" w:cs="仿宋_GB2312"/>
                <w:i w:val="0"/>
                <w:color w:val="000000"/>
                <w:kern w:val="0"/>
                <w:sz w:val="32"/>
                <w:szCs w:val="32"/>
                <w:u w:val="none"/>
                <w:lang w:val="en-US" w:eastAsia="zh-CN" w:bidi="ar"/>
              </w:rPr>
            </w:pPr>
            <w:r>
              <w:rPr>
                <w:rFonts w:hint="eastAsia" w:ascii="仿宋_GB2312" w:hAnsi="仿宋_GB2312" w:eastAsia="仿宋_GB2312"/>
                <w:color w:val="000000"/>
                <w:sz w:val="32"/>
              </w:rPr>
              <w:t>政府公报、市政府网站</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仿宋_GB2312" w:eastAsia="仿宋_GB2312"/>
                <w:color w:val="000000"/>
                <w:sz w:val="32"/>
              </w:rPr>
              <w:t>是</w:t>
            </w:r>
          </w:p>
        </w:tc>
      </w:tr>
      <w:tr>
        <w:tblPrEx>
          <w:tblLayout w:type="fixed"/>
          <w:tblCellMar>
            <w:top w:w="0" w:type="dxa"/>
            <w:left w:w="0" w:type="dxa"/>
            <w:bottom w:w="0" w:type="dxa"/>
            <w:right w:w="0" w:type="dxa"/>
          </w:tblCellMar>
        </w:tblPrEx>
        <w:trPr>
          <w:trHeight w:val="113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16</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市科技局</w:t>
            </w: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韶关市推动企业建立研发机构扶持办法</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韶法审〔2020〕16号</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韶科〔2021〕7号</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both"/>
              <w:rPr>
                <w:rFonts w:hint="eastAsia" w:ascii="仿宋_GB2312" w:hAnsi="宋体" w:eastAsia="仿宋_GB2312" w:cs="仿宋_GB2312"/>
                <w:i w:val="0"/>
                <w:color w:val="000000"/>
                <w:kern w:val="0"/>
                <w:sz w:val="32"/>
                <w:szCs w:val="32"/>
                <w:u w:val="none"/>
                <w:lang w:val="en-US" w:eastAsia="zh-CN" w:bidi="ar"/>
              </w:rPr>
            </w:pPr>
            <w:r>
              <w:rPr>
                <w:rFonts w:hint="eastAsia" w:ascii="仿宋_GB2312" w:hAnsi="仿宋_GB2312" w:eastAsia="仿宋_GB2312"/>
                <w:color w:val="000000"/>
                <w:sz w:val="32"/>
              </w:rPr>
              <w:t>政府公报、市政府网站</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仿宋_GB2312" w:eastAsia="仿宋_GB2312"/>
                <w:color w:val="000000"/>
                <w:sz w:val="32"/>
              </w:rPr>
              <w:t>是</w:t>
            </w:r>
          </w:p>
        </w:tc>
      </w:tr>
      <w:tr>
        <w:tblPrEx>
          <w:tblLayout w:type="fixed"/>
          <w:tblCellMar>
            <w:top w:w="0" w:type="dxa"/>
            <w:left w:w="0" w:type="dxa"/>
            <w:bottom w:w="0" w:type="dxa"/>
            <w:right w:w="0" w:type="dxa"/>
          </w:tblCellMar>
        </w:tblPrEx>
        <w:trPr>
          <w:trHeight w:val="113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17</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市工信局</w:t>
            </w: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韶关市市级工业设计中心认定办法(试行)</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韶法审〔2020〕17号</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韶工信规字〔2020〕3号</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both"/>
              <w:rPr>
                <w:rFonts w:hint="eastAsia" w:ascii="仿宋_GB2312" w:hAnsi="宋体" w:eastAsia="仿宋_GB2312" w:cs="仿宋_GB2312"/>
                <w:i w:val="0"/>
                <w:color w:val="000000"/>
                <w:kern w:val="0"/>
                <w:sz w:val="32"/>
                <w:szCs w:val="32"/>
                <w:u w:val="none"/>
                <w:lang w:val="en-US" w:eastAsia="zh-CN" w:bidi="ar"/>
              </w:rPr>
            </w:pPr>
            <w:r>
              <w:rPr>
                <w:rFonts w:hint="eastAsia" w:ascii="仿宋_GB2312" w:hAnsi="仿宋_GB2312" w:eastAsia="仿宋_GB2312"/>
                <w:color w:val="000000"/>
                <w:sz w:val="32"/>
              </w:rPr>
              <w:t>政府公报、市政府网站</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仿宋_GB2312" w:eastAsia="仿宋_GB2312"/>
                <w:color w:val="000000"/>
                <w:sz w:val="32"/>
              </w:rPr>
              <w:t>是</w:t>
            </w:r>
          </w:p>
        </w:tc>
      </w:tr>
      <w:tr>
        <w:tblPrEx>
          <w:tblLayout w:type="fixed"/>
          <w:tblCellMar>
            <w:top w:w="0" w:type="dxa"/>
            <w:left w:w="0" w:type="dxa"/>
            <w:bottom w:w="0" w:type="dxa"/>
            <w:right w:w="0" w:type="dxa"/>
          </w:tblCellMar>
        </w:tblPrEx>
        <w:trPr>
          <w:trHeight w:val="113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18</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市工信局</w:t>
            </w: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韶关市市级企业技术中心实施细则（试行）</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韶法审〔2020〕18号</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韶工信规字〔2020〕2号</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both"/>
              <w:rPr>
                <w:rFonts w:hint="eastAsia" w:ascii="仿宋_GB2312" w:hAnsi="宋体" w:eastAsia="仿宋_GB2312" w:cs="仿宋_GB2312"/>
                <w:i w:val="0"/>
                <w:color w:val="000000"/>
                <w:kern w:val="0"/>
                <w:sz w:val="32"/>
                <w:szCs w:val="32"/>
                <w:u w:val="none"/>
                <w:lang w:val="en-US" w:eastAsia="zh-CN" w:bidi="ar"/>
              </w:rPr>
            </w:pPr>
            <w:r>
              <w:rPr>
                <w:rFonts w:hint="eastAsia" w:ascii="仿宋_GB2312" w:hAnsi="仿宋_GB2312" w:eastAsia="仿宋_GB2312"/>
                <w:color w:val="000000"/>
                <w:sz w:val="32"/>
              </w:rPr>
              <w:t>政府公报、市政府网站</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仿宋_GB2312" w:eastAsia="仿宋_GB2312"/>
                <w:color w:val="000000"/>
                <w:sz w:val="32"/>
              </w:rPr>
              <w:t>是</w:t>
            </w:r>
          </w:p>
        </w:tc>
      </w:tr>
      <w:tr>
        <w:tblPrEx>
          <w:tblLayout w:type="fixed"/>
          <w:tblCellMar>
            <w:top w:w="0" w:type="dxa"/>
            <w:left w:w="0" w:type="dxa"/>
            <w:bottom w:w="0" w:type="dxa"/>
            <w:right w:w="0" w:type="dxa"/>
          </w:tblCellMar>
        </w:tblPrEx>
        <w:trPr>
          <w:trHeight w:val="1134"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19</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市发改局</w:t>
            </w:r>
          </w:p>
        </w:tc>
        <w:tc>
          <w:tcPr>
            <w:tcW w:w="34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韶关市工程建设项目招标投标活动异议和投诉处理办法</w:t>
            </w:r>
          </w:p>
        </w:tc>
        <w:tc>
          <w:tcPr>
            <w:tcW w:w="2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both"/>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韶法审〔2020〕19号</w:t>
            </w:r>
          </w:p>
        </w:tc>
        <w:tc>
          <w:tcPr>
            <w:tcW w:w="3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韶发改〔2021〕44 号</w:t>
            </w:r>
            <w:bookmarkStart w:id="0" w:name="_GoBack"/>
            <w:bookmarkEnd w:id="0"/>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both"/>
              <w:rPr>
                <w:rFonts w:hint="eastAsia" w:ascii="仿宋_GB2312" w:hAnsi="宋体" w:eastAsia="仿宋_GB2312" w:cs="仿宋_GB2312"/>
                <w:i w:val="0"/>
                <w:color w:val="000000"/>
                <w:kern w:val="0"/>
                <w:sz w:val="32"/>
                <w:szCs w:val="32"/>
                <w:u w:val="none"/>
                <w:lang w:val="en-US" w:eastAsia="zh-CN" w:bidi="ar"/>
              </w:rPr>
            </w:pPr>
            <w:r>
              <w:rPr>
                <w:rFonts w:hint="eastAsia" w:ascii="仿宋_GB2312" w:hAnsi="仿宋_GB2312" w:eastAsia="仿宋_GB2312"/>
                <w:color w:val="000000"/>
                <w:sz w:val="32"/>
              </w:rPr>
              <w:t>政府公报、市政府网站</w:t>
            </w:r>
          </w:p>
        </w:tc>
        <w:tc>
          <w:tcPr>
            <w:tcW w:w="15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beforeLines="0" w:afterLines="0"/>
              <w:jc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仿宋_GB2312" w:eastAsia="仿宋_GB2312"/>
                <w:color w:val="000000"/>
                <w:sz w:val="32"/>
              </w:rPr>
              <w:t>是</w:t>
            </w:r>
          </w:p>
        </w:tc>
      </w:tr>
    </w:tbl>
    <w:p>
      <w:pPr>
        <w:jc w:val="both"/>
        <w:rPr>
          <w:rFonts w:hint="eastAsia" w:ascii="方正小标宋简体" w:hAnsi="方正小标宋简体" w:eastAsia="方正小标宋简体" w:cs="方正小标宋简体"/>
          <w:sz w:val="44"/>
          <w:szCs w:val="4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9A7C05"/>
    <w:rsid w:val="05FC2FE6"/>
    <w:rsid w:val="1107287C"/>
    <w:rsid w:val="163676B5"/>
    <w:rsid w:val="21151694"/>
    <w:rsid w:val="2CF873F6"/>
    <w:rsid w:val="362F075E"/>
    <w:rsid w:val="3ABA23AA"/>
    <w:rsid w:val="3C692938"/>
    <w:rsid w:val="3FF2705F"/>
    <w:rsid w:val="48F6531C"/>
    <w:rsid w:val="4E532C15"/>
    <w:rsid w:val="6D864015"/>
    <w:rsid w:val="72D374D6"/>
    <w:rsid w:val="74B9263E"/>
    <w:rsid w:val="78367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2020-01-08T07:58:00Z</dcterms:created>
  <dc:creator>谭丽娟</dc:creator>
  <cp:lastModifiedBy>谭丽娟</cp:lastModifiedBy>
  <dcterms:modified xsi:type="dcterms:W3CDTF">2021-05-26T08:07:07Z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ribbonExt">
    <vt:lpwstr>{"WPSExtOfficeTab":{"OnGetEnabled":false,"OnGetVisible":false}}</vt:lpwstr>
  </property>
</Properties>
</file>