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lang w:val="en-US" w:eastAsia="zh-CN"/>
          <w14:textFill>
            <w14:solidFill>
              <w14:schemeClr w14:val="tx1"/>
            </w14:solidFill>
          </w14:textFill>
        </w:rPr>
        <w:t>广东省高价值专利培育布局中心</w:t>
      </w:r>
    </w:p>
    <w:p>
      <w:pPr>
        <w:pStyle w:val="10"/>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lang w:val="en-US" w:eastAsia="zh-CN"/>
          <w14:textFill>
            <w14:solidFill>
              <w14:schemeClr w14:val="tx1"/>
            </w14:solidFill>
          </w14:textFill>
        </w:rPr>
        <w:t>建设项目申报指南</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黑体" w:hAnsi="黑体" w:eastAsia="黑体" w:cs="黑体"/>
          <w:color w:val="000000" w:themeColor="text1"/>
          <w:sz w:val="32"/>
          <w:lang w:eastAsia="zh-CN"/>
          <w14:textFill>
            <w14:solidFill>
              <w14:schemeClr w14:val="tx1"/>
            </w14:solidFill>
          </w14:textFill>
        </w:rPr>
      </w:pPr>
    </w:p>
    <w:p>
      <w:pPr>
        <w:keepLines w:val="0"/>
        <w:pageBreakBefore w:val="0"/>
        <w:widowControl w:val="0"/>
        <w:numPr>
          <w:ilvl w:val="0"/>
          <w:numId w:val="0"/>
        </w:numPr>
        <w:tabs>
          <w:tab w:val="left" w:pos="0"/>
        </w:tabs>
        <w:kinsoku/>
        <w:wordWrap w:val="0"/>
        <w:topLinePunct w:val="0"/>
        <w:bidi w:val="0"/>
        <w:adjustRightInd w:val="0"/>
        <w:snapToGrid w:val="0"/>
        <w:spacing w:beforeAutospacing="0" w:afterAutospacing="0" w:line="580" w:lineRule="exact"/>
        <w:ind w:firstLine="616" w:firstLineChars="200"/>
        <w:jc w:val="both"/>
        <w:textAlignment w:val="auto"/>
        <w:rPr>
          <w:rFonts w:ascii="Times New Roman" w:hAnsi="Times New Roman" w:eastAsia="黑体" w:cs="Times New Roman"/>
          <w:spacing w:val="-6"/>
          <w:kern w:val="0"/>
          <w:sz w:val="32"/>
          <w:szCs w:val="32"/>
          <w:lang w:val="en-US" w:eastAsia="zh-CN" w:bidi="ar-SA"/>
        </w:rPr>
      </w:pPr>
      <w:r>
        <w:rPr>
          <w:rFonts w:hint="eastAsia" w:ascii="Times New Roman" w:hAnsi="Times New Roman" w:eastAsia="黑体" w:cs="Times New Roman"/>
          <w:spacing w:val="-6"/>
          <w:kern w:val="0"/>
          <w:sz w:val="32"/>
          <w:szCs w:val="32"/>
          <w:lang w:val="en-US" w:eastAsia="zh-CN" w:bidi="ar-SA"/>
        </w:rPr>
        <w:t>一、</w:t>
      </w:r>
      <w:r>
        <w:rPr>
          <w:rFonts w:ascii="Times New Roman" w:hAnsi="Times New Roman" w:eastAsia="黑体" w:cs="Times New Roman"/>
          <w:spacing w:val="-6"/>
          <w:kern w:val="0"/>
          <w:sz w:val="32"/>
          <w:szCs w:val="32"/>
          <w:lang w:val="en-US" w:eastAsia="zh-CN" w:bidi="ar-SA"/>
        </w:rPr>
        <w:t>项目名称</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广东省高价值专利培育布局中心建设项目</w:t>
      </w:r>
    </w:p>
    <w:p>
      <w:pPr>
        <w:pStyle w:val="6"/>
        <w:keepLines w:val="0"/>
        <w:pageBreakBefore w:val="0"/>
        <w:kinsoku/>
        <w:wordWrap w:val="0"/>
        <w:topLinePunct w:val="0"/>
        <w:bidi w:val="0"/>
        <w:spacing w:before="0" w:beforeAutospacing="0" w:after="0" w:afterAutospacing="0" w:line="580" w:lineRule="exact"/>
        <w:ind w:firstLine="620"/>
        <w:jc w:val="both"/>
        <w:textAlignment w:val="auto"/>
        <w:rPr>
          <w:rFonts w:eastAsia="黑体"/>
          <w:color w:val="000000"/>
          <w:sz w:val="32"/>
          <w:szCs w:val="32"/>
          <w:highlight w:val="none"/>
        </w:rPr>
      </w:pPr>
      <w:r>
        <w:rPr>
          <w:rFonts w:hint="eastAsia" w:eastAsia="黑体"/>
          <w:color w:val="000000"/>
          <w:sz w:val="32"/>
          <w:szCs w:val="32"/>
          <w:highlight w:val="none"/>
          <w:lang w:val="en-US" w:eastAsia="zh-CN"/>
        </w:rPr>
        <w:t>二</w:t>
      </w:r>
      <w:r>
        <w:rPr>
          <w:rFonts w:eastAsia="黑体"/>
          <w:color w:val="000000"/>
          <w:sz w:val="32"/>
          <w:szCs w:val="32"/>
          <w:highlight w:val="none"/>
        </w:rPr>
        <w:t>、工作目标</w:t>
      </w:r>
    </w:p>
    <w:p>
      <w:pPr>
        <w:keepNext w:val="0"/>
        <w:keepLines w:val="0"/>
        <w:pageBreakBefore w:val="0"/>
        <w:numPr>
          <w:ilvl w:val="0"/>
          <w:numId w:val="0"/>
        </w:numPr>
        <w:kinsoku/>
        <w:wordWrap/>
        <w:overflowPunct/>
        <w:topLinePunct w:val="0"/>
        <w:bidi w:val="0"/>
        <w:spacing w:line="580" w:lineRule="exact"/>
        <w:ind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以提升全省战略性产业集群发明专利有效量为目标，支持战略性产业创新中心以《高价值专利培育布局工作指南》（DB44/T2363—2022）为指导，开展高价值专利培育布局工作，推动企业完善知识产权制度，建立企业专利分级分类管理机制；建立健全企业与知识产权专业服务机构对接合作机制；培育一批具有行业领先优势、面向前沿领域布局的原创性、基础性专利和高价值专利组合；开展企业研发和管理人员高价值专利培育运用培训，培养壮大企业专利高端人才队伍。</w:t>
      </w:r>
    </w:p>
    <w:p>
      <w:pPr>
        <w:pStyle w:val="6"/>
        <w:keepLines w:val="0"/>
        <w:pageBreakBefore w:val="0"/>
        <w:numPr>
          <w:ilvl w:val="0"/>
          <w:numId w:val="2"/>
        </w:numPr>
        <w:kinsoku/>
        <w:wordWrap w:val="0"/>
        <w:topLinePunct w:val="0"/>
        <w:bidi w:val="0"/>
        <w:spacing w:before="0" w:beforeAutospacing="0" w:after="0" w:afterAutospacing="0" w:line="580" w:lineRule="exact"/>
        <w:ind w:firstLine="620"/>
        <w:jc w:val="both"/>
        <w:textAlignment w:val="auto"/>
        <w:rPr>
          <w:rFonts w:eastAsia="黑体"/>
          <w:color w:val="000000"/>
          <w:sz w:val="32"/>
          <w:szCs w:val="32"/>
          <w:highlight w:val="none"/>
        </w:rPr>
      </w:pPr>
      <w:r>
        <w:rPr>
          <w:rFonts w:eastAsia="黑体"/>
          <w:color w:val="000000"/>
          <w:sz w:val="32"/>
          <w:szCs w:val="32"/>
          <w:highlight w:val="none"/>
        </w:rPr>
        <w:t>项目任务</w:t>
      </w:r>
    </w:p>
    <w:p>
      <w:pPr>
        <w:keepNext w:val="0"/>
        <w:keepLines w:val="0"/>
        <w:pageBreakBefore w:val="0"/>
        <w:numPr>
          <w:ilvl w:val="0"/>
          <w:numId w:val="0"/>
        </w:numPr>
        <w:kinsoku/>
        <w:wordWrap/>
        <w:overflowPunct/>
        <w:topLinePunct w:val="0"/>
        <w:bidi w:val="0"/>
        <w:spacing w:line="580" w:lineRule="exact"/>
        <w:ind w:firstLine="616" w:firstLineChars="200"/>
        <w:jc w:val="left"/>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1.</w:t>
      </w:r>
      <w:r>
        <w:rPr>
          <w:rFonts w:hint="eastAsia" w:eastAsia="仿宋_GB2312" w:cs="Times New Roman"/>
          <w:spacing w:val="-6"/>
          <w:kern w:val="2"/>
          <w:sz w:val="32"/>
          <w:szCs w:val="32"/>
          <w:lang w:val="en-US" w:eastAsia="zh-CN" w:bidi="ar-SA"/>
        </w:rPr>
        <w:t>各</w:t>
      </w:r>
      <w:r>
        <w:rPr>
          <w:rFonts w:hint="eastAsia" w:ascii="Times New Roman" w:hAnsi="Times New Roman" w:eastAsia="仿宋_GB2312" w:cs="Times New Roman"/>
          <w:spacing w:val="-6"/>
          <w:kern w:val="2"/>
          <w:sz w:val="32"/>
          <w:szCs w:val="32"/>
          <w:lang w:val="en-US" w:eastAsia="zh-CN" w:bidi="ar-SA"/>
        </w:rPr>
        <w:t>形成企业与知识产权专业服务机构对接合作文书1套；</w:t>
      </w:r>
    </w:p>
    <w:p>
      <w:pPr>
        <w:keepNext w:val="0"/>
        <w:keepLines w:val="0"/>
        <w:pageBreakBefore w:val="0"/>
        <w:numPr>
          <w:ilvl w:val="0"/>
          <w:numId w:val="0"/>
        </w:numPr>
        <w:kinsoku/>
        <w:wordWrap/>
        <w:overflowPunct/>
        <w:topLinePunct w:val="0"/>
        <w:bidi w:val="0"/>
        <w:spacing w:line="580" w:lineRule="exact"/>
        <w:ind w:firstLine="616" w:firstLineChars="200"/>
        <w:jc w:val="left"/>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2.推动企业建立完善高价值专利产出、专利管理及权益分配的长效机制；</w:t>
      </w:r>
    </w:p>
    <w:p>
      <w:pPr>
        <w:keepNext w:val="0"/>
        <w:keepLines w:val="0"/>
        <w:pageBreakBefore w:val="0"/>
        <w:numPr>
          <w:ilvl w:val="0"/>
          <w:numId w:val="0"/>
        </w:numPr>
        <w:kinsoku/>
        <w:wordWrap/>
        <w:overflowPunct/>
        <w:topLinePunct w:val="0"/>
        <w:bidi w:val="0"/>
        <w:spacing w:line="580" w:lineRule="exact"/>
        <w:ind w:firstLine="616" w:firstLineChars="200"/>
        <w:jc w:val="left"/>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3.开展专利信息检索分析，服务研发及专利布局。</w:t>
      </w:r>
      <w:r>
        <w:rPr>
          <w:rFonts w:hint="eastAsia" w:eastAsia="仿宋_GB2312" w:cs="Times New Roman"/>
          <w:spacing w:val="-6"/>
          <w:kern w:val="2"/>
          <w:sz w:val="32"/>
          <w:szCs w:val="32"/>
          <w:lang w:val="en-US" w:eastAsia="zh-CN" w:bidi="ar-SA"/>
        </w:rPr>
        <w:t>各</w:t>
      </w:r>
      <w:r>
        <w:rPr>
          <w:rFonts w:hint="eastAsia" w:ascii="Times New Roman" w:hAnsi="Times New Roman" w:eastAsia="仿宋_GB2312" w:cs="Times New Roman"/>
          <w:spacing w:val="-6"/>
          <w:kern w:val="2"/>
          <w:sz w:val="32"/>
          <w:szCs w:val="32"/>
          <w:lang w:val="en-US" w:eastAsia="zh-CN" w:bidi="ar-SA"/>
        </w:rPr>
        <w:t>形成1份完整的企业专利导航报告，并在国家专利导航综合服务平台发布专利导航报告；</w:t>
      </w:r>
    </w:p>
    <w:p>
      <w:pPr>
        <w:keepNext w:val="0"/>
        <w:keepLines w:val="0"/>
        <w:pageBreakBefore w:val="0"/>
        <w:numPr>
          <w:ilvl w:val="0"/>
          <w:numId w:val="0"/>
        </w:numPr>
        <w:kinsoku/>
        <w:wordWrap/>
        <w:overflowPunct/>
        <w:topLinePunct w:val="0"/>
        <w:bidi w:val="0"/>
        <w:spacing w:line="580" w:lineRule="exact"/>
        <w:ind w:firstLine="616" w:firstLineChars="200"/>
        <w:jc w:val="left"/>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4.围绕重点关键技术领域，</w:t>
      </w:r>
      <w:r>
        <w:rPr>
          <w:rFonts w:hint="eastAsia" w:eastAsia="仿宋_GB2312" w:cs="Times New Roman"/>
          <w:spacing w:val="-6"/>
          <w:kern w:val="2"/>
          <w:sz w:val="32"/>
          <w:szCs w:val="32"/>
          <w:lang w:val="en-US" w:eastAsia="zh-CN" w:bidi="ar-SA"/>
        </w:rPr>
        <w:t>各</w:t>
      </w:r>
      <w:r>
        <w:rPr>
          <w:rFonts w:hint="eastAsia" w:ascii="Times New Roman" w:hAnsi="Times New Roman" w:eastAsia="仿宋_GB2312" w:cs="Times New Roman"/>
          <w:spacing w:val="-6"/>
          <w:kern w:val="2"/>
          <w:sz w:val="32"/>
          <w:szCs w:val="32"/>
          <w:lang w:val="en-US" w:eastAsia="zh-CN" w:bidi="ar-SA"/>
        </w:rPr>
        <w:t>培育布局1个以上高价值专利组合，每个专利组合应当拥有核心技术和主营业务收入的发明专利合计5件（含）以上。围绕核心技术，</w:t>
      </w:r>
      <w:r>
        <w:rPr>
          <w:rFonts w:hint="eastAsia" w:eastAsia="仿宋_GB2312" w:cs="Times New Roman"/>
          <w:spacing w:val="-6"/>
          <w:kern w:val="2"/>
          <w:sz w:val="32"/>
          <w:szCs w:val="32"/>
          <w:lang w:val="en-US" w:eastAsia="zh-CN" w:bidi="ar-SA"/>
        </w:rPr>
        <w:t>各</w:t>
      </w:r>
      <w:r>
        <w:rPr>
          <w:rFonts w:hint="eastAsia" w:ascii="Times New Roman" w:hAnsi="Times New Roman" w:eastAsia="仿宋_GB2312" w:cs="Times New Roman"/>
          <w:spacing w:val="-6"/>
          <w:kern w:val="2"/>
          <w:sz w:val="32"/>
          <w:szCs w:val="32"/>
          <w:lang w:val="en-US" w:eastAsia="zh-CN" w:bidi="ar-SA"/>
        </w:rPr>
        <w:t>提交发明专利、实用新型申请7件（含）以上，海外专利申请2件（含）以上；</w:t>
      </w:r>
    </w:p>
    <w:p>
      <w:pPr>
        <w:keepNext w:val="0"/>
        <w:keepLines w:val="0"/>
        <w:pageBreakBefore w:val="0"/>
        <w:numPr>
          <w:ilvl w:val="0"/>
          <w:numId w:val="0"/>
        </w:numPr>
        <w:kinsoku/>
        <w:wordWrap/>
        <w:overflowPunct/>
        <w:topLinePunct w:val="0"/>
        <w:bidi w:val="0"/>
        <w:spacing w:line="580" w:lineRule="exact"/>
        <w:ind w:firstLine="616" w:firstLineChars="200"/>
        <w:jc w:val="left"/>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5.</w:t>
      </w:r>
      <w:r>
        <w:rPr>
          <w:rFonts w:hint="eastAsia" w:eastAsia="仿宋_GB2312" w:cs="Times New Roman"/>
          <w:spacing w:val="-6"/>
          <w:kern w:val="2"/>
          <w:sz w:val="32"/>
          <w:szCs w:val="32"/>
          <w:lang w:val="en-US" w:eastAsia="zh-CN" w:bidi="ar-SA"/>
        </w:rPr>
        <w:t>各</w:t>
      </w:r>
      <w:r>
        <w:rPr>
          <w:rFonts w:hint="eastAsia" w:ascii="Times New Roman" w:hAnsi="Times New Roman" w:eastAsia="仿宋_GB2312" w:cs="Times New Roman"/>
          <w:spacing w:val="-6"/>
          <w:kern w:val="2"/>
          <w:sz w:val="32"/>
          <w:szCs w:val="32"/>
          <w:lang w:val="en-US" w:eastAsia="zh-CN" w:bidi="ar-SA"/>
        </w:rPr>
        <w:t>指导、发动韶关战略性支柱产业集群和战略性新兴产业集群的有关企业申报中国专利奖、广东专利奖各3家（含）以上；</w:t>
      </w:r>
    </w:p>
    <w:p>
      <w:pPr>
        <w:keepNext w:val="0"/>
        <w:keepLines w:val="0"/>
        <w:pageBreakBefore w:val="0"/>
        <w:numPr>
          <w:ilvl w:val="0"/>
          <w:numId w:val="0"/>
        </w:numPr>
        <w:kinsoku/>
        <w:wordWrap/>
        <w:overflowPunct/>
        <w:topLinePunct w:val="0"/>
        <w:bidi w:val="0"/>
        <w:spacing w:line="580" w:lineRule="exact"/>
        <w:ind w:firstLine="616" w:firstLineChars="200"/>
        <w:jc w:val="left"/>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6.</w:t>
      </w:r>
      <w:r>
        <w:rPr>
          <w:rFonts w:hint="eastAsia" w:eastAsia="仿宋_GB2312" w:cs="Times New Roman"/>
          <w:spacing w:val="-6"/>
          <w:kern w:val="2"/>
          <w:sz w:val="32"/>
          <w:szCs w:val="32"/>
          <w:lang w:val="en-US" w:eastAsia="zh-CN" w:bidi="ar-SA"/>
        </w:rPr>
        <w:t>各</w:t>
      </w:r>
      <w:r>
        <w:rPr>
          <w:rFonts w:hint="eastAsia" w:ascii="Times New Roman" w:hAnsi="Times New Roman" w:eastAsia="仿宋_GB2312" w:cs="Times New Roman"/>
          <w:spacing w:val="-6"/>
          <w:kern w:val="2"/>
          <w:sz w:val="32"/>
          <w:szCs w:val="32"/>
          <w:lang w:val="en-US" w:eastAsia="zh-CN" w:bidi="ar-SA"/>
        </w:rPr>
        <w:t>指导、发动韶关战略性支柱产业集群和战略性新兴产业集群的有关企业申报国家知识产权优势（示范）企业、省知识产权示范企业各3家（含）以上。</w:t>
      </w:r>
    </w:p>
    <w:p>
      <w:pPr>
        <w:pStyle w:val="14"/>
        <w:keepNext w:val="0"/>
        <w:keepLines w:val="0"/>
        <w:pageBreakBefore w:val="0"/>
        <w:widowControl w:val="0"/>
        <w:kinsoku/>
        <w:wordWrap/>
        <w:overflowPunct/>
        <w:topLinePunct w:val="0"/>
        <w:autoSpaceDE w:val="0"/>
        <w:autoSpaceDN w:val="0"/>
        <w:bidi w:val="0"/>
        <w:snapToGrid w:val="0"/>
        <w:spacing w:before="0" w:after="0" w:line="580" w:lineRule="exact"/>
        <w:ind w:right="0" w:rightChars="0" w:firstLine="640" w:firstLineChars="200"/>
        <w:jc w:val="both"/>
        <w:textAlignment w:val="auto"/>
        <w:outlineLvl w:val="9"/>
        <w:rPr>
          <w:rFonts w:hint="eastAsia"/>
        </w:rPr>
      </w:pPr>
      <w:r>
        <w:rPr>
          <w:rFonts w:hint="eastAsia" w:ascii="仿宋_GB2312" w:hAnsi="仿宋_GB2312"/>
          <w:sz w:val="32"/>
          <w:szCs w:val="32"/>
          <w:lang w:val="en-US" w:eastAsia="zh-CN"/>
        </w:rPr>
        <w:t>7</w:t>
      </w:r>
      <w:r>
        <w:rPr>
          <w:rFonts w:hint="eastAsia" w:ascii="仿宋_GB2312" w:hAnsi="仿宋_GB2312" w:eastAsia="仿宋_GB2312"/>
          <w:sz w:val="32"/>
          <w:szCs w:val="32"/>
        </w:rPr>
        <w:t>.</w:t>
      </w:r>
      <w:r>
        <w:rPr>
          <w:rFonts w:hint="eastAsia" w:ascii="仿宋_GB2312" w:hAnsi="仿宋_GB2312"/>
          <w:sz w:val="32"/>
          <w:szCs w:val="32"/>
          <w:lang w:eastAsia="zh-CN"/>
        </w:rPr>
        <w:t>各</w:t>
      </w:r>
      <w:r>
        <w:rPr>
          <w:rFonts w:hint="eastAsia" w:ascii="仿宋_GB2312" w:hAnsi="仿宋_GB2312" w:eastAsia="仿宋_GB2312"/>
          <w:sz w:val="32"/>
          <w:szCs w:val="32"/>
        </w:rPr>
        <w:t>开展企业研发和管理人员高价值专利培育运用培训</w:t>
      </w:r>
      <w:r>
        <w:rPr>
          <w:rFonts w:hint="eastAsia" w:ascii="仿宋_GB2312" w:hAnsi="仿宋_GB2312"/>
          <w:sz w:val="32"/>
          <w:szCs w:val="32"/>
          <w:lang w:eastAsia="zh-CN"/>
        </w:rPr>
        <w:t>不少于</w:t>
      </w:r>
      <w:r>
        <w:rPr>
          <w:rFonts w:hint="eastAsia" w:ascii="仿宋_GB2312" w:hAnsi="仿宋_GB2312"/>
          <w:sz w:val="32"/>
          <w:szCs w:val="32"/>
          <w:lang w:val="en-US" w:eastAsia="zh-CN"/>
        </w:rPr>
        <w:t>1场</w:t>
      </w:r>
      <w:r>
        <w:rPr>
          <w:rFonts w:hint="eastAsia" w:ascii="仿宋_GB2312" w:hAnsi="仿宋_GB2312" w:eastAsia="仿宋_GB2312"/>
          <w:sz w:val="32"/>
          <w:szCs w:val="32"/>
        </w:rPr>
        <w:t>，培养壮大企业专利高端人才队伍</w:t>
      </w:r>
      <w:r>
        <w:rPr>
          <w:rFonts w:hint="eastAsia" w:ascii="仿宋_GB2312" w:hAnsi="仿宋_GB2312" w:cs="宋体"/>
          <w:kern w:val="0"/>
          <w:szCs w:val="36"/>
          <w:highlight w:val="none"/>
          <w:lang w:val="en-US" w:eastAsia="zh-CN"/>
        </w:rPr>
        <w:t>。</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sz w:val="32"/>
          <w:lang w:eastAsia="zh-CN"/>
          <w14:textFill>
            <w14:solidFill>
              <w14:schemeClr w14:val="tx1"/>
            </w14:solidFill>
          </w14:textFill>
        </w:rPr>
        <w:t>四、</w:t>
      </w:r>
      <w:r>
        <w:rPr>
          <w:rFonts w:hint="eastAsia" w:ascii="黑体" w:hAnsi="黑体" w:eastAsia="黑体" w:cs="黑体"/>
          <w:color w:val="000000" w:themeColor="text1"/>
          <w:sz w:val="32"/>
          <w14:textFill>
            <w14:solidFill>
              <w14:schemeClr w14:val="tx1"/>
            </w14:solidFill>
          </w14:textFill>
        </w:rPr>
        <w:t>申报主体</w:t>
      </w:r>
      <w:r>
        <w:rPr>
          <w:rFonts w:hint="eastAsia" w:ascii="黑体" w:hAnsi="黑体" w:eastAsia="黑体" w:cs="黑体"/>
          <w:color w:val="000000" w:themeColor="text1"/>
          <w:sz w:val="32"/>
          <w:lang w:eastAsia="zh-CN"/>
          <w14:textFill>
            <w14:solidFill>
              <w14:schemeClr w14:val="tx1"/>
            </w14:solidFill>
          </w14:textFill>
        </w:rPr>
        <w:t>和条件</w:t>
      </w:r>
    </w:p>
    <w:p>
      <w:pPr>
        <w:keepNext w:val="0"/>
        <w:keepLines w:val="0"/>
        <w:pageBreakBefore w:val="0"/>
        <w:numPr>
          <w:ilvl w:val="0"/>
          <w:numId w:val="0"/>
        </w:numPr>
        <w:kinsoku/>
        <w:wordWrap/>
        <w:overflowPunct/>
        <w:topLinePunct w:val="0"/>
        <w:bidi w:val="0"/>
        <w:spacing w:line="580" w:lineRule="exact"/>
        <w:ind w:firstLine="616" w:firstLineChars="200"/>
        <w:jc w:val="left"/>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1.实验室、高等院校或科研机构、“国家小巨人”、“省级专精特新”企业等单位联合知识产权服务机构共同申报。</w:t>
      </w:r>
      <w:r>
        <w:rPr>
          <w:rFonts w:hint="default" w:ascii="Times New Roman" w:hAnsi="Times New Roman" w:eastAsia="仿宋_GB2312" w:cs="Times New Roman"/>
          <w:spacing w:val="-6"/>
          <w:kern w:val="2"/>
          <w:sz w:val="32"/>
          <w:szCs w:val="32"/>
          <w:lang w:val="en-US" w:eastAsia="zh-CN" w:bidi="ar-SA"/>
        </w:rPr>
        <w:t>202</w:t>
      </w:r>
      <w:r>
        <w:rPr>
          <w:rFonts w:hint="eastAsia" w:ascii="Times New Roman" w:hAnsi="Times New Roman" w:eastAsia="仿宋_GB2312" w:cs="Times New Roman"/>
          <w:spacing w:val="-6"/>
          <w:kern w:val="2"/>
          <w:sz w:val="32"/>
          <w:szCs w:val="32"/>
          <w:lang w:val="en-US" w:eastAsia="zh-CN" w:bidi="ar-SA"/>
        </w:rPr>
        <w:t>2</w:t>
      </w:r>
      <w:r>
        <w:rPr>
          <w:rFonts w:hint="default" w:ascii="Times New Roman" w:hAnsi="Times New Roman" w:eastAsia="仿宋_GB2312" w:cs="Times New Roman"/>
          <w:spacing w:val="-6"/>
          <w:kern w:val="2"/>
          <w:sz w:val="32"/>
          <w:szCs w:val="32"/>
          <w:lang w:val="en-US" w:eastAsia="zh-CN" w:bidi="ar-SA"/>
        </w:rPr>
        <w:t>年以来已经承担省、市高价值专利培育布局中心项目的，不得申报。</w:t>
      </w:r>
      <w:r>
        <w:rPr>
          <w:rFonts w:hint="eastAsia" w:ascii="Times New Roman" w:hAnsi="Times New Roman" w:eastAsia="仿宋_GB2312" w:cs="Times New Roman"/>
          <w:spacing w:val="-6"/>
          <w:kern w:val="2"/>
          <w:sz w:val="32"/>
          <w:szCs w:val="32"/>
          <w:lang w:val="en-US" w:eastAsia="zh-CN" w:bidi="ar-SA"/>
        </w:rPr>
        <w:t>参加联合申报的知识产权服务机构必须具备专利导航、专利布局、专利分析等工作经验，有稳定完善的知识产权服务体系，能够提供较强的知识产权服务水平和能力。</w:t>
      </w:r>
      <w:bookmarkStart w:id="0" w:name="OLE_LINK1"/>
    </w:p>
    <w:p>
      <w:pPr>
        <w:keepNext w:val="0"/>
        <w:keepLines w:val="0"/>
        <w:pageBreakBefore w:val="0"/>
        <w:numPr>
          <w:ilvl w:val="0"/>
          <w:numId w:val="0"/>
        </w:numPr>
        <w:kinsoku/>
        <w:wordWrap/>
        <w:overflowPunct/>
        <w:topLinePunct w:val="0"/>
        <w:bidi w:val="0"/>
        <w:spacing w:line="580" w:lineRule="exact"/>
        <w:ind w:firstLine="616" w:firstLineChars="200"/>
        <w:jc w:val="left"/>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2.申报单位</w:t>
      </w:r>
      <w:r>
        <w:rPr>
          <w:rFonts w:hint="default" w:ascii="Times New Roman" w:hAnsi="Times New Roman" w:eastAsia="仿宋_GB2312" w:cs="Times New Roman"/>
          <w:spacing w:val="-6"/>
          <w:kern w:val="2"/>
          <w:sz w:val="32"/>
          <w:szCs w:val="32"/>
          <w:lang w:val="en-US" w:eastAsia="zh-CN" w:bidi="ar-SA"/>
        </w:rPr>
        <w:t>应具备完成项目所需的技术水平、创新能力和工作基础</w:t>
      </w:r>
      <w:r>
        <w:rPr>
          <w:rFonts w:hint="eastAsia" w:ascii="Times New Roman" w:hAnsi="Times New Roman"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有专人负责。</w:t>
      </w:r>
    </w:p>
    <w:p>
      <w:pPr>
        <w:keepNext w:val="0"/>
        <w:keepLines w:val="0"/>
        <w:pageBreakBefore w:val="0"/>
        <w:numPr>
          <w:ilvl w:val="0"/>
          <w:numId w:val="0"/>
        </w:numPr>
        <w:kinsoku/>
        <w:wordWrap/>
        <w:overflowPunct/>
        <w:topLinePunct w:val="0"/>
        <w:bidi w:val="0"/>
        <w:spacing w:line="580" w:lineRule="exact"/>
        <w:ind w:firstLine="616" w:firstLineChars="200"/>
        <w:jc w:val="left"/>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3</w:t>
      </w:r>
      <w:r>
        <w:rPr>
          <w:rFonts w:hint="eastAsia"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遵守专项资金管理有关规定，能按时、保质保量完成项目任务。</w:t>
      </w:r>
    </w:p>
    <w:bookmarkEnd w:id="0"/>
    <w:p>
      <w:pPr>
        <w:keepNext/>
        <w:keepLines w:val="0"/>
        <w:pageBreakBefore w:val="0"/>
        <w:widowControl w:val="0"/>
        <w:numPr>
          <w:ilvl w:val="0"/>
          <w:numId w:val="0"/>
        </w:numPr>
        <w:kinsoku/>
        <w:wordWrap/>
        <w:overflowPunct w:val="0"/>
        <w:topLinePunct w:val="0"/>
        <w:bidi w:val="0"/>
        <w:spacing w:before="0" w:after="0" w:line="580" w:lineRule="exact"/>
        <w:ind w:left="0" w:leftChars="0" w:right="0" w:rightChars="0" w:firstLine="640" w:firstLineChars="200"/>
        <w:jc w:val="both"/>
        <w:textAlignment w:val="auto"/>
        <w:rPr>
          <w:rFonts w:hint="eastAsia" w:ascii="黑体" w:hAnsi="黑体" w:eastAsia="黑体" w:cs="宋体"/>
          <w:color w:val="000000" w:themeColor="text1"/>
          <w:kern w:val="0"/>
          <w:sz w:val="32"/>
          <w:szCs w:val="36"/>
          <w:lang w:val="en" w:eastAsia="zh-CN"/>
          <w14:textFill>
            <w14:solidFill>
              <w14:schemeClr w14:val="tx1"/>
            </w14:solidFill>
          </w14:textFill>
        </w:rPr>
      </w:pPr>
      <w:r>
        <w:rPr>
          <w:rFonts w:hint="eastAsia" w:ascii="黑体" w:hAnsi="黑体" w:eastAsia="黑体" w:cs="宋体"/>
          <w:color w:val="000000" w:themeColor="text1"/>
          <w:kern w:val="0"/>
          <w:sz w:val="32"/>
          <w:szCs w:val="36"/>
          <w:lang w:val="en" w:eastAsia="zh-CN"/>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项目数量及实施周期</w:t>
      </w:r>
    </w:p>
    <w:p>
      <w:pPr>
        <w:keepNext/>
        <w:keepLines w:val="0"/>
        <w:pageBreakBefore w:val="0"/>
        <w:widowControl w:val="0"/>
        <w:numPr>
          <w:ilvl w:val="0"/>
          <w:numId w:val="0"/>
        </w:numPr>
        <w:kinsoku/>
        <w:wordWrap/>
        <w:overflowPunct w:val="0"/>
        <w:topLinePunct w:val="0"/>
        <w:bidi w:val="0"/>
        <w:spacing w:before="0" w:after="0"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eastAsia="zh-CN" w:bidi="ar-SA"/>
          <w14:textFill>
            <w14:solidFill>
              <w14:schemeClr w14:val="tx1"/>
            </w14:solidFill>
          </w14:textFill>
        </w:rPr>
        <w:t>立项</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b/>
          <w:bCs/>
          <w:color w:val="000000" w:themeColor="text1"/>
          <w:kern w:val="2"/>
          <w:sz w:val="32"/>
          <w:szCs w:val="32"/>
          <w:lang w:eastAsia="zh-CN" w:bidi="ar-SA"/>
          <w14:textFill>
            <w14:solidFill>
              <w14:schemeClr w14:val="tx1"/>
            </w14:solidFill>
          </w14:textFill>
        </w:rPr>
        <w:t>项</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列入2026年省级财政知识产权专项资金储备项目；如省市场监管局和省财政厅同意实施本项目，</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项目实施周期至202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年11月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30</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日结束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六、申报材料</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eastAsia="zh-CN"/>
        </w:rPr>
        <w:t>（一）</w:t>
      </w:r>
      <w:r>
        <w:rPr>
          <w:rFonts w:hint="eastAsia" w:ascii="仿宋_GB2312" w:hAnsi="仿宋_GB2312" w:eastAsia="仿宋_GB2312" w:cs="仿宋_GB2312"/>
          <w:color w:val="auto"/>
          <w:sz w:val="32"/>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广东省高价值专利培育布局中心建设项目</w:t>
      </w:r>
      <w:r>
        <w:rPr>
          <w:rFonts w:hint="eastAsia" w:ascii="仿宋_GB2312" w:hAnsi="仿宋_GB2312" w:eastAsia="仿宋_GB2312" w:cs="仿宋_GB2312"/>
          <w:color w:val="auto"/>
          <w:sz w:val="32"/>
          <w:szCs w:val="32"/>
        </w:rPr>
        <w:t>申报书》；</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（二）营业执照复印件；</w:t>
      </w:r>
      <w:bookmarkStart w:id="1" w:name="_GoBack"/>
      <w:bookmarkEnd w:id="1"/>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（三）近两年的财务报表；</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（四）承担过相同或相类似工作证明；</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（五）资金测算明细申报表；</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）其他证明符合申报条件的材料。</w:t>
      </w:r>
    </w:p>
    <w:p>
      <w:pPr>
        <w:pStyle w:val="3"/>
        <w:numPr>
          <w:ilvl w:val="0"/>
          <w:numId w:val="0"/>
        </w:numPr>
        <w:ind w:leftChars="0" w:firstLine="620" w:firstLineChars="200"/>
        <w:rPr>
          <w:rFonts w:hint="eastAsia" w:ascii="仿宋_GB2312" w:hAnsi="仿宋_GB2312" w:eastAsia="仿宋_GB2312" w:cs="仿宋_GB2312"/>
          <w:color w:val="auto"/>
          <w:sz w:val="32"/>
          <w:lang w:eastAsia="zh-CN"/>
        </w:rPr>
      </w:pPr>
      <w:r>
        <w:rPr>
          <w:rFonts w:ascii="仿宋_GB2312" w:hAnsi="仿宋_GB2312" w:eastAsia="仿宋_GB2312" w:cs="仿宋_GB2312"/>
          <w:b w:val="0"/>
          <w:color w:val="000000"/>
          <w:sz w:val="31"/>
          <w:szCs w:val="31"/>
        </w:rPr>
        <w:t>上述材料均需加盖公章</w:t>
      </w:r>
      <w:r>
        <w:rPr>
          <w:rFonts w:hint="eastAsia" w:ascii="仿宋_GB2312" w:hAnsi="仿宋_GB2312" w:eastAsia="仿宋_GB2312" w:cs="仿宋_GB2312"/>
          <w:color w:val="auto"/>
          <w:sz w:val="32"/>
          <w:lang w:eastAsia="zh-CN"/>
        </w:rPr>
        <w:t>。</w:t>
      </w:r>
    </w:p>
    <w:p>
      <w:pPr>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七</w:t>
      </w:r>
      <w:r>
        <w:rPr>
          <w:rFonts w:ascii="Times New Roman" w:hAnsi="Times New Roman" w:eastAsia="黑体" w:cs="Times New Roman"/>
          <w:color w:val="000000" w:themeColor="text1"/>
          <w:sz w:val="32"/>
          <w:szCs w:val="32"/>
          <w:highlight w:val="none"/>
          <w14:textFill>
            <w14:solidFill>
              <w14:schemeClr w14:val="tx1"/>
            </w14:solidFill>
          </w14:textFill>
        </w:rPr>
        <w:t>、其他事项</w:t>
      </w:r>
    </w:p>
    <w:p>
      <w:pPr>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2026年1月起至2026年11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（三）合同管理：项目立项后，市市场监管局与承担单位签署项目合同书，作为项目管理的重要依据。</w:t>
      </w:r>
    </w:p>
    <w:p>
      <w:pPr>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项目检查验收：市市场监管局对项目实施情况进行不定期监督检查，项目承担单位应按照检查要求提供项目实施进展及资金使用情况材料，配合开展实地检查。项目完成后，项目承担单位应及时总结并申请验收，向市市场监管局报送工作成果，由市市场监管局组织专家验收，验收通过后，方可结项。</w:t>
      </w:r>
    </w:p>
    <w:p>
      <w:pPr>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附件：广东省高价值专利培育布局项目申报书</w:t>
      </w:r>
    </w:p>
    <w:p>
      <w:pPr>
        <w:keepLines w:val="0"/>
        <w:pageBreakBefore w:val="0"/>
        <w:kinsoku/>
        <w:wordWrap/>
        <w:overflowPunct/>
        <w:topLinePunct w:val="0"/>
        <w:autoSpaceDE/>
        <w:autoSpaceDN/>
        <w:bidi w:val="0"/>
        <w:spacing w:line="580" w:lineRule="exact"/>
        <w:ind w:firstLine="640" w:firstLineChars="200"/>
        <w:textAlignment w:val="auto"/>
        <w:rPr>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 xml:space="preserve">    </w:t>
      </w:r>
    </w:p>
    <w:p>
      <w:pPr>
        <w:pageBreakBefore w:val="0"/>
        <w:kinsoku/>
        <w:topLinePunct w:val="0"/>
        <w:bidi w:val="0"/>
        <w:spacing w:line="580" w:lineRule="exact"/>
        <w:jc w:val="center"/>
        <w:textAlignment w:val="auto"/>
        <w:rPr>
          <w:rFonts w:hint="eastAsia"/>
          <w:color w:val="000000" w:themeColor="text1"/>
          <w:sz w:val="32"/>
          <w:szCs w:val="32"/>
          <w:highlight w:val="none"/>
          <w14:textFill>
            <w14:solidFill>
              <w14:schemeClr w14:val="tx1"/>
            </w14:solidFill>
          </w14:textFill>
        </w:rPr>
      </w:pPr>
    </w:p>
    <w:p>
      <w:pPr>
        <w:pageBreakBefore w:val="0"/>
        <w:kinsoku/>
        <w:topLinePunct w:val="0"/>
        <w:bidi w:val="0"/>
        <w:spacing w:line="580" w:lineRule="exact"/>
        <w:textAlignment w:val="auto"/>
        <w:rPr>
          <w:rFonts w:hint="eastAsia"/>
        </w:rPr>
      </w:pPr>
    </w:p>
    <w:p>
      <w:pPr>
        <w:pStyle w:val="2"/>
        <w:rPr>
          <w:rFonts w:hint="eastAsia"/>
        </w:rPr>
      </w:pPr>
    </w:p>
    <w:p>
      <w:pPr>
        <w:rPr>
          <w:rFonts w:hint="eastAsia"/>
        </w:rPr>
      </w:pPr>
    </w:p>
    <w:p>
      <w:pPr>
        <w:pStyle w:val="2"/>
        <w:rPr>
          <w:rFonts w:hint="eastAsia"/>
        </w:rPr>
      </w:pPr>
    </w:p>
    <w:p>
      <w:pPr>
        <w:pStyle w:val="3"/>
        <w:numPr>
          <w:ilvl w:val="0"/>
          <w:numId w:val="0"/>
        </w:numPr>
        <w:ind w:leftChars="0"/>
        <w:rPr>
          <w:rFonts w:hint="eastAsia"/>
        </w:rPr>
      </w:pPr>
    </w:p>
    <w:p>
      <w:pPr>
        <w:snapToGrid w:val="0"/>
        <w:spacing w:line="600" w:lineRule="exact"/>
        <w:jc w:val="center"/>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lang w:eastAsia="zh-CN"/>
        </w:rPr>
        <w:t>广东省高价值专利培育布局</w:t>
      </w:r>
    </w:p>
    <w:p>
      <w:pPr>
        <w:snapToGrid w:val="0"/>
        <w:spacing w:line="600" w:lineRule="exact"/>
        <w:jc w:val="center"/>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项目申报书</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tbl>
      <w:tblPr>
        <w:tblStyle w:val="9"/>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pStyle w:val="5"/>
        <w:rPr>
          <w:rFonts w:ascii="Times New Roman" w:hAnsi="Times New Roman" w:cs="Times New Roman"/>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韶关市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一、本申请书适用于2026年广东省知识产权专项经费的申报工作。</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二、申报单位对本申请材料以及所附材料的合法性、真实性、准确性负责。</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三、申请书规格为A4纸，各栏不够填写时，请自行加页。申报书宜双面打印，并于左侧装订成册，一式2份（加盖公章）。</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cs="Times New Roman"/>
          <w:sz w:val="32"/>
          <w:szCs w:val="32"/>
        </w:rPr>
      </w:pPr>
      <w:r>
        <w:rPr>
          <w:rFonts w:ascii="Times New Roman" w:hAnsi="Times New Roman" w:eastAsia="黑体" w:cs="Times New Roman"/>
          <w:sz w:val="32"/>
          <w:szCs w:val="32"/>
        </w:rPr>
        <w:t>一、申报单位基本信息</w:t>
      </w:r>
    </w:p>
    <w:tbl>
      <w:tblPr>
        <w:tblStyle w:val="9"/>
        <w:tblW w:w="9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62"/>
        <w:gridCol w:w="2610"/>
        <w:gridCol w:w="730"/>
        <w:gridCol w:w="1279"/>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单位名称</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注册地址</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注册时间</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注册登记证</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注册登记号</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法定代表人</w:t>
            </w:r>
          </w:p>
        </w:tc>
        <w:tc>
          <w:tcPr>
            <w:tcW w:w="2610" w:type="dxa"/>
            <w:vAlign w:val="center"/>
          </w:tcPr>
          <w:p>
            <w:pPr>
              <w:spacing w:line="600" w:lineRule="exact"/>
              <w:ind w:left="-71" w:leftChars="-34" w:firstLine="134" w:firstLineChars="42"/>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电话</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开户银行</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开户名称</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银行账号</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地址邮编</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负</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责</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人</w:t>
            </w: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 名</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联</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系</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人</w:t>
            </w: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 名</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continue"/>
            <w:vAlign w:val="center"/>
          </w:tcPr>
          <w:p>
            <w:pPr>
              <w:spacing w:line="600" w:lineRule="exact"/>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687" w:type="dxa"/>
            <w:vMerge w:val="continue"/>
            <w:vAlign w:val="center"/>
          </w:tcPr>
          <w:p>
            <w:pPr>
              <w:widowControl/>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 邮</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 邮</w:t>
            </w:r>
          </w:p>
        </w:tc>
        <w:tc>
          <w:tcPr>
            <w:tcW w:w="2791" w:type="dxa"/>
            <w:vAlign w:val="center"/>
          </w:tcPr>
          <w:p>
            <w:pPr>
              <w:spacing w:line="600" w:lineRule="exact"/>
              <w:rPr>
                <w:rFonts w:ascii="Times New Roman" w:hAnsi="Times New Roman" w:eastAsia="仿宋_GB2312" w:cs="Times New Roman"/>
                <w:bCs/>
                <w:spacing w:val="-20"/>
                <w:sz w:val="32"/>
                <w:szCs w:val="32"/>
              </w:rPr>
            </w:pPr>
          </w:p>
        </w:tc>
      </w:tr>
    </w:tbl>
    <w:p>
      <w:pPr>
        <w:ind w:firstLine="560" w:firstLineChars="200"/>
        <w:rPr>
          <w:rFonts w:ascii="Times New Roman" w:hAnsi="Times New Roman" w:eastAsia="黑体" w:cs="Times New Roman"/>
          <w:sz w:val="28"/>
          <w:szCs w:val="28"/>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二、项目工作方案</w:t>
      </w:r>
    </w:p>
    <w:tbl>
      <w:tblPr>
        <w:tblStyle w:val="9"/>
        <w:tblW w:w="93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80"/>
        <w:gridCol w:w="4170"/>
        <w:gridCol w:w="3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5" w:hRule="atLeast"/>
          <w:jc w:val="center"/>
        </w:trPr>
        <w:tc>
          <w:tcPr>
            <w:tcW w:w="198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eastAsia="仿宋_GB2312" w:cs="Times New Roman"/>
                <w:bCs/>
                <w:sz w:val="32"/>
                <w:szCs w:val="32"/>
              </w:rPr>
              <w:t>任务与资金</w:t>
            </w:r>
          </w:p>
        </w:tc>
        <w:tc>
          <w:tcPr>
            <w:tcW w:w="41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23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46" w:hRule="atLeast"/>
          <w:jc w:val="center"/>
        </w:trPr>
        <w:tc>
          <w:tcPr>
            <w:tcW w:w="1980" w:type="dxa"/>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rPr>
            </w:pPr>
          </w:p>
        </w:tc>
        <w:tc>
          <w:tcPr>
            <w:tcW w:w="4170"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Cs w:val="30"/>
              </w:rPr>
              <w:t>（介绍项目的目标任务、工作内容，推进措施及实施方式等。可另附页，下同。）</w:t>
            </w:r>
          </w:p>
        </w:tc>
        <w:tc>
          <w:tcPr>
            <w:tcW w:w="3231"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 w:val="30"/>
                <w:szCs w:val="30"/>
              </w:rPr>
              <w:t>（</w:t>
            </w: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工作基础及</w:t>
            </w:r>
          </w:p>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保障措施</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rPr>
                <w:rFonts w:ascii="Times New Roman" w:hAnsi="Times New Roman" w:cs="Times New Roman"/>
              </w:rPr>
            </w:pPr>
          </w:p>
          <w:p>
            <w:pPr>
              <w:rPr>
                <w:rFonts w:ascii="Times New Roman" w:hAnsi="Times New Roman" w:cs="Times New Roman"/>
              </w:rPr>
            </w:pPr>
          </w:p>
          <w:p>
            <w:pPr>
              <w:spacing w:line="500" w:lineRule="exact"/>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115"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计划进度</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（工作总体进度时间安排、项目各阶段工作任务与阶段性目标，确保项目按时形成成果、提交项目总结报告。）</w:t>
            </w: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95"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预期成果及</w:t>
            </w:r>
          </w:p>
          <w:p>
            <w:pPr>
              <w:spacing w:line="500" w:lineRule="exact"/>
              <w:jc w:val="center"/>
              <w:rPr>
                <w:rFonts w:ascii="Times New Roman" w:hAnsi="Times New Roman" w:cs="Times New Roman"/>
                <w:b/>
                <w:sz w:val="32"/>
                <w:szCs w:val="32"/>
              </w:rPr>
            </w:pPr>
            <w:r>
              <w:rPr>
                <w:rFonts w:ascii="Times New Roman" w:hAnsi="Times New Roman" w:cs="Times New Roman"/>
                <w:bCs/>
                <w:sz w:val="32"/>
                <w:szCs w:val="32"/>
              </w:rPr>
              <w:t>考核指标</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（项目实施的预期成果形式、可考核指标等。）</w:t>
            </w: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tc>
      </w:tr>
    </w:tbl>
    <w:p>
      <w:pPr>
        <w:ind w:firstLine="640" w:firstLineChars="200"/>
        <w:rPr>
          <w:rFonts w:ascii="Times New Roman" w:hAnsi="Times New Roman" w:cs="Times New Roman"/>
          <w:sz w:val="32"/>
          <w:szCs w:val="32"/>
        </w:rPr>
      </w:pPr>
      <w:r>
        <w:rPr>
          <w:rFonts w:ascii="Times New Roman" w:hAnsi="Times New Roman" w:eastAsia="黑体" w:cs="Times New Roman"/>
          <w:sz w:val="32"/>
          <w:szCs w:val="32"/>
        </w:rPr>
        <w:t>三、项目工作团队</w:t>
      </w:r>
      <w:r>
        <w:rPr>
          <w:rFonts w:ascii="Times New Roman" w:hAnsi="Times New Roman" w:cs="Times New Roman"/>
          <w:sz w:val="32"/>
          <w:szCs w:val="32"/>
        </w:rPr>
        <w:t>（可据工作需求而增加空格）</w:t>
      </w:r>
    </w:p>
    <w:tbl>
      <w:tblPr>
        <w:tblStyle w:val="9"/>
        <w:tblW w:w="9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1035"/>
        <w:gridCol w:w="1335"/>
        <w:gridCol w:w="1064"/>
        <w:gridCol w:w="1222"/>
        <w:gridCol w:w="963"/>
        <w:gridCol w:w="100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restart"/>
            <w:tcBorders>
              <w:top w:val="single" w:color="auto" w:sz="4" w:space="0"/>
              <w:left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bl>
    <w:p>
      <w:pPr>
        <w:ind w:firstLine="640" w:firstLineChars="200"/>
        <w:rPr>
          <w:rFonts w:hint="default"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四</w:t>
      </w:r>
      <w:r>
        <w:rPr>
          <w:rFonts w:ascii="Times New Roman" w:hAnsi="Times New Roman" w:eastAsia="黑体" w:cs="Times New Roman"/>
          <w:sz w:val="32"/>
          <w:szCs w:val="32"/>
        </w:rPr>
        <w:t xml:space="preserve">、单位意见 </w:t>
      </w:r>
    </w:p>
    <w:tbl>
      <w:tblPr>
        <w:tblStyle w:val="9"/>
        <w:tblW w:w="95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96"/>
        <w:gridCol w:w="7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590" w:hRule="atLeast"/>
          <w:jc w:val="center"/>
        </w:trPr>
        <w:tc>
          <w:tcPr>
            <w:tcW w:w="209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5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ind w:firstLine="2880"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rPr>
          <w:rFonts w:ascii="Times New Roman" w:hAnsi="Times New Roman" w:eastAsia="黑体"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lang w:val="en-US" w:eastAsia="zh-CN"/>
          <w14:textFill>
            <w14:solidFill>
              <w14:schemeClr w14:val="tx1"/>
            </w14:solidFill>
          </w14:textFill>
        </w:rPr>
      </w:pPr>
    </w:p>
    <w:sectPr>
      <w:pgSz w:w="11906" w:h="16838"/>
      <w:pgMar w:top="2098" w:right="141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2D451"/>
    <w:multiLevelType w:val="singleLevel"/>
    <w:tmpl w:val="4112D451"/>
    <w:lvl w:ilvl="0" w:tentative="0">
      <w:start w:val="3"/>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c2ZTliNmIyYzc5ZTczYTQzMGY2N2NjMDk2ZGIifQ=="/>
    <w:docVar w:name="KSO_WPS_MARK_KEY" w:val="9386b288-d84a-48a9-9ead-3b7b7ac04c0a"/>
  </w:docVars>
  <w:rsids>
    <w:rsidRoot w:val="00172A27"/>
    <w:rsid w:val="006220C4"/>
    <w:rsid w:val="0103592D"/>
    <w:rsid w:val="01595928"/>
    <w:rsid w:val="01D91057"/>
    <w:rsid w:val="04A67678"/>
    <w:rsid w:val="04D76192"/>
    <w:rsid w:val="07B048E7"/>
    <w:rsid w:val="0BED35FF"/>
    <w:rsid w:val="0D0F41A0"/>
    <w:rsid w:val="0D805266"/>
    <w:rsid w:val="0E53097F"/>
    <w:rsid w:val="0FC74866"/>
    <w:rsid w:val="104837E9"/>
    <w:rsid w:val="133A279F"/>
    <w:rsid w:val="13927C1D"/>
    <w:rsid w:val="14FC5A53"/>
    <w:rsid w:val="18E37CB8"/>
    <w:rsid w:val="19C57DBE"/>
    <w:rsid w:val="1A262059"/>
    <w:rsid w:val="1A63020D"/>
    <w:rsid w:val="1A8D74C8"/>
    <w:rsid w:val="20E57F60"/>
    <w:rsid w:val="255531E1"/>
    <w:rsid w:val="25FA697E"/>
    <w:rsid w:val="26287852"/>
    <w:rsid w:val="26622865"/>
    <w:rsid w:val="282A7F8A"/>
    <w:rsid w:val="282E4B4A"/>
    <w:rsid w:val="28AB1A22"/>
    <w:rsid w:val="2D314196"/>
    <w:rsid w:val="2DC44985"/>
    <w:rsid w:val="2E0D608E"/>
    <w:rsid w:val="2E170C21"/>
    <w:rsid w:val="2F0D702A"/>
    <w:rsid w:val="2F1C7A9D"/>
    <w:rsid w:val="2F4F0638"/>
    <w:rsid w:val="2F6459B9"/>
    <w:rsid w:val="33A259C4"/>
    <w:rsid w:val="33DF2284"/>
    <w:rsid w:val="360F6DF9"/>
    <w:rsid w:val="39CD1473"/>
    <w:rsid w:val="3A650289"/>
    <w:rsid w:val="3A6C6DCB"/>
    <w:rsid w:val="3A8142BA"/>
    <w:rsid w:val="3EBD31CD"/>
    <w:rsid w:val="3FF157F8"/>
    <w:rsid w:val="409C7C39"/>
    <w:rsid w:val="41554190"/>
    <w:rsid w:val="43B223FC"/>
    <w:rsid w:val="45233162"/>
    <w:rsid w:val="45E25A92"/>
    <w:rsid w:val="45F0122A"/>
    <w:rsid w:val="469B5CCC"/>
    <w:rsid w:val="46C06F5E"/>
    <w:rsid w:val="46E14518"/>
    <w:rsid w:val="48F517E0"/>
    <w:rsid w:val="49EE220A"/>
    <w:rsid w:val="4B9A248E"/>
    <w:rsid w:val="4BB77CAC"/>
    <w:rsid w:val="50061AFD"/>
    <w:rsid w:val="5029371D"/>
    <w:rsid w:val="52092FF3"/>
    <w:rsid w:val="52874CB2"/>
    <w:rsid w:val="53AE090E"/>
    <w:rsid w:val="557A4D05"/>
    <w:rsid w:val="57051F8B"/>
    <w:rsid w:val="5919596A"/>
    <w:rsid w:val="63234415"/>
    <w:rsid w:val="64901D5C"/>
    <w:rsid w:val="64B02245"/>
    <w:rsid w:val="64C81B4B"/>
    <w:rsid w:val="66862745"/>
    <w:rsid w:val="68C151A4"/>
    <w:rsid w:val="699E224F"/>
    <w:rsid w:val="6B4527A9"/>
    <w:rsid w:val="6D5E544A"/>
    <w:rsid w:val="6E5D0F13"/>
    <w:rsid w:val="6F493A2D"/>
    <w:rsid w:val="6F996B32"/>
    <w:rsid w:val="70B47D88"/>
    <w:rsid w:val="72640712"/>
    <w:rsid w:val="73605286"/>
    <w:rsid w:val="76A10727"/>
    <w:rsid w:val="77220C63"/>
    <w:rsid w:val="77E53826"/>
    <w:rsid w:val="7991349A"/>
    <w:rsid w:val="7AA92842"/>
    <w:rsid w:val="7C1A6193"/>
    <w:rsid w:val="7E165035"/>
    <w:rsid w:val="7E9C5D78"/>
    <w:rsid w:val="7FDD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toc 2"/>
    <w:basedOn w:val="1"/>
    <w:next w:val="1"/>
    <w:qFormat/>
    <w:uiPriority w:val="0"/>
    <w:pPr>
      <w:ind w:firstLine="630"/>
    </w:pPr>
    <w:rPr>
      <w:rFonts w:ascii="黑体" w:hAnsi="黑体" w:eastAsia="黑体"/>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rPr>
  </w:style>
  <w:style w:type="paragraph" w:customStyle="1" w:styleId="10">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1">
    <w:name w:val="列出段落1"/>
    <w:basedOn w:val="1"/>
    <w:qFormat/>
    <w:uiPriority w:val="0"/>
    <w:pPr>
      <w:ind w:firstLine="420" w:firstLineChars="200"/>
    </w:pPr>
    <w:rPr>
      <w:rFonts w:ascii="Calibri" w:hAnsi="Calibri" w:eastAsia="宋体" w:cs="Times New Roman"/>
      <w:szCs w:val="24"/>
    </w:rPr>
  </w:style>
  <w:style w:type="paragraph" w:customStyle="1" w:styleId="12">
    <w:name w:val="正文 New New"/>
    <w:qFormat/>
    <w:uiPriority w:val="0"/>
    <w:pPr>
      <w:widowControl w:val="0"/>
      <w:jc w:val="both"/>
    </w:pPr>
    <w:rPr>
      <w:rFonts w:ascii="Times New Roman" w:hAnsi="Times New Roman" w:eastAsia="宋体" w:cstheme="minorBidi"/>
      <w:kern w:val="2"/>
      <w:sz w:val="21"/>
      <w:lang w:val="en-US" w:eastAsia="zh-CN"/>
    </w:rPr>
  </w:style>
  <w:style w:type="paragraph" w:customStyle="1" w:styleId="13">
    <w:name w:val="样式1"/>
    <w:basedOn w:val="3"/>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 w:type="paragraph" w:customStyle="1" w:styleId="14">
    <w:name w:val="Normal"/>
    <w:next w:val="15"/>
    <w:qFormat/>
    <w:uiPriority w:val="0"/>
    <w:pPr>
      <w:widowControl w:val="0"/>
      <w:jc w:val="both"/>
    </w:pPr>
    <w:rPr>
      <w:rFonts w:hint="eastAsia" w:ascii="Calibri" w:hAnsi="Calibri" w:eastAsia="仿宋_GB2312" w:cs="黑体"/>
      <w:kern w:val="2"/>
      <w:sz w:val="32"/>
      <w:lang w:val="en-US" w:eastAsia="zh-CN"/>
    </w:rPr>
  </w:style>
  <w:style w:type="paragraph" w:customStyle="1" w:styleId="15">
    <w:name w:val="heading 1"/>
    <w:basedOn w:val="14"/>
    <w:next w:val="14"/>
    <w:qFormat/>
    <w:uiPriority w:val="0"/>
    <w:pPr>
      <w:keepNext/>
      <w:keepLines/>
      <w:spacing w:before="340" w:beforeLines="0" w:after="330" w:afterLines="0" w:line="578" w:lineRule="auto"/>
      <w:outlineLvl w:val="0"/>
    </w:pPr>
    <w:rPr>
      <w:rFonts w:hint="default" w:ascii="Times New Roman" w:eastAsia="仿宋_GB2312"/>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12</Pages>
  <Words>3427</Words>
  <Characters>3499</Characters>
  <Lines>0</Lines>
  <Paragraphs>0</Paragraphs>
  <TotalTime>0</TotalTime>
  <ScaleCrop>false</ScaleCrop>
  <LinksUpToDate>false</LinksUpToDate>
  <CharactersWithSpaces>4031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2022-02-09T02:31:00Z</dcterms:created>
  <dc:creator>蔡美华</dc:creator>
  <cp:lastModifiedBy>杨志鹏</cp:lastModifiedBy>
  <dcterms:modified xsi:type="dcterms:W3CDTF">2025-08-19T03:20:26Z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y fmtid="{D5CDD505-2E9C-101B-9397-08002B2CF9AE}" pid="4" name="ICV">
    <vt:lpwstr>4D701A0DD9E04BEC97363717698BA363</vt:lpwstr>
  </property>
  <property fmtid="{D5CDD505-2E9C-101B-9397-08002B2CF9AE}" pid="5" name="KSOTemplateDocerSaveRecord">
    <vt:lpwstr>eyJoZGlkIjoiYTc2ZGZiNzZiNDVlOGViOWVmM2JhOTY0NGJkNjUyYzgiLCJ1c2VySWQiOiIzMzY5MjY1NjkifQ==</vt:lpwstr>
  </property>
</Properties>
</file>