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2023年知识产权保护类项目验收清单</w:t>
      </w:r>
    </w:p>
    <w:tbl>
      <w:tblPr>
        <w:tblStyle w:val="5"/>
        <w:tblpPr w:leftFromText="180" w:rightFromText="180" w:vertAnchor="text" w:horzAnchor="page" w:tblpX="1283" w:tblpY="609"/>
        <w:tblOverlap w:val="never"/>
        <w:tblW w:w="15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7"/>
        <w:gridCol w:w="3045"/>
        <w:gridCol w:w="6091"/>
        <w:gridCol w:w="1675"/>
        <w:gridCol w:w="1164"/>
        <w:gridCol w:w="2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6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项目承担单位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扶持金额（万元）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是否会议验收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是否需要财务审计报告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2023年度韶关市展会、专业市场、电商平台知识产权保护项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6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1.广州市黄埔区粤港澳大湾区知识产权调解中心</w:t>
            </w:r>
          </w:p>
          <w:p>
            <w:pPr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2.韶关创智知识产权服务有限公司</w:t>
            </w:r>
          </w:p>
          <w:p>
            <w:pPr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3.广东知得失网络科技有限公司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2023年度韶关市内外贸一体化企业知识产权海外保护能力提升项目</w:t>
            </w:r>
          </w:p>
        </w:tc>
        <w:tc>
          <w:tcPr>
            <w:tcW w:w="6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韶关市知识产权协会</w:t>
            </w:r>
          </w:p>
          <w:p>
            <w:pPr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韶关市利荣实业有限公司</w:t>
            </w:r>
          </w:p>
          <w:p>
            <w:pPr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韶关领创园区管理有限公司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2023年度韶关市地理标志产品培育项目</w:t>
            </w:r>
          </w:p>
        </w:tc>
        <w:tc>
          <w:tcPr>
            <w:tcW w:w="6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广州嘉权专利商标事务所有限公司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否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376702"/>
    <w:rsid w:val="2C3608FB"/>
    <w:rsid w:val="5A335AA8"/>
    <w:rsid w:val="7FC70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2023-12-25T03:43:00Z</dcterms:created>
  <dc:creator>Administrator</dc:creator>
  <cp:lastModifiedBy>巫新红</cp:lastModifiedBy>
  <dcterms:modified xsi:type="dcterms:W3CDTF">2024-01-22T02:09:40Z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