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韶关市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中小学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知识产权教育项目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44"/>
          <w:sz w:val="44"/>
          <w:szCs w:val="44"/>
          <w:shd w:val="clear" w:color="auto" w:fill="FFFFFF"/>
        </w:rPr>
        <w:t>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723" w:firstLineChars="200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申报主体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知识产权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服务机构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联合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2所以上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韶关市</w:t>
      </w:r>
      <w:r>
        <w:rPr>
          <w:rFonts w:hint="eastAsia" w:ascii="仿宋_GB2312" w:hAnsi="仿宋_GB2312" w:eastAsia="仿宋_GB2312" w:cs="仿宋_GB2312"/>
          <w:sz w:val="32"/>
          <w:szCs w:val="32"/>
        </w:rPr>
        <w:t>内中小学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校共同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项目任务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1.每个学校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开展知识产权师资队伍培育工作，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面向师资队伍开展2场以上知识产权相关课程培训。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2.每个学校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开设知识产权教育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“第二课堂”，各不少于4个学时，各不少于200人次,让青少年学生形成知识产权保护意识，培养学生创新精神和实践能力。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3.每个学校设立专门的知识产权宣传栏，内容更新各不少于2次。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组织开展普及知识产权知识的体验教育和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社会实践活动。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让青少年从小形成尊重知识、崇尚创新、保护知识产权的意识。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三、支持方式及额度：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项，额度为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万元/项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</w:rPr>
        <w:t>《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2022年度省促进经济高质量发展专项资金（市场监督管理-知识产权创造运用保护及省部会商）项目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申报书》；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机构法人资格证书或营业执照加盖公章的复印件；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机构所获荣誉证明；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</w:rPr>
        <w:t>真实性承诺函；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其他证明申报条件、申报优势的材料。</w:t>
      </w:r>
      <w:bookmarkStart w:id="0" w:name="_GoBack"/>
      <w:bookmarkEnd w:id="0"/>
    </w:p>
    <w:sectPr>
      <w:pgSz w:w="11906" w:h="16838"/>
      <w:pgMar w:top="1440" w:right="1417" w:bottom="1440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5FA2A"/>
    <w:multiLevelType w:val="singleLevel"/>
    <w:tmpl w:val="6035FA2A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B1786"/>
    <w:rsid w:val="13F63ACB"/>
    <w:rsid w:val="146B1786"/>
    <w:rsid w:val="397D3D3E"/>
    <w:rsid w:val="452D31AD"/>
    <w:rsid w:val="57361937"/>
    <w:rsid w:val="57846930"/>
    <w:rsid w:val="757A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省工商行政管理局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2022-02-09T04:49:00Z</dcterms:created>
  <dc:creator>蔡美华</dc:creator>
  <cp:lastModifiedBy>林仕佳</cp:lastModifiedBy>
  <cp:lastPrinted>2022-04-13T03:56:25Z</cp:lastPrinted>
  <dcterms:modified xsi:type="dcterms:W3CDTF">2022-04-13T03:56:30Z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