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val="0"/>
          <w:color w:val="auto"/>
          <w:sz w:val="44"/>
          <w:szCs w:val="36"/>
          <w:lang w:eastAsia="zh-CN"/>
        </w:rPr>
      </w:pPr>
      <w:r>
        <w:rPr>
          <w:rFonts w:hint="eastAsia" w:ascii="黑体" w:hAnsi="黑体" w:eastAsia="黑体" w:cs="黑体"/>
          <w:b w:val="0"/>
          <w:bCs w:val="0"/>
          <w:color w:val="auto"/>
          <w:sz w:val="44"/>
          <w:szCs w:val="36"/>
          <w:lang w:val="en-US" w:eastAsia="zh-CN"/>
        </w:rPr>
        <w:t>2023年</w:t>
      </w:r>
      <w:r>
        <w:rPr>
          <w:rFonts w:hint="eastAsia" w:ascii="黑体" w:hAnsi="黑体" w:eastAsia="黑体" w:cs="黑体"/>
          <w:b w:val="0"/>
          <w:bCs w:val="0"/>
          <w:color w:val="auto"/>
          <w:sz w:val="44"/>
          <w:szCs w:val="36"/>
        </w:rPr>
        <w:t>韶关市</w:t>
      </w:r>
      <w:r>
        <w:rPr>
          <w:rFonts w:hint="eastAsia" w:ascii="黑体" w:hAnsi="黑体" w:eastAsia="黑体" w:cs="黑体"/>
          <w:b w:val="0"/>
          <w:bCs w:val="0"/>
          <w:color w:val="auto"/>
          <w:sz w:val="44"/>
          <w:szCs w:val="36"/>
          <w:lang w:eastAsia="zh-CN"/>
        </w:rPr>
        <w:t>高价值专利培育布局中心</w:t>
      </w:r>
    </w:p>
    <w:p>
      <w:pPr>
        <w:pStyle w:val="6"/>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val="0"/>
          <w:color w:val="auto"/>
          <w:w w:val="99"/>
          <w:sz w:val="44"/>
          <w:szCs w:val="44"/>
        </w:rPr>
      </w:pPr>
      <w:r>
        <w:rPr>
          <w:rFonts w:hint="eastAsia" w:ascii="黑体" w:hAnsi="黑体" w:eastAsia="黑体" w:cs="黑体"/>
          <w:b w:val="0"/>
          <w:bCs w:val="0"/>
          <w:color w:val="auto"/>
          <w:sz w:val="44"/>
          <w:szCs w:val="36"/>
          <w:lang w:eastAsia="zh-CN"/>
        </w:rPr>
        <w:t>建设项目</w:t>
      </w:r>
      <w:r>
        <w:rPr>
          <w:rFonts w:hint="eastAsia" w:ascii="黑体" w:hAnsi="黑体" w:eastAsia="黑体" w:cs="黑体"/>
          <w:b w:val="0"/>
          <w:bCs w:val="0"/>
          <w:color w:val="auto"/>
          <w:w w:val="99"/>
          <w:sz w:val="44"/>
          <w:szCs w:val="36"/>
        </w:rPr>
        <w:t>申报指南</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p>
    <w:p>
      <w:pPr>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lang w:val="en-US" w:eastAsia="zh-CN"/>
        </w:rPr>
      </w:pPr>
      <w:r>
        <w:rPr>
          <w:rFonts w:hint="eastAsia" w:ascii="黑体" w:hAnsi="黑体" w:eastAsia="黑体" w:cs="黑体"/>
          <w:color w:val="auto"/>
          <w:sz w:val="32"/>
          <w:lang w:val="en-US" w:eastAsia="zh-CN"/>
        </w:rPr>
        <w:t>一、</w:t>
      </w:r>
      <w:r>
        <w:rPr>
          <w:rFonts w:hint="eastAsia" w:ascii="黑体" w:hAnsi="黑体" w:eastAsia="黑体" w:cs="黑体"/>
          <w:color w:val="auto"/>
          <w:sz w:val="32"/>
        </w:rPr>
        <w:t>申报主体：</w:t>
      </w:r>
      <w:r>
        <w:rPr>
          <w:rFonts w:hint="eastAsia" w:ascii="仿宋_GB2312" w:hAnsi="仿宋_GB2312" w:eastAsia="仿宋_GB2312" w:cs="仿宋_GB2312"/>
          <w:color w:val="auto"/>
          <w:sz w:val="32"/>
          <w:lang w:val="en-US" w:eastAsia="zh-CN"/>
        </w:rPr>
        <w:t>依法注册的知识产权服务机构牵头联合先进装备制造业的新能源产业和现代轻工业各2家重点企业共同申报。</w:t>
      </w:r>
    </w:p>
    <w:p>
      <w:pPr>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eastAsia" w:ascii="黑体" w:hAnsi="黑体" w:eastAsia="黑体" w:cs="宋体"/>
          <w:b w:val="0"/>
          <w:bCs w:val="0"/>
          <w:color w:val="auto"/>
          <w:sz w:val="32"/>
          <w:szCs w:val="32"/>
        </w:rPr>
      </w:pPr>
      <w:r>
        <w:rPr>
          <w:rFonts w:hint="eastAsia" w:ascii="黑体" w:hAnsi="黑体" w:eastAsia="黑体" w:cs="宋体"/>
          <w:b w:val="0"/>
          <w:bCs w:val="0"/>
          <w:color w:val="auto"/>
          <w:sz w:val="32"/>
          <w:szCs w:val="32"/>
          <w:lang w:val="en-US" w:eastAsia="zh-CN"/>
        </w:rPr>
        <w:t>二、</w:t>
      </w:r>
      <w:r>
        <w:rPr>
          <w:rFonts w:hint="eastAsia" w:ascii="黑体" w:hAnsi="黑体" w:eastAsia="黑体" w:cs="宋体"/>
          <w:b w:val="0"/>
          <w:bCs w:val="0"/>
          <w:color w:val="auto"/>
          <w:sz w:val="32"/>
          <w:szCs w:val="32"/>
          <w:lang w:eastAsia="zh-CN"/>
        </w:rPr>
        <w:t>目标</w:t>
      </w:r>
      <w:r>
        <w:rPr>
          <w:rFonts w:hint="eastAsia" w:ascii="黑体" w:hAnsi="黑体" w:eastAsia="黑体" w:cs="宋体"/>
          <w:b w:val="0"/>
          <w:bCs w:val="0"/>
          <w:color w:val="auto"/>
          <w:sz w:val="32"/>
          <w:szCs w:val="32"/>
        </w:rPr>
        <w:t>任务</w:t>
      </w:r>
    </w:p>
    <w:p>
      <w:pPr>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贯彻落实市政府《韶关市培育发展战略性支柱产业集群和战略性新兴产业集群实施方案（2021—2025 年）》工作部署，重点打造先进材料、先进装备制造、现代轻工产业三大战略性支柱产业集群，培育发展电子信息制造、生物医药、大数据及软件信息服务三大战略性新兴产业。知识产权服务机构从每个产业中选取关键、核心领域技术点，一产一策，加快创新驱动发展。主要内容包括开展高价值专利培育布局、产业专利导航、产业知识产权交易运营等工作。主要任务：</w:t>
      </w:r>
    </w:p>
    <w:p>
      <w:pPr>
        <w:pageBreakBefore w:val="0"/>
        <w:widowControl/>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 xml:space="preserve"> 1.以产业为依托，知识产权服务机构分别出具高价值专利培育分析报告各2份。通过调查研究、数据检索等方法，分析、诊断对接企业的专利现状，挖掘专利特别是高价值专利的潜力，对现有专利的运用提出可行性建议，并为企业未来专利布局及运用提出系统性解决方案。</w:t>
      </w:r>
    </w:p>
    <w:p>
      <w:pPr>
        <w:pageBreakBefore w:val="0"/>
        <w:widowControl/>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2.该产业重点企业的年度发明专利和实用新型增长率不低于30%。</w:t>
      </w:r>
    </w:p>
    <w:p>
      <w:pPr>
        <w:pageBreakBefore w:val="0"/>
        <w:widowControl/>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3.该产业有关企业新增PCT申请各2件以上。</w:t>
      </w:r>
    </w:p>
    <w:p>
      <w:pPr>
        <w:pageBreakBefore w:val="0"/>
        <w:widowControl/>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4.指导该产业有关企业申报国家、省专利奖各3家以上。</w:t>
      </w:r>
    </w:p>
    <w:p>
      <w:pPr>
        <w:pageBreakBefore w:val="0"/>
        <w:widowControl/>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 xml:space="preserve">5.指导该产业有关企业申报国家、省优势示范企业各3家以上。  </w:t>
      </w:r>
    </w:p>
    <w:p>
      <w:pPr>
        <w:pageBreakBefore w:val="0"/>
        <w:widowControl/>
        <w:kinsoku/>
        <w:wordWrap/>
        <w:overflowPunct/>
        <w:topLinePunct w:val="0"/>
        <w:autoSpaceDE/>
        <w:autoSpaceDN/>
        <w:bidi w:val="0"/>
        <w:spacing w:line="560" w:lineRule="exact"/>
        <w:ind w:firstLine="640" w:firstLineChars="200"/>
        <w:jc w:val="both"/>
        <w:textAlignment w:val="auto"/>
        <w:rPr>
          <w:rFonts w:hint="default"/>
          <w:color w:val="auto"/>
          <w:lang w:val="en-US" w:eastAsia="zh-CN"/>
        </w:rPr>
      </w:pPr>
      <w:r>
        <w:rPr>
          <w:rFonts w:hint="eastAsia" w:ascii="仿宋_GB2312" w:hAnsi="仿宋_GB2312" w:eastAsia="仿宋_GB2312" w:cs="仿宋_GB2312"/>
          <w:color w:val="auto"/>
          <w:sz w:val="32"/>
          <w:lang w:val="en-US" w:eastAsia="zh-CN"/>
        </w:rPr>
        <w:t>6.围绕高价值专利培育布局、结合专利转化及入园惠企等重点工作，制作发布1个宣传视频（针对宣传知识产权高价值培育布局成效宣传）。形成1篇成效性总结宣传报道，在媒体上发布。形成不少于1个案例总结。</w:t>
      </w: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支持方式及额度：</w:t>
      </w: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23</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color w:val="auto"/>
          <w:sz w:val="32"/>
          <w:szCs w:val="32"/>
        </w:rPr>
        <w:t>支持</w:t>
      </w:r>
      <w:r>
        <w:rPr>
          <w:rFonts w:hint="eastAsia" w:ascii="仿宋_GB2312" w:hAnsi="仿宋_GB2312" w:eastAsia="仿宋_GB2312" w:cs="仿宋_GB2312"/>
          <w:color w:val="auto"/>
          <w:sz w:val="32"/>
          <w:lang w:eastAsia="zh-CN"/>
        </w:rPr>
        <w:t>先进装备制造业</w:t>
      </w:r>
      <w:r>
        <w:rPr>
          <w:rFonts w:hint="eastAsia" w:ascii="仿宋_GB2312" w:hAnsi="仿宋_GB2312" w:eastAsia="仿宋_GB2312" w:cs="仿宋_GB2312"/>
          <w:color w:val="auto"/>
          <w:sz w:val="32"/>
          <w:lang w:val="en-US" w:eastAsia="zh-CN"/>
        </w:rPr>
        <w:t>的新能源产业</w:t>
      </w:r>
      <w:r>
        <w:rPr>
          <w:rFonts w:hint="eastAsia" w:ascii="仿宋_GB2312" w:hAnsi="仿宋_GB2312" w:eastAsia="仿宋_GB2312" w:cs="仿宋_GB2312"/>
          <w:color w:val="auto"/>
          <w:sz w:val="32"/>
          <w:lang w:eastAsia="zh-CN"/>
        </w:rPr>
        <w:t>和</w:t>
      </w:r>
      <w:r>
        <w:rPr>
          <w:rFonts w:hint="eastAsia" w:ascii="仿宋_GB2312" w:hAnsi="仿宋_GB2312" w:eastAsia="仿宋_GB2312" w:cs="仿宋_GB2312"/>
          <w:color w:val="auto"/>
          <w:sz w:val="32"/>
          <w:lang w:val="en-US" w:eastAsia="zh-CN"/>
        </w:rPr>
        <w:t>现代轻工业</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项，额度为</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万元/项</w:t>
      </w:r>
      <w:r>
        <w:rPr>
          <w:rFonts w:hint="eastAsia" w:ascii="仿宋_GB2312" w:hAnsi="仿宋_GB2312" w:eastAsia="仿宋_GB2312" w:cs="仿宋_GB2312"/>
          <w:color w:val="auto"/>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宋体"/>
          <w:b w:val="0"/>
          <w:bCs w:val="0"/>
          <w:color w:val="auto"/>
          <w:sz w:val="32"/>
          <w:szCs w:val="32"/>
        </w:rPr>
      </w:pPr>
      <w:r>
        <w:rPr>
          <w:rFonts w:hint="eastAsia" w:ascii="黑体" w:hAnsi="黑体" w:eastAsia="黑体" w:cs="宋体"/>
          <w:b w:val="0"/>
          <w:bCs w:val="0"/>
          <w:color w:val="auto"/>
          <w:sz w:val="32"/>
          <w:szCs w:val="32"/>
          <w:lang w:eastAsia="zh-CN"/>
        </w:rPr>
        <w:t>四、</w:t>
      </w:r>
      <w:r>
        <w:rPr>
          <w:rFonts w:hint="eastAsia" w:ascii="黑体" w:hAnsi="黑体" w:eastAsia="黑体" w:cs="宋体"/>
          <w:b w:val="0"/>
          <w:bCs w:val="0"/>
          <w:color w:val="auto"/>
          <w:sz w:val="32"/>
          <w:szCs w:val="32"/>
        </w:rPr>
        <w:t>项目</w:t>
      </w:r>
      <w:r>
        <w:rPr>
          <w:rFonts w:hint="eastAsia" w:ascii="黑体" w:hAnsi="黑体" w:eastAsia="黑体" w:cs="宋体"/>
          <w:b w:val="0"/>
          <w:bCs w:val="0"/>
          <w:color w:val="auto"/>
          <w:sz w:val="32"/>
          <w:szCs w:val="32"/>
          <w:lang w:eastAsia="zh-CN"/>
        </w:rPr>
        <w:t>申报条件</w:t>
      </w: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b w:val="0"/>
          <w:bCs w:val="0"/>
          <w:color w:val="auto"/>
          <w:sz w:val="32"/>
          <w:szCs w:val="32"/>
          <w:lang w:val="en-US" w:eastAsia="zh-CN"/>
        </w:rPr>
      </w:pPr>
      <w:r>
        <w:rPr>
          <w:rFonts w:hint="eastAsia" w:ascii="仿宋_GB2312" w:hAnsi="仿宋_GB2312" w:eastAsia="仿宋_GB2312" w:cs="仿宋"/>
          <w:b w:val="0"/>
          <w:bCs w:val="0"/>
          <w:color w:val="auto"/>
          <w:sz w:val="32"/>
          <w:szCs w:val="32"/>
          <w:lang w:val="en-US" w:eastAsia="zh-CN"/>
        </w:rPr>
        <w:t>依法</w:t>
      </w:r>
      <w:r>
        <w:rPr>
          <w:rFonts w:hint="eastAsia" w:ascii="仿宋_GB2312" w:hAnsi="仿宋_GB2312" w:eastAsia="仿宋_GB2312" w:cs="仿宋"/>
          <w:b w:val="0"/>
          <w:bCs w:val="0"/>
          <w:color w:val="auto"/>
          <w:sz w:val="32"/>
          <w:szCs w:val="32"/>
          <w:lang w:eastAsia="zh-CN"/>
        </w:rPr>
        <w:t>注册的</w:t>
      </w:r>
      <w:r>
        <w:rPr>
          <w:rFonts w:hint="eastAsia" w:ascii="仿宋_GB2312" w:hAnsi="仿宋_GB2312" w:eastAsia="仿宋_GB2312" w:cs="仿宋"/>
          <w:b w:val="0"/>
          <w:bCs w:val="0"/>
          <w:color w:val="auto"/>
          <w:kern w:val="0"/>
          <w:sz w:val="32"/>
          <w:szCs w:val="32"/>
        </w:rPr>
        <w:t>知识产权</w:t>
      </w:r>
      <w:r>
        <w:rPr>
          <w:rFonts w:hint="eastAsia" w:ascii="仿宋_GB2312" w:hAnsi="仿宋_GB2312" w:eastAsia="仿宋_GB2312" w:cs="仿宋"/>
          <w:b w:val="0"/>
          <w:bCs w:val="0"/>
          <w:color w:val="auto"/>
          <w:kern w:val="0"/>
          <w:sz w:val="32"/>
          <w:szCs w:val="32"/>
          <w:lang w:eastAsia="zh-CN"/>
        </w:rPr>
        <w:t>品牌</w:t>
      </w:r>
      <w:r>
        <w:rPr>
          <w:rFonts w:hint="eastAsia" w:ascii="仿宋_GB2312" w:hAnsi="仿宋_GB2312" w:eastAsia="仿宋_GB2312" w:cs="仿宋"/>
          <w:b w:val="0"/>
          <w:bCs w:val="0"/>
          <w:color w:val="auto"/>
          <w:kern w:val="0"/>
          <w:sz w:val="32"/>
          <w:szCs w:val="32"/>
        </w:rPr>
        <w:t>服务机构</w:t>
      </w:r>
      <w:r>
        <w:rPr>
          <w:rFonts w:hint="eastAsia" w:ascii="仿宋_GB2312" w:hAnsi="仿宋_GB2312" w:eastAsia="仿宋_GB2312" w:cs="仿宋"/>
          <w:b w:val="0"/>
          <w:bCs w:val="0"/>
          <w:color w:val="auto"/>
          <w:kern w:val="0"/>
          <w:sz w:val="32"/>
          <w:szCs w:val="32"/>
          <w:lang w:eastAsia="zh-CN"/>
        </w:rPr>
        <w:t>，具有独立法人资格，</w:t>
      </w:r>
      <w:r>
        <w:rPr>
          <w:rFonts w:hint="eastAsia" w:ascii="仿宋_GB2312" w:hAnsi="仿宋_GB2312" w:eastAsia="仿宋_GB2312" w:cs="Times New Roman"/>
          <w:b w:val="0"/>
          <w:bCs w:val="0"/>
          <w:color w:val="auto"/>
          <w:sz w:val="32"/>
          <w:szCs w:val="32"/>
          <w:lang w:val="en-US" w:eastAsia="zh-CN"/>
        </w:rPr>
        <w:t>有稳定完善的知识产权服务体系，能够提供较强的知识产权服务能力。</w:t>
      </w:r>
      <w:r>
        <w:rPr>
          <w:rFonts w:hint="eastAsia" w:ascii="仿宋_GB2312" w:hAnsi="仿宋_GB2312" w:eastAsia="仿宋_GB2312" w:cs="仿宋_GB2312"/>
          <w:color w:val="auto"/>
          <w:sz w:val="32"/>
          <w:lang w:val="en-US" w:eastAsia="zh-CN"/>
        </w:rPr>
        <w:t>知识产权服务机构必须具备专利导航、专利布局、专利分析等工作经验。</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宋体"/>
          <w:b w:val="0"/>
          <w:bCs w:val="0"/>
          <w:color w:val="auto"/>
          <w:sz w:val="32"/>
          <w:szCs w:val="32"/>
        </w:rPr>
      </w:pPr>
      <w:r>
        <w:rPr>
          <w:rFonts w:hint="eastAsia" w:ascii="黑体" w:hAnsi="黑体" w:eastAsia="黑体" w:cs="宋体"/>
          <w:b w:val="0"/>
          <w:bCs w:val="0"/>
          <w:color w:val="auto"/>
          <w:sz w:val="32"/>
          <w:szCs w:val="32"/>
          <w:lang w:eastAsia="zh-CN"/>
        </w:rPr>
        <w:t>五</w:t>
      </w:r>
      <w:r>
        <w:rPr>
          <w:rFonts w:hint="eastAsia" w:ascii="黑体" w:hAnsi="黑体" w:eastAsia="黑体" w:cs="宋体"/>
          <w:b w:val="0"/>
          <w:bCs w:val="0"/>
          <w:color w:val="auto"/>
          <w:sz w:val="32"/>
          <w:szCs w:val="32"/>
        </w:rPr>
        <w:t>、申报材料</w:t>
      </w: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1.</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pacing w:val="-11"/>
          <w:sz w:val="32"/>
          <w:szCs w:val="32"/>
        </w:rPr>
        <w:t>2023年度省促进经济高质量发展专项资金（市场监督管理-知识产权创造、运用和保护）项目</w:t>
      </w:r>
      <w:r>
        <w:rPr>
          <w:rFonts w:hint="eastAsia" w:ascii="仿宋_GB2312" w:hAnsi="仿宋_GB2312" w:eastAsia="仿宋_GB2312" w:cs="仿宋_GB2312"/>
          <w:color w:val="auto"/>
          <w:sz w:val="32"/>
          <w:szCs w:val="32"/>
        </w:rPr>
        <w:t>申报书》；</w:t>
      </w: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机构法人资格证书</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营业执照复印件</w:t>
      </w:r>
      <w:r>
        <w:rPr>
          <w:rFonts w:hint="eastAsia" w:ascii="仿宋_GB2312" w:hAnsi="仿宋_GB2312" w:eastAsia="仿宋_GB2312" w:cs="仿宋_GB2312"/>
          <w:color w:val="auto"/>
          <w:sz w:val="32"/>
        </w:rPr>
        <w:t>（加盖公章）；</w:t>
      </w:r>
    </w:p>
    <w:p>
      <w:pPr>
        <w:pageBreakBefore w:val="0"/>
        <w:numPr>
          <w:ilvl w:val="0"/>
          <w:numId w:val="0"/>
        </w:numPr>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国家部委或省级厅局认定各类创新中心的</w:t>
      </w:r>
      <w:r>
        <w:rPr>
          <w:rFonts w:hint="eastAsia" w:ascii="仿宋_GB2312" w:hAnsi="仿宋_GB2312" w:eastAsia="仿宋_GB2312" w:cs="仿宋_GB2312"/>
          <w:b w:val="0"/>
          <w:bCs w:val="0"/>
          <w:color w:val="auto"/>
          <w:sz w:val="32"/>
          <w:szCs w:val="32"/>
          <w:lang w:eastAsia="zh-CN"/>
        </w:rPr>
        <w:t>认定</w:t>
      </w:r>
      <w:r>
        <w:rPr>
          <w:rFonts w:hint="eastAsia" w:ascii="仿宋_GB2312" w:hAnsi="仿宋_GB2312" w:eastAsia="仿宋_GB2312" w:cs="仿宋_GB2312"/>
          <w:b w:val="0"/>
          <w:bCs w:val="0"/>
          <w:color w:val="auto"/>
          <w:sz w:val="32"/>
          <w:szCs w:val="32"/>
        </w:rPr>
        <w:t>文件（如有）；</w:t>
      </w: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4.</w:t>
      </w:r>
      <w:r>
        <w:rPr>
          <w:rFonts w:hint="eastAsia" w:ascii="仿宋_GB2312" w:hAnsi="仿宋_GB2312" w:eastAsia="仿宋_GB2312" w:cs="仿宋_GB2312"/>
          <w:color w:val="auto"/>
          <w:sz w:val="32"/>
        </w:rPr>
        <w:t>近两年的财务报表；</w:t>
      </w:r>
    </w:p>
    <w:p>
      <w:pPr>
        <w:pStyle w:val="2"/>
        <w:pageBreakBefore w:val="0"/>
        <w:numPr>
          <w:ilvl w:val="0"/>
          <w:numId w:val="0"/>
        </w:numPr>
        <w:tabs>
          <w:tab w:val="clear" w:pos="420"/>
        </w:tabs>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5.</w:t>
      </w:r>
      <w:r>
        <w:rPr>
          <w:rFonts w:hint="eastAsia" w:ascii="仿宋_GB2312" w:hAnsi="仿宋_GB2312" w:eastAsia="仿宋_GB2312" w:cs="仿宋_GB2312"/>
          <w:color w:val="auto"/>
          <w:sz w:val="32"/>
        </w:rPr>
        <w:t>真实性承诺函；</w:t>
      </w: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6.</w:t>
      </w:r>
      <w:r>
        <w:rPr>
          <w:rFonts w:hint="eastAsia" w:ascii="仿宋_GB2312" w:hAnsi="仿宋_GB2312" w:eastAsia="仿宋_GB2312" w:cs="仿宋_GB2312"/>
          <w:color w:val="auto"/>
          <w:sz w:val="32"/>
        </w:rPr>
        <w:t>其他证明申报条件、申报优势的材料。</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color w:val="auto"/>
        </w:rPr>
      </w:pPr>
      <w:r>
        <w:rPr>
          <w:rFonts w:ascii="Times New Roman" w:hAnsi="Times New Roman" w:eastAsia="仿宋_GB2312"/>
          <w:color w:val="auto"/>
          <w:sz w:val="32"/>
          <w:szCs w:val="32"/>
        </w:rPr>
        <w:t>上述材料均需加盖公章。</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宋体"/>
          <w:b w:val="0"/>
          <w:bCs w:val="0"/>
          <w:color w:val="auto"/>
          <w:sz w:val="32"/>
          <w:szCs w:val="32"/>
        </w:rPr>
      </w:pPr>
      <w:r>
        <w:rPr>
          <w:rFonts w:hint="eastAsia" w:ascii="黑体" w:hAnsi="黑体" w:eastAsia="黑体" w:cs="宋体"/>
          <w:b w:val="0"/>
          <w:bCs w:val="0"/>
          <w:color w:val="auto"/>
          <w:sz w:val="32"/>
          <w:szCs w:val="32"/>
          <w:lang w:eastAsia="zh-CN"/>
        </w:rPr>
        <w:t>六</w:t>
      </w:r>
      <w:r>
        <w:rPr>
          <w:rFonts w:hint="eastAsia" w:ascii="黑体" w:hAnsi="黑体" w:eastAsia="黑体" w:cs="宋体"/>
          <w:b w:val="0"/>
          <w:bCs w:val="0"/>
          <w:color w:val="auto"/>
          <w:sz w:val="32"/>
          <w:szCs w:val="32"/>
        </w:rPr>
        <w:t>、其他事项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合同管理：项目立项后，市</w:t>
      </w:r>
      <w:r>
        <w:rPr>
          <w:rFonts w:hint="eastAsia" w:ascii="仿宋_GB2312" w:hAnsi="仿宋_GB2312" w:eastAsia="仿宋_GB2312" w:cs="仿宋_GB2312"/>
          <w:color w:val="auto"/>
          <w:sz w:val="32"/>
          <w:szCs w:val="32"/>
          <w:lang w:val="en-US" w:eastAsia="zh-CN"/>
        </w:rPr>
        <w:t>知识产权</w:t>
      </w:r>
      <w:r>
        <w:rPr>
          <w:rFonts w:hint="eastAsia" w:ascii="仿宋_GB2312" w:hAnsi="仿宋_GB2312" w:eastAsia="仿宋_GB2312" w:cs="仿宋_GB2312"/>
          <w:color w:val="auto"/>
          <w:sz w:val="32"/>
          <w:szCs w:val="32"/>
        </w:rPr>
        <w:t>局与承担单位签署项目合同书，作为项目管理的重要依据。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项目验收：项目完成后，项目承担单位应</w:t>
      </w:r>
      <w:r>
        <w:rPr>
          <w:rFonts w:hint="eastAsia" w:ascii="仿宋_GB2312" w:hAnsi="仿宋_GB2312" w:eastAsia="仿宋_GB2312" w:cs="仿宋_GB2312"/>
          <w:color w:val="auto"/>
          <w:sz w:val="32"/>
          <w:szCs w:val="32"/>
          <w:lang w:eastAsia="zh-CN"/>
        </w:rPr>
        <w:t>于</w:t>
      </w:r>
      <w:r>
        <w:rPr>
          <w:rFonts w:hint="eastAsia" w:ascii="仿宋_GB2312" w:hAnsi="仿宋_GB2312" w:eastAsia="仿宋_GB2312" w:cs="仿宋_GB2312"/>
          <w:color w:val="auto"/>
          <w:sz w:val="32"/>
          <w:szCs w:val="32"/>
          <w:lang w:val="en-US" w:eastAsia="zh-CN"/>
        </w:rPr>
        <w:t>2个月内</w:t>
      </w:r>
      <w:bookmarkStart w:id="0" w:name="_GoBack"/>
      <w:bookmarkEnd w:id="0"/>
      <w:r>
        <w:rPr>
          <w:rFonts w:hint="eastAsia" w:ascii="仿宋_GB2312" w:hAnsi="仿宋_GB2312" w:eastAsia="仿宋_GB2312" w:cs="仿宋_GB2312"/>
          <w:color w:val="auto"/>
          <w:sz w:val="32"/>
          <w:szCs w:val="32"/>
        </w:rPr>
        <w:t>申请验收，向市</w:t>
      </w:r>
      <w:r>
        <w:rPr>
          <w:rFonts w:hint="eastAsia" w:ascii="仿宋_GB2312" w:hAnsi="仿宋_GB2312" w:eastAsia="仿宋_GB2312" w:cs="仿宋_GB2312"/>
          <w:color w:val="auto"/>
          <w:sz w:val="32"/>
          <w:szCs w:val="32"/>
          <w:lang w:val="en-US" w:eastAsia="zh-CN"/>
        </w:rPr>
        <w:t>知识产权</w:t>
      </w:r>
      <w:r>
        <w:rPr>
          <w:rFonts w:hint="eastAsia" w:ascii="仿宋_GB2312" w:hAnsi="仿宋_GB2312" w:eastAsia="仿宋_GB2312" w:cs="仿宋_GB2312"/>
          <w:color w:val="auto"/>
          <w:sz w:val="32"/>
          <w:szCs w:val="32"/>
        </w:rPr>
        <w:t>局报送工作成果，由市</w:t>
      </w:r>
      <w:r>
        <w:rPr>
          <w:rFonts w:hint="eastAsia" w:ascii="仿宋_GB2312" w:hAnsi="仿宋_GB2312" w:eastAsia="仿宋_GB2312" w:cs="仿宋_GB2312"/>
          <w:color w:val="auto"/>
          <w:sz w:val="32"/>
          <w:szCs w:val="32"/>
          <w:lang w:val="en-US" w:eastAsia="zh-CN"/>
        </w:rPr>
        <w:t>知识产权</w:t>
      </w:r>
      <w:r>
        <w:rPr>
          <w:rFonts w:hint="eastAsia" w:ascii="仿宋_GB2312" w:hAnsi="仿宋_GB2312" w:eastAsia="仿宋_GB2312" w:cs="仿宋_GB2312"/>
          <w:color w:val="auto"/>
          <w:sz w:val="32"/>
          <w:szCs w:val="32"/>
        </w:rPr>
        <w:t>局组织验收通过后，方可结项。</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_GB2312" w:hAnsi="仿宋_GB2312" w:eastAsia="仿宋_GB2312" w:cs="仿宋_GB2312"/>
          <w:color w:val="auto"/>
          <w:sz w:val="32"/>
          <w:szCs w:val="32"/>
        </w:rPr>
      </w:pPr>
    </w:p>
    <w:p>
      <w:pPr>
        <w:pageBreakBefore w:val="0"/>
        <w:widowControl/>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trike w:val="0"/>
          <w:dstrike/>
          <w:color w:val="auto"/>
          <w:sz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D35FF"/>
    <w:rsid w:val="0BED35FF"/>
    <w:rsid w:val="0C05693E"/>
    <w:rsid w:val="0D805266"/>
    <w:rsid w:val="18E37CB8"/>
    <w:rsid w:val="19C57DBE"/>
    <w:rsid w:val="21397ADC"/>
    <w:rsid w:val="255531E1"/>
    <w:rsid w:val="25FA697E"/>
    <w:rsid w:val="26622865"/>
    <w:rsid w:val="282A7F8A"/>
    <w:rsid w:val="28AB1A22"/>
    <w:rsid w:val="2E0D608E"/>
    <w:rsid w:val="2F0D702A"/>
    <w:rsid w:val="2F6459B9"/>
    <w:rsid w:val="39CD1473"/>
    <w:rsid w:val="3A650289"/>
    <w:rsid w:val="3A8142BA"/>
    <w:rsid w:val="45233162"/>
    <w:rsid w:val="45E25A92"/>
    <w:rsid w:val="4B9A248E"/>
    <w:rsid w:val="5029371D"/>
    <w:rsid w:val="52874CB2"/>
    <w:rsid w:val="557A4D05"/>
    <w:rsid w:val="57051F8B"/>
    <w:rsid w:val="66862745"/>
    <w:rsid w:val="6F996B32"/>
    <w:rsid w:val="70B47D88"/>
    <w:rsid w:val="72640712"/>
    <w:rsid w:val="76A10727"/>
    <w:rsid w:val="7AA92842"/>
    <w:rsid w:val="7C1A6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szCs w:val="24"/>
      <w:lang w:val="en-US" w:eastAsia="zh-CN" w:bidi="ar-SA"/>
    </w:rPr>
  </w:style>
  <w:style w:type="paragraph" w:styleId="2">
    <w:name w:val="heading 1"/>
    <w:basedOn w:val="1"/>
    <w:next w:val="1"/>
    <w:qFormat/>
    <w:uiPriority w:val="9"/>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22"/>
    <w:rPr>
      <w:b/>
    </w:rPr>
  </w:style>
  <w:style w:type="paragraph" w:customStyle="1" w:styleId="6">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7">
    <w:name w:val="列出段落1"/>
    <w:basedOn w:val="1"/>
    <w:qFormat/>
    <w:uiPriority w:val="0"/>
    <w:pPr>
      <w:ind w:firstLine="420" w:firstLineChars="200"/>
    </w:pPr>
    <w:rPr>
      <w:rFonts w:ascii="Calibri" w:hAnsi="Calibri" w:eastAsia="宋体" w:cs="Times New Roman"/>
      <w:szCs w:val="24"/>
    </w:rPr>
  </w:style>
  <w:style w:type="paragraph" w:customStyle="1" w:styleId="8">
    <w:name w:val="正文 New New"/>
    <w:qFormat/>
    <w:uiPriority w:val="0"/>
    <w:pPr>
      <w:widowControl w:val="0"/>
      <w:jc w:val="both"/>
    </w:pPr>
    <w:rPr>
      <w:rFonts w:ascii="Times New Roman" w:hAnsi="Times New Roman" w:eastAsia="宋体" w:cstheme="minorBidi"/>
      <w:kern w:val="2"/>
      <w:sz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省工商行政管理局</Company>
  <Pages>1</Pages>
  <Words>0</Words>
  <Characters>0</Characters>
  <Lines>0</Lines>
  <Paragraphs>0</Paragraphs>
  <TotalTime>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2022-02-09T02:31:00Z</dcterms:created>
  <dc:creator>蔡美华</dc:creator>
  <cp:lastModifiedBy>林仕佳</cp:lastModifiedBy>
  <dcterms:modified xsi:type="dcterms:W3CDTF">2023-05-09T09:28:17Z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