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  <w:t>国道G323线乳源上围至沙坪段改建工程（第二标段）施 工</w:t>
      </w:r>
    </w:p>
    <w:p>
      <w:pPr>
        <w:jc w:val="center"/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黑体" w:eastAsia="黑体"/>
          <w:b w:val="0"/>
          <w:bCs w:val="0"/>
          <w:color w:val="auto"/>
          <w:sz w:val="32"/>
          <w:szCs w:val="32"/>
          <w:lang w:eastAsia="zh-CN"/>
        </w:rPr>
        <w:t xml:space="preserve"> 标段划分</w:t>
      </w:r>
    </w:p>
    <w:p>
      <w:pPr>
        <w:adjustRightInd w:val="0"/>
        <w:snapToGrid w:val="0"/>
        <w:spacing w:line="360" w:lineRule="auto"/>
        <w:outlineLvl w:val="0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2</w:t>
      </w:r>
      <w:r>
        <w:rPr>
          <w:rFonts w:hint="eastAsia" w:ascii="宋体" w:hAnsi="宋体"/>
          <w:b/>
          <w:color w:val="000000"/>
          <w:sz w:val="24"/>
        </w:rPr>
        <w:t>、</w:t>
      </w:r>
      <w:r>
        <w:rPr>
          <w:rFonts w:ascii="宋体" w:hAnsi="宋体"/>
          <w:b/>
          <w:color w:val="000000"/>
          <w:sz w:val="24"/>
        </w:rPr>
        <w:t>项目概况与招标范围</w:t>
      </w: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2.1、</w:t>
      </w:r>
      <w:r>
        <w:rPr>
          <w:rFonts w:ascii="宋体" w:hAnsi="宋体"/>
          <w:color w:val="000000"/>
          <w:sz w:val="24"/>
        </w:rPr>
        <w:t>项目概况与招标范围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color w:val="FF0000"/>
          <w:sz w:val="24"/>
        </w:rPr>
      </w:pPr>
      <w:r>
        <w:rPr>
          <w:rFonts w:hint="eastAsia" w:ascii="宋体" w:hAnsi="宋体"/>
          <w:color w:val="000000"/>
          <w:sz w:val="24"/>
        </w:rPr>
        <w:t>2.1.1、建设地点：韶关市乳源县境内</w:t>
      </w:r>
      <w:r>
        <w:rPr>
          <w:rFonts w:ascii="宋体" w:hAnsi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color w:val="000000"/>
          <w:sz w:val="24"/>
        </w:rPr>
        <w:t>2.1.2、建设规模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t>：</w:t>
      </w:r>
      <w:r>
        <w:rPr>
          <w:rFonts w:hint="eastAsia" w:ascii="宋体" w:hAnsi="宋体"/>
          <w:color w:val="000000"/>
          <w:sz w:val="24"/>
        </w:rPr>
        <w:t>本</w:t>
      </w:r>
      <w:r>
        <w:rPr>
          <w:rFonts w:hint="eastAsia" w:ascii="宋体" w:hAnsi="宋体"/>
          <w:color w:val="000000"/>
          <w:sz w:val="24"/>
          <w:lang w:eastAsia="zh-CN"/>
        </w:rPr>
        <w:t>招标项目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t>第二标段起于鸭麻湖大桥，起点桩号为K445+700，经大圳村、新村、苦竹村、月街村、跨越月坪河，终于乳源沙坪即乳源县与清远阳山县交界处，终点桩号K465+275，对接目前规划修建的国道 G323线阳山乳源交界至岭背段改造工程，全长19.441公里，含一座中桥、一座大桥、一</w:t>
      </w:r>
      <w:r>
        <w:rPr>
          <w:rFonts w:hint="eastAsia" w:ascii="宋体" w:hAnsi="宋体" w:cs="Times New Roman"/>
          <w:color w:val="000000"/>
          <w:kern w:val="2"/>
          <w:sz w:val="24"/>
          <w:szCs w:val="24"/>
          <w:lang w:val="en-US" w:eastAsia="zh-CN" w:bidi="ar-SA"/>
        </w:rPr>
        <w:t>座</w:t>
      </w:r>
      <w:r>
        <w:rPr>
          <w:rFonts w:hint="eastAsia" w:ascii="宋体" w:hAnsi="宋体" w:eastAsia="宋体" w:cs="Times New Roman"/>
          <w:color w:val="000000"/>
          <w:kern w:val="2"/>
          <w:sz w:val="24"/>
          <w:szCs w:val="24"/>
          <w:lang w:val="en-US" w:eastAsia="zh-CN" w:bidi="ar-SA"/>
        </w:rPr>
        <w:t>隧道。 采用二级公路技术标准，设计速度为40公里/小时，路基宽为10米，水泥混凝土路面。工程预算额约2.924亿元，建安总投资约</w:t>
      </w:r>
      <w:r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324</w:t>
      </w:r>
      <w:r>
        <w:rPr>
          <w:rFonts w:hint="eastAsia" w:ascii="宋体" w:hAnsi="宋体" w:eastAsia="宋体" w:cs="Times New Roman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亿元。</w:t>
      </w: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>2.1.3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 w:cs="Arial"/>
          <w:spacing w:val="-3"/>
          <w:sz w:val="24"/>
        </w:rPr>
        <w:t>计划工期：计划工期为</w:t>
      </w:r>
      <w:r>
        <w:rPr>
          <w:rFonts w:ascii="宋体" w:hAnsi="宋体" w:cs="Arial"/>
          <w:color w:val="000000"/>
          <w:spacing w:val="-3"/>
          <w:sz w:val="24"/>
          <w:u w:val="single"/>
        </w:rPr>
        <w:t xml:space="preserve">  </w:t>
      </w:r>
      <w:r>
        <w:rPr>
          <w:rFonts w:hint="eastAsia" w:ascii="宋体" w:hAnsi="宋体" w:cs="Arial"/>
          <w:color w:val="000000"/>
          <w:spacing w:val="-3"/>
          <w:sz w:val="24"/>
          <w:u w:val="single"/>
          <w:lang w:val="en-US" w:eastAsia="zh-CN"/>
        </w:rPr>
        <w:t>915</w:t>
      </w:r>
      <w:r>
        <w:rPr>
          <w:rFonts w:ascii="宋体" w:hAnsi="宋体" w:cs="Arial"/>
          <w:color w:val="000000"/>
          <w:spacing w:val="-3"/>
          <w:sz w:val="24"/>
          <w:u w:val="single"/>
        </w:rPr>
        <w:t xml:space="preserve"> </w:t>
      </w:r>
      <w:r>
        <w:rPr>
          <w:rFonts w:hint="eastAsia" w:ascii="宋体" w:hAnsi="宋体" w:cs="Arial"/>
          <w:spacing w:val="-3"/>
          <w:sz w:val="24"/>
        </w:rPr>
        <w:t>日历天，实际开工时间以监理签发开工令为准。</w:t>
      </w:r>
    </w:p>
    <w:p>
      <w:pPr>
        <w:pStyle w:val="4"/>
        <w:adjustRightInd w:val="0"/>
        <w:snapToGrid w:val="0"/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>2.1.4</w:t>
      </w:r>
      <w:r>
        <w:rPr>
          <w:rFonts w:hint="eastAsia" w:ascii="宋体" w:hAnsi="宋体"/>
          <w:sz w:val="24"/>
        </w:rPr>
        <w:t>、招标范</w:t>
      </w:r>
      <w:r>
        <w:rPr>
          <w:rFonts w:hint="eastAsia" w:ascii="宋体" w:hAnsi="宋体" w:cs="Arial"/>
          <w:sz w:val="24"/>
        </w:rPr>
        <w:t>围</w:t>
      </w:r>
      <w:r>
        <w:rPr>
          <w:rFonts w:hint="eastAsia" w:ascii="宋体" w:hAnsi="宋体"/>
          <w:sz w:val="24"/>
        </w:rPr>
        <w:t>：施工图设计和工程量清单范围内的建安工程。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sz w:val="24"/>
        </w:rPr>
      </w:pPr>
      <w:r>
        <w:rPr>
          <w:rFonts w:ascii="宋体" w:hAnsi="宋体"/>
          <w:sz w:val="24"/>
        </w:rPr>
        <w:t>2.2</w:t>
      </w:r>
      <w:r>
        <w:rPr>
          <w:rFonts w:hint="eastAsia" w:ascii="宋体" w:hAnsi="宋体"/>
          <w:sz w:val="24"/>
        </w:rPr>
        <w:t>、标段划分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本</w:t>
      </w:r>
      <w:r>
        <w:rPr>
          <w:rFonts w:hint="eastAsia" w:ascii="宋体" w:hAnsi="宋体"/>
          <w:color w:val="000000"/>
          <w:sz w:val="24"/>
          <w:lang w:eastAsia="zh-CN"/>
        </w:rPr>
        <w:t>项目</w:t>
      </w:r>
      <w:r>
        <w:rPr>
          <w:rFonts w:hint="eastAsia" w:ascii="宋体" w:hAnsi="宋体"/>
          <w:color w:val="000000"/>
          <w:sz w:val="24"/>
        </w:rPr>
        <w:t>招标共分一个标类</w:t>
      </w:r>
      <w:r>
        <w:rPr>
          <w:rFonts w:hint="eastAsia" w:ascii="宋体" w:hAnsi="宋体"/>
          <w:color w:val="000000"/>
          <w:sz w:val="24"/>
          <w:lang w:eastAsia="zh-CN"/>
        </w:rPr>
        <w:t>二</w:t>
      </w:r>
      <w:r>
        <w:rPr>
          <w:rFonts w:hint="eastAsia" w:ascii="宋体" w:hAnsi="宋体"/>
          <w:color w:val="000000"/>
          <w:sz w:val="24"/>
        </w:rPr>
        <w:t>个</w:t>
      </w:r>
      <w:r>
        <w:rPr>
          <w:rFonts w:hint="eastAsia" w:ascii="宋体" w:hAnsi="宋体"/>
          <w:color w:val="000000"/>
          <w:sz w:val="24"/>
          <w:lang w:eastAsia="zh-CN"/>
        </w:rPr>
        <w:t>标</w:t>
      </w:r>
      <w:r>
        <w:rPr>
          <w:rFonts w:hint="eastAsia" w:ascii="宋体" w:hAnsi="宋体"/>
          <w:color w:val="000000"/>
          <w:sz w:val="24"/>
        </w:rPr>
        <w:t>段。</w:t>
      </w:r>
      <w:r>
        <w:rPr>
          <w:rFonts w:hint="eastAsia" w:ascii="宋体" w:hAnsi="宋体"/>
          <w:color w:val="000000"/>
          <w:sz w:val="24"/>
          <w:lang w:eastAsia="zh-CN"/>
        </w:rPr>
        <w:t>第二标段</w:t>
      </w:r>
      <w:r>
        <w:rPr>
          <w:rFonts w:hint="eastAsia" w:ascii="宋体" w:hAnsi="宋体"/>
          <w:color w:val="000000"/>
          <w:sz w:val="24"/>
        </w:rPr>
        <w:t>具体见附件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。</w:t>
      </w:r>
    </w:p>
    <w:tbl>
      <w:tblPr>
        <w:tblStyle w:val="5"/>
        <w:tblW w:w="9156" w:type="dxa"/>
        <w:tblInd w:w="58" w:type="dxa"/>
        <w:tblLayout w:type="fixed"/>
        <w:tblCellMar>
          <w:top w:w="145" w:type="dxa"/>
          <w:left w:w="107" w:type="dxa"/>
          <w:bottom w:w="0" w:type="dxa"/>
          <w:right w:w="109" w:type="dxa"/>
        </w:tblCellMar>
      </w:tblPr>
      <w:tblGrid>
        <w:gridCol w:w="917"/>
        <w:gridCol w:w="859"/>
        <w:gridCol w:w="859"/>
        <w:gridCol w:w="1118"/>
        <w:gridCol w:w="4418"/>
        <w:gridCol w:w="985"/>
      </w:tblGrid>
      <w:tr>
        <w:tblPrEx>
          <w:tblLayout w:type="fixed"/>
          <w:tblCellMar>
            <w:top w:w="145" w:type="dxa"/>
            <w:left w:w="107" w:type="dxa"/>
            <w:bottom w:w="0" w:type="dxa"/>
            <w:right w:w="109" w:type="dxa"/>
          </w:tblCellMar>
        </w:tblPrEx>
        <w:trPr>
          <w:trHeight w:val="963" w:hRule="atLeast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42" w:firstLine="0"/>
            </w:pPr>
            <w:r>
              <w:rPr>
                <w:sz w:val="21"/>
              </w:rPr>
              <w:t>标段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7" w:firstLine="0"/>
              <w:jc w:val="both"/>
            </w:pPr>
            <w:r>
              <w:rPr>
                <w:sz w:val="21"/>
              </w:rPr>
              <w:t>讫桩号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07" w:line="259" w:lineRule="auto"/>
              <w:ind w:left="111" w:firstLine="0"/>
            </w:pPr>
            <w:r>
              <w:rPr>
                <w:sz w:val="21"/>
              </w:rPr>
              <w:t>长度</w:t>
            </w:r>
          </w:p>
          <w:p>
            <w:pPr>
              <w:spacing w:after="0" w:line="259" w:lineRule="auto"/>
              <w:ind w:left="7" w:firstLine="0"/>
              <w:jc w:val="both"/>
            </w:pPr>
            <w:r>
              <w:rPr>
                <w:sz w:val="21"/>
              </w:rPr>
              <w:t>（km）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firstLine="0"/>
              <w:jc w:val="center"/>
            </w:pPr>
            <w:r>
              <w:rPr>
                <w:sz w:val="21"/>
              </w:rPr>
              <w:t>主要工程项目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1"/>
              </w:rPr>
              <w:t>对申请人资质要求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74" w:firstLine="0"/>
            </w:pPr>
            <w:r>
              <w:rPr>
                <w:sz w:val="21"/>
              </w:rPr>
              <w:t>备注</w:t>
            </w:r>
          </w:p>
        </w:tc>
      </w:tr>
      <w:tr>
        <w:tblPrEx>
          <w:tblLayout w:type="fixed"/>
          <w:tblCellMar>
            <w:top w:w="145" w:type="dxa"/>
            <w:left w:w="107" w:type="dxa"/>
            <w:bottom w:w="0" w:type="dxa"/>
            <w:right w:w="109" w:type="dxa"/>
          </w:tblCellMar>
        </w:tblPrEx>
        <w:trPr>
          <w:trHeight w:val="2410" w:hRule="atLeast"/>
        </w:trPr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firstLine="0"/>
            </w:pPr>
            <w:r>
              <w:rPr>
                <w:sz w:val="21"/>
              </w:rPr>
              <w:t>第二标段</w:t>
            </w:r>
          </w:p>
        </w:tc>
        <w:tc>
          <w:tcPr>
            <w:tcW w:w="28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0" w:firstLine="0"/>
            </w:pPr>
            <w:r>
              <w:rPr>
                <w:sz w:val="21"/>
              </w:rPr>
              <w:t>标段的划分及主要工程项目情况详见附件1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 w:line="259" w:lineRule="auto"/>
              <w:ind w:left="1" w:firstLine="0"/>
            </w:pPr>
            <w:r>
              <w:rPr>
                <w:sz w:val="21"/>
              </w:rPr>
              <w:t>具备《建筑业企业资质标准》（建市[2014]159 号）规定的公路工程施工总承包二级以上（含二级）资质</w:t>
            </w:r>
          </w:p>
        </w:tc>
        <w:tc>
          <w:tcPr>
            <w:tcW w:w="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1" w:line="353" w:lineRule="auto"/>
              <w:ind w:left="1" w:firstLine="0"/>
            </w:pPr>
            <w:r>
              <w:rPr>
                <w:sz w:val="21"/>
              </w:rPr>
              <w:t>资格审查条件附录1</w:t>
            </w:r>
          </w:p>
          <w:p>
            <w:pPr>
              <w:spacing w:after="105" w:line="259" w:lineRule="auto"/>
              <w:ind w:left="1" w:firstLine="0"/>
              <w:jc w:val="both"/>
            </w:pPr>
            <w:r>
              <w:rPr>
                <w:sz w:val="21"/>
              </w:rPr>
              <w:t>至附录6</w:t>
            </w:r>
          </w:p>
          <w:p>
            <w:pPr>
              <w:spacing w:after="0" w:line="259" w:lineRule="auto"/>
              <w:ind w:left="1" w:firstLine="0"/>
            </w:pPr>
            <w:r>
              <w:rPr>
                <w:sz w:val="21"/>
              </w:rPr>
              <w:t>详见附件2</w:t>
            </w:r>
          </w:p>
        </w:tc>
      </w:tr>
    </w:tbl>
    <w:p>
      <w:pPr>
        <w:adjustRightInd w:val="0"/>
        <w:snapToGrid w:val="0"/>
        <w:spacing w:line="400" w:lineRule="exact"/>
        <w:rPr>
          <w:rFonts w:ascii="宋体" w:hAnsi="宋体"/>
          <w:b/>
          <w:color w:val="auto"/>
          <w:sz w:val="2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740889"/>
    <w:rsid w:val="05897854"/>
    <w:rsid w:val="2AA80BDD"/>
    <w:rsid w:val="647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table" w:customStyle="1" w:styleId="5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2017-12-03T07:54:00Z</dcterms:created>
  <dc:creator>小黑裙</dc:creator>
  <cp:lastModifiedBy>Administrator</cp:lastModifiedBy>
  <cp:lastPrinted>2017-12-03T07:54:00Z</cp:lastPrinted>
  <dcterms:modified xsi:type="dcterms:W3CDTF">2018-04-24T09:48:54Z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