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heme="majorEastAsia" w:hAnsiTheme="majorEastAsia" w:eastAsiaTheme="majorEastAsia" w:cstheme="majorEastAsia"/>
          <w:b/>
          <w:bCs/>
          <w:sz w:val="28"/>
          <w:szCs w:val="28"/>
        </w:rPr>
      </w:pPr>
      <w:bookmarkStart w:id="0" w:name="_Toc490073576"/>
      <w:bookmarkStart w:id="1" w:name="_Toc485740324"/>
      <w:r>
        <w:rPr>
          <w:rFonts w:hint="eastAsia" w:ascii="宋体" w:hAnsi="宋体"/>
          <w:b/>
          <w:bCs/>
          <w:color w:val="auto"/>
          <w:sz w:val="28"/>
          <w:szCs w:val="28"/>
        </w:rPr>
        <w:t>附件</w:t>
      </w:r>
      <w:r>
        <w:rPr>
          <w:rFonts w:ascii="宋体" w:hAnsi="宋体"/>
          <w:b/>
          <w:bCs/>
          <w:color w:val="auto"/>
          <w:sz w:val="28"/>
          <w:szCs w:val="28"/>
        </w:rPr>
        <w:t>2</w:t>
      </w:r>
      <w:r>
        <w:rPr>
          <w:rFonts w:hint="eastAsia" w:ascii="宋体" w:hAnsi="宋体"/>
          <w:b/>
          <w:bCs/>
          <w:color w:val="auto"/>
          <w:sz w:val="28"/>
          <w:szCs w:val="28"/>
        </w:rPr>
        <w:t>：资格审查条件附录</w:t>
      </w:r>
      <w:r>
        <w:rPr>
          <w:rFonts w:ascii="宋体" w:hAnsi="宋体"/>
          <w:b/>
          <w:bCs/>
          <w:color w:val="auto"/>
          <w:sz w:val="28"/>
          <w:szCs w:val="28"/>
        </w:rPr>
        <w:t>1</w:t>
      </w:r>
      <w:r>
        <w:rPr>
          <w:rFonts w:hint="eastAsia" w:ascii="宋体" w:hAnsi="宋体"/>
          <w:b/>
          <w:bCs/>
          <w:color w:val="auto"/>
          <w:sz w:val="28"/>
          <w:szCs w:val="28"/>
        </w:rPr>
        <w:t>至附录</w:t>
      </w:r>
      <w:r>
        <w:rPr>
          <w:rFonts w:ascii="宋体" w:hAnsi="宋体"/>
          <w:b/>
          <w:bCs/>
          <w:color w:val="auto"/>
          <w:sz w:val="28"/>
          <w:szCs w:val="28"/>
        </w:rPr>
        <w:t>6</w:t>
      </w:r>
    </w:p>
    <w:bookmarkEnd w:id="0"/>
    <w:bookmarkEnd w:id="1"/>
    <w:p>
      <w:pPr>
        <w:pStyle w:val="2"/>
        <w:spacing w:before="0" w:after="0" w:line="240" w:lineRule="auto"/>
        <w:jc w:val="center"/>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附录1  资格审查条件（资质最低要求）</w:t>
      </w:r>
    </w:p>
    <w:tbl>
      <w:tblPr>
        <w:tblStyle w:val="7"/>
        <w:tblW w:w="9672" w:type="dxa"/>
        <w:tblInd w:w="-28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9672" w:type="dxa"/>
            <w:tcBorders>
              <w:top w:val="single" w:color="auto" w:sz="12" w:space="0"/>
            </w:tcBorders>
            <w:vAlign w:val="center"/>
          </w:tcPr>
          <w:p>
            <w:pPr>
              <w:pStyle w:val="3"/>
              <w:spacing w:after="0" w:line="276"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9672" w:type="dxa"/>
            <w:vAlign w:val="center"/>
          </w:tcPr>
          <w:p>
            <w:pPr>
              <w:pStyle w:val="8"/>
              <w:spacing w:line="276" w:lineRule="auto"/>
              <w:ind w:firstLine="420" w:firstLineChars="200"/>
              <w:rPr>
                <w:rFonts w:hint="eastAsia" w:asciiTheme="majorEastAsia" w:hAnsiTheme="majorEastAsia" w:eastAsiaTheme="majorEastAsia" w:cstheme="majorEastAsia"/>
                <w:b/>
                <w:color w:val="000000"/>
                <w:sz w:val="21"/>
                <w:szCs w:val="21"/>
              </w:rPr>
            </w:pPr>
            <w:r>
              <w:rPr>
                <w:rFonts w:hint="eastAsia" w:asciiTheme="majorEastAsia" w:hAnsiTheme="majorEastAsia" w:eastAsiaTheme="majorEastAsia" w:cstheme="majorEastAsia"/>
                <w:color w:val="auto"/>
                <w:sz w:val="21"/>
                <w:szCs w:val="21"/>
                <w:highlight w:val="none"/>
              </w:rPr>
              <w:t>投标人须</w:t>
            </w:r>
            <w:r>
              <w:rPr>
                <w:rFonts w:hint="eastAsia" w:ascii="宋体" w:hAnsi="宋体"/>
                <w:color w:val="000000"/>
                <w:szCs w:val="21"/>
              </w:rPr>
              <w:t>具备《建筑业企业资质标准》（建市</w:t>
            </w:r>
            <w:r>
              <w:rPr>
                <w:rFonts w:ascii="宋体" w:hAnsi="宋体"/>
                <w:color w:val="000000"/>
                <w:szCs w:val="21"/>
              </w:rPr>
              <w:t>[2014]159</w:t>
            </w:r>
            <w:r>
              <w:rPr>
                <w:rFonts w:hint="eastAsia" w:ascii="宋体" w:hAnsi="宋体"/>
                <w:color w:val="000000"/>
                <w:szCs w:val="21"/>
              </w:rPr>
              <w:t>号）</w:t>
            </w:r>
            <w:r>
              <w:rPr>
                <w:rFonts w:hint="eastAsia" w:ascii="宋体" w:hAnsi="宋体"/>
                <w:color w:val="auto"/>
                <w:szCs w:val="21"/>
              </w:rPr>
              <w:t>规定的公路工程施工总承包</w:t>
            </w:r>
            <w:r>
              <w:rPr>
                <w:rFonts w:hint="eastAsia" w:ascii="宋体" w:hAnsi="宋体"/>
                <w:color w:val="auto"/>
                <w:szCs w:val="21"/>
                <w:lang w:eastAsia="zh-CN"/>
              </w:rPr>
              <w:t>二</w:t>
            </w:r>
            <w:r>
              <w:rPr>
                <w:rFonts w:hint="eastAsia" w:ascii="宋体" w:hAnsi="宋体"/>
                <w:color w:val="auto"/>
                <w:szCs w:val="21"/>
              </w:rPr>
              <w:t>级以上（含</w:t>
            </w:r>
            <w:r>
              <w:rPr>
                <w:rFonts w:hint="eastAsia" w:ascii="宋体" w:hAnsi="宋体"/>
                <w:color w:val="auto"/>
                <w:szCs w:val="21"/>
                <w:lang w:eastAsia="zh-CN"/>
              </w:rPr>
              <w:t>二</w:t>
            </w:r>
            <w:r>
              <w:rPr>
                <w:rFonts w:hint="eastAsia" w:ascii="宋体" w:hAnsi="宋体"/>
                <w:color w:val="auto"/>
                <w:szCs w:val="21"/>
              </w:rPr>
              <w:t>级）资质</w:t>
            </w:r>
            <w:r>
              <w:rPr>
                <w:rFonts w:hint="eastAsia" w:asciiTheme="majorEastAsia" w:hAnsiTheme="majorEastAsia" w:eastAsiaTheme="majorEastAsia" w:cstheme="majorEastAsia"/>
                <w:color w:val="auto"/>
                <w:kern w:val="2"/>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9672" w:type="dxa"/>
            <w:vAlign w:val="center"/>
          </w:tcPr>
          <w:p>
            <w:pPr>
              <w:pStyle w:val="3"/>
              <w:spacing w:after="0" w:line="276" w:lineRule="auto"/>
              <w:ind w:firstLine="420" w:firstLineChars="20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招标人将按照交通运输部《全国公路建设市场信用信息管理系统》网站中“公路工程施工资质企业名录”（以下简称“名录”）进行审核。</w:t>
            </w:r>
            <w:r>
              <w:rPr>
                <w:rFonts w:hint="eastAsia" w:asciiTheme="majorEastAsia" w:hAnsiTheme="majorEastAsia" w:eastAsiaTheme="majorEastAsia" w:cstheme="majorEastAsia"/>
                <w:color w:val="000000"/>
                <w:kern w:val="0"/>
                <w:sz w:val="21"/>
                <w:szCs w:val="21"/>
              </w:rPr>
              <w:t>对未列入“名录”或投标人名称、资质信息与</w:t>
            </w:r>
            <w:r>
              <w:rPr>
                <w:rFonts w:hint="eastAsia" w:asciiTheme="majorEastAsia" w:hAnsiTheme="majorEastAsia" w:eastAsiaTheme="majorEastAsia" w:cstheme="majorEastAsia"/>
                <w:color w:val="000000"/>
                <w:sz w:val="21"/>
                <w:szCs w:val="21"/>
              </w:rPr>
              <w:t>“名录”查询结果</w:t>
            </w:r>
            <w:r>
              <w:rPr>
                <w:rFonts w:hint="eastAsia" w:asciiTheme="majorEastAsia" w:hAnsiTheme="majorEastAsia" w:eastAsiaTheme="majorEastAsia" w:cstheme="majorEastAsia"/>
                <w:color w:val="000000"/>
                <w:kern w:val="0"/>
                <w:sz w:val="21"/>
                <w:szCs w:val="21"/>
              </w:rPr>
              <w:t>不符的，不得通过资格审查。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9672" w:type="dxa"/>
            <w:tcBorders>
              <w:bottom w:val="single" w:color="auto" w:sz="12" w:space="0"/>
            </w:tcBorders>
            <w:vAlign w:val="center"/>
          </w:tcPr>
          <w:p>
            <w:pPr>
              <w:pStyle w:val="3"/>
              <w:spacing w:after="0" w:line="276" w:lineRule="auto"/>
              <w:ind w:firstLine="420" w:firstLineChars="20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安全生产资格：</w:t>
            </w:r>
            <w:r>
              <w:rPr>
                <w:rFonts w:hint="eastAsia" w:asciiTheme="majorEastAsia" w:hAnsiTheme="majorEastAsia" w:eastAsiaTheme="majorEastAsia" w:cstheme="majorEastAsia"/>
                <w:color w:val="000000"/>
                <w:kern w:val="0"/>
                <w:sz w:val="21"/>
                <w:szCs w:val="21"/>
              </w:rPr>
              <w:t>投标人</w:t>
            </w:r>
            <w:r>
              <w:rPr>
                <w:rFonts w:hint="eastAsia" w:asciiTheme="majorEastAsia" w:hAnsiTheme="majorEastAsia" w:eastAsiaTheme="majorEastAsia" w:cstheme="majorEastAsia"/>
                <w:color w:val="000000"/>
                <w:sz w:val="21"/>
                <w:szCs w:val="21"/>
              </w:rPr>
              <w:t>应具有合法有效的安全生产许可证</w:t>
            </w:r>
          </w:p>
        </w:tc>
      </w:tr>
    </w:tbl>
    <w:p>
      <w:pPr>
        <w:spacing w:line="276" w:lineRule="auto"/>
        <w:rPr>
          <w:rFonts w:hint="eastAsia" w:asciiTheme="majorEastAsia" w:hAnsiTheme="majorEastAsia" w:eastAsiaTheme="majorEastAsia" w:cstheme="majorEastAsia"/>
          <w:color w:val="000000"/>
          <w:sz w:val="21"/>
          <w:szCs w:val="21"/>
        </w:rPr>
      </w:pPr>
      <w:bookmarkStart w:id="2" w:name="_Toc393546202"/>
      <w:bookmarkStart w:id="3" w:name="_Toc238804052"/>
    </w:p>
    <w:bookmarkEnd w:id="2"/>
    <w:bookmarkEnd w:id="3"/>
    <w:p>
      <w:pPr>
        <w:pStyle w:val="2"/>
        <w:spacing w:before="0" w:after="0" w:line="276" w:lineRule="auto"/>
        <w:jc w:val="center"/>
        <w:rPr>
          <w:rFonts w:hint="eastAsia" w:asciiTheme="majorEastAsia" w:hAnsiTheme="majorEastAsia" w:eastAsiaTheme="majorEastAsia" w:cstheme="majorEastAsia"/>
          <w:b w:val="0"/>
          <w:bCs w:val="0"/>
          <w:color w:val="000000"/>
          <w:sz w:val="21"/>
          <w:szCs w:val="21"/>
        </w:rPr>
      </w:pPr>
      <w:bookmarkStart w:id="4" w:name="_Toc485740325"/>
      <w:bookmarkStart w:id="5" w:name="_Toc451261208"/>
      <w:bookmarkStart w:id="6" w:name="_Toc490073577"/>
      <w:bookmarkStart w:id="7" w:name="_Toc393546205"/>
      <w:bookmarkStart w:id="8" w:name="_Toc330406140"/>
      <w:bookmarkStart w:id="9" w:name="_Toc238804055"/>
      <w:r>
        <w:rPr>
          <w:rFonts w:hint="eastAsia" w:asciiTheme="majorEastAsia" w:hAnsiTheme="majorEastAsia" w:eastAsiaTheme="majorEastAsia" w:cstheme="majorEastAsia"/>
          <w:b w:val="0"/>
          <w:bCs w:val="0"/>
          <w:color w:val="000000"/>
          <w:sz w:val="21"/>
          <w:szCs w:val="21"/>
        </w:rPr>
        <w:t>附录2  资格审查条件（财务最低要求）</w:t>
      </w:r>
      <w:bookmarkEnd w:id="4"/>
      <w:bookmarkEnd w:id="5"/>
      <w:bookmarkEnd w:id="6"/>
    </w:p>
    <w:tbl>
      <w:tblPr>
        <w:tblStyle w:val="7"/>
        <w:tblW w:w="9746" w:type="dxa"/>
        <w:tblInd w:w="-3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trPr>
        <w:tc>
          <w:tcPr>
            <w:tcW w:w="9746" w:type="dxa"/>
            <w:tcBorders>
              <w:top w:val="single" w:color="auto" w:sz="12" w:space="0"/>
            </w:tcBorders>
            <w:vAlign w:val="center"/>
          </w:tcPr>
          <w:p>
            <w:pPr>
              <w:pStyle w:val="3"/>
              <w:spacing w:after="0" w:line="276"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财 务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trPr>
        <w:tc>
          <w:tcPr>
            <w:tcW w:w="9746" w:type="dxa"/>
            <w:tcBorders>
              <w:bottom w:val="single" w:color="auto" w:sz="12" w:space="0"/>
            </w:tcBorders>
            <w:vAlign w:val="center"/>
          </w:tcPr>
          <w:p>
            <w:pPr>
              <w:pStyle w:val="3"/>
              <w:spacing w:after="0" w:line="276" w:lineRule="auto"/>
              <w:ind w:firstLine="420" w:firstLineChars="20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1、企业净资产（总资产-总负债）不少于</w:t>
            </w:r>
            <w:r>
              <w:rPr>
                <w:rFonts w:hint="eastAsia" w:asciiTheme="majorEastAsia" w:hAnsiTheme="majorEastAsia" w:eastAsiaTheme="majorEastAsia" w:cstheme="majorEastAsia"/>
                <w:color w:val="auto"/>
                <w:sz w:val="21"/>
                <w:szCs w:val="21"/>
                <w:u w:val="single"/>
                <w:lang w:val="en-US" w:eastAsia="zh-CN"/>
              </w:rPr>
              <w:t>3</w:t>
            </w:r>
            <w:r>
              <w:rPr>
                <w:rFonts w:hint="eastAsia" w:asciiTheme="majorEastAsia" w:hAnsiTheme="majorEastAsia" w:eastAsiaTheme="majorEastAsia" w:cstheme="majorEastAsia"/>
                <w:color w:val="auto"/>
                <w:sz w:val="21"/>
                <w:szCs w:val="21"/>
                <w:u w:val="single"/>
              </w:rPr>
              <w:t>0000</w:t>
            </w:r>
            <w:r>
              <w:rPr>
                <w:rFonts w:hint="eastAsia" w:asciiTheme="majorEastAsia" w:hAnsiTheme="majorEastAsia" w:eastAsiaTheme="majorEastAsia" w:cstheme="majorEastAsia"/>
                <w:color w:val="auto"/>
                <w:kern w:val="0"/>
                <w:sz w:val="21"/>
                <w:szCs w:val="21"/>
              </w:rPr>
              <w:t>万元人民币；</w:t>
            </w:r>
          </w:p>
          <w:p>
            <w:pPr>
              <w:pStyle w:val="3"/>
              <w:spacing w:after="0" w:line="276" w:lineRule="auto"/>
              <w:ind w:firstLine="420" w:firstLineChars="20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2、营运资本（流动资产-流动负债）不少于</w:t>
            </w:r>
            <w:r>
              <w:rPr>
                <w:rFonts w:hint="eastAsia" w:asciiTheme="majorEastAsia" w:hAnsiTheme="majorEastAsia" w:eastAsiaTheme="majorEastAsia" w:cstheme="majorEastAsia"/>
                <w:color w:val="auto"/>
                <w:sz w:val="21"/>
                <w:szCs w:val="21"/>
                <w:u w:val="single"/>
                <w:lang w:val="en-US" w:eastAsia="zh-CN"/>
              </w:rPr>
              <w:t>3</w:t>
            </w:r>
            <w:r>
              <w:rPr>
                <w:rFonts w:hint="eastAsia" w:asciiTheme="majorEastAsia" w:hAnsiTheme="majorEastAsia" w:eastAsiaTheme="majorEastAsia" w:cstheme="majorEastAsia"/>
                <w:color w:val="auto"/>
                <w:sz w:val="21"/>
                <w:szCs w:val="21"/>
                <w:u w:val="single"/>
              </w:rPr>
              <w:t>0000</w:t>
            </w:r>
            <w:r>
              <w:rPr>
                <w:rFonts w:hint="eastAsia" w:asciiTheme="majorEastAsia" w:hAnsiTheme="majorEastAsia" w:eastAsiaTheme="majorEastAsia" w:cstheme="majorEastAsia"/>
                <w:color w:val="auto"/>
                <w:kern w:val="0"/>
                <w:sz w:val="21"/>
                <w:szCs w:val="21"/>
              </w:rPr>
              <w:t>万元人民币；</w:t>
            </w:r>
          </w:p>
          <w:p>
            <w:pPr>
              <w:pStyle w:val="3"/>
              <w:spacing w:after="0" w:line="276" w:lineRule="auto"/>
              <w:ind w:firstLine="420" w:firstLineChars="20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3、最近三年度（2014年度、2015年度、2016年度）的平均营业总收入不小于</w:t>
            </w:r>
            <w:r>
              <w:rPr>
                <w:rFonts w:hint="eastAsia" w:asciiTheme="majorEastAsia" w:hAnsiTheme="majorEastAsia" w:eastAsiaTheme="majorEastAsia" w:cstheme="majorEastAsia"/>
                <w:color w:val="auto"/>
                <w:sz w:val="21"/>
                <w:szCs w:val="21"/>
                <w:u w:val="single"/>
                <w:lang w:val="en-US" w:eastAsia="zh-CN"/>
              </w:rPr>
              <w:t>1</w:t>
            </w:r>
            <w:r>
              <w:rPr>
                <w:rFonts w:hint="eastAsia" w:asciiTheme="majorEastAsia" w:hAnsiTheme="majorEastAsia" w:eastAsiaTheme="majorEastAsia" w:cstheme="majorEastAsia"/>
                <w:color w:val="auto"/>
                <w:sz w:val="21"/>
                <w:szCs w:val="21"/>
                <w:u w:val="single"/>
              </w:rPr>
              <w:t>00000</w:t>
            </w:r>
            <w:r>
              <w:rPr>
                <w:rFonts w:hint="eastAsia" w:asciiTheme="majorEastAsia" w:hAnsiTheme="majorEastAsia" w:eastAsiaTheme="majorEastAsia" w:cstheme="majorEastAsia"/>
                <w:color w:val="auto"/>
                <w:kern w:val="0"/>
                <w:sz w:val="21"/>
                <w:szCs w:val="21"/>
              </w:rPr>
              <w:t>万元人民币；</w:t>
            </w:r>
          </w:p>
          <w:p>
            <w:pPr>
              <w:pStyle w:val="3"/>
              <w:spacing w:after="0" w:line="276" w:lineRule="auto"/>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rPr>
              <w:t>4、</w:t>
            </w:r>
            <w:r>
              <w:rPr>
                <w:rFonts w:hint="eastAsia" w:asciiTheme="majorEastAsia" w:hAnsiTheme="majorEastAsia" w:eastAsiaTheme="majorEastAsia" w:cstheme="majorEastAsia"/>
                <w:color w:val="auto"/>
                <w:kern w:val="0"/>
                <w:sz w:val="21"/>
                <w:szCs w:val="21"/>
                <w:lang w:eastAsia="zh-CN"/>
              </w:rPr>
              <w:t>最近三年度</w:t>
            </w:r>
            <w:r>
              <w:rPr>
                <w:rFonts w:hint="eastAsia" w:asciiTheme="majorEastAsia" w:hAnsiTheme="majorEastAsia" w:eastAsiaTheme="majorEastAsia" w:cstheme="majorEastAsia"/>
                <w:color w:val="auto"/>
                <w:kern w:val="0"/>
                <w:sz w:val="21"/>
                <w:szCs w:val="21"/>
              </w:rPr>
              <w:t>（2014年度、2015年度、2016年度）</w:t>
            </w:r>
            <w:r>
              <w:rPr>
                <w:rFonts w:hint="eastAsia" w:asciiTheme="majorEastAsia" w:hAnsiTheme="majorEastAsia" w:eastAsiaTheme="majorEastAsia" w:cstheme="majorEastAsia"/>
                <w:color w:val="auto"/>
                <w:kern w:val="0"/>
                <w:sz w:val="21"/>
                <w:szCs w:val="21"/>
                <w:lang w:eastAsia="zh-CN"/>
              </w:rPr>
              <w:t>至少有</w:t>
            </w:r>
            <w:r>
              <w:rPr>
                <w:rFonts w:hint="eastAsia" w:asciiTheme="majorEastAsia" w:hAnsiTheme="majorEastAsia" w:eastAsiaTheme="majorEastAsia" w:cstheme="majorEastAsia"/>
                <w:color w:val="auto"/>
                <w:kern w:val="0"/>
                <w:sz w:val="21"/>
                <w:szCs w:val="21"/>
                <w:u w:val="single"/>
                <w:lang w:val="en-US" w:eastAsia="zh-CN"/>
              </w:rPr>
              <w:t xml:space="preserve">  2  </w:t>
            </w:r>
            <w:r>
              <w:rPr>
                <w:rFonts w:hint="eastAsia" w:asciiTheme="majorEastAsia" w:hAnsiTheme="majorEastAsia" w:eastAsiaTheme="majorEastAsia" w:cstheme="majorEastAsia"/>
                <w:color w:val="auto"/>
                <w:kern w:val="0"/>
                <w:sz w:val="21"/>
                <w:szCs w:val="21"/>
                <w:lang w:val="en-US" w:eastAsia="zh-CN"/>
              </w:rPr>
              <w:t>年</w:t>
            </w:r>
            <w:r>
              <w:rPr>
                <w:rFonts w:hint="eastAsia" w:asciiTheme="majorEastAsia" w:hAnsiTheme="majorEastAsia" w:eastAsiaTheme="majorEastAsia" w:cstheme="majorEastAsia"/>
                <w:color w:val="auto"/>
                <w:kern w:val="0"/>
                <w:sz w:val="21"/>
                <w:szCs w:val="21"/>
              </w:rPr>
              <w:t>盈利。</w:t>
            </w:r>
          </w:p>
        </w:tc>
      </w:tr>
    </w:tbl>
    <w:p>
      <w:pPr>
        <w:pStyle w:val="3"/>
        <w:spacing w:after="0" w:line="276" w:lineRule="auto"/>
        <w:ind w:left="1135" w:leftChars="112" w:hanging="900" w:hangingChars="429"/>
        <w:rPr>
          <w:rFonts w:hint="eastAsia" w:asciiTheme="majorEastAsia" w:hAnsiTheme="majorEastAsia" w:eastAsiaTheme="majorEastAsia" w:cstheme="majorEastAsia"/>
          <w:color w:val="auto"/>
          <w:sz w:val="21"/>
          <w:szCs w:val="21"/>
        </w:rPr>
      </w:pPr>
      <w:bookmarkStart w:id="10" w:name="_Toc393546203"/>
      <w:bookmarkStart w:id="11" w:name="_Toc238804053"/>
      <w:r>
        <w:rPr>
          <w:rFonts w:hint="eastAsia" w:asciiTheme="majorEastAsia" w:hAnsiTheme="majorEastAsia" w:eastAsiaTheme="majorEastAsia" w:cstheme="majorEastAsia"/>
          <w:color w:val="auto"/>
          <w:sz w:val="21"/>
          <w:szCs w:val="21"/>
        </w:rPr>
        <w:t>注：1、</w:t>
      </w:r>
      <w:r>
        <w:rPr>
          <w:rFonts w:hint="eastAsia" w:asciiTheme="majorEastAsia" w:hAnsiTheme="majorEastAsia" w:eastAsiaTheme="majorEastAsia" w:cstheme="majorEastAsia"/>
          <w:color w:val="auto"/>
          <w:kern w:val="0"/>
          <w:sz w:val="21"/>
          <w:szCs w:val="21"/>
        </w:rPr>
        <w:t>企业净资产、营运资本</w:t>
      </w:r>
      <w:r>
        <w:rPr>
          <w:rFonts w:hint="eastAsia" w:asciiTheme="majorEastAsia" w:hAnsiTheme="majorEastAsia" w:eastAsiaTheme="majorEastAsia" w:cstheme="majorEastAsia"/>
          <w:color w:val="auto"/>
          <w:sz w:val="21"/>
          <w:szCs w:val="21"/>
        </w:rPr>
        <w:t>是按最新一年度（2016年度）经审计的财务报表计算得出。</w:t>
      </w:r>
    </w:p>
    <w:p>
      <w:pPr>
        <w:pStyle w:val="3"/>
        <w:spacing w:after="0" w:line="276" w:lineRule="auto"/>
        <w:ind w:left="283" w:leftChars="135" w:firstLine="315" w:firstLineChars="150"/>
        <w:rPr>
          <w:rFonts w:hint="eastAsia" w:asciiTheme="majorEastAsia" w:hAnsiTheme="majorEastAsia" w:eastAsiaTheme="majorEastAsia" w:cstheme="majorEastAsia"/>
          <w:color w:val="auto"/>
          <w:sz w:val="21"/>
          <w:szCs w:val="21"/>
          <w:u w:val="double"/>
        </w:rPr>
      </w:pPr>
      <w:r>
        <w:rPr>
          <w:rFonts w:hint="eastAsia" w:asciiTheme="majorEastAsia" w:hAnsiTheme="majorEastAsia" w:eastAsiaTheme="majorEastAsia" w:cstheme="majorEastAsia"/>
          <w:color w:val="auto"/>
          <w:sz w:val="21"/>
          <w:szCs w:val="21"/>
        </w:rPr>
        <w:t>2、近三年财务信息以申请人提供的“全国公路建设市场信用信息管理系统”企业所填的信息截图为准，且还需提供</w:t>
      </w:r>
      <w:r>
        <w:rPr>
          <w:rFonts w:hint="eastAsia" w:asciiTheme="majorEastAsia" w:hAnsiTheme="majorEastAsia" w:eastAsiaTheme="majorEastAsia" w:cstheme="majorEastAsia"/>
          <w:b w:val="0"/>
          <w:bCs w:val="0"/>
          <w:color w:val="auto"/>
          <w:sz w:val="21"/>
          <w:szCs w:val="21"/>
        </w:rPr>
        <w:t>最新一年度（2016年度）</w:t>
      </w:r>
      <w:r>
        <w:rPr>
          <w:rFonts w:hint="eastAsia" w:asciiTheme="majorEastAsia" w:hAnsiTheme="majorEastAsia" w:eastAsiaTheme="majorEastAsia" w:cstheme="majorEastAsia"/>
          <w:color w:val="auto"/>
          <w:sz w:val="21"/>
          <w:szCs w:val="21"/>
        </w:rPr>
        <w:t>经会计师事务所或审计机构审计的财务审计意见（报告），主要提供（不限于）资产负债表、现金流量表、利润表的复印件。</w:t>
      </w:r>
    </w:p>
    <w:p>
      <w:pPr>
        <w:pStyle w:val="2"/>
        <w:spacing w:before="240" w:after="240" w:line="276" w:lineRule="auto"/>
        <w:jc w:val="center"/>
        <w:rPr>
          <w:rFonts w:hint="eastAsia" w:asciiTheme="majorEastAsia" w:hAnsiTheme="majorEastAsia" w:eastAsiaTheme="majorEastAsia" w:cstheme="majorEastAsia"/>
          <w:b w:val="0"/>
          <w:bCs w:val="0"/>
          <w:color w:val="auto"/>
          <w:sz w:val="21"/>
          <w:szCs w:val="21"/>
        </w:rPr>
      </w:pPr>
      <w:bookmarkStart w:id="12" w:name="_Toc490073578"/>
      <w:bookmarkStart w:id="13" w:name="_Toc485740326"/>
      <w:bookmarkStart w:id="14" w:name="_Toc451261209"/>
      <w:r>
        <w:rPr>
          <w:rFonts w:hint="eastAsia" w:asciiTheme="majorEastAsia" w:hAnsiTheme="majorEastAsia" w:eastAsiaTheme="majorEastAsia" w:cstheme="majorEastAsia"/>
          <w:b w:val="0"/>
          <w:bCs w:val="0"/>
          <w:color w:val="auto"/>
          <w:sz w:val="21"/>
          <w:szCs w:val="21"/>
        </w:rPr>
        <w:t>附录3  资格审查条件（业绩最低要求）</w:t>
      </w:r>
      <w:bookmarkEnd w:id="10"/>
      <w:bookmarkEnd w:id="11"/>
      <w:bookmarkEnd w:id="12"/>
      <w:bookmarkEnd w:id="13"/>
      <w:bookmarkEnd w:id="14"/>
    </w:p>
    <w:tbl>
      <w:tblPr>
        <w:tblStyle w:val="7"/>
        <w:tblW w:w="9672" w:type="dxa"/>
        <w:tblInd w:w="-28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9672" w:type="dxa"/>
            <w:tcBorders>
              <w:top w:val="single" w:color="auto" w:sz="12" w:space="0"/>
            </w:tcBorders>
            <w:vAlign w:val="center"/>
          </w:tcPr>
          <w:p>
            <w:pPr>
              <w:pStyle w:val="3"/>
              <w:spacing w:after="0" w:line="276"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业 绩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trPr>
        <w:tc>
          <w:tcPr>
            <w:tcW w:w="9672" w:type="dxa"/>
            <w:tcBorders>
              <w:bottom w:val="single" w:color="auto" w:sz="12"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近五年 (201</w:t>
            </w:r>
            <w:r>
              <w:rPr>
                <w:rFonts w:hint="eastAsia" w:asciiTheme="minorEastAsia" w:hAnsiTheme="minorEastAsia" w:eastAsiaTheme="minorEastAsia" w:cstheme="minorEastAsia"/>
                <w:color w:val="000000"/>
                <w:sz w:val="21"/>
                <w:szCs w:val="21"/>
                <w:highlight w:val="none"/>
                <w:lang w:val="en-US" w:eastAsia="zh-CN"/>
              </w:rPr>
              <w:t>3</w:t>
            </w:r>
            <w:r>
              <w:rPr>
                <w:rFonts w:hint="eastAsia" w:asciiTheme="minorEastAsia" w:hAnsiTheme="minorEastAsia" w:eastAsiaTheme="minorEastAsia" w:cstheme="minorEastAsia"/>
                <w:color w:val="000000"/>
                <w:sz w:val="21"/>
                <w:szCs w:val="21"/>
                <w:highlight w:val="none"/>
              </w:rPr>
              <w:t>年1月1日</w:t>
            </w:r>
            <w:r>
              <w:rPr>
                <w:rFonts w:hint="eastAsia" w:asciiTheme="minorEastAsia" w:hAnsiTheme="minorEastAsia" w:eastAsiaTheme="minorEastAsia" w:cstheme="minorEastAsia"/>
                <w:color w:val="000000"/>
                <w:sz w:val="21"/>
                <w:szCs w:val="21"/>
                <w:highlight w:val="none"/>
                <w:lang w:eastAsia="zh-CN"/>
              </w:rPr>
              <w:t>至</w:t>
            </w:r>
            <w:r>
              <w:rPr>
                <w:rFonts w:hint="eastAsia" w:asciiTheme="minorEastAsia" w:hAnsiTheme="minorEastAsia" w:eastAsiaTheme="minorEastAsia" w:cstheme="minorEastAsia"/>
                <w:color w:val="000000"/>
                <w:sz w:val="21"/>
                <w:szCs w:val="21"/>
                <w:highlight w:val="none"/>
              </w:rPr>
              <w:t>投标文件递交截止之日止)</w:t>
            </w:r>
            <w:r>
              <w:rPr>
                <w:rFonts w:hint="eastAsia" w:asciiTheme="minorEastAsia" w:hAnsiTheme="minorEastAsia" w:eastAsiaTheme="minorEastAsia" w:cstheme="minorEastAsia"/>
                <w:color w:val="000000"/>
                <w:sz w:val="21"/>
                <w:szCs w:val="21"/>
                <w:highlight w:val="none"/>
                <w:lang w:eastAsia="zh-CN"/>
              </w:rPr>
              <w:t>内，成功地完成</w:t>
            </w:r>
            <w:r>
              <w:rPr>
                <w:rFonts w:hint="eastAsia" w:asciiTheme="minorEastAsia" w:hAnsiTheme="minorEastAsia" w:eastAsiaTheme="minorEastAsia" w:cstheme="minorEastAsia"/>
                <w:color w:val="000000"/>
                <w:sz w:val="21"/>
                <w:szCs w:val="21"/>
                <w:highlight w:val="none"/>
              </w:rPr>
              <w:t>：</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 、至少累计</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lang w:val="en-US" w:eastAsia="zh-CN"/>
              </w:rPr>
              <w:t>80</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公里</w:t>
            </w:r>
            <w:r>
              <w:rPr>
                <w:rFonts w:hint="eastAsia" w:asciiTheme="minorEastAsia" w:hAnsiTheme="minorEastAsia" w:eastAsiaTheme="minorEastAsia" w:cstheme="minorEastAsia"/>
                <w:color w:val="000000"/>
                <w:kern w:val="0"/>
                <w:sz w:val="21"/>
                <w:szCs w:val="21"/>
                <w:highlight w:val="none"/>
              </w:rPr>
              <w:t>以上（含</w:t>
            </w:r>
            <w:r>
              <w:rPr>
                <w:rFonts w:hint="eastAsia" w:asciiTheme="minorEastAsia" w:hAnsiTheme="minorEastAsia" w:eastAsiaTheme="minorEastAsia" w:cstheme="minorEastAsia"/>
                <w:color w:val="000000"/>
                <w:kern w:val="0"/>
                <w:sz w:val="21"/>
                <w:szCs w:val="21"/>
                <w:highlight w:val="none"/>
                <w:u w:val="single"/>
              </w:rPr>
              <w:t xml:space="preserve"> </w:t>
            </w:r>
            <w:r>
              <w:rPr>
                <w:rFonts w:hint="eastAsia" w:asciiTheme="minorEastAsia" w:hAnsiTheme="minorEastAsia" w:eastAsiaTheme="minorEastAsia" w:cstheme="minorEastAsia"/>
                <w:color w:val="000000"/>
                <w:kern w:val="0"/>
                <w:sz w:val="21"/>
                <w:szCs w:val="21"/>
                <w:highlight w:val="none"/>
                <w:u w:val="single"/>
                <w:lang w:val="en-US" w:eastAsia="zh-CN"/>
              </w:rPr>
              <w:t>80</w:t>
            </w:r>
            <w:r>
              <w:rPr>
                <w:rFonts w:hint="eastAsia" w:asciiTheme="minorEastAsia" w:hAnsiTheme="minorEastAsia" w:eastAsiaTheme="minorEastAsia" w:cstheme="minorEastAsia"/>
                <w:color w:val="000000"/>
                <w:kern w:val="0"/>
                <w:sz w:val="21"/>
                <w:szCs w:val="21"/>
                <w:highlight w:val="none"/>
              </w:rPr>
              <w:t>公里）</w:t>
            </w:r>
            <w:r>
              <w:rPr>
                <w:rFonts w:hint="eastAsia" w:asciiTheme="minorEastAsia" w:hAnsiTheme="minorEastAsia" w:eastAsiaTheme="minorEastAsia" w:cstheme="minorEastAsia"/>
                <w:color w:val="000000"/>
                <w:sz w:val="21"/>
                <w:szCs w:val="21"/>
                <w:highlight w:val="none"/>
                <w:u w:val="single"/>
              </w:rPr>
              <w:t xml:space="preserve">  二 </w:t>
            </w:r>
            <w:r>
              <w:rPr>
                <w:rFonts w:hint="eastAsia" w:asciiTheme="minorEastAsia" w:hAnsiTheme="minorEastAsia" w:eastAsiaTheme="minorEastAsia" w:cstheme="minorEastAsia"/>
                <w:color w:val="000000"/>
                <w:sz w:val="21"/>
                <w:szCs w:val="21"/>
                <w:highlight w:val="none"/>
              </w:rPr>
              <w:t>级以上（含</w:t>
            </w:r>
            <w:r>
              <w:rPr>
                <w:rFonts w:hint="eastAsia" w:asciiTheme="minorEastAsia" w:hAnsiTheme="minorEastAsia" w:eastAsiaTheme="minorEastAsia" w:cstheme="minorEastAsia"/>
                <w:color w:val="000000"/>
                <w:sz w:val="21"/>
                <w:szCs w:val="21"/>
                <w:highlight w:val="none"/>
                <w:u w:val="single"/>
              </w:rPr>
              <w:t xml:space="preserve"> 二</w:t>
            </w:r>
            <w:r>
              <w:rPr>
                <w:rFonts w:hint="eastAsia" w:asciiTheme="minorEastAsia" w:hAnsiTheme="minorEastAsia" w:eastAsiaTheme="minorEastAsia" w:cstheme="minorEastAsia"/>
                <w:color w:val="000000"/>
                <w:sz w:val="21"/>
                <w:szCs w:val="21"/>
                <w:highlight w:val="none"/>
              </w:rPr>
              <w:t>级</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公路工程（新建、改建、扩建）施工业绩</w:t>
            </w:r>
            <w:r>
              <w:rPr>
                <w:rFonts w:hint="eastAsia" w:asciiTheme="minorEastAsia" w:hAnsiTheme="minorEastAsia" w:eastAsiaTheme="minorEastAsia" w:cstheme="minorEastAsia"/>
                <w:color w:val="000000"/>
                <w:sz w:val="21"/>
                <w:szCs w:val="21"/>
                <w:highlight w:val="none"/>
                <w:lang w:eastAsia="zh-CN"/>
              </w:rPr>
              <w:t>，其中至少包含累计</w:t>
            </w:r>
            <w:r>
              <w:rPr>
                <w:rFonts w:hint="eastAsia" w:asciiTheme="minorEastAsia" w:hAnsiTheme="minorEastAsia" w:eastAsiaTheme="minorEastAsia" w:cstheme="minorEastAsia"/>
                <w:color w:val="000000"/>
                <w:sz w:val="21"/>
                <w:szCs w:val="21"/>
                <w:highlight w:val="none"/>
                <w:lang w:val="en-US" w:eastAsia="zh-CN"/>
              </w:rPr>
              <w:t>30公里以上(含30公里）二级以上（含二级）水泥混凝土路面的公路工程</w:t>
            </w:r>
            <w:r>
              <w:rPr>
                <w:rFonts w:hint="eastAsia" w:asciiTheme="minorEastAsia" w:hAnsiTheme="minorEastAsia" w:eastAsiaTheme="minorEastAsia" w:cstheme="minorEastAsia"/>
                <w:color w:val="000000"/>
                <w:sz w:val="21"/>
                <w:szCs w:val="21"/>
                <w:highlight w:val="none"/>
                <w:lang w:eastAsia="zh-CN"/>
              </w:rPr>
              <w:t>项目</w:t>
            </w:r>
            <w:r>
              <w:rPr>
                <w:rFonts w:hint="eastAsia" w:asciiTheme="minorEastAsia" w:hAnsiTheme="minorEastAsia" w:eastAsiaTheme="minorEastAsia" w:cstheme="minorEastAsia"/>
                <w:color w:val="000000"/>
                <w:sz w:val="21"/>
                <w:szCs w:val="21"/>
                <w:highlight w:val="none"/>
              </w:rPr>
              <w:t>（新建、改建、扩建）</w:t>
            </w:r>
            <w:r>
              <w:rPr>
                <w:rFonts w:hint="eastAsia" w:asciiTheme="minorEastAsia" w:hAnsiTheme="minorEastAsia" w:eastAsiaTheme="minorEastAsia" w:cstheme="minorEastAsia"/>
                <w:color w:val="000000"/>
                <w:sz w:val="21"/>
                <w:szCs w:val="21"/>
                <w:highlight w:val="none"/>
                <w:lang w:eastAsia="zh-CN"/>
              </w:rPr>
              <w:t>施工业绩（每个项目均需包含有路基、路面）。</w:t>
            </w:r>
          </w:p>
          <w:p>
            <w:pPr>
              <w:pStyle w:val="3"/>
              <w:spacing w:after="0" w:line="276"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sz w:val="21"/>
                <w:szCs w:val="21"/>
                <w:highlight w:val="none"/>
                <w:lang w:val="en-US" w:eastAsia="zh-CN"/>
              </w:rPr>
              <w:t>2</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eastAsia="zh-CN"/>
              </w:rPr>
              <w:t>累计</w:t>
            </w:r>
            <w:r>
              <w:rPr>
                <w:rFonts w:hint="eastAsia" w:asciiTheme="minorEastAsia" w:hAnsiTheme="minorEastAsia" w:eastAsiaTheme="minorEastAsia" w:cstheme="minorEastAsia"/>
                <w:color w:val="000000"/>
                <w:sz w:val="21"/>
                <w:szCs w:val="21"/>
                <w:highlight w:val="none"/>
                <w:lang w:val="en-US" w:eastAsia="zh-CN"/>
              </w:rPr>
              <w:t>500m以上（含500m）新建桥梁施工业绩，且需有连续刚构桥梁的施工业绩</w:t>
            </w:r>
            <w:r>
              <w:rPr>
                <w:rFonts w:hint="eastAsia" w:asciiTheme="minorEastAsia" w:hAnsiTheme="minorEastAsia" w:eastAsiaTheme="minorEastAsia" w:cstheme="minorEastAsia"/>
                <w:color w:val="000000"/>
                <w:sz w:val="21"/>
                <w:szCs w:val="21"/>
                <w:highlight w:val="none"/>
              </w:rPr>
              <w:t>。</w:t>
            </w:r>
          </w:p>
        </w:tc>
      </w:tr>
    </w:tbl>
    <w:p>
      <w:pPr>
        <w:pStyle w:val="3"/>
        <w:spacing w:after="0" w:line="276" w:lineRule="auto"/>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注：“近三年完成的类似项目情况表”中，工程业绩信息来源于“全国公路建设市场信用信息管理系统”（下称“全国信用系统”）中的相应页面，需附以下证明材料：</w:t>
      </w:r>
    </w:p>
    <w:p>
      <w:pPr>
        <w:pStyle w:val="3"/>
        <w:spacing w:after="0" w:line="276" w:lineRule="auto"/>
        <w:jc w:val="left"/>
        <w:rPr>
          <w:rFonts w:hint="eastAsia" w:asciiTheme="majorEastAsia" w:hAnsiTheme="majorEastAsia" w:eastAsiaTheme="majorEastAsia" w:cstheme="majorEastAsia"/>
          <w:color w:val="auto"/>
          <w:sz w:val="21"/>
          <w:szCs w:val="21"/>
        </w:rPr>
      </w:pPr>
      <w:bookmarkStart w:id="15" w:name="_Toc485740327"/>
      <w:bookmarkStart w:id="16" w:name="_Toc485634394"/>
      <w:r>
        <w:rPr>
          <w:rFonts w:hint="eastAsia" w:asciiTheme="majorEastAsia" w:hAnsiTheme="majorEastAsia" w:eastAsiaTheme="majorEastAsia" w:cstheme="majorEastAsia"/>
          <w:color w:val="auto"/>
          <w:sz w:val="21"/>
          <w:szCs w:val="21"/>
        </w:rPr>
        <w:t>（1）汇总表（黑色或者绿色部分）网页屏幕打印资料；</w:t>
      </w:r>
      <w:bookmarkEnd w:id="15"/>
      <w:bookmarkEnd w:id="16"/>
    </w:p>
    <w:p>
      <w:pPr>
        <w:pStyle w:val="3"/>
        <w:spacing w:after="0" w:line="276" w:lineRule="auto"/>
        <w:jc w:val="left"/>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auto"/>
          <w:sz w:val="21"/>
          <w:szCs w:val="21"/>
        </w:rPr>
        <w:t>（2）分项明细表网页屏幕打印资料。以经交通运输主管部门审核或填写的信息为准，能体现上述表中所提出的各项指标，如果网上数据不足以反映出全部业绩指标的内容，业绩审查时将不予认定。</w:t>
      </w:r>
    </w:p>
    <w:p>
      <w:pPr>
        <w:rPr>
          <w:rFonts w:hint="eastAsia"/>
        </w:rPr>
      </w:pPr>
      <w:bookmarkStart w:id="17" w:name="_Toc393546204"/>
      <w:bookmarkStart w:id="18" w:name="_Toc490073579"/>
      <w:bookmarkStart w:id="19" w:name="_Toc238804054"/>
      <w:bookmarkStart w:id="20" w:name="_Toc451261210"/>
      <w:bookmarkStart w:id="21" w:name="_Toc485740328"/>
    </w:p>
    <w:p>
      <w:pPr>
        <w:pStyle w:val="2"/>
        <w:spacing w:before="240" w:after="240" w:line="276" w:lineRule="auto"/>
        <w:jc w:val="center"/>
        <w:rPr>
          <w:rFonts w:ascii="黑体" w:eastAsia="黑体"/>
          <w:b w:val="0"/>
          <w:bCs w:val="0"/>
          <w:color w:val="000000"/>
          <w:sz w:val="24"/>
          <w:szCs w:val="24"/>
        </w:rPr>
      </w:pPr>
      <w:r>
        <w:rPr>
          <w:rFonts w:hint="eastAsia" w:ascii="黑体" w:eastAsia="黑体"/>
          <w:b w:val="0"/>
          <w:bCs w:val="0"/>
          <w:color w:val="000000"/>
          <w:sz w:val="24"/>
          <w:szCs w:val="24"/>
        </w:rPr>
        <w:t>附录</w:t>
      </w:r>
      <w:r>
        <w:rPr>
          <w:rFonts w:ascii="黑体" w:eastAsia="黑体"/>
          <w:b w:val="0"/>
          <w:bCs w:val="0"/>
          <w:color w:val="000000"/>
          <w:sz w:val="24"/>
          <w:szCs w:val="24"/>
        </w:rPr>
        <w:t xml:space="preserve">4  </w:t>
      </w:r>
      <w:r>
        <w:rPr>
          <w:rFonts w:hint="eastAsia" w:ascii="黑体" w:eastAsia="黑体"/>
          <w:b w:val="0"/>
          <w:bCs w:val="0"/>
          <w:color w:val="000000"/>
          <w:sz w:val="24"/>
          <w:szCs w:val="24"/>
        </w:rPr>
        <w:t>资格审查条件（信誉</w:t>
      </w:r>
      <w:bookmarkStart w:id="26" w:name="_GoBack"/>
      <w:bookmarkEnd w:id="26"/>
      <w:r>
        <w:rPr>
          <w:rFonts w:hint="eastAsia" w:ascii="黑体" w:eastAsia="黑体"/>
          <w:b w:val="0"/>
          <w:bCs w:val="0"/>
          <w:color w:val="000000"/>
          <w:sz w:val="24"/>
          <w:szCs w:val="24"/>
        </w:rPr>
        <w:t>最低要求）</w:t>
      </w:r>
      <w:bookmarkEnd w:id="17"/>
      <w:bookmarkEnd w:id="18"/>
      <w:bookmarkEnd w:id="19"/>
      <w:bookmarkEnd w:id="20"/>
      <w:bookmarkEnd w:id="21"/>
    </w:p>
    <w:tbl>
      <w:tblPr>
        <w:tblStyle w:val="7"/>
        <w:tblW w:w="9608" w:type="dxa"/>
        <w:tblInd w:w="-28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trPr>
        <w:tc>
          <w:tcPr>
            <w:tcW w:w="9608" w:type="dxa"/>
            <w:tcBorders>
              <w:top w:val="single" w:color="auto" w:sz="12" w:space="0"/>
            </w:tcBorders>
            <w:vAlign w:val="center"/>
          </w:tcPr>
          <w:p>
            <w:pPr>
              <w:spacing w:line="276" w:lineRule="auto"/>
              <w:jc w:val="center"/>
              <w:rPr>
                <w:color w:val="000000"/>
                <w:sz w:val="24"/>
              </w:rPr>
            </w:pPr>
            <w:r>
              <w:rPr>
                <w:rFonts w:hint="eastAsia"/>
                <w:color w:val="000000"/>
                <w:sz w:val="24"/>
              </w:rPr>
              <w:t>信</w:t>
            </w:r>
            <w:r>
              <w:rPr>
                <w:color w:val="000000"/>
                <w:sz w:val="24"/>
              </w:rPr>
              <w:t xml:space="preserve"> </w:t>
            </w:r>
            <w:r>
              <w:rPr>
                <w:rFonts w:hint="eastAsia"/>
                <w:color w:val="000000"/>
                <w:sz w:val="24"/>
              </w:rPr>
              <w:t>誉</w:t>
            </w:r>
            <w:r>
              <w:rPr>
                <w:color w:val="000000"/>
                <w:sz w:val="24"/>
              </w:rPr>
              <w:t xml:space="preserve"> </w:t>
            </w:r>
            <w:r>
              <w:rPr>
                <w:rFonts w:hint="eastAsia"/>
                <w:color w:val="000000"/>
                <w:sz w:val="24"/>
              </w:rPr>
              <w:t>要</w:t>
            </w:r>
            <w:r>
              <w:rPr>
                <w:color w:val="000000"/>
                <w:sz w:val="24"/>
              </w:rPr>
              <w:t xml:space="preserve"> </w:t>
            </w:r>
            <w:r>
              <w:rPr>
                <w:rFonts w:hint="eastAsia"/>
                <w:color w:val="000000"/>
                <w:sz w:val="24"/>
              </w:rPr>
              <w:t>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9608" w:type="dxa"/>
            <w:tcBorders>
              <w:bottom w:val="single" w:color="auto" w:sz="12" w:space="0"/>
            </w:tcBorders>
            <w:vAlign w:val="center"/>
          </w:tcPr>
          <w:p>
            <w:pPr>
              <w:numPr>
                <w:ilvl w:val="0"/>
                <w:numId w:val="1"/>
              </w:numPr>
              <w:spacing w:line="276" w:lineRule="auto"/>
              <w:rPr>
                <w:rFonts w:ascii="宋体"/>
                <w:color w:val="000000"/>
                <w:sz w:val="24"/>
              </w:rPr>
            </w:pPr>
            <w:r>
              <w:rPr>
                <w:rFonts w:hint="eastAsia" w:ascii="宋体" w:hAnsi="宋体"/>
                <w:color w:val="000000"/>
                <w:sz w:val="24"/>
              </w:rPr>
              <w:t>没有处于被责令停业，财务被接管、冻结、破产状态；</w:t>
            </w:r>
          </w:p>
          <w:p>
            <w:pPr>
              <w:numPr>
                <w:ilvl w:val="0"/>
                <w:numId w:val="1"/>
              </w:numPr>
              <w:spacing w:line="276" w:lineRule="auto"/>
              <w:rPr>
                <w:rFonts w:ascii="宋体"/>
                <w:color w:val="000000"/>
                <w:sz w:val="24"/>
              </w:rPr>
            </w:pPr>
            <w:r>
              <w:rPr>
                <w:rFonts w:hint="eastAsia" w:ascii="宋体" w:hAnsi="宋体"/>
                <w:color w:val="000000"/>
                <w:sz w:val="24"/>
              </w:rPr>
              <w:t>没有被交通运输部、广东省交通运输厅通报且取消相应投标资格（处于有效期内）；</w:t>
            </w:r>
          </w:p>
          <w:p>
            <w:pPr>
              <w:numPr>
                <w:ilvl w:val="0"/>
                <w:numId w:val="1"/>
              </w:numPr>
              <w:spacing w:line="276" w:lineRule="auto"/>
              <w:rPr>
                <w:rFonts w:ascii="宋体"/>
                <w:color w:val="000000"/>
                <w:sz w:val="24"/>
              </w:rPr>
            </w:pPr>
            <w:r>
              <w:rPr>
                <w:rFonts w:hint="eastAsia" w:ascii="宋体" w:hAnsi="宋体"/>
                <w:color w:val="000000"/>
                <w:sz w:val="24"/>
              </w:rPr>
              <w:t>投标人没有涉及正在诉讼的案件，或虽涉及正在诉讼的案件但经评审委员会认定不会对承担本项目造成重大影响；</w:t>
            </w:r>
          </w:p>
          <w:p>
            <w:pPr>
              <w:numPr>
                <w:ilvl w:val="0"/>
                <w:numId w:val="1"/>
              </w:numPr>
              <w:spacing w:line="276" w:lineRule="auto"/>
              <w:ind w:right="74"/>
              <w:rPr>
                <w:rFonts w:ascii="宋体"/>
                <w:color w:val="000000"/>
                <w:sz w:val="24"/>
              </w:rPr>
            </w:pPr>
            <w:r>
              <w:rPr>
                <w:rFonts w:hint="eastAsia" w:ascii="宋体" w:hAnsi="宋体"/>
                <w:color w:val="000000"/>
                <w:sz w:val="24"/>
              </w:rPr>
              <w:t>最新年度的广东省公路水运工程施工企业信用评价中，信用等级未被评为</w:t>
            </w:r>
            <w:r>
              <w:rPr>
                <w:rFonts w:ascii="宋体" w:hAnsi="宋体"/>
                <w:color w:val="000000"/>
                <w:sz w:val="24"/>
              </w:rPr>
              <w:t>D</w:t>
            </w:r>
            <w:r>
              <w:rPr>
                <w:rFonts w:hint="eastAsia" w:ascii="宋体" w:hAnsi="宋体"/>
                <w:color w:val="000000"/>
                <w:sz w:val="24"/>
              </w:rPr>
              <w:t>级，初次进入且无广东省最新年度信用评价等级的，在最新一年度的全国综合评价结果中未被评为</w:t>
            </w:r>
            <w:r>
              <w:rPr>
                <w:rFonts w:ascii="宋体" w:hAnsi="宋体"/>
                <w:color w:val="000000"/>
                <w:sz w:val="24"/>
              </w:rPr>
              <w:t>D</w:t>
            </w:r>
            <w:r>
              <w:rPr>
                <w:rFonts w:hint="eastAsia" w:ascii="宋体" w:hAnsi="宋体"/>
                <w:color w:val="000000"/>
                <w:sz w:val="24"/>
              </w:rPr>
              <w:t>级。</w:t>
            </w:r>
          </w:p>
          <w:p>
            <w:pPr>
              <w:numPr>
                <w:ilvl w:val="0"/>
                <w:numId w:val="1"/>
              </w:numPr>
              <w:spacing w:line="276" w:lineRule="auto"/>
              <w:ind w:right="74"/>
              <w:rPr>
                <w:rFonts w:ascii="宋体"/>
                <w:color w:val="000000"/>
                <w:sz w:val="24"/>
              </w:rPr>
            </w:pPr>
            <w:r>
              <w:rPr>
                <w:rFonts w:hint="eastAsia" w:ascii="宋体" w:hAnsi="宋体"/>
                <w:color w:val="000000"/>
                <w:sz w:val="24"/>
              </w:rPr>
              <w:t>投标人、投标人的法定代表人、拟委任的项目经理（含备选）、项目总工（含备选），近三年均没有因行贿犯罪而被人民法院判决、裁定生效的行为。（需提供近三年无行贿犯罪记录证明原件，且在递交投标文件时有效。）</w:t>
            </w:r>
          </w:p>
        </w:tc>
      </w:tr>
    </w:tbl>
    <w:p>
      <w:pPr>
        <w:pStyle w:val="3"/>
        <w:spacing w:after="0" w:line="276" w:lineRule="auto"/>
        <w:ind w:left="1264" w:leftChars="112" w:hanging="1029" w:hangingChars="429"/>
        <w:rPr>
          <w:color w:val="000000"/>
          <w:sz w:val="24"/>
        </w:rPr>
      </w:pPr>
    </w:p>
    <w:p>
      <w:pPr>
        <w:pStyle w:val="3"/>
        <w:spacing w:after="0" w:line="276" w:lineRule="auto"/>
        <w:rPr>
          <w:rFonts w:ascii="宋体"/>
          <w:color w:val="000000"/>
          <w:sz w:val="24"/>
        </w:rPr>
      </w:pPr>
      <w:r>
        <w:rPr>
          <w:rFonts w:hint="eastAsia"/>
          <w:color w:val="000000"/>
          <w:sz w:val="24"/>
        </w:rPr>
        <w:t>注：行贿犯罪记录</w:t>
      </w:r>
      <w:r>
        <w:rPr>
          <w:rFonts w:hint="eastAsia" w:ascii="宋体" w:hAnsi="宋体"/>
          <w:color w:val="000000"/>
          <w:sz w:val="24"/>
        </w:rPr>
        <w:t>查询结果必须来自全国行贿犯罪档案库；</w:t>
      </w:r>
    </w:p>
    <w:p>
      <w:pPr>
        <w:pStyle w:val="2"/>
        <w:spacing w:before="240" w:after="240" w:line="276" w:lineRule="auto"/>
        <w:jc w:val="center"/>
        <w:rPr>
          <w:rFonts w:ascii="黑体" w:eastAsia="黑体"/>
          <w:b w:val="0"/>
          <w:bCs w:val="0"/>
          <w:color w:val="000000"/>
          <w:sz w:val="24"/>
          <w:szCs w:val="24"/>
        </w:rPr>
      </w:pPr>
      <w:bookmarkStart w:id="22" w:name="_Toc490073580"/>
      <w:bookmarkStart w:id="23" w:name="_Toc485740329"/>
      <w:bookmarkStart w:id="24" w:name="_Toc451261211"/>
      <w:r>
        <w:rPr>
          <w:rFonts w:hint="eastAsia" w:ascii="黑体" w:eastAsia="黑体"/>
          <w:b w:val="0"/>
          <w:bCs w:val="0"/>
          <w:color w:val="000000"/>
          <w:sz w:val="24"/>
          <w:szCs w:val="24"/>
        </w:rPr>
        <w:t>附录</w:t>
      </w:r>
      <w:r>
        <w:rPr>
          <w:rFonts w:ascii="黑体" w:eastAsia="黑体"/>
          <w:b w:val="0"/>
          <w:bCs w:val="0"/>
          <w:color w:val="000000"/>
          <w:sz w:val="24"/>
          <w:szCs w:val="24"/>
        </w:rPr>
        <w:t xml:space="preserve">5   </w:t>
      </w:r>
      <w:r>
        <w:rPr>
          <w:rFonts w:hint="eastAsia" w:ascii="黑体" w:eastAsia="黑体"/>
          <w:b w:val="0"/>
          <w:bCs w:val="0"/>
          <w:color w:val="000000"/>
          <w:sz w:val="24"/>
          <w:szCs w:val="24"/>
        </w:rPr>
        <w:t>资格审查条件</w:t>
      </w:r>
      <w:r>
        <w:rPr>
          <w:rFonts w:ascii="黑体" w:eastAsia="黑体"/>
          <w:b w:val="0"/>
          <w:bCs w:val="0"/>
          <w:color w:val="000000"/>
          <w:sz w:val="24"/>
          <w:szCs w:val="24"/>
        </w:rPr>
        <w:t>(</w:t>
      </w:r>
      <w:r>
        <w:rPr>
          <w:rFonts w:hint="eastAsia" w:ascii="黑体" w:eastAsia="黑体"/>
          <w:b w:val="0"/>
          <w:bCs w:val="0"/>
          <w:color w:val="000000"/>
          <w:sz w:val="24"/>
          <w:szCs w:val="24"/>
        </w:rPr>
        <w:t>项目经理和项目总工最低要求</w:t>
      </w:r>
      <w:r>
        <w:rPr>
          <w:rFonts w:ascii="黑体" w:eastAsia="黑体"/>
          <w:b w:val="0"/>
          <w:bCs w:val="0"/>
          <w:color w:val="000000"/>
          <w:sz w:val="24"/>
          <w:szCs w:val="24"/>
        </w:rPr>
        <w:t>)</w:t>
      </w:r>
      <w:bookmarkEnd w:id="7"/>
      <w:bookmarkEnd w:id="8"/>
      <w:bookmarkEnd w:id="22"/>
      <w:bookmarkEnd w:id="23"/>
      <w:bookmarkEnd w:id="24"/>
    </w:p>
    <w:tbl>
      <w:tblPr>
        <w:tblStyle w:val="7"/>
        <w:tblW w:w="9640" w:type="dxa"/>
        <w:tblInd w:w="-28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0"/>
        <w:gridCol w:w="851"/>
        <w:gridCol w:w="72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6" w:hRule="atLeast"/>
        </w:trPr>
        <w:tc>
          <w:tcPr>
            <w:tcW w:w="1560" w:type="dxa"/>
            <w:tcBorders>
              <w:top w:val="single" w:color="auto" w:sz="12" w:space="0"/>
            </w:tcBorders>
            <w:vAlign w:val="center"/>
          </w:tcPr>
          <w:p>
            <w:pPr>
              <w:spacing w:line="276" w:lineRule="auto"/>
              <w:jc w:val="center"/>
              <w:rPr>
                <w:rFonts w:ascii="宋体"/>
                <w:color w:val="000000"/>
                <w:sz w:val="24"/>
              </w:rPr>
            </w:pPr>
            <w:r>
              <w:rPr>
                <w:rFonts w:hint="eastAsia" w:ascii="宋体" w:hAnsi="宋体"/>
                <w:color w:val="000000"/>
                <w:sz w:val="24"/>
              </w:rPr>
              <w:t>人</w:t>
            </w:r>
            <w:r>
              <w:rPr>
                <w:rFonts w:ascii="宋体" w:hAnsi="宋体"/>
                <w:color w:val="000000"/>
                <w:sz w:val="24"/>
              </w:rPr>
              <w:t xml:space="preserve">  </w:t>
            </w:r>
            <w:r>
              <w:rPr>
                <w:rFonts w:hint="eastAsia" w:ascii="宋体" w:hAnsi="宋体"/>
                <w:color w:val="000000"/>
                <w:sz w:val="24"/>
              </w:rPr>
              <w:t>员</w:t>
            </w:r>
          </w:p>
        </w:tc>
        <w:tc>
          <w:tcPr>
            <w:tcW w:w="851" w:type="dxa"/>
            <w:tcBorders>
              <w:top w:val="single" w:color="auto" w:sz="12" w:space="0"/>
            </w:tcBorders>
            <w:vAlign w:val="center"/>
          </w:tcPr>
          <w:p>
            <w:pPr>
              <w:spacing w:line="276" w:lineRule="auto"/>
              <w:jc w:val="center"/>
              <w:rPr>
                <w:rFonts w:ascii="宋体"/>
                <w:color w:val="000000"/>
                <w:sz w:val="24"/>
              </w:rPr>
            </w:pPr>
            <w:r>
              <w:rPr>
                <w:rFonts w:hint="eastAsia" w:ascii="宋体" w:hAnsi="宋体"/>
                <w:color w:val="000000"/>
                <w:sz w:val="24"/>
              </w:rPr>
              <w:t>数量</w:t>
            </w:r>
          </w:p>
        </w:tc>
        <w:tc>
          <w:tcPr>
            <w:tcW w:w="7229" w:type="dxa"/>
            <w:tcBorders>
              <w:top w:val="single" w:color="auto" w:sz="12" w:space="0"/>
            </w:tcBorders>
            <w:vAlign w:val="center"/>
          </w:tcPr>
          <w:p>
            <w:pPr>
              <w:spacing w:line="276" w:lineRule="auto"/>
              <w:jc w:val="center"/>
              <w:rPr>
                <w:rFonts w:ascii="宋体"/>
                <w:color w:val="000000"/>
                <w:sz w:val="24"/>
              </w:rPr>
            </w:pPr>
            <w:r>
              <w:rPr>
                <w:rFonts w:hint="eastAsia" w:ascii="宋体" w:hAnsi="宋体"/>
                <w:color w:val="000000"/>
                <w:sz w:val="24"/>
              </w:rPr>
              <w:t>资</w:t>
            </w:r>
            <w:r>
              <w:rPr>
                <w:rFonts w:ascii="宋体" w:hAnsi="宋体"/>
                <w:color w:val="000000"/>
                <w:sz w:val="24"/>
              </w:rPr>
              <w:t xml:space="preserve"> </w:t>
            </w:r>
            <w:r>
              <w:rPr>
                <w:rFonts w:hint="eastAsia" w:ascii="宋体" w:hAnsi="宋体"/>
                <w:color w:val="000000"/>
                <w:sz w:val="24"/>
              </w:rPr>
              <w:t>格</w:t>
            </w:r>
            <w:r>
              <w:rPr>
                <w:rFonts w:ascii="宋体" w:hAnsi="宋体"/>
                <w:color w:val="000000"/>
                <w:sz w:val="24"/>
              </w:rPr>
              <w:t xml:space="preserve"> </w:t>
            </w:r>
            <w:r>
              <w:rPr>
                <w:rFonts w:hint="eastAsia" w:ascii="宋体" w:hAnsi="宋体"/>
                <w:color w:val="000000"/>
                <w:sz w:val="24"/>
              </w:rPr>
              <w:t>要</w:t>
            </w:r>
            <w:r>
              <w:rPr>
                <w:rFonts w:ascii="宋体" w:hAnsi="宋体"/>
                <w:color w:val="000000"/>
                <w:sz w:val="24"/>
              </w:rPr>
              <w:t xml:space="preserve"> </w:t>
            </w:r>
            <w:r>
              <w:rPr>
                <w:rFonts w:hint="eastAsia" w:ascii="宋体" w:hAnsi="宋体"/>
                <w:color w:val="000000"/>
                <w:sz w:val="24"/>
              </w:rPr>
              <w:t>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01" w:hRule="atLeast"/>
        </w:trPr>
        <w:tc>
          <w:tcPr>
            <w:tcW w:w="1560" w:type="dxa"/>
            <w:vAlign w:val="center"/>
          </w:tcPr>
          <w:p>
            <w:pPr>
              <w:spacing w:line="276" w:lineRule="auto"/>
              <w:jc w:val="center"/>
              <w:rPr>
                <w:rFonts w:ascii="宋体"/>
                <w:color w:val="000000"/>
                <w:sz w:val="24"/>
              </w:rPr>
            </w:pPr>
            <w:r>
              <w:rPr>
                <w:rFonts w:hint="eastAsia" w:ascii="宋体" w:hAnsi="宋体"/>
                <w:color w:val="000000"/>
                <w:sz w:val="24"/>
              </w:rPr>
              <w:t>项目经理</w:t>
            </w:r>
          </w:p>
        </w:tc>
        <w:tc>
          <w:tcPr>
            <w:tcW w:w="851" w:type="dxa"/>
            <w:vAlign w:val="center"/>
          </w:tcPr>
          <w:p>
            <w:pPr>
              <w:spacing w:line="276" w:lineRule="auto"/>
              <w:jc w:val="center"/>
              <w:rPr>
                <w:rFonts w:ascii="宋体"/>
                <w:color w:val="000000"/>
                <w:sz w:val="24"/>
              </w:rPr>
            </w:pPr>
            <w:r>
              <w:rPr>
                <w:rFonts w:ascii="宋体" w:hAnsi="宋体"/>
                <w:color w:val="000000"/>
                <w:sz w:val="24"/>
              </w:rPr>
              <w:t>1</w:t>
            </w:r>
          </w:p>
        </w:tc>
        <w:tc>
          <w:tcPr>
            <w:tcW w:w="7229" w:type="dxa"/>
            <w:vMerge w:val="restart"/>
            <w:vAlign w:val="center"/>
          </w:tcPr>
          <w:p>
            <w:pPr>
              <w:spacing w:line="276" w:lineRule="auto"/>
              <w:ind w:firstLine="240" w:firstLineChars="100"/>
              <w:rPr>
                <w:rFonts w:ascii="宋体" w:cs="宋体"/>
                <w:color w:val="000000"/>
                <w:sz w:val="24"/>
              </w:rPr>
            </w:pPr>
            <w:r>
              <w:rPr>
                <w:rFonts w:hint="eastAsia"/>
                <w:color w:val="000000"/>
                <w:sz w:val="24"/>
              </w:rPr>
              <w:t>工程师（或以上）职称，从事类似工程累计不少于</w:t>
            </w:r>
            <w:r>
              <w:rPr>
                <w:color w:val="000000"/>
                <w:sz w:val="24"/>
                <w:u w:val="single" w:color="000000"/>
              </w:rPr>
              <w:t>4</w:t>
            </w:r>
            <w:r>
              <w:rPr>
                <w:rFonts w:hint="eastAsia"/>
                <w:color w:val="000000"/>
                <w:sz w:val="24"/>
              </w:rPr>
              <w:t>年和</w:t>
            </w:r>
            <w:r>
              <w:rPr>
                <w:rFonts w:hint="eastAsia"/>
                <w:color w:val="000000"/>
                <w:spacing w:val="5"/>
                <w:sz w:val="24"/>
              </w:rPr>
              <w:t>担</w:t>
            </w:r>
            <w:r>
              <w:rPr>
                <w:rFonts w:hint="eastAsia"/>
                <w:color w:val="000000"/>
                <w:spacing w:val="4"/>
                <w:sz w:val="24"/>
              </w:rPr>
              <w:t>任项</w:t>
            </w:r>
            <w:r>
              <w:rPr>
                <w:rFonts w:hint="eastAsia"/>
                <w:color w:val="000000"/>
                <w:spacing w:val="5"/>
                <w:sz w:val="24"/>
              </w:rPr>
              <w:t>目</w:t>
            </w:r>
            <w:r>
              <w:rPr>
                <w:rFonts w:hint="eastAsia"/>
                <w:color w:val="000000"/>
                <w:spacing w:val="4"/>
                <w:sz w:val="24"/>
              </w:rPr>
              <w:t>经</w:t>
            </w:r>
            <w:r>
              <w:rPr>
                <w:rFonts w:hint="eastAsia"/>
                <w:color w:val="000000"/>
                <w:sz w:val="24"/>
              </w:rPr>
              <w:t>理（或项目副经理或项目总工）岗位累计不少于</w:t>
            </w:r>
            <w:r>
              <w:rPr>
                <w:color w:val="000000"/>
                <w:sz w:val="24"/>
                <w:u w:val="single" w:color="000000"/>
              </w:rPr>
              <w:t>2</w:t>
            </w:r>
            <w:r>
              <w:rPr>
                <w:rFonts w:hint="eastAsia"/>
                <w:color w:val="000000"/>
                <w:spacing w:val="4"/>
                <w:sz w:val="24"/>
              </w:rPr>
              <w:t>年，</w:t>
            </w:r>
            <w:r>
              <w:rPr>
                <w:rFonts w:hint="eastAsia" w:ascii="宋体" w:hAnsi="宋体" w:cs="宋体"/>
                <w:color w:val="000000"/>
                <w:spacing w:val="4"/>
                <w:sz w:val="24"/>
              </w:rPr>
              <w:t>并</w:t>
            </w:r>
            <w:r>
              <w:rPr>
                <w:rFonts w:hint="eastAsia" w:ascii="宋体" w:hAnsi="宋体" w:cs="宋体"/>
                <w:color w:val="000000"/>
                <w:spacing w:val="5"/>
                <w:sz w:val="24"/>
              </w:rPr>
              <w:t>持</w:t>
            </w:r>
            <w:r>
              <w:rPr>
                <w:rFonts w:hint="eastAsia" w:ascii="宋体" w:hAnsi="宋体" w:cs="宋体"/>
                <w:color w:val="000000"/>
                <w:spacing w:val="4"/>
                <w:sz w:val="24"/>
              </w:rPr>
              <w:t>有</w:t>
            </w:r>
            <w:r>
              <w:rPr>
                <w:rFonts w:hint="eastAsia" w:ascii="宋体" w:hAnsi="宋体" w:cs="宋体"/>
                <w:color w:val="000000"/>
                <w:spacing w:val="5"/>
                <w:sz w:val="24"/>
              </w:rPr>
              <w:t>住</w:t>
            </w:r>
            <w:r>
              <w:rPr>
                <w:rFonts w:hint="eastAsia" w:ascii="宋体" w:hAnsi="宋体" w:cs="宋体"/>
                <w:color w:val="000000"/>
                <w:spacing w:val="4"/>
                <w:sz w:val="24"/>
              </w:rPr>
              <w:t>房和</w:t>
            </w:r>
            <w:r>
              <w:rPr>
                <w:rFonts w:hint="eastAsia" w:ascii="宋体" w:hAnsi="宋体" w:cs="宋体"/>
                <w:color w:val="000000"/>
                <w:spacing w:val="5"/>
                <w:sz w:val="24"/>
              </w:rPr>
              <w:t>城</w:t>
            </w:r>
            <w:r>
              <w:rPr>
                <w:rFonts w:hint="eastAsia" w:ascii="宋体" w:hAnsi="宋体" w:cs="宋体"/>
                <w:color w:val="000000"/>
                <w:spacing w:val="4"/>
                <w:sz w:val="24"/>
              </w:rPr>
              <w:t>乡建设</w:t>
            </w:r>
            <w:r>
              <w:rPr>
                <w:rFonts w:hint="eastAsia" w:ascii="宋体" w:hAnsi="宋体" w:cs="宋体"/>
                <w:color w:val="000000"/>
                <w:spacing w:val="10"/>
                <w:sz w:val="24"/>
              </w:rPr>
              <w:t>部颁发</w:t>
            </w:r>
            <w:r>
              <w:rPr>
                <w:rFonts w:hint="eastAsia" w:ascii="宋体" w:hAnsi="宋体" w:cs="宋体"/>
                <w:color w:val="000000"/>
                <w:spacing w:val="8"/>
                <w:sz w:val="24"/>
              </w:rPr>
              <w:t>的公</w:t>
            </w:r>
            <w:r>
              <w:rPr>
                <w:rFonts w:hint="eastAsia" w:ascii="宋体" w:hAnsi="宋体" w:cs="宋体"/>
                <w:color w:val="000000"/>
                <w:spacing w:val="10"/>
                <w:sz w:val="24"/>
              </w:rPr>
              <w:t>路工程</w:t>
            </w:r>
            <w:r>
              <w:rPr>
                <w:rFonts w:hint="eastAsia" w:ascii="宋体" w:hAnsi="宋体" w:cs="宋体"/>
                <w:color w:val="000000"/>
                <w:spacing w:val="8"/>
                <w:sz w:val="24"/>
              </w:rPr>
              <w:t>专业</w:t>
            </w:r>
            <w:r>
              <w:rPr>
                <w:rFonts w:hint="eastAsia" w:ascii="宋体" w:hAnsi="宋体" w:cs="宋体"/>
                <w:color w:val="000000"/>
                <w:spacing w:val="10"/>
                <w:sz w:val="24"/>
              </w:rPr>
              <w:t>一级注</w:t>
            </w:r>
            <w:r>
              <w:rPr>
                <w:rFonts w:hint="eastAsia" w:ascii="宋体" w:hAnsi="宋体" w:cs="宋体"/>
                <w:color w:val="000000"/>
                <w:spacing w:val="8"/>
                <w:sz w:val="24"/>
              </w:rPr>
              <w:t>册建</w:t>
            </w:r>
            <w:r>
              <w:rPr>
                <w:rFonts w:hint="eastAsia" w:ascii="宋体" w:hAnsi="宋体" w:cs="宋体"/>
                <w:color w:val="000000"/>
                <w:spacing w:val="10"/>
                <w:sz w:val="24"/>
              </w:rPr>
              <w:t>造师注册</w:t>
            </w:r>
            <w:r>
              <w:rPr>
                <w:rFonts w:hint="eastAsia" w:ascii="宋体" w:hAnsi="宋体" w:cs="宋体"/>
                <w:color w:val="000000"/>
                <w:sz w:val="24"/>
              </w:rPr>
              <w:t>证</w:t>
            </w:r>
            <w:r>
              <w:rPr>
                <w:rFonts w:hint="eastAsia" w:ascii="宋体" w:hAnsi="宋体" w:cs="宋体"/>
                <w:color w:val="000000"/>
                <w:spacing w:val="-6"/>
                <w:sz w:val="24"/>
              </w:rPr>
              <w:t>书</w:t>
            </w:r>
            <w:r>
              <w:rPr>
                <w:rFonts w:hint="eastAsia" w:ascii="宋体" w:hAnsi="宋体" w:cs="宋体"/>
                <w:color w:val="000000"/>
                <w:sz w:val="24"/>
              </w:rPr>
              <w:t>（不含临时资格证书</w:t>
            </w:r>
            <w:r>
              <w:rPr>
                <w:rFonts w:hint="eastAsia" w:ascii="宋体" w:hAnsi="宋体" w:cs="宋体"/>
                <w:color w:val="000000"/>
                <w:spacing w:val="-104"/>
                <w:sz w:val="24"/>
              </w:rPr>
              <w:t>）</w:t>
            </w:r>
            <w:r>
              <w:rPr>
                <w:rFonts w:ascii="宋体" w:hAnsi="宋体" w:cs="宋体"/>
                <w:color w:val="000000"/>
                <w:spacing w:val="-104"/>
                <w:sz w:val="24"/>
              </w:rPr>
              <w:t xml:space="preserve">   </w:t>
            </w:r>
            <w:r>
              <w:rPr>
                <w:rFonts w:hint="eastAsia" w:ascii="宋体" w:hAnsi="宋体" w:cs="宋体"/>
                <w:color w:val="000000"/>
                <w:spacing w:val="-6"/>
                <w:sz w:val="24"/>
              </w:rPr>
              <w:t>，</w:t>
            </w:r>
            <w:r>
              <w:rPr>
                <w:rFonts w:hint="eastAsia" w:ascii="宋体" w:hAnsi="宋体" w:cs="宋体"/>
                <w:color w:val="000000"/>
                <w:sz w:val="24"/>
              </w:rPr>
              <w:t>具有</w:t>
            </w:r>
            <w:r>
              <w:rPr>
                <w:rFonts w:hint="eastAsia" w:ascii="宋体" w:hAnsi="宋体" w:cs="宋体"/>
                <w:color w:val="000000"/>
                <w:spacing w:val="10"/>
                <w:sz w:val="24"/>
              </w:rPr>
              <w:t>交通运输部（或原交通部）颁发的</w:t>
            </w:r>
            <w:r>
              <w:rPr>
                <w:rFonts w:hint="eastAsia" w:ascii="宋体" w:hAnsi="宋体" w:cs="宋体"/>
                <w:color w:val="000000"/>
                <w:sz w:val="24"/>
              </w:rPr>
              <w:t>有效</w:t>
            </w:r>
            <w:r>
              <w:rPr>
                <w:rFonts w:hint="eastAsia" w:ascii="宋体" w:hAnsi="宋体" w:cs="宋体"/>
                <w:color w:val="000000"/>
                <w:spacing w:val="10"/>
                <w:sz w:val="24"/>
              </w:rPr>
              <w:t>安</w:t>
            </w:r>
            <w:r>
              <w:rPr>
                <w:rFonts w:hint="eastAsia" w:ascii="宋体" w:hAnsi="宋体" w:cs="宋体"/>
                <w:color w:val="000000"/>
                <w:sz w:val="24"/>
              </w:rPr>
              <w:t>全生</w:t>
            </w:r>
            <w:r>
              <w:rPr>
                <w:rFonts w:hint="eastAsia" w:ascii="宋体" w:hAnsi="宋体" w:cs="宋体"/>
                <w:color w:val="000000"/>
                <w:spacing w:val="-6"/>
                <w:sz w:val="24"/>
              </w:rPr>
              <w:t>产</w:t>
            </w:r>
            <w:r>
              <w:rPr>
                <w:rFonts w:hint="eastAsia" w:ascii="宋体" w:hAnsi="宋体" w:cs="宋体"/>
                <w:color w:val="000000"/>
                <w:sz w:val="24"/>
              </w:rPr>
              <w:t>“三类人员”</w:t>
            </w:r>
            <w:r>
              <w:rPr>
                <w:rFonts w:ascii="宋体" w:hAnsi="宋体" w:cs="宋体"/>
                <w:color w:val="000000"/>
                <w:sz w:val="24"/>
              </w:rPr>
              <w:t>B</w:t>
            </w:r>
            <w:r>
              <w:rPr>
                <w:rFonts w:ascii="宋体" w:hAnsi="宋体" w:cs="宋体"/>
                <w:color w:val="000000"/>
                <w:spacing w:val="-53"/>
                <w:sz w:val="24"/>
              </w:rPr>
              <w:t xml:space="preserve"> </w:t>
            </w:r>
            <w:r>
              <w:rPr>
                <w:rFonts w:hint="eastAsia" w:ascii="宋体" w:hAnsi="宋体" w:cs="宋体"/>
                <w:color w:val="000000"/>
                <w:sz w:val="24"/>
              </w:rPr>
              <w:t>类证书，年龄不超过</w:t>
            </w:r>
            <w:r>
              <w:rPr>
                <w:rFonts w:ascii="宋体" w:hAnsi="宋体" w:cs="宋体"/>
                <w:color w:val="000000"/>
                <w:spacing w:val="-52"/>
                <w:sz w:val="24"/>
              </w:rPr>
              <w:t xml:space="preserve"> </w:t>
            </w:r>
            <w:r>
              <w:rPr>
                <w:rFonts w:ascii="宋体" w:hAnsi="宋体" w:cs="宋体"/>
                <w:color w:val="000000"/>
                <w:sz w:val="24"/>
              </w:rPr>
              <w:t>55</w:t>
            </w:r>
            <w:r>
              <w:rPr>
                <w:rFonts w:ascii="宋体" w:hAnsi="宋体" w:cs="宋体"/>
                <w:color w:val="000000"/>
                <w:spacing w:val="-53"/>
                <w:sz w:val="24"/>
              </w:rPr>
              <w:t xml:space="preserve"> </w:t>
            </w:r>
            <w:r>
              <w:rPr>
                <w:rFonts w:hint="eastAsia" w:ascii="宋体" w:hAnsi="宋体" w:cs="宋体"/>
                <w:color w:val="000000"/>
                <w:sz w:val="24"/>
              </w:rPr>
              <w:t>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1" w:hRule="atLeast"/>
        </w:trPr>
        <w:tc>
          <w:tcPr>
            <w:tcW w:w="1560" w:type="dxa"/>
            <w:vAlign w:val="center"/>
          </w:tcPr>
          <w:p>
            <w:pPr>
              <w:spacing w:line="276" w:lineRule="auto"/>
              <w:jc w:val="center"/>
              <w:rPr>
                <w:rFonts w:ascii="宋体"/>
                <w:color w:val="000000"/>
                <w:sz w:val="24"/>
              </w:rPr>
            </w:pPr>
            <w:r>
              <w:rPr>
                <w:rFonts w:hint="eastAsia" w:ascii="宋体" w:hAnsi="宋体"/>
                <w:color w:val="000000"/>
                <w:sz w:val="24"/>
              </w:rPr>
              <w:t>项目经理</w:t>
            </w:r>
          </w:p>
          <w:p>
            <w:pPr>
              <w:spacing w:line="276" w:lineRule="auto"/>
              <w:jc w:val="center"/>
              <w:rPr>
                <w:rFonts w:ascii="宋体"/>
                <w:color w:val="000000"/>
                <w:sz w:val="24"/>
              </w:rPr>
            </w:pPr>
            <w:r>
              <w:rPr>
                <w:rFonts w:hint="eastAsia" w:ascii="宋体" w:hAnsi="宋体"/>
                <w:color w:val="000000"/>
                <w:sz w:val="24"/>
              </w:rPr>
              <w:t>备选人</w:t>
            </w:r>
          </w:p>
        </w:tc>
        <w:tc>
          <w:tcPr>
            <w:tcW w:w="851" w:type="dxa"/>
            <w:vAlign w:val="center"/>
          </w:tcPr>
          <w:p>
            <w:pPr>
              <w:spacing w:line="276" w:lineRule="auto"/>
              <w:jc w:val="center"/>
              <w:rPr>
                <w:rFonts w:ascii="宋体"/>
                <w:color w:val="000000"/>
                <w:sz w:val="24"/>
              </w:rPr>
            </w:pPr>
            <w:r>
              <w:rPr>
                <w:rFonts w:ascii="宋体" w:hAnsi="宋体"/>
                <w:color w:val="000000"/>
                <w:sz w:val="24"/>
              </w:rPr>
              <w:t>1</w:t>
            </w:r>
          </w:p>
        </w:tc>
        <w:tc>
          <w:tcPr>
            <w:tcW w:w="7229" w:type="dxa"/>
            <w:vMerge w:val="continue"/>
            <w:vAlign w:val="center"/>
          </w:tcPr>
          <w:p>
            <w:pPr>
              <w:spacing w:line="276" w:lineRule="auto"/>
              <w:jc w:val="center"/>
              <w:rPr>
                <w:rFonts w:asci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7" w:hRule="atLeast"/>
        </w:trPr>
        <w:tc>
          <w:tcPr>
            <w:tcW w:w="1560" w:type="dxa"/>
          </w:tcPr>
          <w:p>
            <w:pPr>
              <w:spacing w:line="276" w:lineRule="auto"/>
              <w:jc w:val="left"/>
              <w:rPr>
                <w:rFonts w:ascii="宋体"/>
                <w:color w:val="000000"/>
                <w:sz w:val="24"/>
              </w:rPr>
            </w:pPr>
            <w:r>
              <w:rPr>
                <w:rFonts w:hint="eastAsia" w:ascii="宋体" w:hAnsi="宋体"/>
                <w:color w:val="000000"/>
                <w:sz w:val="24"/>
              </w:rPr>
              <w:t>项目总工程师</w:t>
            </w:r>
          </w:p>
        </w:tc>
        <w:tc>
          <w:tcPr>
            <w:tcW w:w="851" w:type="dxa"/>
            <w:vAlign w:val="center"/>
          </w:tcPr>
          <w:p>
            <w:pPr>
              <w:spacing w:line="276" w:lineRule="auto"/>
              <w:jc w:val="center"/>
              <w:rPr>
                <w:rFonts w:ascii="宋体"/>
                <w:color w:val="000000"/>
                <w:sz w:val="24"/>
              </w:rPr>
            </w:pPr>
            <w:r>
              <w:rPr>
                <w:rFonts w:ascii="宋体" w:hAnsi="宋体"/>
                <w:color w:val="000000"/>
                <w:sz w:val="24"/>
              </w:rPr>
              <w:t>1</w:t>
            </w:r>
          </w:p>
        </w:tc>
        <w:tc>
          <w:tcPr>
            <w:tcW w:w="7229" w:type="dxa"/>
            <w:vMerge w:val="restart"/>
            <w:vAlign w:val="center"/>
          </w:tcPr>
          <w:p>
            <w:pPr>
              <w:spacing w:line="276" w:lineRule="auto"/>
              <w:ind w:left="101" w:leftChars="48" w:firstLine="240" w:firstLineChars="100"/>
              <w:rPr>
                <w:rFonts w:ascii="宋体" w:cs="宋体"/>
                <w:color w:val="000000"/>
                <w:sz w:val="24"/>
              </w:rPr>
            </w:pPr>
            <w:r>
              <w:rPr>
                <w:rFonts w:hint="eastAsia" w:ascii="宋体" w:hAnsi="宋体"/>
                <w:color w:val="000000"/>
                <w:sz w:val="24"/>
              </w:rPr>
              <w:t>路桥</w:t>
            </w:r>
            <w:r>
              <w:rPr>
                <w:rFonts w:hint="eastAsia" w:ascii="宋体" w:hAnsi="宋体" w:cs="宋体"/>
                <w:color w:val="000000"/>
                <w:sz w:val="24"/>
              </w:rPr>
              <w:t>高级工程师</w:t>
            </w:r>
            <w:r>
              <w:rPr>
                <w:rFonts w:hint="eastAsia" w:ascii="宋体" w:hAnsi="宋体"/>
                <w:color w:val="000000"/>
                <w:sz w:val="24"/>
              </w:rPr>
              <w:t>职称</w:t>
            </w:r>
            <w:r>
              <w:rPr>
                <w:rFonts w:hint="eastAsia" w:ascii="宋体" w:hAnsi="宋体" w:cs="宋体"/>
                <w:color w:val="000000"/>
                <w:sz w:val="24"/>
              </w:rPr>
              <w:t>，累计不少于</w:t>
            </w:r>
            <w:r>
              <w:rPr>
                <w:rFonts w:ascii="宋体" w:hAnsi="宋体" w:cs="宋体"/>
                <w:color w:val="000000"/>
                <w:sz w:val="24"/>
                <w:u w:val="single"/>
              </w:rPr>
              <w:t>5</w:t>
            </w:r>
            <w:r>
              <w:rPr>
                <w:rFonts w:hint="eastAsia" w:ascii="宋体" w:hAnsi="宋体" w:cs="宋体"/>
                <w:color w:val="000000"/>
                <w:sz w:val="24"/>
              </w:rPr>
              <w:t>年从事类似工程和主管技术工作岗位累计不少于</w:t>
            </w:r>
            <w:r>
              <w:rPr>
                <w:rFonts w:ascii="宋体" w:hAnsi="宋体" w:cs="宋体"/>
                <w:color w:val="000000"/>
                <w:sz w:val="24"/>
                <w:u w:val="single"/>
              </w:rPr>
              <w:t>3</w:t>
            </w:r>
            <w:r>
              <w:rPr>
                <w:rFonts w:hint="eastAsia" w:ascii="宋体" w:hAnsi="宋体" w:cs="宋体"/>
                <w:color w:val="000000"/>
                <w:sz w:val="24"/>
              </w:rPr>
              <w:t>年经验</w:t>
            </w:r>
            <w:r>
              <w:rPr>
                <w:rFonts w:hint="eastAsia" w:ascii="宋体" w:hAnsi="宋体" w:cs="宋体"/>
                <w:color w:val="000000"/>
                <w:spacing w:val="-17"/>
                <w:sz w:val="24"/>
              </w:rPr>
              <w:t>，</w:t>
            </w:r>
            <w:r>
              <w:rPr>
                <w:rFonts w:hint="eastAsia" w:ascii="宋体" w:hAnsi="宋体" w:cs="宋体"/>
                <w:color w:val="000000"/>
                <w:kern w:val="11"/>
                <w:sz w:val="24"/>
              </w:rPr>
              <w:t>具有</w:t>
            </w:r>
            <w:r>
              <w:rPr>
                <w:rFonts w:hint="eastAsia" w:ascii="宋体" w:hAnsi="宋体" w:cs="宋体"/>
                <w:color w:val="000000"/>
                <w:spacing w:val="10"/>
                <w:sz w:val="24"/>
              </w:rPr>
              <w:t>交通运输部（或原交通部）颁发的</w:t>
            </w:r>
            <w:r>
              <w:rPr>
                <w:rFonts w:hint="eastAsia" w:ascii="宋体" w:hAnsi="宋体" w:cs="宋体"/>
                <w:color w:val="000000"/>
                <w:kern w:val="11"/>
                <w:sz w:val="24"/>
              </w:rPr>
              <w:t>有效安全生</w:t>
            </w:r>
            <w:r>
              <w:rPr>
                <w:rFonts w:hint="eastAsia" w:ascii="宋体" w:hAnsi="宋体" w:cs="宋体"/>
                <w:color w:val="000000"/>
                <w:spacing w:val="-58"/>
                <w:kern w:val="11"/>
                <w:sz w:val="24"/>
              </w:rPr>
              <w:t>产</w:t>
            </w:r>
            <w:r>
              <w:rPr>
                <w:rFonts w:ascii="宋体" w:hAnsi="宋体" w:cs="宋体"/>
                <w:color w:val="000000"/>
                <w:sz w:val="24"/>
              </w:rPr>
              <w:t xml:space="preserve"> </w:t>
            </w:r>
            <w:r>
              <w:rPr>
                <w:rFonts w:hint="eastAsia" w:ascii="宋体" w:hAnsi="宋体" w:cs="宋体"/>
                <w:color w:val="000000"/>
                <w:sz w:val="24"/>
              </w:rPr>
              <w:t>“三类人员”</w:t>
            </w:r>
            <w:r>
              <w:rPr>
                <w:rFonts w:ascii="宋体" w:hAnsi="宋体" w:cs="宋体"/>
                <w:color w:val="000000"/>
                <w:sz w:val="24"/>
              </w:rPr>
              <w:t>B</w:t>
            </w:r>
            <w:r>
              <w:rPr>
                <w:rFonts w:hint="eastAsia" w:ascii="宋体" w:hAnsi="宋体" w:cs="宋体"/>
                <w:color w:val="000000"/>
                <w:sz w:val="24"/>
              </w:rPr>
              <w:t>类证</w:t>
            </w:r>
            <w:r>
              <w:rPr>
                <w:rFonts w:hint="eastAsia" w:ascii="宋体" w:hAnsi="宋体" w:cs="宋体"/>
                <w:color w:val="000000"/>
                <w:kern w:val="11"/>
                <w:sz w:val="24"/>
              </w:rPr>
              <w:t>书</w:t>
            </w:r>
            <w:r>
              <w:rPr>
                <w:rFonts w:hint="eastAsia" w:ascii="宋体" w:hAnsi="宋体" w:cs="宋体"/>
                <w:color w:val="000000"/>
                <w:spacing w:val="-58"/>
                <w:kern w:val="11"/>
                <w:sz w:val="24"/>
              </w:rPr>
              <w:t>，</w:t>
            </w:r>
            <w:r>
              <w:rPr>
                <w:rFonts w:hint="eastAsia" w:ascii="宋体" w:hAnsi="宋体" w:cs="宋体"/>
                <w:color w:val="000000"/>
                <w:kern w:val="11"/>
                <w:sz w:val="24"/>
              </w:rPr>
              <w:t>年</w:t>
            </w:r>
            <w:r>
              <w:rPr>
                <w:rFonts w:hint="eastAsia" w:ascii="宋体" w:hAnsi="宋体" w:cs="宋体"/>
                <w:color w:val="000000"/>
                <w:spacing w:val="-1"/>
                <w:kern w:val="11"/>
                <w:sz w:val="24"/>
              </w:rPr>
              <w:t>龄</w:t>
            </w:r>
            <w:r>
              <w:rPr>
                <w:rFonts w:hint="eastAsia" w:ascii="宋体" w:hAnsi="宋体" w:cs="宋体"/>
                <w:color w:val="000000"/>
                <w:kern w:val="11"/>
                <w:sz w:val="24"/>
              </w:rPr>
              <w:t>不超过</w:t>
            </w:r>
            <w:r>
              <w:rPr>
                <w:rFonts w:ascii="宋体" w:hAnsi="宋体" w:cs="宋体"/>
                <w:color w:val="000000"/>
                <w:kern w:val="11"/>
                <w:sz w:val="24"/>
              </w:rPr>
              <w:t>55</w:t>
            </w:r>
            <w:r>
              <w:rPr>
                <w:rFonts w:hint="eastAsia" w:ascii="宋体" w:hAnsi="宋体" w:cs="宋体"/>
                <w:color w:val="000000"/>
                <w:kern w:val="11"/>
                <w:sz w:val="24"/>
              </w:rPr>
              <w:t>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7" w:hRule="atLeast"/>
        </w:trPr>
        <w:tc>
          <w:tcPr>
            <w:tcW w:w="1560" w:type="dxa"/>
            <w:tcBorders>
              <w:bottom w:val="single" w:color="auto" w:sz="12" w:space="0"/>
            </w:tcBorders>
          </w:tcPr>
          <w:p>
            <w:pPr>
              <w:spacing w:line="276" w:lineRule="auto"/>
              <w:jc w:val="left"/>
              <w:rPr>
                <w:rFonts w:ascii="宋体"/>
                <w:color w:val="000000"/>
                <w:sz w:val="24"/>
              </w:rPr>
            </w:pPr>
            <w:r>
              <w:rPr>
                <w:rFonts w:hint="eastAsia" w:ascii="宋体" w:hAnsi="宋体"/>
                <w:color w:val="000000"/>
                <w:sz w:val="24"/>
              </w:rPr>
              <w:t>项目总工程师备选人</w:t>
            </w:r>
          </w:p>
        </w:tc>
        <w:tc>
          <w:tcPr>
            <w:tcW w:w="851" w:type="dxa"/>
            <w:tcBorders>
              <w:bottom w:val="single" w:color="auto" w:sz="12" w:space="0"/>
            </w:tcBorders>
            <w:vAlign w:val="center"/>
          </w:tcPr>
          <w:p>
            <w:pPr>
              <w:spacing w:line="276" w:lineRule="auto"/>
              <w:jc w:val="left"/>
              <w:rPr>
                <w:rFonts w:ascii="宋体"/>
                <w:color w:val="000000"/>
                <w:sz w:val="24"/>
              </w:rPr>
            </w:pPr>
            <w:r>
              <w:rPr>
                <w:rFonts w:ascii="宋体" w:hAnsi="宋体"/>
                <w:color w:val="000000"/>
                <w:sz w:val="24"/>
              </w:rPr>
              <w:t xml:space="preserve">  1</w:t>
            </w:r>
          </w:p>
        </w:tc>
        <w:tc>
          <w:tcPr>
            <w:tcW w:w="7229" w:type="dxa"/>
            <w:vMerge w:val="continue"/>
            <w:tcBorders>
              <w:bottom w:val="single" w:color="auto" w:sz="12" w:space="0"/>
            </w:tcBorders>
            <w:vAlign w:val="center"/>
          </w:tcPr>
          <w:p>
            <w:pPr>
              <w:spacing w:line="276" w:lineRule="auto"/>
              <w:jc w:val="left"/>
              <w:rPr>
                <w:rFonts w:ascii="宋体"/>
                <w:color w:val="000000"/>
                <w:sz w:val="24"/>
              </w:rPr>
            </w:pPr>
          </w:p>
          <w:bookmarkEnd w:id="9"/>
        </w:tc>
      </w:tr>
    </w:tbl>
    <w:p>
      <w:pPr>
        <w:spacing w:line="276" w:lineRule="auto"/>
        <w:rPr>
          <w:rFonts w:ascii="宋体"/>
          <w:color w:val="000000"/>
          <w:sz w:val="24"/>
        </w:rPr>
      </w:pPr>
      <w:r>
        <w:rPr>
          <w:rFonts w:hint="eastAsia" w:ascii="宋体" w:hAnsi="宋体"/>
          <w:color w:val="000000"/>
          <w:sz w:val="24"/>
        </w:rPr>
        <w:t>备注：</w:t>
      </w:r>
    </w:p>
    <w:p>
      <w:pPr>
        <w:spacing w:line="276" w:lineRule="auto"/>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、项目经理及项目经理备选人所持</w:t>
      </w:r>
      <w:r>
        <w:rPr>
          <w:rFonts w:hint="eastAsia" w:ascii="宋体" w:hAnsi="宋体" w:cs="宋体"/>
          <w:color w:val="000000"/>
          <w:spacing w:val="5"/>
          <w:sz w:val="24"/>
        </w:rPr>
        <w:t>住</w:t>
      </w:r>
      <w:r>
        <w:rPr>
          <w:rFonts w:hint="eastAsia" w:ascii="宋体" w:hAnsi="宋体" w:cs="宋体"/>
          <w:color w:val="000000"/>
          <w:spacing w:val="4"/>
          <w:sz w:val="24"/>
        </w:rPr>
        <w:t>房和</w:t>
      </w:r>
      <w:r>
        <w:rPr>
          <w:rFonts w:hint="eastAsia" w:ascii="宋体" w:hAnsi="宋体" w:cs="宋体"/>
          <w:color w:val="000000"/>
          <w:spacing w:val="5"/>
          <w:sz w:val="24"/>
        </w:rPr>
        <w:t>城</w:t>
      </w:r>
      <w:r>
        <w:rPr>
          <w:rFonts w:hint="eastAsia" w:ascii="宋体" w:hAnsi="宋体" w:cs="宋体"/>
          <w:color w:val="000000"/>
          <w:spacing w:val="4"/>
          <w:sz w:val="24"/>
        </w:rPr>
        <w:t>乡建设</w:t>
      </w:r>
      <w:r>
        <w:rPr>
          <w:rFonts w:hint="eastAsia" w:ascii="宋体" w:hAnsi="宋体" w:cs="宋体"/>
          <w:color w:val="000000"/>
          <w:spacing w:val="10"/>
          <w:sz w:val="24"/>
        </w:rPr>
        <w:t>部颁发</w:t>
      </w:r>
      <w:r>
        <w:rPr>
          <w:rFonts w:hint="eastAsia" w:ascii="宋体" w:hAnsi="宋体" w:cs="宋体"/>
          <w:color w:val="000000"/>
          <w:spacing w:val="8"/>
          <w:sz w:val="24"/>
        </w:rPr>
        <w:t>的相应专业一级</w:t>
      </w:r>
      <w:r>
        <w:rPr>
          <w:rFonts w:hint="eastAsia" w:ascii="宋体" w:hAnsi="宋体" w:cs="宋体"/>
          <w:color w:val="000000"/>
          <w:spacing w:val="10"/>
          <w:sz w:val="24"/>
        </w:rPr>
        <w:t>注</w:t>
      </w:r>
      <w:r>
        <w:rPr>
          <w:rFonts w:hint="eastAsia" w:ascii="宋体" w:hAnsi="宋体" w:cs="宋体"/>
          <w:color w:val="000000"/>
          <w:spacing w:val="8"/>
          <w:sz w:val="24"/>
        </w:rPr>
        <w:t>册建</w:t>
      </w:r>
      <w:r>
        <w:rPr>
          <w:rFonts w:hint="eastAsia" w:ascii="宋体" w:hAnsi="宋体" w:cs="宋体"/>
          <w:color w:val="000000"/>
          <w:spacing w:val="10"/>
          <w:sz w:val="24"/>
        </w:rPr>
        <w:t>造师应注册在投标人所在单位，否则视为无效。</w:t>
      </w:r>
    </w:p>
    <w:p>
      <w:pPr>
        <w:spacing w:line="276" w:lineRule="auto"/>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、主管技术工作指：担任过项目经理、项目副经理、技术负责人、质检部门负责人、工程部门负责人等。</w:t>
      </w:r>
    </w:p>
    <w:p>
      <w:pPr>
        <w:spacing w:line="276" w:lineRule="auto"/>
        <w:ind w:firstLine="480" w:firstLineChars="200"/>
        <w:rPr>
          <w:rFonts w:ascii="宋体"/>
          <w:color w:val="000000"/>
          <w:sz w:val="24"/>
        </w:rPr>
      </w:pPr>
      <w:r>
        <w:rPr>
          <w:rFonts w:ascii="宋体" w:hAnsi="宋体"/>
          <w:color w:val="000000"/>
          <w:sz w:val="24"/>
        </w:rPr>
        <w:t>3</w:t>
      </w:r>
      <w:r>
        <w:rPr>
          <w:rFonts w:hint="eastAsia" w:ascii="宋体" w:hAnsi="宋体"/>
          <w:color w:val="000000"/>
          <w:sz w:val="24"/>
        </w:rPr>
        <w:t>、人员信息来源于“全国公路建设市场信用信息管理系统”（下称“全国信用系统”）中的相应页面，需提供以下证明材料：</w:t>
      </w:r>
    </w:p>
    <w:p>
      <w:pPr>
        <w:spacing w:line="276"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）汇总表页面屏幕打印资料；</w:t>
      </w:r>
    </w:p>
    <w:p>
      <w:pPr>
        <w:spacing w:line="276"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）分项明细表网页屏幕打印资料。　　</w:t>
      </w:r>
    </w:p>
    <w:p>
      <w:pPr>
        <w:spacing w:line="276" w:lineRule="auto"/>
        <w:ind w:firstLine="480" w:firstLineChars="200"/>
        <w:rPr>
          <w:rFonts w:ascii="宋体"/>
          <w:color w:val="000000"/>
          <w:sz w:val="24"/>
        </w:rPr>
      </w:pPr>
    </w:p>
    <w:p>
      <w:pPr>
        <w:pStyle w:val="2"/>
        <w:spacing w:before="240" w:after="240" w:line="276" w:lineRule="auto"/>
        <w:jc w:val="center"/>
        <w:rPr>
          <w:rFonts w:ascii="黑体" w:eastAsia="黑体"/>
          <w:b w:val="0"/>
          <w:bCs w:val="0"/>
          <w:color w:val="000000"/>
          <w:sz w:val="24"/>
          <w:szCs w:val="24"/>
        </w:rPr>
      </w:pPr>
      <w:bookmarkStart w:id="25" w:name="_Toc490073581"/>
      <w:r>
        <w:rPr>
          <w:rFonts w:hint="eastAsia" w:ascii="黑体" w:eastAsia="黑体"/>
          <w:b w:val="0"/>
          <w:bCs w:val="0"/>
          <w:color w:val="000000"/>
          <w:sz w:val="24"/>
          <w:szCs w:val="24"/>
        </w:rPr>
        <w:t>附录</w:t>
      </w:r>
      <w:r>
        <w:rPr>
          <w:rFonts w:ascii="黑体" w:eastAsia="黑体"/>
          <w:b w:val="0"/>
          <w:bCs w:val="0"/>
          <w:color w:val="000000"/>
          <w:sz w:val="24"/>
          <w:szCs w:val="24"/>
        </w:rPr>
        <w:t xml:space="preserve">6  </w:t>
      </w:r>
      <w:r>
        <w:rPr>
          <w:rFonts w:hint="eastAsia" w:ascii="黑体" w:eastAsia="黑体"/>
          <w:b w:val="0"/>
          <w:bCs w:val="0"/>
          <w:color w:val="000000"/>
          <w:sz w:val="24"/>
          <w:szCs w:val="24"/>
        </w:rPr>
        <w:t>资格审查条件</w:t>
      </w:r>
      <w:r>
        <w:rPr>
          <w:rFonts w:ascii="黑体" w:eastAsia="黑体"/>
          <w:b w:val="0"/>
          <w:bCs w:val="0"/>
          <w:color w:val="000000"/>
          <w:sz w:val="24"/>
          <w:szCs w:val="24"/>
        </w:rPr>
        <w:t>(</w:t>
      </w:r>
      <w:r>
        <w:rPr>
          <w:rFonts w:hint="eastAsia" w:ascii="黑体" w:eastAsia="黑体"/>
          <w:b w:val="0"/>
          <w:bCs w:val="0"/>
          <w:color w:val="000000"/>
          <w:sz w:val="24"/>
          <w:szCs w:val="24"/>
        </w:rPr>
        <w:t>其他主要管理人员和技术人员最低要求</w:t>
      </w:r>
      <w:r>
        <w:rPr>
          <w:rFonts w:ascii="黑体" w:eastAsia="黑体"/>
          <w:b w:val="0"/>
          <w:bCs w:val="0"/>
          <w:color w:val="000000"/>
          <w:sz w:val="24"/>
          <w:szCs w:val="24"/>
        </w:rPr>
        <w:t>)</w:t>
      </w:r>
      <w:bookmarkEnd w:id="25"/>
    </w:p>
    <w:tbl>
      <w:tblPr>
        <w:tblStyle w:val="7"/>
        <w:tblW w:w="9366" w:type="dxa"/>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5"/>
        <w:gridCol w:w="1143"/>
        <w:gridCol w:w="64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trPr>
        <w:tc>
          <w:tcPr>
            <w:tcW w:w="1735" w:type="dxa"/>
            <w:tcBorders>
              <w:top w:val="single" w:color="auto" w:sz="12" w:space="0"/>
            </w:tcBorders>
            <w:vAlign w:val="center"/>
          </w:tcPr>
          <w:p>
            <w:pPr>
              <w:spacing w:line="276" w:lineRule="auto"/>
              <w:jc w:val="center"/>
              <w:rPr>
                <w:rFonts w:ascii="宋体"/>
                <w:color w:val="000000"/>
                <w:sz w:val="24"/>
              </w:rPr>
            </w:pPr>
            <w:r>
              <w:rPr>
                <w:rFonts w:hint="eastAsia" w:ascii="宋体" w:hAnsi="宋体"/>
                <w:color w:val="000000"/>
                <w:sz w:val="24"/>
              </w:rPr>
              <w:t>人</w:t>
            </w:r>
            <w:r>
              <w:rPr>
                <w:rFonts w:ascii="宋体" w:hAnsi="宋体"/>
                <w:color w:val="000000"/>
                <w:sz w:val="24"/>
              </w:rPr>
              <w:t xml:space="preserve">  </w:t>
            </w:r>
            <w:r>
              <w:rPr>
                <w:rFonts w:hint="eastAsia" w:ascii="宋体" w:hAnsi="宋体"/>
                <w:color w:val="000000"/>
                <w:sz w:val="24"/>
              </w:rPr>
              <w:t>员</w:t>
            </w:r>
          </w:p>
        </w:tc>
        <w:tc>
          <w:tcPr>
            <w:tcW w:w="1143" w:type="dxa"/>
            <w:tcBorders>
              <w:top w:val="single" w:color="auto" w:sz="12" w:space="0"/>
            </w:tcBorders>
            <w:vAlign w:val="center"/>
          </w:tcPr>
          <w:p>
            <w:pPr>
              <w:spacing w:line="276" w:lineRule="auto"/>
              <w:jc w:val="center"/>
              <w:rPr>
                <w:rFonts w:ascii="宋体"/>
                <w:color w:val="000000"/>
                <w:sz w:val="24"/>
              </w:rPr>
            </w:pPr>
            <w:r>
              <w:rPr>
                <w:rFonts w:hint="eastAsia" w:ascii="宋体" w:hAnsi="宋体"/>
                <w:color w:val="000000"/>
                <w:sz w:val="24"/>
              </w:rPr>
              <w:t>数</w:t>
            </w:r>
            <w:r>
              <w:rPr>
                <w:rFonts w:ascii="宋体" w:hAnsi="宋体"/>
                <w:color w:val="000000"/>
                <w:sz w:val="24"/>
              </w:rPr>
              <w:t xml:space="preserve">  </w:t>
            </w:r>
            <w:r>
              <w:rPr>
                <w:rFonts w:hint="eastAsia" w:ascii="宋体" w:hAnsi="宋体"/>
                <w:color w:val="000000"/>
                <w:sz w:val="24"/>
              </w:rPr>
              <w:t>量</w:t>
            </w:r>
          </w:p>
        </w:tc>
        <w:tc>
          <w:tcPr>
            <w:tcW w:w="6488" w:type="dxa"/>
            <w:tcBorders>
              <w:top w:val="single" w:color="auto" w:sz="12" w:space="0"/>
            </w:tcBorders>
            <w:vAlign w:val="center"/>
          </w:tcPr>
          <w:p>
            <w:pPr>
              <w:spacing w:line="276" w:lineRule="auto"/>
              <w:jc w:val="center"/>
              <w:rPr>
                <w:rFonts w:ascii="宋体"/>
                <w:color w:val="000000"/>
                <w:sz w:val="24"/>
              </w:rPr>
            </w:pPr>
            <w:r>
              <w:rPr>
                <w:rFonts w:hint="eastAsia" w:ascii="宋体" w:hAnsi="宋体"/>
                <w:color w:val="000000"/>
                <w:sz w:val="24"/>
              </w:rPr>
              <w:t>资</w:t>
            </w:r>
            <w:r>
              <w:rPr>
                <w:rFonts w:ascii="宋体" w:hAnsi="宋体"/>
                <w:color w:val="000000"/>
                <w:sz w:val="24"/>
              </w:rPr>
              <w:t xml:space="preserve"> </w:t>
            </w:r>
            <w:r>
              <w:rPr>
                <w:rFonts w:hint="eastAsia" w:ascii="宋体" w:hAnsi="宋体"/>
                <w:color w:val="000000"/>
                <w:sz w:val="24"/>
              </w:rPr>
              <w:t>格</w:t>
            </w:r>
            <w:r>
              <w:rPr>
                <w:rFonts w:ascii="宋体" w:hAnsi="宋体"/>
                <w:color w:val="000000"/>
                <w:sz w:val="24"/>
              </w:rPr>
              <w:t xml:space="preserve"> </w:t>
            </w:r>
            <w:r>
              <w:rPr>
                <w:rFonts w:hint="eastAsia" w:ascii="宋体" w:hAnsi="宋体"/>
                <w:color w:val="000000"/>
                <w:sz w:val="24"/>
              </w:rPr>
              <w:t>要</w:t>
            </w:r>
            <w:r>
              <w:rPr>
                <w:rFonts w:ascii="宋体" w:hAnsi="宋体"/>
                <w:color w:val="000000"/>
                <w:sz w:val="24"/>
              </w:rPr>
              <w:t xml:space="preserve"> </w:t>
            </w:r>
            <w:r>
              <w:rPr>
                <w:rFonts w:hint="eastAsia" w:ascii="宋体" w:hAnsi="宋体"/>
                <w:color w:val="000000"/>
                <w:sz w:val="24"/>
              </w:rPr>
              <w:t>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1735" w:type="dxa"/>
            <w:vAlign w:val="center"/>
          </w:tcPr>
          <w:p>
            <w:pPr>
              <w:spacing w:line="276" w:lineRule="auto"/>
              <w:jc w:val="center"/>
              <w:rPr>
                <w:rFonts w:ascii="宋体"/>
                <w:color w:val="000000"/>
                <w:sz w:val="24"/>
              </w:rPr>
            </w:pPr>
            <w:r>
              <w:rPr>
                <w:rFonts w:hint="eastAsia" w:ascii="宋体" w:hAnsi="宋体"/>
                <w:color w:val="000000"/>
                <w:sz w:val="24"/>
              </w:rPr>
              <w:t>质检工程师</w:t>
            </w:r>
          </w:p>
        </w:tc>
        <w:tc>
          <w:tcPr>
            <w:tcW w:w="1143" w:type="dxa"/>
            <w:vAlign w:val="center"/>
          </w:tcPr>
          <w:p>
            <w:pPr>
              <w:spacing w:line="276" w:lineRule="auto"/>
              <w:jc w:val="center"/>
              <w:rPr>
                <w:rFonts w:hint="eastAsia" w:ascii="宋体" w:eastAsia="宋体"/>
                <w:color w:val="000000"/>
                <w:sz w:val="24"/>
                <w:lang w:eastAsia="zh-CN"/>
              </w:rPr>
            </w:pPr>
            <w:r>
              <w:rPr>
                <w:rFonts w:hint="eastAsia" w:ascii="宋体" w:hAnsi="宋体"/>
                <w:color w:val="000000"/>
                <w:sz w:val="24"/>
              </w:rPr>
              <w:t>1</w:t>
            </w:r>
          </w:p>
        </w:tc>
        <w:tc>
          <w:tcPr>
            <w:tcW w:w="6488" w:type="dxa"/>
            <w:vAlign w:val="center"/>
          </w:tcPr>
          <w:p>
            <w:pPr>
              <w:spacing w:line="276" w:lineRule="auto"/>
              <w:jc w:val="left"/>
              <w:rPr>
                <w:rFonts w:ascii="宋体"/>
                <w:color w:val="000000"/>
                <w:sz w:val="24"/>
              </w:rPr>
            </w:pPr>
            <w:r>
              <w:rPr>
                <w:rFonts w:hint="eastAsia" w:ascii="宋体" w:hAnsi="宋体"/>
                <w:color w:val="000000"/>
                <w:sz w:val="24"/>
              </w:rPr>
              <w:t>路桥工程师，至少累计</w:t>
            </w:r>
            <w:r>
              <w:rPr>
                <w:rFonts w:ascii="宋体" w:hAnsi="宋体"/>
                <w:color w:val="000000"/>
                <w:sz w:val="24"/>
              </w:rPr>
              <w:t>3</w:t>
            </w:r>
            <w:r>
              <w:rPr>
                <w:rFonts w:hint="eastAsia" w:ascii="宋体" w:hAnsi="宋体"/>
                <w:color w:val="000000"/>
                <w:sz w:val="24"/>
              </w:rPr>
              <w:t>年从事类似工程施工经验。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trPr>
        <w:tc>
          <w:tcPr>
            <w:tcW w:w="1735" w:type="dxa"/>
            <w:vAlign w:val="center"/>
          </w:tcPr>
          <w:p>
            <w:pPr>
              <w:spacing w:line="276" w:lineRule="auto"/>
              <w:jc w:val="center"/>
              <w:rPr>
                <w:rFonts w:ascii="宋体"/>
                <w:color w:val="000000"/>
                <w:sz w:val="24"/>
              </w:rPr>
            </w:pPr>
            <w:r>
              <w:rPr>
                <w:rFonts w:hint="eastAsia" w:ascii="宋体" w:hAnsi="宋体"/>
                <w:color w:val="000000"/>
                <w:sz w:val="24"/>
              </w:rPr>
              <w:t>计划工程师</w:t>
            </w:r>
          </w:p>
        </w:tc>
        <w:tc>
          <w:tcPr>
            <w:tcW w:w="1143" w:type="dxa"/>
            <w:vAlign w:val="center"/>
          </w:tcPr>
          <w:p>
            <w:pPr>
              <w:spacing w:line="276" w:lineRule="auto"/>
              <w:jc w:val="center"/>
              <w:rPr>
                <w:rFonts w:ascii="宋体"/>
                <w:color w:val="000000"/>
                <w:sz w:val="24"/>
              </w:rPr>
            </w:pPr>
            <w:r>
              <w:rPr>
                <w:rFonts w:hint="eastAsia" w:ascii="宋体" w:hAnsi="宋体"/>
                <w:color w:val="000000"/>
                <w:sz w:val="24"/>
              </w:rPr>
              <w:t>1</w:t>
            </w:r>
          </w:p>
        </w:tc>
        <w:tc>
          <w:tcPr>
            <w:tcW w:w="6488" w:type="dxa"/>
            <w:vAlign w:val="center"/>
          </w:tcPr>
          <w:p>
            <w:pPr>
              <w:spacing w:line="276" w:lineRule="auto"/>
              <w:rPr>
                <w:rFonts w:ascii="宋体"/>
                <w:color w:val="000000"/>
                <w:sz w:val="24"/>
              </w:rPr>
            </w:pPr>
            <w:r>
              <w:rPr>
                <w:rFonts w:hint="eastAsia" w:ascii="宋体" w:hAnsi="宋体"/>
                <w:color w:val="000000"/>
                <w:sz w:val="24"/>
              </w:rPr>
              <w:t>路桥工程师，至少有负责计划累计</w:t>
            </w:r>
            <w:r>
              <w:rPr>
                <w:rFonts w:ascii="宋体" w:hAnsi="宋体"/>
                <w:color w:val="000000"/>
                <w:sz w:val="24"/>
              </w:rPr>
              <w:t>3</w:t>
            </w:r>
            <w:r>
              <w:rPr>
                <w:rFonts w:hint="eastAsia" w:ascii="宋体" w:hAnsi="宋体"/>
                <w:color w:val="000000"/>
                <w:sz w:val="24"/>
              </w:rPr>
              <w:t>年类似工程经验，具有住房与城乡建设部颁发的注册造价工程师证书或交通运输部（原交通部）颁发的甲级造价人员证书。</w:t>
            </w:r>
            <w:r>
              <w:rPr>
                <w:rFonts w:hint="eastAsia" w:ascii="宋体" w:hAnsi="宋体"/>
                <w:b/>
                <w:color w:val="000000"/>
                <w:sz w:val="24"/>
              </w:rPr>
              <w:t>（注：在广东省注册的企业可以是</w:t>
            </w:r>
            <w:r>
              <w:rPr>
                <w:rFonts w:hint="eastAsia" w:ascii="宋体" w:hAnsi="宋体"/>
                <w:color w:val="000000"/>
                <w:sz w:val="24"/>
              </w:rPr>
              <w:t>交通运输部（原交通部）颁发的</w:t>
            </w:r>
            <w:r>
              <w:rPr>
                <w:rFonts w:hint="eastAsia" w:ascii="宋体" w:hAnsi="宋体"/>
                <w:b/>
                <w:color w:val="000000"/>
                <w:sz w:val="24"/>
              </w:rPr>
              <w:t>乙级造价人员证书。）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1735" w:type="dxa"/>
            <w:vAlign w:val="center"/>
          </w:tcPr>
          <w:p>
            <w:pPr>
              <w:spacing w:line="276" w:lineRule="auto"/>
              <w:jc w:val="center"/>
              <w:rPr>
                <w:rFonts w:ascii="宋体"/>
                <w:color w:val="000000"/>
                <w:sz w:val="24"/>
              </w:rPr>
            </w:pPr>
            <w:r>
              <w:rPr>
                <w:rFonts w:hint="eastAsia" w:ascii="宋体" w:hAnsi="宋体"/>
                <w:color w:val="000000"/>
                <w:sz w:val="24"/>
              </w:rPr>
              <w:t>道路工程师</w:t>
            </w:r>
          </w:p>
        </w:tc>
        <w:tc>
          <w:tcPr>
            <w:tcW w:w="1143" w:type="dxa"/>
            <w:vAlign w:val="center"/>
          </w:tcPr>
          <w:p>
            <w:pPr>
              <w:spacing w:line="276" w:lineRule="auto"/>
              <w:jc w:val="center"/>
              <w:rPr>
                <w:rFonts w:hint="eastAsia" w:ascii="宋体" w:hAnsi="宋体" w:eastAsia="宋体"/>
                <w:color w:val="000000"/>
                <w:sz w:val="24"/>
                <w:lang w:eastAsia="zh-CN"/>
              </w:rPr>
            </w:pPr>
            <w:r>
              <w:rPr>
                <w:rFonts w:hint="eastAsia" w:ascii="宋体" w:hAnsi="宋体"/>
                <w:color w:val="000000"/>
                <w:sz w:val="24"/>
                <w:lang w:val="en-US" w:eastAsia="zh-CN"/>
              </w:rPr>
              <w:t>6</w:t>
            </w:r>
          </w:p>
        </w:tc>
        <w:tc>
          <w:tcPr>
            <w:tcW w:w="6488" w:type="dxa"/>
            <w:vAlign w:val="center"/>
          </w:tcPr>
          <w:p>
            <w:pPr>
              <w:spacing w:line="276" w:lineRule="auto"/>
              <w:rPr>
                <w:rFonts w:ascii="宋体"/>
                <w:color w:val="000000"/>
                <w:sz w:val="24"/>
              </w:rPr>
            </w:pPr>
            <w:r>
              <w:rPr>
                <w:rFonts w:hint="eastAsia" w:ascii="宋体" w:hAnsi="宋体"/>
                <w:color w:val="000000"/>
                <w:sz w:val="24"/>
              </w:rPr>
              <w:t>路桥工程师，至少累计</w:t>
            </w:r>
            <w:r>
              <w:rPr>
                <w:rFonts w:ascii="宋体" w:hAnsi="宋体"/>
                <w:color w:val="000000"/>
                <w:sz w:val="24"/>
              </w:rPr>
              <w:t>3</w:t>
            </w:r>
            <w:r>
              <w:rPr>
                <w:rFonts w:hint="eastAsia" w:ascii="宋体" w:hAnsi="宋体"/>
                <w:color w:val="000000"/>
                <w:sz w:val="24"/>
              </w:rPr>
              <w:t>年从事类似工程施工经验。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1735" w:type="dxa"/>
            <w:vAlign w:val="center"/>
          </w:tcPr>
          <w:p>
            <w:pPr>
              <w:spacing w:line="276" w:lineRule="auto"/>
              <w:jc w:val="center"/>
              <w:rPr>
                <w:rFonts w:ascii="宋体"/>
                <w:color w:val="000000"/>
                <w:sz w:val="24"/>
              </w:rPr>
            </w:pPr>
            <w:r>
              <w:rPr>
                <w:rFonts w:hint="eastAsia" w:ascii="宋体" w:hAnsi="宋体"/>
                <w:color w:val="000000"/>
                <w:sz w:val="24"/>
              </w:rPr>
              <w:t>桥梁工程师</w:t>
            </w:r>
          </w:p>
        </w:tc>
        <w:tc>
          <w:tcPr>
            <w:tcW w:w="1143" w:type="dxa"/>
            <w:vAlign w:val="center"/>
          </w:tcPr>
          <w:p>
            <w:pPr>
              <w:spacing w:line="276" w:lineRule="auto"/>
              <w:jc w:val="center"/>
              <w:rPr>
                <w:rFonts w:ascii="宋体"/>
                <w:color w:val="000000"/>
                <w:sz w:val="24"/>
              </w:rPr>
            </w:pPr>
            <w:r>
              <w:rPr>
                <w:rFonts w:hint="eastAsia" w:ascii="宋体" w:hAnsi="宋体"/>
                <w:color w:val="000000"/>
                <w:sz w:val="24"/>
                <w:lang w:val="en-US" w:eastAsia="zh-CN"/>
              </w:rPr>
              <w:t>6</w:t>
            </w:r>
          </w:p>
        </w:tc>
        <w:tc>
          <w:tcPr>
            <w:tcW w:w="6488" w:type="dxa"/>
            <w:vAlign w:val="center"/>
          </w:tcPr>
          <w:p>
            <w:pPr>
              <w:spacing w:line="276" w:lineRule="auto"/>
              <w:rPr>
                <w:rFonts w:ascii="宋体"/>
                <w:color w:val="000000"/>
                <w:sz w:val="24"/>
              </w:rPr>
            </w:pPr>
            <w:r>
              <w:rPr>
                <w:rFonts w:hint="eastAsia" w:ascii="宋体" w:hAnsi="宋体"/>
                <w:color w:val="000000"/>
                <w:sz w:val="24"/>
              </w:rPr>
              <w:t>路桥工程师，至少累计</w:t>
            </w:r>
            <w:r>
              <w:rPr>
                <w:rFonts w:ascii="宋体" w:hAnsi="宋体"/>
                <w:color w:val="000000"/>
                <w:sz w:val="24"/>
              </w:rPr>
              <w:t>3</w:t>
            </w:r>
            <w:r>
              <w:rPr>
                <w:rFonts w:hint="eastAsia" w:ascii="宋体" w:hAnsi="宋体"/>
                <w:color w:val="000000"/>
                <w:sz w:val="24"/>
              </w:rPr>
              <w:t>年从事类似工程施工经验。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1735" w:type="dxa"/>
            <w:vAlign w:val="center"/>
          </w:tcPr>
          <w:p>
            <w:pPr>
              <w:spacing w:line="276" w:lineRule="auto"/>
              <w:jc w:val="center"/>
              <w:rPr>
                <w:rFonts w:ascii="宋体"/>
                <w:color w:val="000000"/>
                <w:sz w:val="24"/>
              </w:rPr>
            </w:pPr>
            <w:r>
              <w:rPr>
                <w:rFonts w:hint="eastAsia" w:ascii="宋体" w:hAnsi="宋体"/>
                <w:color w:val="000000"/>
                <w:sz w:val="24"/>
              </w:rPr>
              <w:t>测量工程师</w:t>
            </w:r>
          </w:p>
        </w:tc>
        <w:tc>
          <w:tcPr>
            <w:tcW w:w="1143" w:type="dxa"/>
            <w:vAlign w:val="center"/>
          </w:tcPr>
          <w:p>
            <w:pPr>
              <w:spacing w:line="276" w:lineRule="auto"/>
              <w:jc w:val="center"/>
              <w:rPr>
                <w:rFonts w:ascii="宋体" w:hAnsi="宋体"/>
                <w:color w:val="000000"/>
                <w:sz w:val="24"/>
              </w:rPr>
            </w:pPr>
            <w:r>
              <w:rPr>
                <w:rFonts w:hint="eastAsia" w:ascii="宋体" w:hAnsi="宋体"/>
                <w:color w:val="000000"/>
                <w:sz w:val="24"/>
                <w:lang w:val="en-US" w:eastAsia="zh-CN"/>
              </w:rPr>
              <w:t>4</w:t>
            </w:r>
          </w:p>
        </w:tc>
        <w:tc>
          <w:tcPr>
            <w:tcW w:w="6488" w:type="dxa"/>
            <w:vAlign w:val="center"/>
          </w:tcPr>
          <w:p>
            <w:pPr>
              <w:spacing w:line="276" w:lineRule="auto"/>
              <w:rPr>
                <w:rFonts w:ascii="宋体"/>
                <w:color w:val="000000"/>
                <w:sz w:val="24"/>
              </w:rPr>
            </w:pPr>
            <w:r>
              <w:rPr>
                <w:rFonts w:hint="eastAsia" w:ascii="宋体" w:hAnsi="宋体"/>
                <w:color w:val="000000"/>
                <w:sz w:val="24"/>
              </w:rPr>
              <w:t>路桥工程师，至少累计</w:t>
            </w:r>
            <w:r>
              <w:rPr>
                <w:rFonts w:ascii="宋体" w:hAnsi="宋体"/>
                <w:color w:val="000000"/>
                <w:sz w:val="24"/>
              </w:rPr>
              <w:t>3</w:t>
            </w:r>
            <w:r>
              <w:rPr>
                <w:rFonts w:hint="eastAsia" w:ascii="宋体" w:hAnsi="宋体"/>
                <w:color w:val="000000"/>
                <w:sz w:val="24"/>
              </w:rPr>
              <w:t>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1735" w:type="dxa"/>
            <w:vAlign w:val="center"/>
          </w:tcPr>
          <w:p>
            <w:pPr>
              <w:spacing w:line="276" w:lineRule="auto"/>
              <w:jc w:val="center"/>
              <w:rPr>
                <w:rFonts w:ascii="宋体"/>
                <w:color w:val="000000"/>
                <w:sz w:val="24"/>
              </w:rPr>
            </w:pPr>
            <w:r>
              <w:rPr>
                <w:rFonts w:hint="eastAsia" w:ascii="宋体" w:hAnsi="宋体"/>
                <w:color w:val="000000"/>
                <w:sz w:val="24"/>
              </w:rPr>
              <w:t>试验工程师</w:t>
            </w:r>
          </w:p>
        </w:tc>
        <w:tc>
          <w:tcPr>
            <w:tcW w:w="1143" w:type="dxa"/>
            <w:vAlign w:val="center"/>
          </w:tcPr>
          <w:p>
            <w:pPr>
              <w:spacing w:line="276" w:lineRule="auto"/>
              <w:jc w:val="center"/>
              <w:rPr>
                <w:rFonts w:ascii="宋体"/>
                <w:color w:val="000000"/>
                <w:sz w:val="24"/>
              </w:rPr>
            </w:pPr>
            <w:r>
              <w:rPr>
                <w:rFonts w:hint="eastAsia" w:ascii="宋体" w:hAnsi="宋体"/>
                <w:color w:val="000000"/>
                <w:sz w:val="24"/>
                <w:lang w:val="en-US" w:eastAsia="zh-CN"/>
              </w:rPr>
              <w:t>2</w:t>
            </w:r>
          </w:p>
        </w:tc>
        <w:tc>
          <w:tcPr>
            <w:tcW w:w="6488" w:type="dxa"/>
            <w:vAlign w:val="center"/>
          </w:tcPr>
          <w:p>
            <w:pPr>
              <w:spacing w:line="276" w:lineRule="auto"/>
              <w:jc w:val="left"/>
              <w:rPr>
                <w:rFonts w:ascii="宋体"/>
                <w:color w:val="000000"/>
                <w:sz w:val="24"/>
              </w:rPr>
            </w:pPr>
            <w:r>
              <w:rPr>
                <w:rFonts w:hint="eastAsia" w:ascii="宋体" w:hAnsi="宋体"/>
                <w:color w:val="000000"/>
                <w:sz w:val="24"/>
              </w:rPr>
              <w:t>工程师，持有交通运输部工程质量监督局（原交通运输部基本建设质量监督总站）颁发的试验检测工程师资格证书，路桥工程师，至少累计</w:t>
            </w:r>
            <w:r>
              <w:rPr>
                <w:rFonts w:ascii="宋体" w:hAnsi="宋体"/>
                <w:color w:val="000000"/>
                <w:sz w:val="24"/>
              </w:rPr>
              <w:t>3</w:t>
            </w:r>
            <w:r>
              <w:rPr>
                <w:rFonts w:hint="eastAsia" w:ascii="宋体" w:hAnsi="宋体"/>
                <w:color w:val="000000"/>
                <w:sz w:val="24"/>
              </w:rPr>
              <w:t>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1735" w:type="dxa"/>
            <w:vAlign w:val="center"/>
          </w:tcPr>
          <w:p>
            <w:pPr>
              <w:spacing w:line="276" w:lineRule="auto"/>
              <w:jc w:val="center"/>
              <w:rPr>
                <w:rFonts w:ascii="宋体"/>
                <w:color w:val="000000"/>
                <w:sz w:val="24"/>
              </w:rPr>
            </w:pPr>
            <w:r>
              <w:rPr>
                <w:rFonts w:hint="eastAsia" w:ascii="宋体" w:hAnsi="宋体"/>
                <w:color w:val="000000"/>
                <w:sz w:val="24"/>
              </w:rPr>
              <w:t>财务负责人</w:t>
            </w:r>
          </w:p>
        </w:tc>
        <w:tc>
          <w:tcPr>
            <w:tcW w:w="1143" w:type="dxa"/>
            <w:vAlign w:val="center"/>
          </w:tcPr>
          <w:p>
            <w:pPr>
              <w:spacing w:line="276" w:lineRule="auto"/>
              <w:jc w:val="center"/>
              <w:rPr>
                <w:rFonts w:ascii="宋体"/>
                <w:color w:val="000000"/>
                <w:sz w:val="24"/>
              </w:rPr>
            </w:pPr>
            <w:r>
              <w:rPr>
                <w:rFonts w:hint="eastAsia" w:ascii="宋体" w:hAnsi="宋体"/>
                <w:color w:val="000000"/>
                <w:sz w:val="24"/>
              </w:rPr>
              <w:t>1</w:t>
            </w:r>
          </w:p>
        </w:tc>
        <w:tc>
          <w:tcPr>
            <w:tcW w:w="6488" w:type="dxa"/>
            <w:vAlign w:val="center"/>
          </w:tcPr>
          <w:p>
            <w:pPr>
              <w:spacing w:line="276" w:lineRule="auto"/>
              <w:rPr>
                <w:rFonts w:ascii="宋体"/>
                <w:color w:val="000000"/>
                <w:sz w:val="24"/>
              </w:rPr>
            </w:pPr>
            <w:r>
              <w:rPr>
                <w:rFonts w:hint="eastAsia" w:ascii="宋体" w:hAnsi="宋体"/>
                <w:color w:val="000000"/>
                <w:sz w:val="24"/>
              </w:rPr>
              <w:t>会计师，至少累计</w:t>
            </w:r>
            <w:r>
              <w:rPr>
                <w:rFonts w:ascii="宋体" w:hAnsi="宋体"/>
                <w:color w:val="000000"/>
                <w:sz w:val="24"/>
              </w:rPr>
              <w:t>3</w:t>
            </w:r>
            <w:r>
              <w:rPr>
                <w:rFonts w:hint="eastAsia" w:ascii="宋体" w:hAnsi="宋体"/>
                <w:color w:val="000000"/>
                <w:sz w:val="24"/>
              </w:rPr>
              <w:t>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1735" w:type="dxa"/>
            <w:vAlign w:val="center"/>
          </w:tcPr>
          <w:p>
            <w:pPr>
              <w:spacing w:line="276" w:lineRule="auto"/>
              <w:jc w:val="center"/>
              <w:rPr>
                <w:rFonts w:ascii="宋体"/>
                <w:color w:val="000000"/>
                <w:sz w:val="24"/>
              </w:rPr>
            </w:pPr>
            <w:r>
              <w:rPr>
                <w:rFonts w:hint="eastAsia" w:ascii="宋体" w:hAnsi="宋体"/>
                <w:color w:val="000000"/>
                <w:sz w:val="24"/>
              </w:rPr>
              <w:t>专职安全生产管理人员</w:t>
            </w:r>
          </w:p>
        </w:tc>
        <w:tc>
          <w:tcPr>
            <w:tcW w:w="1143" w:type="dxa"/>
            <w:vAlign w:val="center"/>
          </w:tcPr>
          <w:p>
            <w:pPr>
              <w:spacing w:line="276" w:lineRule="auto"/>
              <w:jc w:val="center"/>
              <w:rPr>
                <w:rFonts w:hint="eastAsia" w:ascii="宋体" w:hAnsi="宋体" w:eastAsia="宋体"/>
                <w:color w:val="000000"/>
                <w:sz w:val="24"/>
                <w:lang w:eastAsia="zh-CN"/>
              </w:rPr>
            </w:pPr>
            <w:r>
              <w:rPr>
                <w:rFonts w:hint="eastAsia" w:ascii="宋体" w:hAnsi="宋体"/>
                <w:color w:val="000000"/>
                <w:sz w:val="24"/>
                <w:lang w:val="en-US" w:eastAsia="zh-CN"/>
              </w:rPr>
              <w:t>5</w:t>
            </w:r>
          </w:p>
        </w:tc>
        <w:tc>
          <w:tcPr>
            <w:tcW w:w="6488" w:type="dxa"/>
            <w:vAlign w:val="center"/>
          </w:tcPr>
          <w:p>
            <w:pPr>
              <w:spacing w:line="276" w:lineRule="auto"/>
              <w:jc w:val="left"/>
              <w:rPr>
                <w:rFonts w:ascii="宋体"/>
                <w:color w:val="000000"/>
                <w:sz w:val="24"/>
              </w:rPr>
            </w:pPr>
            <w:r>
              <w:rPr>
                <w:rFonts w:hint="eastAsia" w:ascii="宋体" w:hAnsi="宋体"/>
                <w:color w:val="000000"/>
                <w:sz w:val="24"/>
              </w:rPr>
              <w:t>具有交通运输部（或原交通部）颁发的有效安全生产“三类人员”</w:t>
            </w:r>
            <w:r>
              <w:rPr>
                <w:rFonts w:ascii="宋体" w:hAnsi="宋体"/>
                <w:color w:val="000000"/>
                <w:sz w:val="24"/>
              </w:rPr>
              <w:t>C</w:t>
            </w:r>
            <w:r>
              <w:rPr>
                <w:rFonts w:hint="eastAsia" w:ascii="宋体" w:hAnsi="宋体"/>
                <w:color w:val="000000"/>
                <w:sz w:val="24"/>
              </w:rPr>
              <w:t>类证书，至少累计</w:t>
            </w:r>
            <w:r>
              <w:rPr>
                <w:rFonts w:ascii="宋体" w:hAnsi="宋体"/>
                <w:color w:val="000000"/>
                <w:sz w:val="24"/>
              </w:rPr>
              <w:t>3</w:t>
            </w:r>
            <w:r>
              <w:rPr>
                <w:rFonts w:hint="eastAsia" w:ascii="宋体" w:hAnsi="宋体"/>
                <w:color w:val="000000"/>
                <w:sz w:val="24"/>
              </w:rPr>
              <w:t>年从事类似工程工作经验。此数量为最低要求。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1735" w:type="dxa"/>
            <w:tcBorders>
              <w:bottom w:val="single" w:color="auto" w:sz="12" w:space="0"/>
            </w:tcBorders>
            <w:vAlign w:val="center"/>
          </w:tcPr>
          <w:p>
            <w:pPr>
              <w:spacing w:line="276" w:lineRule="auto"/>
              <w:jc w:val="center"/>
              <w:rPr>
                <w:rFonts w:ascii="宋体"/>
                <w:color w:val="000000"/>
                <w:sz w:val="24"/>
              </w:rPr>
            </w:pPr>
            <w:r>
              <w:rPr>
                <w:rFonts w:hint="eastAsia" w:ascii="宋体" w:hAnsi="宋体"/>
                <w:color w:val="000000"/>
                <w:sz w:val="24"/>
              </w:rPr>
              <w:t>资料员</w:t>
            </w:r>
          </w:p>
        </w:tc>
        <w:tc>
          <w:tcPr>
            <w:tcW w:w="1143" w:type="dxa"/>
            <w:tcBorders>
              <w:bottom w:val="single" w:color="auto" w:sz="12" w:space="0"/>
            </w:tcBorders>
            <w:vAlign w:val="center"/>
          </w:tcPr>
          <w:p>
            <w:pPr>
              <w:spacing w:line="276" w:lineRule="auto"/>
              <w:jc w:val="center"/>
              <w:rPr>
                <w:rFonts w:hint="eastAsia" w:ascii="宋体" w:eastAsia="宋体"/>
                <w:color w:val="000000"/>
                <w:sz w:val="24"/>
                <w:lang w:eastAsia="zh-CN"/>
              </w:rPr>
            </w:pPr>
            <w:r>
              <w:rPr>
                <w:rFonts w:hint="eastAsia" w:ascii="宋体" w:hAnsi="宋体"/>
                <w:color w:val="000000"/>
                <w:sz w:val="24"/>
                <w:lang w:val="en-US" w:eastAsia="zh-CN"/>
              </w:rPr>
              <w:t>3</w:t>
            </w:r>
          </w:p>
        </w:tc>
        <w:tc>
          <w:tcPr>
            <w:tcW w:w="6488" w:type="dxa"/>
            <w:tcBorders>
              <w:bottom w:val="single" w:color="auto" w:sz="12" w:space="0"/>
            </w:tcBorders>
            <w:vAlign w:val="center"/>
          </w:tcPr>
          <w:p>
            <w:pPr>
              <w:spacing w:line="276" w:lineRule="auto"/>
              <w:rPr>
                <w:rFonts w:ascii="宋体"/>
                <w:color w:val="000000"/>
                <w:sz w:val="24"/>
              </w:rPr>
            </w:pPr>
            <w:r>
              <w:rPr>
                <w:rFonts w:hint="eastAsia" w:ascii="宋体" w:hAnsi="宋体"/>
                <w:color w:val="000000"/>
                <w:sz w:val="24"/>
              </w:rPr>
              <w:t>资料员，至少累计</w:t>
            </w:r>
            <w:r>
              <w:rPr>
                <w:rFonts w:ascii="宋体" w:hAnsi="宋体"/>
                <w:color w:val="000000"/>
                <w:sz w:val="24"/>
              </w:rPr>
              <w:t>3</w:t>
            </w:r>
            <w:r>
              <w:rPr>
                <w:rFonts w:hint="eastAsia" w:ascii="宋体" w:hAnsi="宋体"/>
                <w:color w:val="000000"/>
                <w:sz w:val="24"/>
              </w:rPr>
              <w:t>年从事类似工程经验。</w:t>
            </w:r>
          </w:p>
        </w:tc>
      </w:tr>
    </w:tbl>
    <w:p>
      <w:pPr>
        <w:spacing w:line="276" w:lineRule="auto"/>
        <w:rPr>
          <w:color w:val="auto"/>
          <w:sz w:val="24"/>
        </w:rPr>
      </w:pPr>
    </w:p>
    <w:p>
      <w:pPr>
        <w:spacing w:line="276" w:lineRule="auto"/>
        <w:rPr>
          <w:color w:val="auto"/>
          <w:sz w:val="24"/>
        </w:rPr>
      </w:pPr>
      <w:r>
        <w:rPr>
          <w:rFonts w:hint="eastAsia"/>
          <w:color w:val="auto"/>
          <w:sz w:val="24"/>
        </w:rPr>
        <w:t>备注：投标人不须填报本表拟投入本项目的其他主要管理人员和技术人员，只须按招标文件第八章投标文件（</w:t>
      </w:r>
      <w:r>
        <w:rPr>
          <w:rFonts w:hint="eastAsia"/>
          <w:color w:val="auto"/>
          <w:sz w:val="24"/>
          <w:lang w:eastAsia="zh-CN"/>
        </w:rPr>
        <w:t>九</w:t>
      </w:r>
      <w:r>
        <w:rPr>
          <w:rFonts w:hint="eastAsia"/>
          <w:color w:val="auto"/>
          <w:sz w:val="24"/>
        </w:rPr>
        <w:t>、承诺函）的格式提供人员、设备承诺函。</w:t>
      </w:r>
    </w:p>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8652E"/>
    <w:rsid w:val="14A8652E"/>
    <w:rsid w:val="31C82720"/>
    <w:rsid w:val="3DC013D8"/>
    <w:rsid w:val="50602D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2018-04-26T01:27:00Z</dcterms:created>
  <dc:creator>郑茂华</dc:creator>
  <cp:lastModifiedBy>Administrator</cp:lastModifiedBy>
  <cp:lastPrinted>2018-04-26T03:41:36Z</cp:lastPrinted>
  <dcterms:modified xsi:type="dcterms:W3CDTF">2018-04-26T03:47:12Z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