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ind w:firstLine="883" w:firstLineChars="200"/>
        <w:jc w:val="center"/>
        <w:rPr>
          <w:rFonts w:hint="eastAsia" w:ascii="方正小标宋简体" w:hAnsi="方正小标宋简体" w:eastAsia="方正小标宋简体" w:cs="方正小标宋简体"/>
          <w:b/>
          <w:sz w:val="44"/>
          <w:szCs w:val="44"/>
          <w:lang w:val="en-US" w:eastAsia="zh-CN"/>
        </w:rPr>
      </w:pPr>
      <w:bookmarkStart w:id="0" w:name="PO_part3A3Year1"/>
      <w:bookmarkStart w:id="45" w:name="_GoBack"/>
      <w:r>
        <w:rPr>
          <w:rFonts w:hint="eastAsia" w:ascii="方正小标宋简体" w:hAnsi="方正小标宋简体" w:eastAsia="方正小标宋简体" w:cs="方正小标宋简体"/>
          <w:b/>
          <w:sz w:val="44"/>
          <w:szCs w:val="44"/>
          <w:lang w:eastAsia="zh-CN"/>
        </w:rPr>
        <w:t>2019</w:t>
      </w:r>
      <w:r>
        <w:rPr>
          <w:rFonts w:hint="eastAsia" w:ascii="方正小标宋简体" w:hAnsi="方正小标宋简体" w:eastAsia="方正小标宋简体" w:cs="方正小标宋简体"/>
          <w:b/>
          <w:sz w:val="44"/>
          <w:szCs w:val="44"/>
        </w:rPr>
        <w:t xml:space="preserve"> </w:t>
      </w:r>
      <w:bookmarkEnd w:id="0"/>
      <w:r>
        <w:rPr>
          <w:rFonts w:hint="eastAsia" w:ascii="方正小标宋简体" w:hAnsi="方正小标宋简体" w:eastAsia="方正小标宋简体" w:cs="方正小标宋简体"/>
          <w:b/>
          <w:sz w:val="44"/>
          <w:szCs w:val="44"/>
        </w:rPr>
        <w:t>年度</w:t>
      </w:r>
      <w:r>
        <w:rPr>
          <w:rFonts w:hint="eastAsia" w:ascii="方正小标宋简体" w:hAnsi="方正小标宋简体" w:eastAsia="方正小标宋简体" w:cs="方正小标宋简体"/>
          <w:b/>
          <w:sz w:val="44"/>
          <w:szCs w:val="44"/>
          <w:lang w:eastAsia="zh-CN"/>
        </w:rPr>
        <w:t>一般公共预算</w:t>
      </w:r>
      <w:r>
        <w:rPr>
          <w:rFonts w:hint="eastAsia" w:ascii="方正小标宋简体" w:hAnsi="方正小标宋简体" w:eastAsia="方正小标宋简体" w:cs="方正小标宋简体"/>
          <w:b/>
          <w:sz w:val="44"/>
          <w:szCs w:val="44"/>
          <w:highlight w:val="none"/>
        </w:rPr>
        <w:t>财政</w:t>
      </w:r>
      <w:r>
        <w:rPr>
          <w:rFonts w:hint="eastAsia" w:ascii="方正小标宋简体" w:hAnsi="方正小标宋简体" w:eastAsia="方正小标宋简体" w:cs="方正小标宋简体"/>
          <w:b/>
          <w:sz w:val="44"/>
          <w:szCs w:val="44"/>
        </w:rPr>
        <w:t>拨款“三公”经费支出决算</w:t>
      </w:r>
      <w:r>
        <w:rPr>
          <w:rFonts w:hint="eastAsia" w:ascii="方正小标宋简体" w:hAnsi="方正小标宋简体" w:eastAsia="方正小标宋简体" w:cs="方正小标宋简体"/>
          <w:b/>
          <w:sz w:val="44"/>
          <w:szCs w:val="44"/>
          <w:lang w:val="en-US" w:eastAsia="zh-CN"/>
        </w:rPr>
        <w:t>公开</w:t>
      </w:r>
    </w:p>
    <w:bookmarkEnd w:id="45"/>
    <w:p>
      <w:pPr>
        <w:spacing w:line="288" w:lineRule="auto"/>
        <w:ind w:firstLine="883" w:firstLineChars="200"/>
        <w:jc w:val="center"/>
        <w:rPr>
          <w:rFonts w:hint="default" w:ascii="方正小标宋简体" w:hAnsi="方正小标宋简体" w:eastAsia="方正小标宋简体" w:cs="方正小标宋简体"/>
          <w:b/>
          <w:sz w:val="44"/>
          <w:szCs w:val="44"/>
          <w:lang w:val="en-US" w:eastAsia="zh-CN"/>
        </w:rPr>
      </w:pPr>
    </w:p>
    <w:p>
      <w:pPr>
        <w:ind w:firstLine="643" w:firstLineChars="200"/>
        <w:jc w:val="left"/>
        <w:rPr>
          <w:rFonts w:hint="eastAsia" w:ascii="仿宋_GB2312" w:hAnsi="宋体" w:eastAsia="仿宋_GB2312" w:cs="宋体"/>
          <w:b/>
          <w:sz w:val="32"/>
          <w:szCs w:val="32"/>
        </w:rPr>
      </w:pPr>
      <w:r>
        <w:rPr>
          <w:rFonts w:hint="eastAsia" w:ascii="仿宋_GB2312" w:hAnsi="宋体" w:eastAsia="仿宋_GB2312" w:cs="宋体"/>
          <w:b/>
          <w:sz w:val="32"/>
          <w:szCs w:val="32"/>
        </w:rPr>
        <w:t>（一）“三公”经费财政拨款支出决算总体情况说明</w:t>
      </w:r>
    </w:p>
    <w:p>
      <w:pPr>
        <w:ind w:firstLine="640" w:firstLineChars="200"/>
        <w:jc w:val="left"/>
        <w:rPr>
          <w:rFonts w:hint="eastAsia" w:ascii="仿宋_GB2312" w:hAnsi="宋体" w:eastAsia="仿宋_GB2312" w:cs="宋体"/>
          <w:sz w:val="32"/>
          <w:szCs w:val="32"/>
        </w:rPr>
      </w:pPr>
      <w:bookmarkStart w:id="1" w:name="PO_part3A3B1C1DivNameYear1"/>
      <w:r>
        <w:rPr>
          <w:rFonts w:hint="eastAsia" w:ascii="仿宋_GB2312" w:hAnsi="宋体" w:eastAsia="仿宋_GB2312" w:cs="宋体"/>
          <w:sz w:val="32"/>
          <w:szCs w:val="32"/>
        </w:rPr>
        <w:t xml:space="preserve"> </w:t>
      </w:r>
      <w:r>
        <w:rPr>
          <w:rFonts w:hint="eastAsia" w:ascii="仿宋_GB2312" w:hAnsi="宋体" w:eastAsia="仿宋_GB2312" w:cs="宋体"/>
          <w:sz w:val="32"/>
          <w:szCs w:val="32"/>
          <w:lang w:eastAsia="zh-CN"/>
        </w:rPr>
        <w:t>韶关市浈江区司法局2019</w:t>
      </w:r>
      <w:r>
        <w:rPr>
          <w:rFonts w:hint="eastAsia" w:ascii="仿宋_GB2312" w:hAnsi="宋体" w:eastAsia="仿宋_GB2312" w:cs="宋体"/>
          <w:sz w:val="11"/>
          <w:szCs w:val="11"/>
        </w:rPr>
        <w:t xml:space="preserve"> </w:t>
      </w:r>
      <w:bookmarkEnd w:id="1"/>
      <w:r>
        <w:rPr>
          <w:rFonts w:hint="eastAsia" w:ascii="仿宋_GB2312" w:hAnsi="宋体" w:eastAsia="仿宋_GB2312" w:cs="宋体"/>
          <w:sz w:val="32"/>
          <w:szCs w:val="32"/>
        </w:rPr>
        <w:t>年度“三公”经费财政拨款支出决算为</w:t>
      </w:r>
      <w:bookmarkStart w:id="2" w:name="PO_part3A3B1C1Amount1"/>
      <w:r>
        <w:rPr>
          <w:rFonts w:hint="eastAsia" w:ascii="仿宋_GB2312" w:hAnsi="宋体" w:eastAsia="仿宋_GB2312" w:cs="宋体"/>
          <w:sz w:val="32"/>
          <w:szCs w:val="32"/>
          <w:lang w:eastAsia="zh-CN"/>
        </w:rPr>
        <w:t>2.87</w:t>
      </w:r>
      <w:r>
        <w:rPr>
          <w:rFonts w:hint="eastAsia" w:ascii="仿宋_GB2312" w:hAnsi="宋体" w:eastAsia="仿宋_GB2312" w:cs="宋体"/>
          <w:sz w:val="11"/>
          <w:szCs w:val="11"/>
        </w:rPr>
        <w:t xml:space="preserve"> </w:t>
      </w:r>
      <w:bookmarkEnd w:id="2"/>
      <w:r>
        <w:rPr>
          <w:rFonts w:hint="eastAsia" w:ascii="仿宋_GB2312" w:hAnsi="宋体" w:eastAsia="仿宋_GB2312" w:cs="宋体"/>
          <w:sz w:val="32"/>
          <w:szCs w:val="32"/>
        </w:rPr>
        <w:t>万元，完成预算</w:t>
      </w:r>
      <w:bookmarkStart w:id="3" w:name="PO_part3A3B1C1Amount2"/>
      <w:r>
        <w:rPr>
          <w:rFonts w:hint="eastAsia" w:ascii="仿宋_GB2312" w:hAnsi="宋体" w:eastAsia="仿宋_GB2312" w:cs="宋体"/>
          <w:sz w:val="32"/>
          <w:szCs w:val="32"/>
          <w:lang w:eastAsia="zh-CN"/>
        </w:rPr>
        <w:t>18.1</w:t>
      </w:r>
      <w:r>
        <w:rPr>
          <w:rFonts w:hint="eastAsia" w:ascii="仿宋_GB2312" w:hAnsi="宋体" w:eastAsia="仿宋_GB2312" w:cs="宋体"/>
          <w:sz w:val="11"/>
          <w:szCs w:val="11"/>
        </w:rPr>
        <w:t xml:space="preserve"> </w:t>
      </w:r>
      <w:bookmarkEnd w:id="3"/>
      <w:r>
        <w:rPr>
          <w:rFonts w:hint="eastAsia" w:ascii="仿宋_GB2312" w:hAnsi="宋体" w:eastAsia="仿宋_GB2312" w:cs="宋体"/>
          <w:sz w:val="32"/>
          <w:szCs w:val="32"/>
        </w:rPr>
        <w:t>万元的</w:t>
      </w:r>
      <w:bookmarkStart w:id="4" w:name="PO_part3A3B1C1Percent1"/>
      <w:r>
        <w:rPr>
          <w:rFonts w:hint="eastAsia" w:ascii="仿宋_GB2312" w:hAnsi="宋体" w:eastAsia="仿宋_GB2312" w:cs="宋体"/>
          <w:sz w:val="32"/>
          <w:szCs w:val="32"/>
          <w:lang w:eastAsia="zh-CN"/>
        </w:rPr>
        <w:t>15.9%</w:t>
      </w:r>
      <w:r>
        <w:rPr>
          <w:rFonts w:hint="eastAsia" w:ascii="仿宋_GB2312" w:hAnsi="宋体" w:eastAsia="仿宋_GB2312" w:cs="宋体"/>
          <w:sz w:val="11"/>
          <w:szCs w:val="11"/>
        </w:rPr>
        <w:t xml:space="preserve"> </w:t>
      </w:r>
      <w:bookmarkEnd w:id="4"/>
      <w:r>
        <w:rPr>
          <w:rFonts w:hint="eastAsia" w:ascii="仿宋_GB2312" w:hAnsi="宋体" w:eastAsia="仿宋_GB2312" w:cs="宋体"/>
          <w:sz w:val="32"/>
          <w:szCs w:val="32"/>
        </w:rPr>
        <w:t>。其中：因公出国（境）费支出决算为</w:t>
      </w:r>
      <w:bookmarkStart w:id="5" w:name="PO_part3A3B1C1qzAmount1"/>
      <w:r>
        <w:rPr>
          <w:rFonts w:hint="eastAsia" w:ascii="仿宋_GB2312" w:hAnsi="宋体" w:eastAsia="仿宋_GB2312" w:cs="宋体"/>
          <w:sz w:val="32"/>
          <w:szCs w:val="32"/>
          <w:lang w:eastAsia="zh-CN"/>
        </w:rPr>
        <w:t>0</w:t>
      </w:r>
      <w:r>
        <w:rPr>
          <w:rFonts w:hint="eastAsia" w:ascii="仿宋_GB2312" w:hAnsi="宋体" w:eastAsia="仿宋_GB2312" w:cs="宋体"/>
          <w:sz w:val="11"/>
          <w:szCs w:val="11"/>
        </w:rPr>
        <w:t xml:space="preserve"> </w:t>
      </w:r>
      <w:bookmarkEnd w:id="5"/>
      <w:r>
        <w:rPr>
          <w:rFonts w:hint="eastAsia" w:ascii="仿宋_GB2312" w:hAnsi="宋体" w:eastAsia="仿宋_GB2312" w:cs="宋体"/>
          <w:sz w:val="32"/>
          <w:szCs w:val="32"/>
        </w:rPr>
        <w:t>万元，完成预算</w:t>
      </w:r>
      <w:bookmarkStart w:id="6" w:name="PO_part3A3B1C1qzysAmount1"/>
      <w:r>
        <w:rPr>
          <w:rFonts w:hint="eastAsia" w:ascii="仿宋_GB2312" w:hAnsi="宋体" w:eastAsia="仿宋_GB2312" w:cs="宋体"/>
          <w:sz w:val="32"/>
          <w:szCs w:val="32"/>
          <w:lang w:eastAsia="zh-CN"/>
        </w:rPr>
        <w:t>0</w:t>
      </w:r>
      <w:r>
        <w:rPr>
          <w:rFonts w:hint="eastAsia" w:ascii="仿宋_GB2312" w:hAnsi="宋体" w:eastAsia="仿宋_GB2312" w:cs="宋体"/>
          <w:sz w:val="11"/>
          <w:szCs w:val="11"/>
        </w:rPr>
        <w:t xml:space="preserve"> </w:t>
      </w:r>
      <w:bookmarkEnd w:id="6"/>
      <w:r>
        <w:rPr>
          <w:rFonts w:hint="eastAsia" w:ascii="仿宋_GB2312" w:hAnsi="宋体" w:eastAsia="仿宋_GB2312" w:cs="宋体"/>
          <w:sz w:val="32"/>
          <w:szCs w:val="32"/>
        </w:rPr>
        <w:t>万元的</w:t>
      </w:r>
      <w:bookmarkStart w:id="7" w:name="PO_part3A3B1C1qzPercent1"/>
      <w:r>
        <w:rPr>
          <w:rFonts w:hint="eastAsia" w:ascii="仿宋_GB2312" w:hAnsi="宋体" w:eastAsia="仿宋_GB2312" w:cs="宋体"/>
          <w:sz w:val="32"/>
          <w:szCs w:val="32"/>
          <w:lang w:val="en-US" w:eastAsia="zh-CN"/>
        </w:rPr>
        <w:t>-</w:t>
      </w:r>
      <w:r>
        <w:rPr>
          <w:rFonts w:hint="eastAsia" w:ascii="仿宋_GB2312" w:hAnsi="宋体" w:eastAsia="仿宋_GB2312" w:cs="宋体"/>
          <w:sz w:val="32"/>
          <w:szCs w:val="32"/>
          <w:lang w:eastAsia="zh-CN"/>
        </w:rPr>
        <w:t>%</w:t>
      </w:r>
      <w:r>
        <w:rPr>
          <w:rFonts w:hint="eastAsia" w:ascii="仿宋_GB2312" w:hAnsi="宋体" w:eastAsia="仿宋_GB2312" w:cs="宋体"/>
          <w:sz w:val="11"/>
          <w:szCs w:val="11"/>
        </w:rPr>
        <w:t xml:space="preserve"> </w:t>
      </w:r>
      <w:bookmarkEnd w:id="7"/>
      <w:r>
        <w:rPr>
          <w:rFonts w:hint="eastAsia" w:ascii="仿宋_GB2312" w:hAnsi="宋体" w:eastAsia="仿宋_GB2312" w:cs="宋体"/>
          <w:sz w:val="32"/>
          <w:szCs w:val="32"/>
        </w:rPr>
        <w:t>；公务用车购置及运行费支出决算为</w:t>
      </w:r>
      <w:bookmarkStart w:id="8" w:name="PO_part3A3B1C1qzAmount2"/>
      <w:r>
        <w:rPr>
          <w:rFonts w:hint="eastAsia" w:ascii="仿宋_GB2312" w:hAnsi="宋体" w:eastAsia="仿宋_GB2312" w:cs="宋体"/>
          <w:sz w:val="32"/>
          <w:szCs w:val="32"/>
          <w:lang w:eastAsia="zh-CN"/>
        </w:rPr>
        <w:t>2.25</w:t>
      </w:r>
      <w:r>
        <w:rPr>
          <w:rFonts w:hint="eastAsia" w:ascii="仿宋_GB2312" w:hAnsi="宋体" w:eastAsia="仿宋_GB2312" w:cs="宋体"/>
          <w:sz w:val="11"/>
          <w:szCs w:val="11"/>
        </w:rPr>
        <w:t xml:space="preserve"> </w:t>
      </w:r>
      <w:bookmarkEnd w:id="8"/>
      <w:r>
        <w:rPr>
          <w:rFonts w:hint="eastAsia" w:ascii="仿宋_GB2312" w:hAnsi="宋体" w:eastAsia="仿宋_GB2312" w:cs="宋体"/>
          <w:sz w:val="32"/>
          <w:szCs w:val="32"/>
        </w:rPr>
        <w:t>万元，完成预算</w:t>
      </w:r>
      <w:bookmarkStart w:id="9" w:name="PO_part3A3B1C1qzysAmount2"/>
      <w:r>
        <w:rPr>
          <w:rFonts w:hint="eastAsia" w:ascii="仿宋_GB2312" w:hAnsi="宋体" w:eastAsia="仿宋_GB2312" w:cs="宋体"/>
          <w:sz w:val="32"/>
          <w:szCs w:val="32"/>
          <w:lang w:eastAsia="zh-CN"/>
        </w:rPr>
        <w:t>8.8</w:t>
      </w:r>
      <w:r>
        <w:rPr>
          <w:rFonts w:hint="eastAsia" w:ascii="仿宋_GB2312" w:hAnsi="宋体" w:eastAsia="仿宋_GB2312" w:cs="宋体"/>
          <w:sz w:val="11"/>
          <w:szCs w:val="11"/>
        </w:rPr>
        <w:t xml:space="preserve"> </w:t>
      </w:r>
      <w:bookmarkEnd w:id="9"/>
      <w:r>
        <w:rPr>
          <w:rFonts w:hint="eastAsia" w:ascii="仿宋_GB2312" w:hAnsi="宋体" w:eastAsia="仿宋_GB2312" w:cs="宋体"/>
          <w:sz w:val="32"/>
          <w:szCs w:val="32"/>
        </w:rPr>
        <w:t>万元的</w:t>
      </w:r>
      <w:bookmarkStart w:id="10" w:name="PO_part3A3B1C1qzPercent2"/>
      <w:r>
        <w:rPr>
          <w:rFonts w:hint="eastAsia" w:ascii="仿宋_GB2312" w:hAnsi="宋体" w:eastAsia="仿宋_GB2312" w:cs="宋体"/>
          <w:sz w:val="32"/>
          <w:szCs w:val="32"/>
          <w:lang w:eastAsia="zh-CN"/>
        </w:rPr>
        <w:t>25.6%</w:t>
      </w:r>
      <w:r>
        <w:rPr>
          <w:rFonts w:hint="eastAsia" w:ascii="仿宋_GB2312" w:hAnsi="宋体" w:eastAsia="仿宋_GB2312" w:cs="宋体"/>
          <w:sz w:val="11"/>
          <w:szCs w:val="11"/>
        </w:rPr>
        <w:t xml:space="preserve"> </w:t>
      </w:r>
      <w:bookmarkEnd w:id="10"/>
      <w:r>
        <w:rPr>
          <w:rFonts w:hint="eastAsia" w:ascii="仿宋_GB2312" w:hAnsi="宋体" w:eastAsia="仿宋_GB2312" w:cs="宋体"/>
          <w:sz w:val="32"/>
          <w:szCs w:val="32"/>
        </w:rPr>
        <w:t>；公务接待费支出决算为</w:t>
      </w:r>
      <w:bookmarkStart w:id="11" w:name="PO_part3A3B1C1qzAmount3"/>
      <w:r>
        <w:rPr>
          <w:rFonts w:hint="eastAsia" w:ascii="仿宋_GB2312" w:hAnsi="宋体" w:eastAsia="仿宋_GB2312" w:cs="宋体"/>
          <w:sz w:val="32"/>
          <w:szCs w:val="32"/>
          <w:lang w:eastAsia="zh-CN"/>
        </w:rPr>
        <w:t>0.62</w:t>
      </w:r>
      <w:r>
        <w:rPr>
          <w:rFonts w:hint="eastAsia" w:ascii="仿宋_GB2312" w:hAnsi="宋体" w:eastAsia="仿宋_GB2312" w:cs="宋体"/>
          <w:sz w:val="11"/>
          <w:szCs w:val="11"/>
        </w:rPr>
        <w:t xml:space="preserve"> </w:t>
      </w:r>
      <w:bookmarkEnd w:id="11"/>
      <w:r>
        <w:rPr>
          <w:rFonts w:hint="eastAsia" w:ascii="仿宋_GB2312" w:hAnsi="宋体" w:eastAsia="仿宋_GB2312" w:cs="宋体"/>
          <w:sz w:val="32"/>
          <w:szCs w:val="32"/>
        </w:rPr>
        <w:t>万元，完成预算</w:t>
      </w:r>
      <w:bookmarkStart w:id="12" w:name="PO_part3A3B1C1qzysAmount3"/>
      <w:r>
        <w:rPr>
          <w:rFonts w:hint="eastAsia" w:ascii="仿宋_GB2312" w:hAnsi="宋体" w:eastAsia="仿宋_GB2312" w:cs="宋体"/>
          <w:sz w:val="32"/>
          <w:szCs w:val="32"/>
          <w:lang w:eastAsia="zh-CN"/>
        </w:rPr>
        <w:t>9.3</w:t>
      </w:r>
      <w:r>
        <w:rPr>
          <w:rFonts w:hint="eastAsia" w:ascii="仿宋_GB2312" w:hAnsi="宋体" w:eastAsia="仿宋_GB2312" w:cs="宋体"/>
          <w:sz w:val="11"/>
          <w:szCs w:val="11"/>
        </w:rPr>
        <w:t xml:space="preserve"> </w:t>
      </w:r>
      <w:bookmarkEnd w:id="12"/>
      <w:r>
        <w:rPr>
          <w:rFonts w:hint="eastAsia" w:ascii="仿宋_GB2312" w:hAnsi="宋体" w:eastAsia="仿宋_GB2312" w:cs="宋体"/>
          <w:sz w:val="32"/>
          <w:szCs w:val="32"/>
        </w:rPr>
        <w:t>万元的</w:t>
      </w:r>
      <w:bookmarkStart w:id="13" w:name="PO_part3A3B1C1qzPercent3"/>
      <w:r>
        <w:rPr>
          <w:rFonts w:hint="eastAsia" w:ascii="仿宋_GB2312" w:hAnsi="宋体" w:eastAsia="仿宋_GB2312" w:cs="宋体"/>
          <w:sz w:val="32"/>
          <w:szCs w:val="32"/>
          <w:lang w:eastAsia="zh-CN"/>
        </w:rPr>
        <w:t>6.7%</w:t>
      </w:r>
      <w:r>
        <w:rPr>
          <w:rFonts w:hint="eastAsia" w:ascii="仿宋_GB2312" w:hAnsi="宋体" w:eastAsia="仿宋_GB2312" w:cs="宋体"/>
          <w:sz w:val="11"/>
          <w:szCs w:val="11"/>
        </w:rPr>
        <w:t xml:space="preserve"> </w:t>
      </w:r>
      <w:bookmarkEnd w:id="13"/>
      <w:r>
        <w:rPr>
          <w:rFonts w:hint="eastAsia" w:ascii="仿宋_GB2312" w:hAnsi="宋体" w:eastAsia="仿宋_GB2312" w:cs="宋体"/>
          <w:sz w:val="32"/>
          <w:szCs w:val="32"/>
        </w:rPr>
        <w:t>。</w:t>
      </w:r>
    </w:p>
    <w:p>
      <w:pPr>
        <w:ind w:firstLine="640" w:firstLineChars="200"/>
        <w:jc w:val="left"/>
        <w:rPr>
          <w:rFonts w:hint="eastAsia" w:ascii="仿宋_GB2312" w:hAnsi="宋体" w:eastAsia="仿宋_GB2312" w:cs="宋体"/>
          <w:sz w:val="32"/>
          <w:szCs w:val="32"/>
        </w:rPr>
      </w:pPr>
      <w:bookmarkStart w:id="14" w:name="PO_part3A3B1C1Year1"/>
      <w:r>
        <w:rPr>
          <w:rFonts w:hint="eastAsia" w:ascii="仿宋_GB2312" w:hAnsi="宋体" w:eastAsia="仿宋_GB2312" w:cs="宋体"/>
          <w:sz w:val="32"/>
          <w:szCs w:val="32"/>
        </w:rPr>
        <w:t xml:space="preserve"> </w:t>
      </w:r>
      <w:r>
        <w:rPr>
          <w:rFonts w:hint="eastAsia" w:ascii="仿宋_GB2312" w:hAnsi="宋体" w:eastAsia="仿宋_GB2312" w:cs="宋体"/>
          <w:sz w:val="32"/>
          <w:szCs w:val="32"/>
          <w:lang w:eastAsia="zh-CN"/>
        </w:rPr>
        <w:t>2019</w:t>
      </w:r>
      <w:r>
        <w:rPr>
          <w:rFonts w:hint="eastAsia" w:ascii="仿宋_GB2312" w:hAnsi="宋体" w:eastAsia="仿宋_GB2312" w:cs="宋体"/>
          <w:sz w:val="11"/>
          <w:szCs w:val="11"/>
        </w:rPr>
        <w:t xml:space="preserve"> </w:t>
      </w:r>
      <w:bookmarkEnd w:id="14"/>
      <w:r>
        <w:rPr>
          <w:rFonts w:hint="eastAsia" w:ascii="仿宋_GB2312" w:hAnsi="宋体" w:eastAsia="仿宋_GB2312" w:cs="宋体"/>
          <w:sz w:val="32"/>
          <w:szCs w:val="32"/>
        </w:rPr>
        <w:t>年度“三公”经费支出决算</w:t>
      </w:r>
      <w:bookmarkStart w:id="15" w:name="PO_part3A3B1C1Diff1"/>
      <w:r>
        <w:rPr>
          <w:rFonts w:hint="eastAsia" w:ascii="仿宋_GB2312" w:hAnsi="宋体" w:eastAsia="仿宋_GB2312" w:cs="宋体"/>
          <w:sz w:val="32"/>
          <w:szCs w:val="32"/>
          <w:lang w:eastAsia="zh-CN"/>
        </w:rPr>
        <w:t>小于</w:t>
      </w:r>
      <w:r>
        <w:rPr>
          <w:rFonts w:hint="eastAsia" w:ascii="仿宋_GB2312" w:hAnsi="宋体" w:eastAsia="仿宋_GB2312" w:cs="宋体"/>
          <w:sz w:val="11"/>
          <w:szCs w:val="11"/>
        </w:rPr>
        <w:t xml:space="preserve"> </w:t>
      </w:r>
      <w:bookmarkEnd w:id="15"/>
      <w:r>
        <w:rPr>
          <w:rFonts w:hint="eastAsia" w:ascii="仿宋_GB2312" w:hAnsi="宋体" w:eastAsia="仿宋_GB2312" w:cs="宋体"/>
          <w:sz w:val="32"/>
          <w:szCs w:val="32"/>
        </w:rPr>
        <w:t>预算数的主要情况：</w:t>
      </w:r>
      <w:bookmarkStart w:id="16" w:name="PO_part3A3B1C1DiffReason1"/>
      <w:r>
        <w:rPr>
          <w:rFonts w:hint="eastAsia" w:ascii="仿宋_GB2312" w:hAnsi="宋体" w:eastAsia="仿宋_GB2312" w:cs="宋体"/>
          <w:sz w:val="32"/>
          <w:szCs w:val="32"/>
        </w:rPr>
        <w:t>认真贯彻落实中央“八项规定”精神和厉行节约的要求，从严控制“三公”经费开支，全年实际支出比预算有所节约</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 xml:space="preserve"> </w:t>
      </w:r>
      <w:bookmarkEnd w:id="16"/>
    </w:p>
    <w:p>
      <w:pPr>
        <w:ind w:firstLine="643" w:firstLineChars="200"/>
        <w:jc w:val="left"/>
        <w:rPr>
          <w:rFonts w:hint="eastAsia" w:ascii="仿宋_GB2312" w:hAnsi="宋体" w:eastAsia="仿宋_GB2312" w:cs="宋体"/>
          <w:b/>
          <w:sz w:val="32"/>
          <w:szCs w:val="32"/>
        </w:rPr>
      </w:pPr>
      <w:r>
        <w:rPr>
          <w:rFonts w:hint="eastAsia" w:ascii="仿宋_GB2312" w:hAnsi="宋体" w:eastAsia="仿宋_GB2312" w:cs="宋体"/>
          <w:b/>
          <w:sz w:val="32"/>
          <w:szCs w:val="32"/>
        </w:rPr>
        <w:t>（二）“三公”经费财政拨款支出决算具体情况说明</w:t>
      </w:r>
    </w:p>
    <w:p>
      <w:pPr>
        <w:ind w:firstLine="640" w:firstLineChars="200"/>
        <w:jc w:val="left"/>
        <w:rPr>
          <w:rFonts w:hint="eastAsia" w:ascii="仿宋_GB2312" w:hAnsi="宋体" w:eastAsia="仿宋_GB2312" w:cs="宋体"/>
          <w:sz w:val="32"/>
          <w:szCs w:val="32"/>
        </w:rPr>
      </w:pPr>
      <w:bookmarkStart w:id="17" w:name="PO_part3A3B2Year1"/>
      <w:r>
        <w:rPr>
          <w:rFonts w:hint="eastAsia" w:ascii="仿宋_GB2312" w:hAnsi="宋体" w:eastAsia="仿宋_GB2312" w:cs="宋体"/>
          <w:sz w:val="32"/>
          <w:szCs w:val="32"/>
        </w:rPr>
        <w:t xml:space="preserve"> </w:t>
      </w:r>
      <w:r>
        <w:rPr>
          <w:rFonts w:hint="eastAsia" w:ascii="仿宋_GB2312" w:hAnsi="宋体" w:eastAsia="仿宋_GB2312" w:cs="宋体"/>
          <w:sz w:val="32"/>
          <w:szCs w:val="32"/>
          <w:lang w:eastAsia="zh-CN"/>
        </w:rPr>
        <w:t>2019</w:t>
      </w:r>
      <w:r>
        <w:rPr>
          <w:rFonts w:hint="eastAsia" w:ascii="仿宋_GB2312" w:hAnsi="宋体" w:eastAsia="仿宋_GB2312" w:cs="宋体"/>
          <w:sz w:val="11"/>
          <w:szCs w:val="11"/>
        </w:rPr>
        <w:t xml:space="preserve"> </w:t>
      </w:r>
      <w:bookmarkEnd w:id="17"/>
      <w:r>
        <w:rPr>
          <w:rFonts w:hint="eastAsia" w:ascii="仿宋_GB2312" w:hAnsi="宋体" w:eastAsia="仿宋_GB2312" w:cs="宋体"/>
          <w:sz w:val="32"/>
          <w:szCs w:val="32"/>
        </w:rPr>
        <w:t>年“三公”经费财政拨款支出决算中，因公出国（境）费</w:t>
      </w:r>
      <w:bookmarkStart w:id="18" w:name="PO_part3A3B2Amount1"/>
      <w:r>
        <w:rPr>
          <w:rFonts w:hint="eastAsia" w:ascii="仿宋_GB2312" w:hAnsi="宋体" w:eastAsia="仿宋_GB2312" w:cs="宋体"/>
          <w:sz w:val="32"/>
          <w:szCs w:val="32"/>
          <w:lang w:eastAsia="zh-CN"/>
        </w:rPr>
        <w:t>0</w:t>
      </w:r>
      <w:r>
        <w:rPr>
          <w:rFonts w:hint="eastAsia" w:ascii="仿宋_GB2312" w:hAnsi="宋体" w:eastAsia="仿宋_GB2312" w:cs="宋体"/>
          <w:sz w:val="11"/>
          <w:szCs w:val="11"/>
        </w:rPr>
        <w:t xml:space="preserve"> </w:t>
      </w:r>
      <w:bookmarkEnd w:id="18"/>
      <w:r>
        <w:rPr>
          <w:rFonts w:hint="eastAsia" w:ascii="仿宋_GB2312" w:hAnsi="宋体" w:eastAsia="仿宋_GB2312" w:cs="宋体"/>
          <w:sz w:val="32"/>
          <w:szCs w:val="32"/>
        </w:rPr>
        <w:t>万元，占</w:t>
      </w:r>
      <w:bookmarkStart w:id="19" w:name="PO_part3A3B2Percent1"/>
      <w:r>
        <w:rPr>
          <w:rFonts w:hint="eastAsia" w:ascii="仿宋_GB2312" w:hAnsi="宋体" w:eastAsia="仿宋_GB2312" w:cs="宋体"/>
          <w:sz w:val="32"/>
          <w:szCs w:val="32"/>
          <w:lang w:val="en-US" w:eastAsia="zh-CN"/>
        </w:rPr>
        <w:t>-</w:t>
      </w:r>
      <w:r>
        <w:rPr>
          <w:rFonts w:hint="eastAsia" w:ascii="仿宋_GB2312" w:hAnsi="宋体" w:eastAsia="仿宋_GB2312" w:cs="宋体"/>
          <w:sz w:val="32"/>
          <w:szCs w:val="32"/>
          <w:lang w:eastAsia="zh-CN"/>
        </w:rPr>
        <w:t>%</w:t>
      </w:r>
      <w:r>
        <w:rPr>
          <w:rFonts w:hint="eastAsia" w:ascii="仿宋_GB2312" w:hAnsi="宋体" w:eastAsia="仿宋_GB2312" w:cs="宋体"/>
          <w:sz w:val="11"/>
          <w:szCs w:val="11"/>
        </w:rPr>
        <w:t xml:space="preserve"> </w:t>
      </w:r>
      <w:bookmarkEnd w:id="19"/>
      <w:r>
        <w:rPr>
          <w:rFonts w:hint="eastAsia" w:ascii="仿宋_GB2312" w:hAnsi="宋体" w:eastAsia="仿宋_GB2312" w:cs="宋体"/>
          <w:sz w:val="32"/>
          <w:szCs w:val="32"/>
        </w:rPr>
        <w:t>；公务用车购置及运行费支出</w:t>
      </w:r>
      <w:bookmarkStart w:id="20" w:name="PO_part3A3B2Amount2"/>
      <w:r>
        <w:rPr>
          <w:rFonts w:hint="eastAsia" w:ascii="仿宋_GB2312" w:hAnsi="宋体" w:eastAsia="仿宋_GB2312" w:cs="宋体"/>
          <w:sz w:val="32"/>
          <w:szCs w:val="32"/>
          <w:lang w:eastAsia="zh-CN"/>
        </w:rPr>
        <w:t>2.25万元，占78.4%</w:t>
      </w:r>
      <w:r>
        <w:rPr>
          <w:rFonts w:hint="eastAsia" w:ascii="仿宋_GB2312" w:hAnsi="宋体" w:eastAsia="仿宋_GB2312" w:cs="宋体"/>
          <w:sz w:val="11"/>
          <w:szCs w:val="11"/>
        </w:rPr>
        <w:t xml:space="preserve"> </w:t>
      </w:r>
      <w:bookmarkEnd w:id="20"/>
      <w:r>
        <w:rPr>
          <w:rFonts w:hint="eastAsia" w:ascii="仿宋_GB2312" w:hAnsi="宋体" w:eastAsia="仿宋_GB2312" w:cs="宋体"/>
          <w:sz w:val="32"/>
          <w:szCs w:val="32"/>
        </w:rPr>
        <w:t>；公务接待费支出</w:t>
      </w:r>
      <w:bookmarkStart w:id="21" w:name="PO_part3A3B2Amount3"/>
      <w:r>
        <w:rPr>
          <w:rFonts w:hint="eastAsia" w:ascii="仿宋_GB2312" w:hAnsi="宋体" w:eastAsia="仿宋_GB2312" w:cs="宋体"/>
          <w:sz w:val="32"/>
          <w:szCs w:val="32"/>
          <w:lang w:eastAsia="zh-CN"/>
        </w:rPr>
        <w:t>0.62万元，占21.6%</w:t>
      </w:r>
      <w:r>
        <w:rPr>
          <w:rFonts w:hint="eastAsia" w:ascii="仿宋_GB2312" w:hAnsi="宋体" w:eastAsia="仿宋_GB2312" w:cs="宋体"/>
          <w:sz w:val="11"/>
          <w:szCs w:val="11"/>
        </w:rPr>
        <w:t xml:space="preserve"> </w:t>
      </w:r>
      <w:bookmarkEnd w:id="21"/>
      <w:r>
        <w:rPr>
          <w:rFonts w:hint="eastAsia" w:ascii="仿宋_GB2312" w:hAnsi="宋体" w:eastAsia="仿宋_GB2312" w:cs="宋体"/>
          <w:sz w:val="32"/>
          <w:szCs w:val="32"/>
        </w:rPr>
        <w:t>。具体情况如下：</w:t>
      </w:r>
    </w:p>
    <w:p>
      <w:pPr>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1.因公出国（境）费支出</w:t>
      </w:r>
      <w:bookmarkStart w:id="22" w:name="PO_part3A3B2C1Amount1"/>
      <w:r>
        <w:rPr>
          <w:rFonts w:hint="eastAsia" w:ascii="仿宋_GB2312" w:hAnsi="宋体" w:eastAsia="仿宋_GB2312" w:cs="宋体"/>
          <w:sz w:val="32"/>
          <w:szCs w:val="32"/>
          <w:lang w:eastAsia="zh-CN"/>
        </w:rPr>
        <w:t>0</w:t>
      </w:r>
      <w:r>
        <w:rPr>
          <w:rFonts w:hint="eastAsia" w:ascii="仿宋_GB2312" w:hAnsi="宋体" w:eastAsia="仿宋_GB2312" w:cs="宋体"/>
          <w:sz w:val="11"/>
          <w:szCs w:val="11"/>
        </w:rPr>
        <w:t xml:space="preserve"> </w:t>
      </w:r>
      <w:bookmarkEnd w:id="22"/>
      <w:r>
        <w:rPr>
          <w:rFonts w:hint="eastAsia" w:ascii="仿宋_GB2312" w:hAnsi="宋体" w:eastAsia="仿宋_GB2312" w:cs="宋体"/>
          <w:sz w:val="32"/>
          <w:szCs w:val="32"/>
        </w:rPr>
        <w:t>万元。全年使用财政拨款安排</w:t>
      </w:r>
      <w:bookmarkStart w:id="23" w:name="PO_part3A3B2C1JgType1"/>
      <w:r>
        <w:rPr>
          <w:rFonts w:hint="eastAsia" w:ascii="仿宋_GB2312" w:hAnsi="宋体" w:eastAsia="仿宋_GB2312" w:cs="宋体"/>
          <w:sz w:val="32"/>
          <w:szCs w:val="32"/>
        </w:rPr>
        <w:t>局机关及下属</w:t>
      </w:r>
      <w:r>
        <w:rPr>
          <w:rFonts w:hint="eastAsia" w:ascii="仿宋_GB2312" w:hAnsi="宋体" w:eastAsia="仿宋_GB2312" w:cs="宋体"/>
          <w:sz w:val="32"/>
          <w:szCs w:val="32"/>
          <w:lang w:val="en-US" w:eastAsia="zh-CN"/>
        </w:rPr>
        <w:t>3</w:t>
      </w:r>
      <w:r>
        <w:rPr>
          <w:rFonts w:hint="eastAsia" w:ascii="仿宋_GB2312" w:hAnsi="宋体" w:eastAsia="仿宋_GB2312" w:cs="宋体"/>
          <w:sz w:val="11"/>
          <w:szCs w:val="11"/>
        </w:rPr>
        <w:t xml:space="preserve"> </w:t>
      </w:r>
      <w:bookmarkEnd w:id="23"/>
      <w:r>
        <w:rPr>
          <w:rFonts w:hint="eastAsia" w:ascii="仿宋_GB2312" w:hAnsi="宋体" w:eastAsia="仿宋_GB2312" w:cs="宋体"/>
          <w:sz w:val="32"/>
          <w:szCs w:val="32"/>
        </w:rPr>
        <w:t>个单位出国团组</w:t>
      </w:r>
      <w:bookmarkStart w:id="24" w:name="PO_part3A3B2C1JgcgCount1"/>
      <w:r>
        <w:rPr>
          <w:rFonts w:hint="eastAsia" w:ascii="仿宋_GB2312" w:hAnsi="宋体" w:eastAsia="仿宋_GB2312" w:cs="宋体"/>
          <w:sz w:val="32"/>
          <w:szCs w:val="32"/>
          <w:lang w:eastAsia="zh-CN"/>
        </w:rPr>
        <w:t>0</w:t>
      </w:r>
      <w:r>
        <w:rPr>
          <w:rFonts w:hint="eastAsia" w:ascii="仿宋_GB2312" w:hAnsi="宋体" w:eastAsia="仿宋_GB2312" w:cs="宋体"/>
          <w:sz w:val="11"/>
          <w:szCs w:val="11"/>
        </w:rPr>
        <w:t xml:space="preserve"> </w:t>
      </w:r>
      <w:bookmarkEnd w:id="24"/>
      <w:r>
        <w:rPr>
          <w:rFonts w:hint="eastAsia" w:ascii="仿宋_GB2312" w:hAnsi="宋体" w:eastAsia="仿宋_GB2312" w:cs="宋体"/>
          <w:sz w:val="32"/>
          <w:szCs w:val="32"/>
        </w:rPr>
        <w:t>个、累计</w:t>
      </w:r>
      <w:bookmarkStart w:id="25" w:name="PO_part3A3B2C1JgcgManCount1"/>
      <w:r>
        <w:rPr>
          <w:rFonts w:hint="eastAsia" w:ascii="仿宋_GB2312" w:hAnsi="宋体" w:eastAsia="仿宋_GB2312" w:cs="宋体"/>
          <w:sz w:val="32"/>
          <w:szCs w:val="32"/>
          <w:lang w:eastAsia="zh-CN"/>
        </w:rPr>
        <w:t>0</w:t>
      </w:r>
      <w:r>
        <w:rPr>
          <w:rFonts w:hint="eastAsia" w:ascii="仿宋_GB2312" w:hAnsi="宋体" w:eastAsia="仿宋_GB2312" w:cs="宋体"/>
          <w:sz w:val="11"/>
          <w:szCs w:val="11"/>
        </w:rPr>
        <w:t xml:space="preserve"> </w:t>
      </w:r>
      <w:bookmarkEnd w:id="25"/>
      <w:r>
        <w:rPr>
          <w:rFonts w:hint="eastAsia" w:ascii="仿宋_GB2312" w:hAnsi="宋体" w:eastAsia="仿宋_GB2312" w:cs="宋体"/>
          <w:sz w:val="32"/>
          <w:szCs w:val="32"/>
        </w:rPr>
        <w:t>人次。开支内容包括：</w:t>
      </w:r>
      <w:bookmarkStart w:id="26" w:name="PO_part3A3B2C1D1Meeting1"/>
      <w:r>
        <w:rPr>
          <w:rFonts w:hint="eastAsia" w:ascii="仿宋_GB2312" w:hAnsi="宋体" w:eastAsia="仿宋_GB2312" w:cs="宋体"/>
          <w:sz w:val="32"/>
          <w:szCs w:val="32"/>
        </w:rPr>
        <w:t>（1）参加会议支出</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万元；（2）出国谈判、工作磋商支出</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万元；（3）境外业务培训及考察</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 xml:space="preserve">万元。 </w:t>
      </w:r>
      <w:bookmarkEnd w:id="26"/>
    </w:p>
    <w:p>
      <w:pPr>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2.公务用车购置及运行维护费支出</w:t>
      </w:r>
      <w:bookmarkStart w:id="27" w:name="PO_part3A3B2C2Amount1"/>
      <w:r>
        <w:rPr>
          <w:rFonts w:hint="eastAsia" w:ascii="仿宋_GB2312" w:hAnsi="宋体" w:eastAsia="仿宋_GB2312" w:cs="宋体"/>
          <w:sz w:val="32"/>
          <w:szCs w:val="32"/>
          <w:lang w:eastAsia="zh-CN"/>
        </w:rPr>
        <w:t>2.25</w:t>
      </w:r>
      <w:r>
        <w:rPr>
          <w:rFonts w:hint="eastAsia" w:ascii="仿宋_GB2312" w:hAnsi="宋体" w:eastAsia="仿宋_GB2312" w:cs="宋体"/>
          <w:sz w:val="11"/>
          <w:szCs w:val="11"/>
        </w:rPr>
        <w:t xml:space="preserve"> </w:t>
      </w:r>
      <w:bookmarkEnd w:id="27"/>
      <w:r>
        <w:rPr>
          <w:rFonts w:hint="eastAsia" w:ascii="仿宋_GB2312" w:hAnsi="宋体" w:eastAsia="仿宋_GB2312" w:cs="宋体"/>
          <w:sz w:val="32"/>
          <w:szCs w:val="32"/>
        </w:rPr>
        <w:t>万元，其中：公务用车购置支出为</w:t>
      </w:r>
      <w:bookmarkStart w:id="28" w:name="PO_part3A3B2C2D1Amount1"/>
      <w:r>
        <w:rPr>
          <w:rFonts w:hint="eastAsia" w:ascii="仿宋_GB2312" w:hAnsi="宋体" w:eastAsia="仿宋_GB2312" w:cs="宋体"/>
          <w:sz w:val="32"/>
          <w:szCs w:val="32"/>
          <w:lang w:eastAsia="zh-CN"/>
        </w:rPr>
        <w:t>0</w:t>
      </w:r>
      <w:r>
        <w:rPr>
          <w:rFonts w:hint="eastAsia" w:ascii="仿宋_GB2312" w:hAnsi="宋体" w:eastAsia="仿宋_GB2312" w:cs="宋体"/>
          <w:sz w:val="11"/>
          <w:szCs w:val="11"/>
        </w:rPr>
        <w:t xml:space="preserve"> </w:t>
      </w:r>
      <w:bookmarkEnd w:id="28"/>
      <w:r>
        <w:rPr>
          <w:rFonts w:hint="eastAsia" w:ascii="仿宋_GB2312" w:hAnsi="宋体" w:eastAsia="仿宋_GB2312" w:cs="宋体"/>
          <w:sz w:val="32"/>
          <w:szCs w:val="32"/>
        </w:rPr>
        <w:t>万元，</w:t>
      </w:r>
      <w:bookmarkStart w:id="29" w:name="PO_part3A3B2C2D1Year1"/>
      <w:r>
        <w:rPr>
          <w:rFonts w:hint="eastAsia" w:ascii="仿宋_GB2312" w:hAnsi="宋体" w:eastAsia="仿宋_GB2312" w:cs="宋体"/>
          <w:sz w:val="32"/>
          <w:szCs w:val="32"/>
          <w:lang w:eastAsia="zh-CN"/>
        </w:rPr>
        <w:t>2019</w:t>
      </w:r>
      <w:r>
        <w:rPr>
          <w:rFonts w:hint="eastAsia" w:ascii="仿宋_GB2312" w:hAnsi="宋体" w:eastAsia="仿宋_GB2312" w:cs="宋体"/>
          <w:sz w:val="11"/>
          <w:szCs w:val="11"/>
        </w:rPr>
        <w:t xml:space="preserve"> </w:t>
      </w:r>
      <w:bookmarkEnd w:id="29"/>
      <w:r>
        <w:rPr>
          <w:rFonts w:hint="eastAsia" w:ascii="仿宋_GB2312" w:hAnsi="宋体" w:eastAsia="仿宋_GB2312" w:cs="宋体"/>
          <w:sz w:val="32"/>
          <w:szCs w:val="32"/>
        </w:rPr>
        <w:t>年公务用车购置数</w:t>
      </w:r>
      <w:bookmarkStart w:id="30" w:name="PO_part3A3B2C2D1CarCount1"/>
      <w:r>
        <w:rPr>
          <w:rFonts w:hint="eastAsia" w:ascii="仿宋_GB2312" w:hAnsi="宋体" w:eastAsia="仿宋_GB2312" w:cs="宋体"/>
          <w:sz w:val="32"/>
          <w:szCs w:val="32"/>
          <w:lang w:eastAsia="zh-CN"/>
        </w:rPr>
        <w:t>0</w:t>
      </w:r>
      <w:r>
        <w:rPr>
          <w:rFonts w:hint="eastAsia" w:ascii="仿宋_GB2312" w:hAnsi="宋体" w:eastAsia="仿宋_GB2312" w:cs="宋体"/>
          <w:sz w:val="11"/>
          <w:szCs w:val="11"/>
        </w:rPr>
        <w:t xml:space="preserve"> </w:t>
      </w:r>
      <w:bookmarkEnd w:id="30"/>
      <w:r>
        <w:rPr>
          <w:rFonts w:hint="eastAsia" w:ascii="仿宋_GB2312" w:hAnsi="宋体" w:eastAsia="仿宋_GB2312" w:cs="宋体"/>
          <w:sz w:val="32"/>
          <w:szCs w:val="32"/>
        </w:rPr>
        <w:t>辆。公务用车运行及维护支出</w:t>
      </w:r>
      <w:bookmarkStart w:id="31" w:name="PO_part3A3B2C2D2Amount1"/>
      <w:r>
        <w:rPr>
          <w:rFonts w:hint="eastAsia" w:ascii="仿宋_GB2312" w:hAnsi="宋体" w:eastAsia="仿宋_GB2312" w:cs="宋体"/>
          <w:sz w:val="32"/>
          <w:szCs w:val="32"/>
          <w:lang w:eastAsia="zh-CN"/>
        </w:rPr>
        <w:t>2.25</w:t>
      </w:r>
      <w:r>
        <w:rPr>
          <w:rFonts w:hint="eastAsia" w:ascii="仿宋_GB2312" w:hAnsi="宋体" w:eastAsia="仿宋_GB2312" w:cs="宋体"/>
          <w:sz w:val="11"/>
          <w:szCs w:val="11"/>
        </w:rPr>
        <w:t xml:space="preserve"> </w:t>
      </w:r>
      <w:bookmarkEnd w:id="31"/>
      <w:r>
        <w:rPr>
          <w:rFonts w:hint="eastAsia" w:ascii="仿宋_GB2312" w:hAnsi="宋体" w:eastAsia="仿宋_GB2312" w:cs="宋体"/>
          <w:sz w:val="32"/>
          <w:szCs w:val="32"/>
        </w:rPr>
        <w:t>万元，</w:t>
      </w:r>
      <w:bookmarkStart w:id="32" w:name="PO_part3A3B2C2D2JgType1"/>
      <w:r>
        <w:rPr>
          <w:rFonts w:hint="eastAsia" w:ascii="仿宋_GB2312" w:hAnsi="宋体" w:eastAsia="仿宋_GB2312" w:cs="宋体"/>
          <w:sz w:val="32"/>
          <w:szCs w:val="32"/>
          <w:lang w:val="en-US" w:eastAsia="zh-CN"/>
        </w:rPr>
        <w:t>2019</w:t>
      </w:r>
      <w:r>
        <w:rPr>
          <w:rFonts w:hint="eastAsia" w:ascii="仿宋_GB2312" w:hAnsi="宋体" w:eastAsia="仿宋_GB2312" w:cs="宋体"/>
          <w:sz w:val="32"/>
          <w:szCs w:val="32"/>
        </w:rPr>
        <w:t>年局机关及下属</w:t>
      </w: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rPr>
        <w:t>个单位</w:t>
      </w:r>
      <w:r>
        <w:rPr>
          <w:rFonts w:hint="eastAsia" w:ascii="仿宋_GB2312" w:hAnsi="宋体" w:eastAsia="仿宋_GB2312" w:cs="宋体"/>
          <w:sz w:val="11"/>
          <w:szCs w:val="11"/>
        </w:rPr>
        <w:t xml:space="preserve"> </w:t>
      </w:r>
      <w:bookmarkEnd w:id="32"/>
      <w:r>
        <w:rPr>
          <w:rFonts w:hint="eastAsia" w:ascii="仿宋_GB2312" w:hAnsi="宋体" w:eastAsia="仿宋_GB2312" w:cs="宋体"/>
          <w:sz w:val="32"/>
          <w:szCs w:val="32"/>
        </w:rPr>
        <w:t>公务用车保有量为</w:t>
      </w:r>
      <w:bookmarkStart w:id="33" w:name="PO_part3A3B2C2D2CarCount1"/>
      <w:r>
        <w:rPr>
          <w:rFonts w:hint="eastAsia" w:ascii="仿宋_GB2312" w:hAnsi="宋体" w:eastAsia="仿宋_GB2312" w:cs="宋体"/>
          <w:sz w:val="32"/>
          <w:szCs w:val="32"/>
          <w:lang w:eastAsia="zh-CN"/>
        </w:rPr>
        <w:t>3</w:t>
      </w:r>
      <w:r>
        <w:rPr>
          <w:rFonts w:hint="eastAsia" w:ascii="仿宋_GB2312" w:hAnsi="宋体" w:eastAsia="仿宋_GB2312" w:cs="宋体"/>
          <w:sz w:val="11"/>
          <w:szCs w:val="11"/>
        </w:rPr>
        <w:t xml:space="preserve"> </w:t>
      </w:r>
      <w:bookmarkEnd w:id="33"/>
      <w:r>
        <w:rPr>
          <w:rFonts w:hint="eastAsia" w:ascii="仿宋_GB2312" w:hAnsi="宋体" w:eastAsia="仿宋_GB2312" w:cs="宋体"/>
          <w:sz w:val="32"/>
          <w:szCs w:val="32"/>
        </w:rPr>
        <w:t>辆，主要用于</w:t>
      </w:r>
      <w:bookmarkStart w:id="34" w:name="PO_part3A3B2C2D2Use1"/>
      <w:r>
        <w:rPr>
          <w:rFonts w:hint="eastAsia" w:ascii="仿宋_GB2312" w:hAnsi="宋体" w:eastAsia="仿宋_GB2312" w:cs="宋体"/>
          <w:sz w:val="32"/>
          <w:szCs w:val="32"/>
          <w:lang w:val="en-US" w:eastAsia="zh-CN"/>
        </w:rPr>
        <w:t>车辆日常运行和购买保险费等支出。</w:t>
      </w:r>
      <w:r>
        <w:rPr>
          <w:rFonts w:hint="eastAsia" w:ascii="仿宋_GB2312" w:hAnsi="宋体" w:eastAsia="仿宋_GB2312" w:cs="宋体"/>
          <w:sz w:val="32"/>
          <w:szCs w:val="32"/>
        </w:rPr>
        <w:t xml:space="preserve"> </w:t>
      </w:r>
      <w:bookmarkEnd w:id="34"/>
    </w:p>
    <w:p>
      <w:pPr>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3.公务接待费支出</w:t>
      </w:r>
      <w:bookmarkStart w:id="35" w:name="PO_part3A3B2C3Amount1"/>
      <w:r>
        <w:rPr>
          <w:rFonts w:hint="eastAsia" w:ascii="仿宋_GB2312" w:hAnsi="宋体" w:eastAsia="仿宋_GB2312" w:cs="宋体"/>
          <w:sz w:val="32"/>
          <w:szCs w:val="32"/>
          <w:lang w:eastAsia="zh-CN"/>
        </w:rPr>
        <w:t>0.62</w:t>
      </w:r>
      <w:r>
        <w:rPr>
          <w:rFonts w:hint="eastAsia" w:ascii="仿宋_GB2312" w:hAnsi="宋体" w:eastAsia="仿宋_GB2312" w:cs="宋体"/>
          <w:sz w:val="11"/>
          <w:szCs w:val="11"/>
        </w:rPr>
        <w:t xml:space="preserve"> </w:t>
      </w:r>
      <w:bookmarkEnd w:id="35"/>
      <w:r>
        <w:rPr>
          <w:rFonts w:hint="eastAsia" w:ascii="仿宋_GB2312" w:hAnsi="宋体" w:eastAsia="仿宋_GB2312" w:cs="宋体"/>
          <w:sz w:val="32"/>
          <w:szCs w:val="32"/>
        </w:rPr>
        <w:t>万元，主要用于</w:t>
      </w:r>
      <w:bookmarkStart w:id="36" w:name="PO_part3A3B2C3Detail1"/>
      <w:r>
        <w:rPr>
          <w:rFonts w:hint="eastAsia" w:ascii="仿宋_GB2312" w:hAnsi="宋体" w:eastAsia="仿宋_GB2312"/>
          <w:sz w:val="32"/>
          <w:szCs w:val="32"/>
          <w:lang w:val="en-US" w:eastAsia="zh-CN"/>
        </w:rPr>
        <w:t>接待外单位来访用餐</w:t>
      </w:r>
      <w:r>
        <w:rPr>
          <w:rFonts w:hint="eastAsia" w:ascii="仿宋_GB2312" w:hAnsi="宋体" w:eastAsia="仿宋_GB2312" w:cs="宋体"/>
          <w:sz w:val="11"/>
          <w:szCs w:val="11"/>
        </w:rPr>
        <w:t xml:space="preserve"> </w:t>
      </w:r>
      <w:bookmarkEnd w:id="36"/>
      <w:r>
        <w:rPr>
          <w:rFonts w:hint="eastAsia" w:ascii="仿宋_GB2312" w:hAnsi="宋体" w:eastAsia="仿宋_GB2312" w:cs="宋体"/>
          <w:sz w:val="32"/>
          <w:szCs w:val="32"/>
        </w:rPr>
        <w:t>。</w:t>
      </w:r>
      <w:bookmarkStart w:id="37" w:name="PO_part3A3B2C3JgType1"/>
      <w:r>
        <w:rPr>
          <w:rFonts w:hint="eastAsia" w:ascii="仿宋_GB2312" w:hAnsi="宋体" w:eastAsia="仿宋_GB2312" w:cs="宋体"/>
          <w:sz w:val="32"/>
          <w:szCs w:val="32"/>
          <w:lang w:val="en-US" w:eastAsia="zh-CN"/>
        </w:rPr>
        <w:t>2019</w:t>
      </w:r>
      <w:r>
        <w:rPr>
          <w:rFonts w:hint="eastAsia" w:ascii="仿宋_GB2312" w:hAnsi="宋体" w:eastAsia="仿宋_GB2312" w:cs="宋体"/>
          <w:sz w:val="32"/>
          <w:szCs w:val="32"/>
        </w:rPr>
        <w:t>年，局机关及下属</w:t>
      </w: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rPr>
        <w:t>个单位</w:t>
      </w:r>
      <w:r>
        <w:rPr>
          <w:rFonts w:hint="eastAsia" w:ascii="仿宋_GB2312" w:hAnsi="宋体" w:eastAsia="仿宋_GB2312" w:cs="宋体"/>
          <w:sz w:val="11"/>
          <w:szCs w:val="11"/>
        </w:rPr>
        <w:t xml:space="preserve"> </w:t>
      </w:r>
      <w:bookmarkEnd w:id="37"/>
      <w:r>
        <w:rPr>
          <w:rFonts w:hint="eastAsia" w:ascii="仿宋_GB2312" w:hAnsi="宋体" w:eastAsia="仿宋_GB2312" w:cs="宋体"/>
          <w:sz w:val="32"/>
          <w:szCs w:val="32"/>
        </w:rPr>
        <w:t>共接待国外来访团组</w:t>
      </w:r>
      <w:bookmarkStart w:id="38" w:name="PO_part3A3B2C3LfztCount1"/>
      <w:r>
        <w:rPr>
          <w:rFonts w:hint="eastAsia" w:ascii="仿宋_GB2312" w:hAnsi="宋体" w:eastAsia="仿宋_GB2312" w:cs="宋体"/>
          <w:sz w:val="32"/>
          <w:szCs w:val="32"/>
          <w:lang w:eastAsia="zh-CN"/>
        </w:rPr>
        <w:t>0</w:t>
      </w:r>
      <w:r>
        <w:rPr>
          <w:rFonts w:hint="eastAsia" w:ascii="仿宋_GB2312" w:hAnsi="宋体" w:eastAsia="仿宋_GB2312" w:cs="宋体"/>
          <w:sz w:val="11"/>
          <w:szCs w:val="11"/>
        </w:rPr>
        <w:t xml:space="preserve"> </w:t>
      </w:r>
      <w:bookmarkEnd w:id="38"/>
      <w:r>
        <w:rPr>
          <w:rFonts w:hint="eastAsia" w:ascii="仿宋_GB2312" w:hAnsi="宋体" w:eastAsia="仿宋_GB2312" w:cs="宋体"/>
          <w:sz w:val="32"/>
          <w:szCs w:val="32"/>
        </w:rPr>
        <w:t>个，来访外宾</w:t>
      </w:r>
      <w:bookmarkStart w:id="39" w:name="PO_part3A3B2C3LfwbCount1"/>
      <w:r>
        <w:rPr>
          <w:rFonts w:hint="eastAsia" w:ascii="仿宋_GB2312" w:hAnsi="宋体" w:eastAsia="仿宋_GB2312" w:cs="宋体"/>
          <w:sz w:val="32"/>
          <w:szCs w:val="32"/>
          <w:lang w:eastAsia="zh-CN"/>
        </w:rPr>
        <w:t>0</w:t>
      </w:r>
      <w:r>
        <w:rPr>
          <w:rFonts w:hint="eastAsia" w:ascii="仿宋_GB2312" w:hAnsi="宋体" w:eastAsia="仿宋_GB2312" w:cs="宋体"/>
          <w:sz w:val="11"/>
          <w:szCs w:val="11"/>
        </w:rPr>
        <w:t xml:space="preserve"> </w:t>
      </w:r>
      <w:bookmarkEnd w:id="39"/>
      <w:r>
        <w:rPr>
          <w:rFonts w:hint="eastAsia" w:ascii="仿宋_GB2312" w:hAnsi="宋体" w:eastAsia="仿宋_GB2312" w:cs="宋体"/>
          <w:sz w:val="32"/>
          <w:szCs w:val="32"/>
        </w:rPr>
        <w:t>人次；发生国内接待</w:t>
      </w:r>
      <w:bookmarkStart w:id="40" w:name="PO_part3A3B2C3GnjdCount1"/>
      <w:r>
        <w:rPr>
          <w:rFonts w:hint="eastAsia" w:ascii="仿宋_GB2312" w:hAnsi="宋体" w:eastAsia="仿宋_GB2312" w:cs="宋体"/>
          <w:sz w:val="32"/>
          <w:szCs w:val="32"/>
          <w:lang w:eastAsia="zh-CN"/>
        </w:rPr>
        <w:t>7</w:t>
      </w:r>
      <w:r>
        <w:rPr>
          <w:rFonts w:hint="eastAsia" w:ascii="仿宋_GB2312" w:hAnsi="宋体" w:eastAsia="仿宋_GB2312" w:cs="宋体"/>
          <w:sz w:val="11"/>
          <w:szCs w:val="11"/>
        </w:rPr>
        <w:t xml:space="preserve"> </w:t>
      </w:r>
      <w:bookmarkEnd w:id="40"/>
      <w:r>
        <w:rPr>
          <w:rFonts w:hint="eastAsia" w:ascii="仿宋_GB2312" w:hAnsi="宋体" w:eastAsia="仿宋_GB2312" w:cs="宋体"/>
          <w:sz w:val="32"/>
          <w:szCs w:val="32"/>
        </w:rPr>
        <w:t>次，接待人数共</w:t>
      </w:r>
      <w:bookmarkStart w:id="41" w:name="PO_part3A3B2C3GnjdManCount1"/>
      <w:r>
        <w:rPr>
          <w:rFonts w:hint="eastAsia" w:ascii="仿宋_GB2312" w:hAnsi="宋体" w:eastAsia="仿宋_GB2312" w:cs="宋体"/>
          <w:sz w:val="32"/>
          <w:szCs w:val="32"/>
          <w:lang w:eastAsia="zh-CN"/>
        </w:rPr>
        <w:t>104</w:t>
      </w:r>
      <w:r>
        <w:rPr>
          <w:rFonts w:hint="eastAsia" w:ascii="仿宋_GB2312" w:hAnsi="宋体" w:eastAsia="仿宋_GB2312" w:cs="宋体"/>
          <w:sz w:val="11"/>
          <w:szCs w:val="11"/>
        </w:rPr>
        <w:t xml:space="preserve"> </w:t>
      </w:r>
      <w:bookmarkEnd w:id="41"/>
      <w:r>
        <w:rPr>
          <w:rFonts w:hint="eastAsia" w:ascii="仿宋_GB2312" w:hAnsi="宋体" w:eastAsia="仿宋_GB2312" w:cs="宋体"/>
          <w:sz w:val="32"/>
          <w:szCs w:val="32"/>
        </w:rPr>
        <w:t>人，</w:t>
      </w:r>
      <w:bookmarkStart w:id="42" w:name="PO_part3A3B2C3GnjdInclude1"/>
      <w:r>
        <w:rPr>
          <w:rFonts w:hint="eastAsia" w:ascii="仿宋_GB2312" w:hAnsi="宋体" w:eastAsia="仿宋_GB2312" w:cs="宋体"/>
          <w:sz w:val="32"/>
          <w:szCs w:val="32"/>
        </w:rPr>
        <w:t>主要包括</w:t>
      </w:r>
      <w:r>
        <w:rPr>
          <w:rFonts w:hint="eastAsia" w:ascii="仿宋_GB2312" w:hAnsi="宋体" w:eastAsia="仿宋_GB2312" w:cs="宋体"/>
          <w:sz w:val="32"/>
          <w:szCs w:val="32"/>
          <w:lang w:val="en-US" w:eastAsia="zh-CN"/>
        </w:rPr>
        <w:t>兄弟单位</w:t>
      </w:r>
      <w:r>
        <w:rPr>
          <w:rFonts w:hint="eastAsia" w:ascii="仿宋_GB2312" w:hAnsi="宋体" w:eastAsia="仿宋_GB2312"/>
          <w:sz w:val="32"/>
          <w:szCs w:val="32"/>
          <w:lang w:val="en-US" w:eastAsia="zh-CN"/>
        </w:rPr>
        <w:t>来访接待用餐</w:t>
      </w:r>
      <w:r>
        <w:rPr>
          <w:rFonts w:hint="eastAsia" w:ascii="仿宋_GB2312" w:hAnsi="宋体" w:eastAsia="仿宋_GB2312" w:cs="宋体"/>
          <w:sz w:val="32"/>
          <w:szCs w:val="32"/>
        </w:rPr>
        <w:t xml:space="preserve">。 </w:t>
      </w:r>
      <w:bookmarkEnd w:id="42"/>
    </w:p>
    <w:p>
      <w:pPr>
        <w:ind w:firstLine="640" w:firstLineChars="200"/>
        <w:jc w:val="left"/>
        <w:rPr>
          <w:rFonts w:hint="eastAsia" w:ascii="仿宋_GB2312" w:hAnsi="宋体" w:eastAsia="仿宋_GB2312" w:cs="宋体"/>
          <w:sz w:val="32"/>
          <w:szCs w:val="32"/>
        </w:rPr>
      </w:pPr>
    </w:p>
    <w:p>
      <w:pPr>
        <w:ind w:firstLine="640" w:firstLineChars="200"/>
        <w:jc w:val="left"/>
        <w:rPr>
          <w:rFonts w:hint="eastAsia" w:ascii="仿宋_GB2312" w:hAnsi="宋体" w:eastAsia="仿宋_GB2312" w:cs="宋体"/>
          <w:sz w:val="32"/>
          <w:szCs w:val="32"/>
        </w:rPr>
      </w:pPr>
    </w:p>
    <w:p>
      <w:pPr>
        <w:ind w:firstLine="640" w:firstLineChars="200"/>
        <w:jc w:val="left"/>
        <w:rPr>
          <w:rFonts w:hint="eastAsia" w:ascii="仿宋_GB2312" w:hAnsi="宋体" w:eastAsia="仿宋_GB2312" w:cs="宋体"/>
          <w:sz w:val="32"/>
          <w:szCs w:val="32"/>
        </w:rPr>
      </w:pPr>
    </w:p>
    <w:p>
      <w:pPr>
        <w:ind w:firstLine="640" w:firstLineChars="200"/>
        <w:jc w:val="left"/>
        <w:rPr>
          <w:rFonts w:hint="eastAsia" w:ascii="仿宋_GB2312" w:hAnsi="宋体" w:eastAsia="仿宋_GB2312" w:cs="宋体"/>
          <w:sz w:val="32"/>
          <w:szCs w:val="32"/>
        </w:rPr>
      </w:pPr>
    </w:p>
    <w:p>
      <w:pPr>
        <w:spacing w:line="288" w:lineRule="auto"/>
        <w:rPr>
          <w:rFonts w:hint="eastAsia" w:ascii="宋体" w:hAnsi="宋体" w:cs="宋体"/>
        </w:rPr>
      </w:pPr>
      <w:bookmarkStart w:id="43" w:name="PO_part2Table7"/>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noWrap w:val="0"/>
            <w:vAlign w:val="top"/>
          </w:tcPr>
          <w:p>
            <w:pPr>
              <w:jc w:val="right"/>
              <w:rPr>
                <w:rFonts w:hint="eastAsia" w:ascii="宋体" w:hAnsi="宋体" w:cs="宋体"/>
              </w:rPr>
            </w:pPr>
            <w:r>
              <w:rPr>
                <w:rFonts w:hint="eastAsia" w:ascii="宋体" w:hAnsi="宋体" w:cs="宋体"/>
                <w:kern w:val="0"/>
                <w:sz w:val="20"/>
                <w:szCs w:val="20"/>
              </w:rPr>
              <w:t>表7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noWrap w:val="0"/>
            <w:vAlign w:val="top"/>
          </w:tcPr>
          <w:p>
            <w:pPr>
              <w:jc w:val="center"/>
              <w:rPr>
                <w:rFonts w:hint="eastAsia" w:ascii="宋体" w:hAnsi="宋体" w:cs="宋体"/>
                <w:b/>
              </w:rPr>
            </w:pPr>
            <w:r>
              <w:rPr>
                <w:rFonts w:hint="eastAsia" w:ascii="宋体" w:hAnsi="宋体" w:cs="宋体"/>
                <w:b/>
                <w:kern w:val="0"/>
                <w:sz w:val="32"/>
                <w:szCs w:val="32"/>
              </w:rPr>
              <w:t>一般公共预算财政拨款“三公”经费支出决算表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639" w:type="dxa"/>
            <w:gridSpan w:val="9"/>
            <w:tcBorders>
              <w:top w:val="nil"/>
              <w:left w:val="nil"/>
              <w:bottom w:val="single" w:color="auto" w:sz="4" w:space="0"/>
              <w:right w:val="nil"/>
            </w:tcBorders>
            <w:noWrap w:val="0"/>
            <w:vAlign w:val="top"/>
          </w:tcPr>
          <w:p>
            <w:pPr>
              <w:spacing w:line="288" w:lineRule="auto"/>
              <w:rPr>
                <w:rFonts w:hint="eastAsia" w:ascii="宋体" w:hAnsi="宋体" w:cs="宋体"/>
                <w:sz w:val="28"/>
                <w:szCs w:val="28"/>
              </w:rPr>
            </w:pPr>
            <w:r>
              <w:rPr>
                <w:rFonts w:hint="eastAsia" w:ascii="宋体" w:hAnsi="宋体" w:cs="宋体"/>
                <w:kern w:val="0"/>
                <w:sz w:val="20"/>
                <w:szCs w:val="20"/>
              </w:rPr>
              <w:t>部门：</w:t>
            </w:r>
            <w:bookmarkStart w:id="44" w:name="PO_part2Table7DivName1"/>
            <w:r>
              <w:rPr>
                <w:rFonts w:hint="eastAsia" w:ascii="宋体" w:hAnsi="宋体" w:cs="宋体"/>
                <w:kern w:val="0"/>
                <w:sz w:val="20"/>
                <w:szCs w:val="20"/>
              </w:rPr>
              <w:t xml:space="preserve"> </w:t>
            </w:r>
            <w:r>
              <w:rPr>
                <w:rFonts w:hint="eastAsia" w:ascii="宋体" w:hAnsi="宋体" w:cs="宋体"/>
                <w:kern w:val="0"/>
                <w:sz w:val="20"/>
                <w:szCs w:val="20"/>
                <w:lang w:eastAsia="zh-CN"/>
              </w:rPr>
              <w:t>韶关市浈江区司法局</w:t>
            </w:r>
            <w:r>
              <w:rPr>
                <w:rFonts w:hint="eastAsia" w:ascii="宋体" w:hAnsi="宋体" w:cs="宋体"/>
                <w:kern w:val="0"/>
                <w:sz w:val="20"/>
                <w:szCs w:val="20"/>
              </w:rPr>
              <w:t xml:space="preserve"> </w:t>
            </w:r>
            <w:bookmarkEnd w:id="44"/>
          </w:p>
        </w:tc>
        <w:tc>
          <w:tcPr>
            <w:tcW w:w="3535" w:type="dxa"/>
            <w:gridSpan w:val="3"/>
            <w:tcBorders>
              <w:top w:val="nil"/>
              <w:left w:val="nil"/>
              <w:bottom w:val="single" w:color="auto" w:sz="4" w:space="0"/>
              <w:right w:val="nil"/>
            </w:tcBorders>
            <w:noWrap w:val="0"/>
            <w:vAlign w:val="top"/>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3" w:type="dxa"/>
            <w:gridSpan w:val="6"/>
            <w:tcBorders>
              <w:top w:val="single" w:color="auto" w:sz="4" w:space="0"/>
            </w:tcBorders>
            <w:noWrap w:val="0"/>
            <w:vAlign w:val="top"/>
          </w:tcPr>
          <w:p>
            <w:pPr>
              <w:jc w:val="center"/>
              <w:rPr>
                <w:rFonts w:hint="eastAsia" w:ascii="宋体" w:hAnsi="宋体" w:cs="宋体"/>
                <w:szCs w:val="21"/>
              </w:rPr>
            </w:pPr>
            <w:r>
              <w:rPr>
                <w:rFonts w:hint="eastAsia" w:ascii="宋体" w:hAnsi="宋体" w:cs="宋体"/>
                <w:kern w:val="0"/>
                <w:szCs w:val="21"/>
              </w:rPr>
              <w:t>预算数</w:t>
            </w:r>
          </w:p>
        </w:tc>
        <w:tc>
          <w:tcPr>
            <w:tcW w:w="7081" w:type="dxa"/>
            <w:gridSpan w:val="6"/>
            <w:tcBorders>
              <w:top w:val="single" w:color="auto" w:sz="4" w:space="0"/>
            </w:tcBorders>
            <w:noWrap w:val="0"/>
            <w:vAlign w:val="top"/>
          </w:tcPr>
          <w:p>
            <w:pPr>
              <w:jc w:val="center"/>
              <w:rPr>
                <w:rFonts w:hint="eastAsia" w:ascii="宋体" w:hAnsi="宋体" w:cs="宋体"/>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合计</w:t>
            </w:r>
          </w:p>
        </w:tc>
        <w:tc>
          <w:tcPr>
            <w:tcW w:w="1182"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因公出国（境）费</w:t>
            </w:r>
          </w:p>
        </w:tc>
        <w:tc>
          <w:tcPr>
            <w:tcW w:w="3546" w:type="dxa"/>
            <w:gridSpan w:val="3"/>
            <w:noWrap w:val="0"/>
            <w:vAlign w:val="top"/>
          </w:tcPr>
          <w:p>
            <w:pPr>
              <w:jc w:val="center"/>
              <w:rPr>
                <w:rFonts w:hint="eastAsia" w:ascii="宋体" w:hAnsi="宋体" w:cs="宋体"/>
                <w:szCs w:val="21"/>
              </w:rPr>
            </w:pPr>
            <w:r>
              <w:rPr>
                <w:rFonts w:hint="eastAsia" w:ascii="宋体" w:hAnsi="宋体" w:cs="宋体"/>
                <w:kern w:val="0"/>
                <w:szCs w:val="21"/>
              </w:rPr>
              <w:t>公务用车购置及运行费</w:t>
            </w:r>
          </w:p>
        </w:tc>
        <w:tc>
          <w:tcPr>
            <w:tcW w:w="1182"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公务接待费</w:t>
            </w:r>
          </w:p>
        </w:tc>
        <w:tc>
          <w:tcPr>
            <w:tcW w:w="1182"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合计</w:t>
            </w:r>
          </w:p>
        </w:tc>
        <w:tc>
          <w:tcPr>
            <w:tcW w:w="1182" w:type="dxa"/>
            <w:vMerge w:val="restart"/>
            <w:noWrap w:val="0"/>
            <w:vAlign w:val="center"/>
          </w:tcPr>
          <w:p>
            <w:pPr>
              <w:jc w:val="center"/>
              <w:rPr>
                <w:rFonts w:hint="eastAsia" w:ascii="宋体" w:hAnsi="宋体" w:cs="宋体"/>
                <w:szCs w:val="21"/>
              </w:rPr>
            </w:pPr>
            <w:r>
              <w:rPr>
                <w:rFonts w:hint="eastAsia" w:ascii="宋体" w:hAnsi="宋体" w:cs="宋体"/>
                <w:kern w:val="0"/>
                <w:szCs w:val="21"/>
              </w:rPr>
              <w:t>因公出国（境）费</w:t>
            </w:r>
          </w:p>
        </w:tc>
        <w:tc>
          <w:tcPr>
            <w:tcW w:w="3546" w:type="dxa"/>
            <w:gridSpan w:val="3"/>
            <w:noWrap w:val="0"/>
            <w:vAlign w:val="top"/>
          </w:tcPr>
          <w:p>
            <w:pPr>
              <w:jc w:val="center"/>
              <w:rPr>
                <w:rFonts w:hint="eastAsia" w:ascii="宋体" w:hAnsi="宋体" w:cs="宋体"/>
                <w:szCs w:val="21"/>
              </w:rPr>
            </w:pPr>
            <w:r>
              <w:rPr>
                <w:rFonts w:hint="eastAsia" w:ascii="宋体" w:hAnsi="宋体" w:cs="宋体"/>
                <w:kern w:val="0"/>
                <w:szCs w:val="21"/>
              </w:rPr>
              <w:t>公务用车购置及运行费</w:t>
            </w:r>
          </w:p>
        </w:tc>
        <w:tc>
          <w:tcPr>
            <w:tcW w:w="1171" w:type="dxa"/>
            <w:vMerge w:val="restart"/>
            <w:noWrap w:val="0"/>
            <w:vAlign w:val="center"/>
          </w:tcPr>
          <w:p>
            <w:pPr>
              <w:jc w:val="center"/>
              <w:rPr>
                <w:rFonts w:hint="eastAsia" w:ascii="宋体" w:hAnsi="宋体" w:cs="宋体"/>
                <w:szCs w:val="21"/>
              </w:rPr>
            </w:pPr>
            <w:r>
              <w:rPr>
                <w:rFonts w:hint="eastAsia" w:ascii="宋体" w:hAnsi="宋体" w:cs="宋体"/>
                <w:kern w:val="0"/>
                <w:szCs w:val="21"/>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continue"/>
            <w:noWrap w:val="0"/>
            <w:vAlign w:val="top"/>
          </w:tcPr>
          <w:p>
            <w:pPr>
              <w:spacing w:line="288" w:lineRule="auto"/>
              <w:rPr>
                <w:rFonts w:hint="eastAsia" w:ascii="宋体" w:hAnsi="宋体" w:cs="宋体"/>
                <w:szCs w:val="21"/>
              </w:rPr>
            </w:pPr>
          </w:p>
        </w:tc>
        <w:tc>
          <w:tcPr>
            <w:tcW w:w="1182" w:type="dxa"/>
            <w:vMerge w:val="continue"/>
            <w:noWrap w:val="0"/>
            <w:vAlign w:val="top"/>
          </w:tcPr>
          <w:p>
            <w:pPr>
              <w:spacing w:line="288" w:lineRule="auto"/>
              <w:rPr>
                <w:rFonts w:hint="eastAsia" w:ascii="宋体" w:hAnsi="宋体" w:cs="宋体"/>
                <w:szCs w:val="21"/>
              </w:rPr>
            </w:pPr>
          </w:p>
        </w:tc>
        <w:tc>
          <w:tcPr>
            <w:tcW w:w="118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小计</w:t>
            </w:r>
          </w:p>
        </w:tc>
        <w:tc>
          <w:tcPr>
            <w:tcW w:w="118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82" w:type="dxa"/>
            <w:vMerge w:val="continue"/>
            <w:noWrap w:val="0"/>
            <w:vAlign w:val="top"/>
          </w:tcPr>
          <w:p>
            <w:pPr>
              <w:spacing w:line="288" w:lineRule="auto"/>
              <w:rPr>
                <w:rFonts w:hint="eastAsia" w:ascii="宋体" w:hAnsi="宋体" w:cs="宋体"/>
                <w:szCs w:val="21"/>
              </w:rPr>
            </w:pPr>
          </w:p>
        </w:tc>
        <w:tc>
          <w:tcPr>
            <w:tcW w:w="1182" w:type="dxa"/>
            <w:vMerge w:val="continue"/>
            <w:noWrap w:val="0"/>
            <w:vAlign w:val="top"/>
          </w:tcPr>
          <w:p>
            <w:pPr>
              <w:spacing w:line="288" w:lineRule="auto"/>
              <w:rPr>
                <w:rFonts w:hint="eastAsia" w:ascii="宋体" w:hAnsi="宋体" w:cs="宋体"/>
                <w:szCs w:val="21"/>
              </w:rPr>
            </w:pPr>
          </w:p>
        </w:tc>
        <w:tc>
          <w:tcPr>
            <w:tcW w:w="1182" w:type="dxa"/>
            <w:vMerge w:val="continue"/>
            <w:noWrap w:val="0"/>
            <w:vAlign w:val="top"/>
          </w:tcPr>
          <w:p>
            <w:pPr>
              <w:spacing w:line="288" w:lineRule="auto"/>
              <w:rPr>
                <w:rFonts w:hint="eastAsia" w:ascii="宋体" w:hAnsi="宋体" w:cs="宋体"/>
                <w:szCs w:val="21"/>
              </w:rPr>
            </w:pPr>
          </w:p>
        </w:tc>
        <w:tc>
          <w:tcPr>
            <w:tcW w:w="118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小计</w:t>
            </w:r>
          </w:p>
        </w:tc>
        <w:tc>
          <w:tcPr>
            <w:tcW w:w="118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71" w:type="dxa"/>
            <w:vMerge w:val="continue"/>
            <w:noWrap w:val="0"/>
            <w:vAlign w:val="top"/>
          </w:tcPr>
          <w:p>
            <w:pPr>
              <w:spacing w:line="288"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118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18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18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118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118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6</w:t>
            </w:r>
          </w:p>
        </w:tc>
        <w:tc>
          <w:tcPr>
            <w:tcW w:w="118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7</w:t>
            </w:r>
          </w:p>
        </w:tc>
        <w:tc>
          <w:tcPr>
            <w:tcW w:w="118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8</w:t>
            </w:r>
          </w:p>
        </w:tc>
        <w:tc>
          <w:tcPr>
            <w:tcW w:w="118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9</w:t>
            </w:r>
          </w:p>
        </w:tc>
        <w:tc>
          <w:tcPr>
            <w:tcW w:w="118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w:t>
            </w:r>
          </w:p>
        </w:tc>
        <w:tc>
          <w:tcPr>
            <w:tcW w:w="118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11</w:t>
            </w:r>
          </w:p>
        </w:tc>
        <w:tc>
          <w:tcPr>
            <w:tcW w:w="117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noWrap w:val="0"/>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eastAsia="zh-CN"/>
              </w:rPr>
              <w:t>18.10</w:t>
            </w:r>
          </w:p>
        </w:tc>
        <w:tc>
          <w:tcPr>
            <w:tcW w:w="1182" w:type="dxa"/>
            <w:noWrap w:val="0"/>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eastAsia="zh-CN"/>
              </w:rPr>
              <w:t>0.00</w:t>
            </w:r>
          </w:p>
        </w:tc>
        <w:tc>
          <w:tcPr>
            <w:tcW w:w="1182" w:type="dxa"/>
            <w:noWrap w:val="0"/>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eastAsia="zh-CN"/>
              </w:rPr>
              <w:t>8.80</w:t>
            </w:r>
          </w:p>
        </w:tc>
        <w:tc>
          <w:tcPr>
            <w:tcW w:w="1182" w:type="dxa"/>
            <w:noWrap w:val="0"/>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eastAsia="zh-CN"/>
              </w:rPr>
              <w:t>0.00</w:t>
            </w:r>
          </w:p>
        </w:tc>
        <w:tc>
          <w:tcPr>
            <w:tcW w:w="1182" w:type="dxa"/>
            <w:noWrap w:val="0"/>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eastAsia="zh-CN"/>
              </w:rPr>
              <w:t>8.80</w:t>
            </w:r>
          </w:p>
        </w:tc>
        <w:tc>
          <w:tcPr>
            <w:tcW w:w="1182" w:type="dxa"/>
            <w:noWrap w:val="0"/>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eastAsia="zh-CN"/>
              </w:rPr>
              <w:t>9.30</w:t>
            </w:r>
          </w:p>
        </w:tc>
        <w:tc>
          <w:tcPr>
            <w:tcW w:w="1182" w:type="dxa"/>
            <w:noWrap w:val="0"/>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eastAsia="zh-CN"/>
              </w:rPr>
              <w:t>2.87</w:t>
            </w:r>
          </w:p>
        </w:tc>
        <w:tc>
          <w:tcPr>
            <w:tcW w:w="1182" w:type="dxa"/>
            <w:noWrap w:val="0"/>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eastAsia="zh-CN"/>
              </w:rPr>
              <w:t>0.00</w:t>
            </w:r>
          </w:p>
        </w:tc>
        <w:tc>
          <w:tcPr>
            <w:tcW w:w="1182" w:type="dxa"/>
            <w:noWrap w:val="0"/>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eastAsia="zh-CN"/>
              </w:rPr>
              <w:t>2.25</w:t>
            </w:r>
          </w:p>
        </w:tc>
        <w:tc>
          <w:tcPr>
            <w:tcW w:w="1182" w:type="dxa"/>
            <w:noWrap w:val="0"/>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eastAsia="zh-CN"/>
              </w:rPr>
              <w:t>0.00</w:t>
            </w:r>
          </w:p>
        </w:tc>
        <w:tc>
          <w:tcPr>
            <w:tcW w:w="1182" w:type="dxa"/>
            <w:noWrap w:val="0"/>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eastAsia="zh-CN"/>
              </w:rPr>
              <w:t>2.25</w:t>
            </w:r>
          </w:p>
        </w:tc>
        <w:tc>
          <w:tcPr>
            <w:tcW w:w="1171" w:type="dxa"/>
            <w:noWrap w:val="0"/>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eastAsia="zh-CN"/>
              </w:rPr>
              <w:t>0.62</w:t>
            </w:r>
          </w:p>
        </w:tc>
      </w:tr>
      <w:bookmarkEnd w:id="43"/>
    </w:tbl>
    <w:p>
      <w:pPr>
        <w:spacing w:line="288" w:lineRule="auto"/>
        <w:rPr>
          <w:rFonts w:hint="eastAsia" w:ascii="宋体" w:hAnsi="宋体" w:cs="宋体"/>
          <w:sz w:val="28"/>
          <w:szCs w:val="28"/>
        </w:rPr>
      </w:pPr>
      <w:r>
        <w:rPr>
          <w:rFonts w:hint="eastAsia" w:ascii="宋体" w:hAnsi="宋体" w:cs="宋体"/>
          <w:szCs w:val="21"/>
        </w:rPr>
        <w:t>注：本表反映部门本年度财政拨款“三公”经费支出情况。其中，预算数为“三公”经费年初预算数，决算数是包括当年一般公共预算财政拨款和以前年度结转资金安排的实际支出。</w:t>
      </w:r>
      <w:r>
        <w:rPr>
          <w:rFonts w:hint="eastAsia" w:ascii="宋体" w:hAnsi="宋体" w:cs="宋体"/>
          <w:szCs w:val="21"/>
          <w:lang w:eastAsia="zh-CN"/>
        </w:rPr>
        <w:t>本表金额转换为万元时，因四舍五入可能存在尾差。</w:t>
      </w:r>
      <w:r>
        <w:rPr>
          <w:rFonts w:hint="eastAsia" w:ascii="宋体" w:hAnsi="宋体" w:cs="宋体"/>
          <w:sz w:val="28"/>
          <w:szCs w:val="28"/>
        </w:rPr>
        <w:t xml:space="preserve"> </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B73344"/>
    <w:rsid w:val="1BB73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2020-12-29T07:03:00Z</dcterms:created>
  <dc:creator>佩佩</dc:creator>
  <cp:lastModifiedBy>佩佩</cp:lastModifiedBy>
  <dcterms:modified xsi:type="dcterms:W3CDTF">2020-12-29T07:04:38Z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