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
    <w:p/>
    <w:p/>
    <w:p/>
    <w:p>
      <w:pPr>
        <w:jc w:val="center"/>
        <w:rPr>
          <w:b/>
          <w:sz w:val="44"/>
          <w:szCs w:val="44"/>
        </w:rPr>
      </w:pPr>
      <w:r>
        <w:rPr>
          <w:rFonts w:hint="eastAsia"/>
          <w:b/>
          <w:sz w:val="44"/>
          <w:szCs w:val="44"/>
        </w:rPr>
        <w:t>中共始兴县委政法委员会</w:t>
      </w:r>
    </w:p>
    <w:p>
      <w:pPr>
        <w:jc w:val="center"/>
        <w:rPr>
          <w:b/>
          <w:sz w:val="44"/>
          <w:szCs w:val="44"/>
        </w:rPr>
      </w:pPr>
      <w:r>
        <w:rPr>
          <w:rFonts w:hint="eastAsia"/>
          <w:b/>
          <w:sz w:val="44"/>
          <w:szCs w:val="44"/>
        </w:rPr>
        <w:t>严重精神障碍患者监护补助经费</w:t>
      </w:r>
    </w:p>
    <w:p>
      <w:pPr>
        <w:jc w:val="center"/>
        <w:rPr>
          <w:b/>
          <w:sz w:val="44"/>
          <w:szCs w:val="44"/>
        </w:rPr>
      </w:pPr>
    </w:p>
    <w:p>
      <w:pPr>
        <w:jc w:val="center"/>
        <w:rPr>
          <w:b/>
          <w:sz w:val="52"/>
          <w:szCs w:val="52"/>
        </w:rPr>
      </w:pPr>
      <w:r>
        <w:rPr>
          <w:rFonts w:hint="eastAsia"/>
          <w:b/>
          <w:sz w:val="44"/>
          <w:szCs w:val="44"/>
        </w:rPr>
        <w:t>第三方绩效评价报告</w:t>
      </w:r>
    </w:p>
    <w:p>
      <w:pPr>
        <w:spacing w:line="240" w:lineRule="exact"/>
        <w:jc w:val="center"/>
        <w:rPr>
          <w:sz w:val="24"/>
          <w:szCs w:val="24"/>
        </w:rPr>
      </w:pPr>
    </w:p>
    <w:p>
      <w:pPr>
        <w:spacing w:line="240" w:lineRule="exact"/>
        <w:jc w:val="center"/>
        <w:rPr>
          <w:b/>
          <w:bCs/>
          <w:sz w:val="24"/>
          <w:szCs w:val="24"/>
        </w:rPr>
      </w:pPr>
      <w:r>
        <w:rPr>
          <w:rFonts w:hint="eastAsia"/>
          <w:sz w:val="24"/>
          <w:szCs w:val="24"/>
        </w:rPr>
        <w:t>报告号：韶中一审字(2020)1535号</w:t>
      </w:r>
    </w:p>
    <w:p/>
    <w:p/>
    <w:p/>
    <w:p/>
    <w:p/>
    <w:p/>
    <w:p/>
    <w:p/>
    <w:p/>
    <w:p/>
    <w:p/>
    <w:p/>
    <w:p/>
    <w:p/>
    <w:p/>
    <w:p/>
    <w:p/>
    <w:p/>
    <w:p>
      <w:pPr>
        <w:jc w:val="center"/>
        <w:rPr>
          <w:sz w:val="30"/>
          <w:szCs w:val="30"/>
        </w:rPr>
      </w:pPr>
      <w:r>
        <w:rPr>
          <w:rFonts w:hint="eastAsia"/>
          <w:sz w:val="30"/>
          <w:szCs w:val="30"/>
        </w:rPr>
        <w:t>委托单位：广东省始兴县财政局</w:t>
      </w:r>
    </w:p>
    <w:p>
      <w:pPr>
        <w:jc w:val="center"/>
        <w:rPr>
          <w:sz w:val="30"/>
          <w:szCs w:val="30"/>
        </w:rPr>
      </w:pPr>
      <w:r>
        <w:rPr>
          <w:rFonts w:hint="eastAsia"/>
          <w:sz w:val="30"/>
          <w:szCs w:val="30"/>
        </w:rPr>
        <w:t>评价机构：韶关中一会计师事务所有限公司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0"/>
          <w:szCs w:val="30"/>
        </w:rPr>
        <w:t>二〇二〇年十一月三十日</w:t>
      </w:r>
    </w:p>
    <w:p>
      <w:pPr>
        <w:ind w:firstLine="883" w:firstLineChars="200"/>
        <w:jc w:val="center"/>
        <w:rPr>
          <w:b/>
          <w:bCs/>
          <w:sz w:val="44"/>
          <w:szCs w:val="44"/>
          <w:lang w:val="zh-CN"/>
        </w:rPr>
      </w:pPr>
      <w:r>
        <w:rPr>
          <w:b/>
          <w:bCs/>
          <w:sz w:val="44"/>
          <w:szCs w:val="44"/>
          <w:lang w:val="zh-CN"/>
        </w:rPr>
        <w:t>目</w:t>
      </w:r>
      <w:r>
        <w:rPr>
          <w:rFonts w:hint="eastAsia"/>
          <w:b/>
          <w:bCs/>
          <w:sz w:val="44"/>
          <w:szCs w:val="44"/>
        </w:rPr>
        <w:t xml:space="preserve">  </w:t>
      </w:r>
      <w:r>
        <w:rPr>
          <w:b/>
          <w:bCs/>
          <w:sz w:val="44"/>
          <w:szCs w:val="44"/>
          <w:lang w:val="zh-CN"/>
        </w:rPr>
        <w:t>录</w:t>
      </w:r>
    </w:p>
    <w:p>
      <w:pPr>
        <w:tabs>
          <w:tab w:val="left" w:pos="840"/>
          <w:tab w:val="right" w:leader="dot" w:pos="8302"/>
        </w:tabs>
        <w:spacing w:line="620" w:lineRule="exact"/>
        <w:jc w:val="left"/>
        <w:rPr>
          <w:rFonts w:ascii="仿宋_GB2312" w:hAnsi="仿宋_GB2312" w:eastAsia="仿宋_GB2312"/>
          <w:sz w:val="32"/>
          <w:szCs w:val="32"/>
        </w:rPr>
      </w:pPr>
      <w:r>
        <w:rPr>
          <w:rFonts w:hint="eastAsia" w:ascii="仿宋_GB2312" w:hAnsi="仿宋_GB2312" w:eastAsia="仿宋_GB2312"/>
          <w:b/>
          <w:bCs/>
          <w:caps/>
          <w:sz w:val="32"/>
          <w:szCs w:val="32"/>
        </w:rPr>
        <w:fldChar w:fldCharType="begin"/>
      </w:r>
      <w:r>
        <w:rPr>
          <w:rFonts w:hint="eastAsia" w:ascii="仿宋_GB2312" w:hAnsi="仿宋_GB2312" w:eastAsia="仿宋_GB2312"/>
          <w:b/>
          <w:bCs/>
          <w:caps/>
          <w:sz w:val="32"/>
          <w:szCs w:val="32"/>
        </w:rPr>
        <w:instrText xml:space="preserve"> TOC \o "1-3" \h \z \u </w:instrText>
      </w:r>
      <w:r>
        <w:rPr>
          <w:rFonts w:hint="eastAsia" w:ascii="仿宋_GB2312" w:hAnsi="仿宋_GB2312" w:eastAsia="仿宋_GB2312"/>
          <w:b/>
          <w:bCs/>
          <w:caps/>
          <w:sz w:val="32"/>
          <w:szCs w:val="32"/>
        </w:rPr>
        <w:fldChar w:fldCharType="separate"/>
      </w:r>
      <w:r>
        <w:fldChar w:fldCharType="begin"/>
      </w:r>
      <w:r>
        <w:instrText xml:space="preserve"> HYPERLINK \l "_Toc393722557" </w:instrText>
      </w:r>
      <w:r>
        <w:fldChar w:fldCharType="separate"/>
      </w:r>
      <w:r>
        <w:rPr>
          <w:rFonts w:hint="eastAsia" w:ascii="仿宋_GB2312" w:hAnsi="仿宋_GB2312" w:eastAsia="仿宋_GB2312"/>
          <w:b/>
          <w:bCs/>
          <w:caps/>
          <w:color w:val="333333"/>
          <w:sz w:val="32"/>
          <w:szCs w:val="32"/>
        </w:rPr>
        <w:t>第一章  项目概况</w:t>
      </w:r>
      <w:r>
        <w:rPr>
          <w:rFonts w:hint="eastAsia" w:ascii="仿宋_GB2312" w:hAnsi="仿宋_GB2312" w:eastAsia="仿宋_GB2312"/>
          <w:caps/>
          <w:sz w:val="32"/>
          <w:szCs w:val="32"/>
        </w:rPr>
        <w:tab/>
      </w:r>
      <w:r>
        <w:rPr>
          <w:rFonts w:hint="eastAsia" w:ascii="仿宋_GB2312" w:hAnsi="仿宋_GB2312" w:eastAsia="仿宋_GB2312"/>
          <w:caps/>
          <w:sz w:val="32"/>
          <w:szCs w:val="32"/>
        </w:rPr>
        <w:t>1</w:t>
      </w:r>
      <w:r>
        <w:rPr>
          <w:rFonts w:hint="eastAsia" w:ascii="仿宋_GB2312" w:hAnsi="仿宋_GB2312" w:eastAsia="仿宋_GB2312"/>
          <w:caps/>
          <w:sz w:val="32"/>
          <w:szCs w:val="32"/>
        </w:rPr>
        <w:fldChar w:fldCharType="end"/>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"_Toc393722565" </w:instrText>
      </w:r>
      <w:r>
        <w:fldChar w:fldCharType="separate"/>
      </w:r>
      <w:r>
        <w:rPr>
          <w:rFonts w:hint="eastAsia" w:ascii="仿宋_GB2312" w:hAnsi="仿宋_GB2312" w:eastAsia="仿宋_GB2312"/>
          <w:b/>
          <w:bCs/>
          <w:caps/>
          <w:color w:val="333333"/>
          <w:sz w:val="32"/>
          <w:szCs w:val="32"/>
        </w:rPr>
        <w:t>第二章  评价程序</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"_Toc393722566" </w:instrText>
      </w:r>
      <w:r>
        <w:fldChar w:fldCharType="separate"/>
      </w:r>
      <w:r>
        <w:rPr>
          <w:rFonts w:hint="eastAsia" w:ascii="仿宋_GB2312" w:hAnsi="仿宋_GB2312" w:eastAsia="仿宋_GB2312"/>
          <w:smallCaps/>
          <w:color w:val="333333"/>
          <w:sz w:val="32"/>
          <w:szCs w:val="32"/>
        </w:rPr>
        <w:t>一、前期准备</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"_Toc393722568" </w:instrText>
      </w:r>
      <w:r>
        <w:fldChar w:fldCharType="separate"/>
      </w:r>
      <w:r>
        <w:rPr>
          <w:rFonts w:hint="eastAsia" w:ascii="仿宋_GB2312" w:hAnsi="仿宋_GB2312" w:eastAsia="仿宋_GB2312"/>
          <w:smallCaps/>
          <w:color w:val="333333"/>
          <w:sz w:val="32"/>
          <w:szCs w:val="32"/>
        </w:rPr>
        <w:t>二、实地核查</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4</w:t>
      </w:r>
    </w:p>
    <w:p>
      <w:pPr>
        <w:tabs>
          <w:tab w:val="left" w:pos="840"/>
          <w:tab w:val="right" w:leader="dot" w:pos="8302"/>
        </w:tabs>
        <w:spacing w:line="620" w:lineRule="exact"/>
        <w:jc w:val="left"/>
        <w:rPr>
          <w:rFonts w:ascii="仿宋_GB2312" w:hAnsi="仿宋_GB2312" w:eastAsia="仿宋_GB2312"/>
          <w:sz w:val="32"/>
          <w:szCs w:val="32"/>
        </w:rPr>
      </w:pPr>
      <w:r>
        <w:fldChar w:fldCharType="begin"/>
      </w:r>
      <w:r>
        <w:instrText xml:space="preserve"> HYPERLINK \l "_Toc393722569" </w:instrText>
      </w:r>
      <w:r>
        <w:fldChar w:fldCharType="separate"/>
      </w:r>
      <w:r>
        <w:rPr>
          <w:rFonts w:hint="eastAsia" w:ascii="仿宋_GB2312" w:hAnsi="仿宋_GB2312" w:eastAsia="仿宋_GB2312"/>
          <w:b/>
          <w:bCs/>
          <w:caps/>
          <w:color w:val="333333"/>
          <w:sz w:val="32"/>
          <w:szCs w:val="32"/>
        </w:rPr>
        <w:t>第三章  评价结果</w:t>
      </w:r>
      <w:r>
        <w:rPr>
          <w:rFonts w:hint="eastAsia" w:ascii="仿宋_GB2312" w:hAnsi="仿宋_GB2312" w:eastAsia="仿宋_GB2312"/>
          <w:caps/>
          <w:sz w:val="32"/>
          <w:szCs w:val="32"/>
        </w:rPr>
        <w:tab/>
      </w:r>
      <w:r>
        <w:rPr>
          <w:rFonts w:hint="eastAsia" w:ascii="仿宋_GB2312" w:hAnsi="仿宋_GB2312" w:eastAsia="仿宋_GB2312"/>
          <w:caps/>
          <w:sz w:val="32"/>
          <w:szCs w:val="32"/>
        </w:rPr>
        <w:fldChar w:fldCharType="end"/>
      </w:r>
      <w:r>
        <w:rPr>
          <w:rFonts w:hint="eastAsia" w:ascii="仿宋_GB2312" w:hAnsi="仿宋_GB2312" w:eastAsia="仿宋_GB2312"/>
          <w: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"_Toc393722570" </w:instrText>
      </w:r>
      <w:r>
        <w:fldChar w:fldCharType="separate"/>
      </w:r>
      <w:r>
        <w:rPr>
          <w:rFonts w:hint="eastAsia" w:ascii="仿宋_GB2312" w:hAnsi="仿宋_GB2312" w:eastAsia="仿宋_GB2312"/>
          <w:smallCaps/>
          <w:color w:val="333333"/>
          <w:sz w:val="32"/>
          <w:szCs w:val="32"/>
        </w:rPr>
        <w:t>一、项目实施和管理情况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"_Toc393722571" </w:instrText>
      </w:r>
      <w:r>
        <w:fldChar w:fldCharType="separate"/>
      </w:r>
      <w:r>
        <w:rPr>
          <w:rFonts w:hint="eastAsia" w:ascii="仿宋_GB2312" w:hAnsi="仿宋_GB2312" w:eastAsia="仿宋_GB2312"/>
          <w:smallCaps/>
          <w:color w:val="333333"/>
          <w:sz w:val="32"/>
          <w:szCs w:val="32"/>
        </w:rPr>
        <w:t>二、资金拨付和使用情况</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5</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"_Toc393722572" </w:instrText>
      </w:r>
      <w:r>
        <w:fldChar w:fldCharType="separate"/>
      </w:r>
      <w:r>
        <w:rPr>
          <w:rFonts w:hint="eastAsia" w:ascii="仿宋_GB2312" w:hAnsi="仿宋_GB2312" w:eastAsia="仿宋_GB2312"/>
          <w:smallCaps/>
          <w:color w:val="333333"/>
          <w:sz w:val="32"/>
          <w:szCs w:val="32"/>
        </w:rPr>
        <w:t>三、项目绩效</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"_Toc393722576" </w:instrText>
      </w:r>
      <w:r>
        <w:fldChar w:fldCharType="separate"/>
      </w:r>
      <w:r>
        <w:rPr>
          <w:rFonts w:hint="eastAsia" w:ascii="仿宋_GB2312" w:hAnsi="仿宋_GB2312" w:eastAsia="仿宋_GB2312"/>
          <w:smallCaps/>
          <w:color w:val="333333"/>
          <w:sz w:val="32"/>
          <w:szCs w:val="32"/>
        </w:rPr>
        <w:t>四、存在问题</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"_Toc393722577" </w:instrText>
      </w:r>
      <w:r>
        <w:fldChar w:fldCharType="separate"/>
      </w:r>
      <w:r>
        <w:rPr>
          <w:rFonts w:hint="eastAsia" w:ascii="仿宋_GB2312" w:hAnsi="仿宋_GB2312" w:eastAsia="仿宋_GB2312"/>
          <w:smallCaps/>
          <w:color w:val="333333"/>
          <w:sz w:val="32"/>
          <w:szCs w:val="32"/>
        </w:rPr>
        <w:t>五、相关建议</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6</w:t>
      </w:r>
    </w:p>
    <w:p>
      <w:pPr>
        <w:tabs>
          <w:tab w:val="right" w:leader="dot" w:pos="8302"/>
        </w:tabs>
        <w:spacing w:line="620" w:lineRule="exact"/>
        <w:ind w:left="210"/>
        <w:jc w:val="left"/>
        <w:rPr>
          <w:rFonts w:ascii="仿宋_GB2312" w:hAnsi="仿宋_GB2312" w:eastAsia="仿宋_GB2312"/>
          <w:sz w:val="32"/>
          <w:szCs w:val="32"/>
        </w:rPr>
      </w:pPr>
      <w:r>
        <w:rPr>
          <w:rFonts w:hint="eastAsia" w:ascii="仿宋_GB2312" w:hAnsi="仿宋_GB2312" w:eastAsia="仿宋_GB2312"/>
          <w:smallCaps/>
          <w:sz w:val="32"/>
          <w:szCs w:val="32"/>
        </w:rPr>
        <w:t xml:space="preserve"> </w:t>
      </w:r>
      <w:r>
        <w:fldChar w:fldCharType="begin"/>
      </w:r>
      <w:r>
        <w:instrText xml:space="preserve"> HYPERLINK \l "_Toc393722578" </w:instrText>
      </w:r>
      <w:r>
        <w:fldChar w:fldCharType="separate"/>
      </w:r>
      <w:r>
        <w:rPr>
          <w:rFonts w:hint="eastAsia" w:ascii="仿宋_GB2312" w:hAnsi="仿宋_GB2312" w:eastAsia="仿宋_GB2312"/>
          <w:bCs/>
          <w:smallCaps/>
          <w:color w:val="333333"/>
          <w:sz w:val="32"/>
          <w:szCs w:val="32"/>
        </w:rPr>
        <w:t>六、综合评价结论</w:t>
      </w:r>
      <w:r>
        <w:rPr>
          <w:rFonts w:hint="eastAsia" w:ascii="仿宋_GB2312" w:hAnsi="仿宋_GB2312" w:eastAsia="仿宋_GB2312"/>
          <w:smallCaps/>
          <w:sz w:val="32"/>
          <w:szCs w:val="32"/>
        </w:rPr>
        <w:tab/>
      </w:r>
      <w:r>
        <w:rPr>
          <w:rFonts w:hint="eastAsia" w:ascii="仿宋_GB2312" w:hAnsi="仿宋_GB2312" w:eastAsia="仿宋_GB2312"/>
          <w:smallCaps/>
          <w:sz w:val="32"/>
          <w:szCs w:val="32"/>
        </w:rPr>
        <w:fldChar w:fldCharType="end"/>
      </w:r>
      <w:r>
        <w:rPr>
          <w:rFonts w:hint="eastAsia" w:ascii="仿宋_GB2312" w:hAnsi="仿宋_GB2312" w:eastAsia="仿宋_GB2312"/>
          <w:smallCaps/>
          <w:sz w:val="32"/>
          <w:szCs w:val="32"/>
        </w:rPr>
        <w:t>7</w:t>
      </w:r>
    </w:p>
    <w:p>
      <w:pPr>
        <w:spacing w:line="620" w:lineRule="exact"/>
        <w:rPr>
          <w:rFonts w:ascii="仿宋_GB2312" w:hAnsi="仿宋_GB2312" w:eastAsia="仿宋_GB2312"/>
          <w:szCs w:val="24"/>
        </w:rPr>
      </w:pPr>
      <w:r>
        <w:rPr>
          <w:rFonts w:hint="eastAsia" w:ascii="仿宋_GB2312" w:hAnsi="仿宋_GB2312" w:eastAsia="仿宋_GB2312"/>
          <w:b/>
          <w:bCs/>
          <w:sz w:val="32"/>
          <w:szCs w:val="32"/>
          <w:lang w:val="zh-CN"/>
        </w:rPr>
        <w:fldChar w:fldCharType="end"/>
      </w: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before="312" w:beforeLines="100" w:after="312" w:afterLines="100"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第一章 项目概况</w:t>
      </w:r>
    </w:p>
    <w:p>
      <w:pPr>
        <w:spacing w:before="156" w:beforeLines="50" w:after="156" w:afterLines="50"/>
        <w:ind w:firstLine="663" w:firstLineChars="200"/>
        <w:outlineLvl w:val="1"/>
        <w:rPr>
          <w:rFonts w:ascii="仿宋_GB2312" w:hAnsi="仿宋_GB2312" w:eastAsia="仿宋_GB2312"/>
          <w:b/>
          <w:spacing w:val="5"/>
          <w:kern w:val="0"/>
          <w:sz w:val="32"/>
          <w:szCs w:val="32"/>
        </w:rPr>
      </w:pPr>
      <w:bookmarkStart w:id="0" w:name="_Toc433101636"/>
      <w:bookmarkStart w:id="1" w:name="_Toc361387939"/>
      <w:r>
        <w:rPr>
          <w:rFonts w:hint="eastAsia" w:ascii="仿宋_GB2312" w:hAnsi="仿宋_GB2312" w:eastAsia="仿宋_GB2312"/>
          <w:b/>
          <w:spacing w:val="5"/>
          <w:kern w:val="0"/>
          <w:sz w:val="32"/>
          <w:szCs w:val="32"/>
        </w:rPr>
        <w:t>一、项目基本情况</w:t>
      </w:r>
      <w:bookmarkEnd w:id="0"/>
      <w:bookmarkEnd w:id="1"/>
    </w:p>
    <w:p>
      <w:pPr>
        <w:spacing w:before="156" w:beforeLines="50" w:after="156" w:afterLines="50"/>
        <w:ind w:firstLine="660" w:firstLineChars="200"/>
        <w:outlineLvl w:val="1"/>
        <w:rPr>
          <w:rFonts w:ascii="仿宋_GB2312" w:hAnsi="仿宋_GB2312" w:eastAsia="仿宋_GB2312" w:cs="仿宋_GB2312"/>
          <w:sz w:val="32"/>
          <w:szCs w:val="32"/>
        </w:rPr>
      </w:pPr>
      <w:r>
        <w:rPr>
          <w:rFonts w:hint="eastAsia" w:ascii="仿宋_GB2312" w:hAnsi="仿宋_GB2312" w:eastAsia="仿宋_GB2312"/>
          <w:bCs/>
          <w:spacing w:val="5"/>
          <w:kern w:val="0"/>
          <w:sz w:val="32"/>
          <w:szCs w:val="32"/>
        </w:rPr>
        <w:t>为进一步加强始兴县关于严重精神障碍患者救治救助工作，确保患者不因贫困得不到救治，不因疏于救治管理而伤害自身或危害社会，最大限度预防和减少肇事肇祸案事件发生，</w:t>
      </w:r>
      <w:r>
        <w:rPr>
          <w:rFonts w:hint="eastAsia" w:ascii="仿宋_GB2312" w:hAnsi="仿宋_GB2312" w:eastAsia="仿宋_GB2312" w:cs="仿宋_GB2312"/>
          <w:bCs/>
          <w:sz w:val="32"/>
          <w:szCs w:val="32"/>
        </w:rPr>
        <w:t>中共始兴县委政法委员会综治工作股根据原省综治办等11部门联发</w:t>
      </w:r>
      <w:r>
        <w:rPr>
          <w:rFonts w:hint="eastAsia" w:ascii="仿宋_GB2312" w:hAnsi="仿宋_GB2312" w:eastAsia="仿宋_GB2312" w:cs="仿宋_GB2312"/>
          <w:sz w:val="32"/>
          <w:szCs w:val="32"/>
        </w:rPr>
        <w:t>的《关于加强严重精神障碍患者救治救助工作的实施意见》等文件精神，结合始兴县</w:t>
      </w:r>
      <w:r>
        <w:rPr>
          <w:rFonts w:hint="eastAsia" w:ascii="仿宋_GB2312" w:hAnsi="仿宋_GB2312" w:eastAsia="仿宋_GB2312"/>
          <w:bCs/>
          <w:spacing w:val="5"/>
          <w:kern w:val="0"/>
          <w:sz w:val="32"/>
          <w:szCs w:val="32"/>
        </w:rPr>
        <w:t>严重精神障碍患者救治救助工作的实际情况，特</w:t>
      </w:r>
      <w:r>
        <w:rPr>
          <w:rFonts w:hint="eastAsia" w:ascii="仿宋_GB2312" w:hAnsi="仿宋_GB2312" w:eastAsia="仿宋_GB2312" w:cs="仿宋_GB2312"/>
          <w:sz w:val="32"/>
          <w:szCs w:val="32"/>
        </w:rPr>
        <w:t>制定了《始兴县严重精神障碍患者送治及监护人看护以奖代补实施办法》。</w:t>
      </w:r>
    </w:p>
    <w:p>
      <w:pPr>
        <w:spacing w:before="156" w:beforeLines="50" w:after="156" w:afterLines="50"/>
        <w:ind w:firstLine="64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32"/>
          <w:szCs w:val="32"/>
        </w:rPr>
        <w:t>按照文件要求，对危险性评估0-2级的患者监护人补助为1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000元/人/年（其中200元自愿为患者购买保险）；危险性评估3级及以上的患者主要监护人补助为3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000元/人/年（其中200元自愿为患者购买保险），协助监护人600元/人/年的补助。2019年上半年，始兴县建卡在管严重精神障碍患者监护人签订有奖监护协议共1059人（其中：3级以上（含3级）的患者有159人，一般性患者有900人），签约率达100%，落实签约对象监护补助经费505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元；2019年下半年，始兴县建卡在管严重精神障碍患者监护人签订有奖监护协议共1053人（其中：3级以上（含3级）的患者有155人，一般性患者有898人），签约率达100%，落实签约对象监护补助经费720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300</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元。2019年落实严重精神障碍患者监护补助经费共122.55万</w:t>
      </w:r>
      <w:r>
        <w:rPr>
          <w:rFonts w:hint="eastAsia" w:ascii="仿宋_GB2312" w:hAnsi="仿宋_GB2312" w:eastAsia="仿宋_GB2312" w:cs="仿宋_GB2312"/>
          <w:sz w:val="28"/>
          <w:szCs w:val="28"/>
        </w:rPr>
        <w:t>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二、项目主管部门及资金使用单位</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项目主管部门：中共始兴县委政法委员会。</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资金使用单位：始兴县卫生健康局。</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三、经费预算安排</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w:t>
      </w:r>
      <w:r>
        <w:rPr>
          <w:rFonts w:ascii="仿宋_GB2312" w:hAnsi="仿宋_GB2312" w:eastAsia="仿宋_GB2312"/>
          <w:spacing w:val="5"/>
          <w:kern w:val="0"/>
          <w:sz w:val="32"/>
          <w:szCs w:val="32"/>
        </w:rPr>
        <w:t>019</w:t>
      </w:r>
      <w:r>
        <w:rPr>
          <w:rFonts w:hint="eastAsia" w:ascii="仿宋_GB2312" w:hAnsi="仿宋_GB2312" w:eastAsia="仿宋_GB2312"/>
          <w:spacing w:val="5"/>
          <w:kern w:val="0"/>
          <w:sz w:val="32"/>
          <w:szCs w:val="32"/>
        </w:rPr>
        <w:t>年预算安排县财政资金125.36万元。</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四、绩效目标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w:t>
      </w:r>
      <w:r>
        <w:rPr>
          <w:rFonts w:hint="eastAsia" w:ascii="仿宋_GB2312" w:hAnsi="仿宋_GB2312" w:eastAsia="仿宋_GB2312" w:cs="仿宋_GB2312"/>
          <w:sz w:val="32"/>
          <w:szCs w:val="32"/>
        </w:rPr>
        <w:t>实施监护人看护以奖代补办法</w:t>
      </w:r>
      <w:r>
        <w:rPr>
          <w:rFonts w:hint="eastAsia" w:ascii="仿宋_GB2312" w:hAnsi="仿宋_GB2312" w:eastAsia="仿宋_GB2312"/>
          <w:spacing w:val="5"/>
          <w:kern w:val="0"/>
          <w:sz w:val="32"/>
          <w:szCs w:val="32"/>
        </w:rPr>
        <w:t>，</w:t>
      </w:r>
      <w:r>
        <w:rPr>
          <w:rFonts w:hint="eastAsia" w:ascii="仿宋_GB2312" w:hAnsi="仿宋_GB2312" w:eastAsia="仿宋_GB2312"/>
          <w:bCs/>
          <w:spacing w:val="5"/>
          <w:kern w:val="0"/>
          <w:sz w:val="32"/>
          <w:szCs w:val="32"/>
        </w:rPr>
        <w:t>加强始兴县严重精神障碍患者救治救助工作，与奖补对象签订监护协议，达到签约率95%以上的要求，并落实签约对象监护补助经费，确保患者不因贫困得不到救治，不因疏于救治管理而伤害自身或危害社会，最大限度预防和减少肇事肇祸案事件发生</w:t>
      </w:r>
      <w:r>
        <w:rPr>
          <w:rFonts w:hint="eastAsia" w:ascii="仿宋_GB2312" w:hAnsi="仿宋_GB2312" w:eastAsia="仿宋_GB2312" w:cs="仿宋_GB2312"/>
          <w:sz w:val="32"/>
          <w:szCs w:val="32"/>
        </w:rPr>
        <w:t>。</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五、评价目的</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了解项目主管部门严重精神障碍患者监护补助经费落实、管理、使用情况，进而总结经验，发现问题，加强管理，改进工作，确保项目资金安全、依法、合理、有效使用，提高资金使用单位项目管理水平和项目资金使用效益。</w:t>
      </w:r>
    </w:p>
    <w:p>
      <w:pPr>
        <w:spacing w:before="156" w:beforeLines="50" w:after="156" w:afterLines="50"/>
        <w:ind w:firstLine="663" w:firstLineChars="200"/>
        <w:outlineLvl w:val="1"/>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六、评价工作依据</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（一）广东省财政厅文件《关于印发广东省财政支出绩效评价报告质量控制和考核指标体系框架（试行）的通知》（粤财绩函﹝2017﹞30号）；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（二）中共始兴县委政法委员会文件《关于印发始兴县严重精神障碍患者送治及监护人看护以奖代补实施办法的通知》（始政﹝2019﹞23号）；</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（三）《预算法》；</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（四）项目主管部门提交的《绩效自评报告》、《基础信息表》及《绩效评价指标》；</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（五）资金使用单位提交的监护补助经费发放明细表等。</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七、自评情况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2020年7月份中共始兴县委政法委员会对严重精神障碍患者监护补助经费进行了考核，考核得分100分，绩效等级为“优”。详见《中共始兴县委政法委员会严重精神障碍患者监护补助经费绩效评价评分表》（附件5）。</w:t>
      </w: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line="620" w:lineRule="exact"/>
        <w:jc w:val="center"/>
        <w:rPr>
          <w:rFonts w:asciiTheme="minorEastAsia" w:hAnsiTheme="minorEastAsia" w:eastAsiaTheme="minorEastAsia"/>
          <w:b/>
          <w:spacing w:val="5"/>
          <w:kern w:val="0"/>
          <w:sz w:val="44"/>
          <w:szCs w:val="44"/>
        </w:rPr>
      </w:pPr>
    </w:p>
    <w:p>
      <w:pPr>
        <w:spacing w:before="312" w:beforeLines="100" w:after="312" w:afterLines="100"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第二章 评价程序</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一、前期准备</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成立绩效评价小组（附件1），初审中共始兴县委政法委员会提供的考核资料，对漏报、错报和佐证材料不足等事项，要求补充更正。</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二、实地核查</w:t>
      </w:r>
      <w:r>
        <w:rPr>
          <w:rFonts w:hint="eastAsia" w:ascii="仿宋_GB2312" w:hAnsi="仿宋_GB2312" w:eastAsia="仿宋_GB2312"/>
          <w:b/>
          <w:spacing w:val="5"/>
          <w:kern w:val="0"/>
          <w:sz w:val="32"/>
          <w:szCs w:val="32"/>
        </w:rPr>
        <w:tab/>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 xml:space="preserve">到项目主管部门检查专项经费财务资料和相关文件，重点核实专项经费到位和管理使用情况，以及严重精神障碍患者监护补助经费的实际完成情况。并进行现场考核，查阅专项资金收付财务资料等。  </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before="312" w:beforeLines="100" w:after="312" w:afterLines="100" w:line="620" w:lineRule="exact"/>
        <w:jc w:val="center"/>
        <w:rPr>
          <w:rFonts w:asciiTheme="minorEastAsia" w:hAnsiTheme="minorEastAsia" w:eastAsiaTheme="minorEastAsia"/>
          <w:b/>
          <w:spacing w:val="5"/>
          <w:kern w:val="0"/>
          <w:sz w:val="44"/>
          <w:szCs w:val="44"/>
        </w:rPr>
      </w:pPr>
      <w:r>
        <w:rPr>
          <w:rFonts w:hint="eastAsia" w:asciiTheme="minorEastAsia" w:hAnsiTheme="minorEastAsia" w:eastAsiaTheme="minorEastAsia"/>
          <w:b/>
          <w:spacing w:val="5"/>
          <w:kern w:val="0"/>
          <w:sz w:val="44"/>
          <w:szCs w:val="44"/>
        </w:rPr>
        <w:t>第三章 评价结果</w:t>
      </w: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一、项目经费实施和管理情况</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（一）项目经费内容</w:t>
      </w:r>
    </w:p>
    <w:p>
      <w:pPr>
        <w:spacing w:line="620" w:lineRule="exact"/>
        <w:ind w:firstLine="660" w:firstLineChars="200"/>
        <w:rPr>
          <w:rFonts w:ascii="仿宋_GB2312" w:hAnsi="仿宋_GB2312" w:eastAsia="仿宋_GB2312" w:cs="仿宋_GB2312"/>
          <w:sz w:val="32"/>
          <w:szCs w:val="32"/>
        </w:rPr>
      </w:pPr>
      <w:r>
        <w:rPr>
          <w:rFonts w:hint="eastAsia" w:ascii="仿宋_GB2312" w:hAnsi="仿宋_GB2312" w:eastAsia="仿宋_GB2312"/>
          <w:spacing w:val="5"/>
          <w:kern w:val="0"/>
          <w:sz w:val="32"/>
          <w:szCs w:val="32"/>
        </w:rPr>
        <w:t>严重精神障碍患者监护补助经费主要用于：始兴县</w:t>
      </w:r>
      <w:r>
        <w:rPr>
          <w:rFonts w:hint="eastAsia" w:ascii="仿宋_GB2312" w:hAnsi="仿宋_GB2312" w:eastAsia="仿宋_GB2312" w:cs="仿宋_GB2312"/>
          <w:sz w:val="32"/>
          <w:szCs w:val="32"/>
        </w:rPr>
        <w:t>建卡在管严重精神障碍患者主要监护人、协助监护人的补助。</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（二）项目资金来源</w:t>
      </w:r>
    </w:p>
    <w:p>
      <w:pPr>
        <w:spacing w:line="620" w:lineRule="exact"/>
        <w:ind w:firstLine="660" w:firstLineChars="200"/>
        <w:rPr>
          <w:rFonts w:ascii="仿宋_GB2312" w:hAnsi="仿宋_GB2312" w:eastAsia="仿宋_GB2312" w:cs="仿宋_GB2312"/>
          <w:sz w:val="32"/>
          <w:szCs w:val="32"/>
        </w:rPr>
      </w:pPr>
      <w:r>
        <w:rPr>
          <w:rFonts w:hint="eastAsia" w:ascii="仿宋_GB2312" w:hAnsi="仿宋_GB2312" w:eastAsia="仿宋_GB2312"/>
          <w:spacing w:val="5"/>
          <w:kern w:val="0"/>
          <w:sz w:val="32"/>
          <w:szCs w:val="32"/>
        </w:rPr>
        <w:t>2</w:t>
      </w:r>
      <w:r>
        <w:rPr>
          <w:rFonts w:ascii="仿宋_GB2312" w:hAnsi="仿宋_GB2312" w:eastAsia="仿宋_GB2312"/>
          <w:spacing w:val="5"/>
          <w:kern w:val="0"/>
          <w:sz w:val="32"/>
          <w:szCs w:val="32"/>
        </w:rPr>
        <w:t>019</w:t>
      </w:r>
      <w:r>
        <w:rPr>
          <w:rFonts w:hint="eastAsia" w:ascii="仿宋_GB2312" w:hAnsi="仿宋_GB2312" w:eastAsia="仿宋_GB2312"/>
          <w:spacing w:val="5"/>
          <w:kern w:val="0"/>
          <w:sz w:val="32"/>
          <w:szCs w:val="32"/>
        </w:rPr>
        <w:t>年县财政预算资金。</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二、资金拨付和支出情况</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中共始兴县委政法委员会关于严重精神障碍患者监护补助经费自评资料中预算安排县财政资金共计1,253,625.00元。严重精神障碍患者监护补助经费2019年11月至2020年7月实际下达1,225,500.00元，实际支出1,225,500.00元，资金支出率100%。详见《项目资金使用明细表》（附件4）。</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资金支出具体情况如下：</w:t>
      </w:r>
    </w:p>
    <w:p>
      <w:pPr>
        <w:ind w:firstLine="660" w:firstLineChars="200"/>
        <w:outlineLvl w:val="1"/>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一）始兴县卫生健康局收到两笔中共始兴县委政法委员会直接拨付的关于严重精神障碍患者监护补助经费，分别于2019年11月收到505,200.00元、2020年7月收到720,300.00元，实际收到经费1,225,500.00元。2019年11月至2020年7月关于严重精神障碍患者监护补助经费实际支出1,225,500.00元，资金使用率100%。详见《监护费发放统计表》、《批量明细交易结果表》。</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三、项目绩效</w:t>
      </w:r>
      <w:r>
        <w:rPr>
          <w:rFonts w:hint="eastAsia" w:ascii="仿宋_GB2312" w:hAnsi="仿宋_GB2312" w:eastAsia="仿宋_GB2312"/>
          <w:b/>
          <w:spacing w:val="5"/>
          <w:kern w:val="0"/>
          <w:sz w:val="32"/>
          <w:szCs w:val="32"/>
        </w:rPr>
        <w:tab/>
      </w:r>
    </w:p>
    <w:p>
      <w:pPr>
        <w:spacing w:before="156" w:beforeLines="50" w:after="156" w:afterLines="50" w:line="620" w:lineRule="exact"/>
        <w:ind w:firstLine="660" w:firstLineChars="200"/>
        <w:rPr>
          <w:rFonts w:ascii="仿宋_GB2312" w:hAnsi="仿宋_GB2312" w:eastAsia="仿宋_GB2312" w:cs="仿宋_GB2312"/>
          <w:sz w:val="28"/>
          <w:szCs w:val="28"/>
        </w:rPr>
      </w:pPr>
      <w:r>
        <w:rPr>
          <w:rFonts w:hint="eastAsia" w:ascii="仿宋_GB2312" w:hAnsi="仿宋_GB2312" w:eastAsia="仿宋_GB2312"/>
          <w:spacing w:val="5"/>
          <w:kern w:val="0"/>
          <w:sz w:val="32"/>
          <w:szCs w:val="32"/>
        </w:rPr>
        <w:t>2019年关于严重精神障碍患者监护补助经费安排资金共计</w:t>
      </w:r>
      <w:r>
        <w:rPr>
          <w:rFonts w:hint="eastAsia" w:ascii="仿宋_GB2312" w:hAnsi="仿宋_GB2312" w:eastAsia="仿宋_GB2312" w:cs="仿宋_GB2312"/>
          <w:sz w:val="32"/>
          <w:szCs w:val="32"/>
        </w:rPr>
        <w:t>1,225,500.00</w:t>
      </w:r>
      <w:r>
        <w:rPr>
          <w:rFonts w:hint="eastAsia" w:ascii="仿宋_GB2312" w:hAnsi="仿宋_GB2312" w:eastAsia="仿宋_GB2312"/>
          <w:spacing w:val="5"/>
          <w:kern w:val="0"/>
          <w:sz w:val="32"/>
          <w:szCs w:val="32"/>
        </w:rPr>
        <w:t>元，主要用于支付始兴县</w:t>
      </w:r>
      <w:r>
        <w:rPr>
          <w:rFonts w:hint="eastAsia" w:ascii="仿宋_GB2312" w:hAnsi="仿宋_GB2312" w:eastAsia="仿宋_GB2312" w:cs="仿宋_GB2312"/>
          <w:sz w:val="32"/>
          <w:szCs w:val="32"/>
        </w:rPr>
        <w:t>建卡在管严重精神障碍患者主要监护人、协助监护人的补助。其中：2019年上半年，始兴县建卡在管严重精神障碍患者监护人签订有奖监护协议共1059人（其中：3级以上（含3级）的患者有159人，一般性患者有900人），签约率达100%，落实签约对象监护补助经费505,200.00元；2019年下半年，始兴县建卡在管严重精神障碍患者监护人签订有奖监护协议共1053人（其中：3级以上（含3级）的患者有155人，一般性患者有898人），签约率达100%，落实签约对象监护补助经费720,300.00元。2019年落实严重精神障碍患者监护补助经费共1,225,500.00</w:t>
      </w:r>
      <w:r>
        <w:rPr>
          <w:rFonts w:hint="eastAsia" w:ascii="仿宋_GB2312" w:hAnsi="仿宋_GB2312" w:eastAsia="仿宋_GB2312" w:cs="仿宋_GB2312"/>
          <w:sz w:val="28"/>
          <w:szCs w:val="28"/>
        </w:rPr>
        <w:t>元。</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四、存在问题</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项目未制定相应的项目管理制度；对于资金管理、经费支出等制度未能严格执行；项目未进行单独核算；项目相关资料未统一归档。</w:t>
      </w:r>
    </w:p>
    <w:p>
      <w:pPr>
        <w:spacing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五、相关建议</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建议制定详细的项目管理制度，完善专项资金核算的规定。通过规范会计核算，提高专项资金管理水平。对于财政专项资金，项目主管部门、资金使用单位应该按照专项资金管理制度，设立专账或设立专项科目进行核算，针对目前专项资金预算指标的性质，中共始兴县委政法委员会、始兴县卫生健康局财务人员应根据项目资金的类型和财政管理的要求确定核算项目及其内容，严格执行财务制度，必须专款专用，有迹可循。同时，专项资金要及时入账，如实反映资金收入、支付的实际情况。</w:t>
      </w:r>
    </w:p>
    <w:p>
      <w:pPr>
        <w:spacing w:before="156" w:beforeLines="50" w:after="156" w:afterLines="50" w:line="620" w:lineRule="exact"/>
        <w:ind w:firstLine="663" w:firstLineChars="200"/>
        <w:rPr>
          <w:rFonts w:ascii="仿宋_GB2312" w:hAnsi="仿宋_GB2312" w:eastAsia="仿宋_GB2312"/>
          <w:b/>
          <w:spacing w:val="5"/>
          <w:kern w:val="0"/>
          <w:sz w:val="32"/>
          <w:szCs w:val="32"/>
        </w:rPr>
      </w:pPr>
      <w:r>
        <w:rPr>
          <w:rFonts w:hint="eastAsia" w:ascii="仿宋_GB2312" w:hAnsi="仿宋_GB2312" w:eastAsia="仿宋_GB2312"/>
          <w:b/>
          <w:spacing w:val="5"/>
          <w:kern w:val="0"/>
          <w:sz w:val="32"/>
          <w:szCs w:val="32"/>
        </w:rPr>
        <w:t>六、综合评价结论</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通过财政下拨资金对2019年度中共始兴县委政法委员会关于始兴县严重精神障碍患者监护人看护以奖代补实施的大力支持，统一安排预算内奖补经费，</w:t>
      </w:r>
      <w:r>
        <w:rPr>
          <w:rFonts w:hint="eastAsia" w:ascii="仿宋_GB2312" w:hAnsi="仿宋_GB2312" w:eastAsia="仿宋_GB2312"/>
          <w:bCs/>
          <w:spacing w:val="5"/>
          <w:kern w:val="0"/>
          <w:sz w:val="32"/>
          <w:szCs w:val="32"/>
        </w:rPr>
        <w:t>加强始兴县严重精神障碍患者救治救助工作，确保患者不因贫困得不到救治，不因疏于救治管理而伤害自身或危害社会，最大限度预防和减少肇事肇祸案事件发生</w:t>
      </w:r>
      <w:r>
        <w:rPr>
          <w:rFonts w:hint="eastAsia" w:ascii="仿宋_GB2312" w:hAnsi="仿宋_GB2312" w:eastAsia="仿宋_GB2312" w:cs="仿宋_GB2312"/>
          <w:sz w:val="32"/>
          <w:szCs w:val="32"/>
        </w:rPr>
        <w:t>。</w:t>
      </w:r>
    </w:p>
    <w:p>
      <w:pPr>
        <w:spacing w:line="620" w:lineRule="exact"/>
        <w:ind w:firstLine="660" w:firstLineChars="200"/>
        <w:rPr>
          <w:rFonts w:ascii="仿宋_GB2312" w:hAnsi="仿宋_GB2312" w:eastAsia="仿宋_GB2312"/>
          <w:spacing w:val="5"/>
          <w:kern w:val="0"/>
          <w:sz w:val="32"/>
          <w:szCs w:val="32"/>
        </w:rPr>
      </w:pPr>
      <w:r>
        <w:rPr>
          <w:rFonts w:hint="eastAsia" w:ascii="仿宋_GB2312" w:hAnsi="仿宋_GB2312" w:eastAsia="仿宋_GB2312"/>
          <w:spacing w:val="5"/>
          <w:kern w:val="0"/>
          <w:sz w:val="32"/>
          <w:szCs w:val="32"/>
        </w:rPr>
        <w:t>综合评价“中共始兴县委政法委员会关于严重精神障碍患者监护补助经费”绩效为95分，等级为“优”。详见《中共始兴县委政法委员会关于严重精神障碍患者监护补助经费项目绩效评价评分表》（附件5）。</w:t>
      </w:r>
    </w:p>
    <w:p>
      <w:pPr>
        <w:spacing w:line="620" w:lineRule="exact"/>
        <w:ind w:firstLine="660" w:firstLineChars="200"/>
        <w:rPr>
          <w:rFonts w:ascii="仿宋_GB2312" w:hAnsi="仿宋_GB2312" w:eastAsia="仿宋_GB2312"/>
          <w:spacing w:val="5"/>
          <w:kern w:val="0"/>
          <w:sz w:val="32"/>
          <w:szCs w:val="32"/>
        </w:rPr>
      </w:pPr>
    </w:p>
    <w:p>
      <w:pPr>
        <w:spacing w:line="620" w:lineRule="exact"/>
        <w:ind w:firstLine="660" w:firstLineChars="200"/>
        <w:rPr>
          <w:rFonts w:ascii="仿宋_GB2312" w:hAnsi="仿宋_GB2312" w:eastAsia="仿宋_GB2312"/>
          <w:spacing w:val="5"/>
          <w:kern w:val="0"/>
          <w:sz w:val="32"/>
          <w:szCs w:val="32"/>
        </w:rPr>
      </w:pPr>
    </w:p>
    <w:p>
      <w:pPr>
        <w:spacing w:before="312" w:beforeLines="100" w:after="312" w:afterLines="100" w:line="620" w:lineRule="exact"/>
        <w:rPr>
          <w:rFonts w:asciiTheme="minorEastAsia" w:hAnsiTheme="minorEastAsia" w:eastAsiaTheme="minorEastAsia"/>
          <w:b/>
          <w:spacing w:val="5"/>
          <w:kern w:val="0"/>
          <w:sz w:val="44"/>
          <w:szCs w:val="44"/>
        </w:rPr>
      </w:pPr>
      <w:bookmarkStart w:id="2" w:name="_GoBack"/>
      <w:bookmarkEnd w:id="2"/>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1989"/>
    <w:rsid w:val="00002FB0"/>
    <w:rsid w:val="0000781C"/>
    <w:rsid w:val="0002076F"/>
    <w:rsid w:val="000245F9"/>
    <w:rsid w:val="00031D9C"/>
    <w:rsid w:val="000342D0"/>
    <w:rsid w:val="00041DDE"/>
    <w:rsid w:val="000543E1"/>
    <w:rsid w:val="0005675B"/>
    <w:rsid w:val="000708E7"/>
    <w:rsid w:val="00095BEA"/>
    <w:rsid w:val="000A4E82"/>
    <w:rsid w:val="000A6A6E"/>
    <w:rsid w:val="000B2779"/>
    <w:rsid w:val="000D05F7"/>
    <w:rsid w:val="000E209D"/>
    <w:rsid w:val="000E2807"/>
    <w:rsid w:val="000E67D9"/>
    <w:rsid w:val="00111243"/>
    <w:rsid w:val="001233EA"/>
    <w:rsid w:val="001330E0"/>
    <w:rsid w:val="001349A4"/>
    <w:rsid w:val="0013570C"/>
    <w:rsid w:val="00140E87"/>
    <w:rsid w:val="00142395"/>
    <w:rsid w:val="001544A6"/>
    <w:rsid w:val="00165354"/>
    <w:rsid w:val="0016579D"/>
    <w:rsid w:val="00170DB1"/>
    <w:rsid w:val="00177831"/>
    <w:rsid w:val="001A01B9"/>
    <w:rsid w:val="001B439A"/>
    <w:rsid w:val="001C0AB3"/>
    <w:rsid w:val="001D0751"/>
    <w:rsid w:val="001E46C4"/>
    <w:rsid w:val="001F7584"/>
    <w:rsid w:val="002002F5"/>
    <w:rsid w:val="002023F7"/>
    <w:rsid w:val="00203DB9"/>
    <w:rsid w:val="002261B2"/>
    <w:rsid w:val="00234163"/>
    <w:rsid w:val="002563DE"/>
    <w:rsid w:val="0026165E"/>
    <w:rsid w:val="002707E8"/>
    <w:rsid w:val="0027148F"/>
    <w:rsid w:val="00271D39"/>
    <w:rsid w:val="00272FE5"/>
    <w:rsid w:val="00277E14"/>
    <w:rsid w:val="00286D97"/>
    <w:rsid w:val="0029025E"/>
    <w:rsid w:val="00292899"/>
    <w:rsid w:val="0029457A"/>
    <w:rsid w:val="00297C96"/>
    <w:rsid w:val="002A3366"/>
    <w:rsid w:val="002B6E63"/>
    <w:rsid w:val="002C1968"/>
    <w:rsid w:val="002C1C9F"/>
    <w:rsid w:val="002C5CAE"/>
    <w:rsid w:val="002D0A04"/>
    <w:rsid w:val="002E0C32"/>
    <w:rsid w:val="002E2B3B"/>
    <w:rsid w:val="002E6B20"/>
    <w:rsid w:val="002F1523"/>
    <w:rsid w:val="00300A23"/>
    <w:rsid w:val="00314098"/>
    <w:rsid w:val="00325E5C"/>
    <w:rsid w:val="00327917"/>
    <w:rsid w:val="00342654"/>
    <w:rsid w:val="00342E19"/>
    <w:rsid w:val="00345076"/>
    <w:rsid w:val="003514AC"/>
    <w:rsid w:val="00365929"/>
    <w:rsid w:val="0037051B"/>
    <w:rsid w:val="003817C4"/>
    <w:rsid w:val="00392FB4"/>
    <w:rsid w:val="0039634C"/>
    <w:rsid w:val="003A5F02"/>
    <w:rsid w:val="003B72DF"/>
    <w:rsid w:val="003C05E4"/>
    <w:rsid w:val="003C36CD"/>
    <w:rsid w:val="003C7CCC"/>
    <w:rsid w:val="003D08C0"/>
    <w:rsid w:val="003D7D8F"/>
    <w:rsid w:val="00401ECD"/>
    <w:rsid w:val="0041039A"/>
    <w:rsid w:val="00421C84"/>
    <w:rsid w:val="00426C69"/>
    <w:rsid w:val="0043055C"/>
    <w:rsid w:val="004308B5"/>
    <w:rsid w:val="0044644A"/>
    <w:rsid w:val="00451719"/>
    <w:rsid w:val="00461739"/>
    <w:rsid w:val="0046211F"/>
    <w:rsid w:val="00475341"/>
    <w:rsid w:val="004834EC"/>
    <w:rsid w:val="00487268"/>
    <w:rsid w:val="0049154D"/>
    <w:rsid w:val="004A2740"/>
    <w:rsid w:val="004C0C39"/>
    <w:rsid w:val="004C4D5F"/>
    <w:rsid w:val="004D5D0C"/>
    <w:rsid w:val="00505F0A"/>
    <w:rsid w:val="005134CF"/>
    <w:rsid w:val="00524066"/>
    <w:rsid w:val="00533741"/>
    <w:rsid w:val="00533B39"/>
    <w:rsid w:val="00534BFA"/>
    <w:rsid w:val="00540244"/>
    <w:rsid w:val="00557BEF"/>
    <w:rsid w:val="00586209"/>
    <w:rsid w:val="00586FFD"/>
    <w:rsid w:val="005873DA"/>
    <w:rsid w:val="00590989"/>
    <w:rsid w:val="00591CD0"/>
    <w:rsid w:val="005A0F1B"/>
    <w:rsid w:val="005A28EE"/>
    <w:rsid w:val="005A551F"/>
    <w:rsid w:val="005B263E"/>
    <w:rsid w:val="005C0E2A"/>
    <w:rsid w:val="005D1C25"/>
    <w:rsid w:val="005D4849"/>
    <w:rsid w:val="005E18E7"/>
    <w:rsid w:val="005E3816"/>
    <w:rsid w:val="005E793B"/>
    <w:rsid w:val="005F650D"/>
    <w:rsid w:val="005F7573"/>
    <w:rsid w:val="00603AA6"/>
    <w:rsid w:val="00610CB0"/>
    <w:rsid w:val="00615682"/>
    <w:rsid w:val="00627614"/>
    <w:rsid w:val="00637368"/>
    <w:rsid w:val="00640341"/>
    <w:rsid w:val="00645C48"/>
    <w:rsid w:val="00650594"/>
    <w:rsid w:val="00652AD4"/>
    <w:rsid w:val="00652C09"/>
    <w:rsid w:val="00657D22"/>
    <w:rsid w:val="00657E0D"/>
    <w:rsid w:val="006738D7"/>
    <w:rsid w:val="0067741B"/>
    <w:rsid w:val="00693249"/>
    <w:rsid w:val="006A604C"/>
    <w:rsid w:val="006C3BDE"/>
    <w:rsid w:val="006C3E1D"/>
    <w:rsid w:val="006C70DF"/>
    <w:rsid w:val="006C7FCF"/>
    <w:rsid w:val="006E753D"/>
    <w:rsid w:val="007052F7"/>
    <w:rsid w:val="0071364D"/>
    <w:rsid w:val="00713A42"/>
    <w:rsid w:val="00724B50"/>
    <w:rsid w:val="00724E01"/>
    <w:rsid w:val="0072702B"/>
    <w:rsid w:val="00733F67"/>
    <w:rsid w:val="00742000"/>
    <w:rsid w:val="00756C50"/>
    <w:rsid w:val="0076145B"/>
    <w:rsid w:val="00761780"/>
    <w:rsid w:val="00763378"/>
    <w:rsid w:val="00772487"/>
    <w:rsid w:val="007736C1"/>
    <w:rsid w:val="00773EE0"/>
    <w:rsid w:val="00775046"/>
    <w:rsid w:val="00781402"/>
    <w:rsid w:val="007A5AC0"/>
    <w:rsid w:val="007C0934"/>
    <w:rsid w:val="007C28A0"/>
    <w:rsid w:val="007C3C28"/>
    <w:rsid w:val="007D56B6"/>
    <w:rsid w:val="007E15EB"/>
    <w:rsid w:val="00823B92"/>
    <w:rsid w:val="00824C13"/>
    <w:rsid w:val="008370FD"/>
    <w:rsid w:val="008471B9"/>
    <w:rsid w:val="00847445"/>
    <w:rsid w:val="00857DDC"/>
    <w:rsid w:val="00860F15"/>
    <w:rsid w:val="00862DB6"/>
    <w:rsid w:val="00875B92"/>
    <w:rsid w:val="00892D20"/>
    <w:rsid w:val="00894940"/>
    <w:rsid w:val="008A01AB"/>
    <w:rsid w:val="008D1726"/>
    <w:rsid w:val="008D17DC"/>
    <w:rsid w:val="008F4623"/>
    <w:rsid w:val="008F4632"/>
    <w:rsid w:val="00907C0A"/>
    <w:rsid w:val="0091395D"/>
    <w:rsid w:val="00916DD9"/>
    <w:rsid w:val="00917B81"/>
    <w:rsid w:val="00920AAC"/>
    <w:rsid w:val="00921FE9"/>
    <w:rsid w:val="009234EE"/>
    <w:rsid w:val="00925BC9"/>
    <w:rsid w:val="009311C5"/>
    <w:rsid w:val="00947B6C"/>
    <w:rsid w:val="00950313"/>
    <w:rsid w:val="009516A4"/>
    <w:rsid w:val="009561C9"/>
    <w:rsid w:val="0096662B"/>
    <w:rsid w:val="00986253"/>
    <w:rsid w:val="00986C85"/>
    <w:rsid w:val="009C0DD8"/>
    <w:rsid w:val="009E1568"/>
    <w:rsid w:val="009E5757"/>
    <w:rsid w:val="009F5AA4"/>
    <w:rsid w:val="00A004AA"/>
    <w:rsid w:val="00A10DB5"/>
    <w:rsid w:val="00A2353E"/>
    <w:rsid w:val="00A24A81"/>
    <w:rsid w:val="00A256E6"/>
    <w:rsid w:val="00A56523"/>
    <w:rsid w:val="00A566B0"/>
    <w:rsid w:val="00A81EC0"/>
    <w:rsid w:val="00A84C7A"/>
    <w:rsid w:val="00AA0CEB"/>
    <w:rsid w:val="00AB6BCB"/>
    <w:rsid w:val="00AD2846"/>
    <w:rsid w:val="00AD43BF"/>
    <w:rsid w:val="00AD7731"/>
    <w:rsid w:val="00AE27EA"/>
    <w:rsid w:val="00AE39C2"/>
    <w:rsid w:val="00AE44FE"/>
    <w:rsid w:val="00AF5F83"/>
    <w:rsid w:val="00AF7B9F"/>
    <w:rsid w:val="00B02F49"/>
    <w:rsid w:val="00B07770"/>
    <w:rsid w:val="00B20095"/>
    <w:rsid w:val="00B40F79"/>
    <w:rsid w:val="00B443F1"/>
    <w:rsid w:val="00B472D1"/>
    <w:rsid w:val="00B4789A"/>
    <w:rsid w:val="00B57CA9"/>
    <w:rsid w:val="00B62C87"/>
    <w:rsid w:val="00B8515B"/>
    <w:rsid w:val="00B93F2D"/>
    <w:rsid w:val="00BA0113"/>
    <w:rsid w:val="00BB13BC"/>
    <w:rsid w:val="00BB46D3"/>
    <w:rsid w:val="00BC545F"/>
    <w:rsid w:val="00BC5630"/>
    <w:rsid w:val="00BD01D3"/>
    <w:rsid w:val="00BD5E29"/>
    <w:rsid w:val="00BE195A"/>
    <w:rsid w:val="00BE7F50"/>
    <w:rsid w:val="00BF1E23"/>
    <w:rsid w:val="00BF72D6"/>
    <w:rsid w:val="00BF7F1C"/>
    <w:rsid w:val="00C02B3B"/>
    <w:rsid w:val="00C06FC2"/>
    <w:rsid w:val="00C12772"/>
    <w:rsid w:val="00C16923"/>
    <w:rsid w:val="00C25CB6"/>
    <w:rsid w:val="00C32F73"/>
    <w:rsid w:val="00C4098B"/>
    <w:rsid w:val="00C65C76"/>
    <w:rsid w:val="00C71037"/>
    <w:rsid w:val="00C735AA"/>
    <w:rsid w:val="00C76C45"/>
    <w:rsid w:val="00C85436"/>
    <w:rsid w:val="00C96E92"/>
    <w:rsid w:val="00CB4372"/>
    <w:rsid w:val="00CD4694"/>
    <w:rsid w:val="00CD551B"/>
    <w:rsid w:val="00CF06E5"/>
    <w:rsid w:val="00CF153B"/>
    <w:rsid w:val="00CF75DF"/>
    <w:rsid w:val="00D30A24"/>
    <w:rsid w:val="00D3764B"/>
    <w:rsid w:val="00D4128A"/>
    <w:rsid w:val="00D4253D"/>
    <w:rsid w:val="00D42FBE"/>
    <w:rsid w:val="00D520EB"/>
    <w:rsid w:val="00D74CF7"/>
    <w:rsid w:val="00D8077C"/>
    <w:rsid w:val="00D80AA9"/>
    <w:rsid w:val="00D84FE4"/>
    <w:rsid w:val="00D93418"/>
    <w:rsid w:val="00D94CBF"/>
    <w:rsid w:val="00DB1C0D"/>
    <w:rsid w:val="00DB208C"/>
    <w:rsid w:val="00DE22A2"/>
    <w:rsid w:val="00DE537F"/>
    <w:rsid w:val="00DF0C4C"/>
    <w:rsid w:val="00DF2151"/>
    <w:rsid w:val="00DF56C2"/>
    <w:rsid w:val="00E01414"/>
    <w:rsid w:val="00E0195C"/>
    <w:rsid w:val="00E20EDF"/>
    <w:rsid w:val="00E31C58"/>
    <w:rsid w:val="00E3711A"/>
    <w:rsid w:val="00E503DE"/>
    <w:rsid w:val="00E5133C"/>
    <w:rsid w:val="00E51A7D"/>
    <w:rsid w:val="00E571FA"/>
    <w:rsid w:val="00E64293"/>
    <w:rsid w:val="00E87E11"/>
    <w:rsid w:val="00E95FB1"/>
    <w:rsid w:val="00EA5A6B"/>
    <w:rsid w:val="00EB15BB"/>
    <w:rsid w:val="00EC71F1"/>
    <w:rsid w:val="00ED41FC"/>
    <w:rsid w:val="00F00DE8"/>
    <w:rsid w:val="00F021D7"/>
    <w:rsid w:val="00F04248"/>
    <w:rsid w:val="00F04DDE"/>
    <w:rsid w:val="00F061EF"/>
    <w:rsid w:val="00F207D0"/>
    <w:rsid w:val="00F27651"/>
    <w:rsid w:val="00F27EBB"/>
    <w:rsid w:val="00F32DC5"/>
    <w:rsid w:val="00F3624D"/>
    <w:rsid w:val="00F4338B"/>
    <w:rsid w:val="00F45813"/>
    <w:rsid w:val="00F47544"/>
    <w:rsid w:val="00F53FB3"/>
    <w:rsid w:val="00F64B5D"/>
    <w:rsid w:val="00F65241"/>
    <w:rsid w:val="00F71D9D"/>
    <w:rsid w:val="00F75ED0"/>
    <w:rsid w:val="00F844C0"/>
    <w:rsid w:val="00F92272"/>
    <w:rsid w:val="00F9230D"/>
    <w:rsid w:val="00FA4EE2"/>
    <w:rsid w:val="00FA6487"/>
    <w:rsid w:val="00FB1EEE"/>
    <w:rsid w:val="00FB3045"/>
    <w:rsid w:val="00FC3E41"/>
    <w:rsid w:val="00FC6AD0"/>
    <w:rsid w:val="00FC7D3D"/>
    <w:rsid w:val="00FD3F7F"/>
    <w:rsid w:val="00FE1D60"/>
    <w:rsid w:val="00FE7798"/>
    <w:rsid w:val="00FF05A9"/>
    <w:rsid w:val="00FF18A8"/>
    <w:rsid w:val="00FF43A3"/>
    <w:rsid w:val="00FF5414"/>
    <w:rsid w:val="00FF5603"/>
    <w:rsid w:val="00FF66D3"/>
    <w:rsid w:val="0171493D"/>
    <w:rsid w:val="02C82D7E"/>
    <w:rsid w:val="02CB5382"/>
    <w:rsid w:val="032259FD"/>
    <w:rsid w:val="05CD61AD"/>
    <w:rsid w:val="07313069"/>
    <w:rsid w:val="079E3AF6"/>
    <w:rsid w:val="094309B1"/>
    <w:rsid w:val="0AE2341D"/>
    <w:rsid w:val="0B623B17"/>
    <w:rsid w:val="0BAD462B"/>
    <w:rsid w:val="0C09140C"/>
    <w:rsid w:val="0C150964"/>
    <w:rsid w:val="0C997B7B"/>
    <w:rsid w:val="0CFD163D"/>
    <w:rsid w:val="0ED55751"/>
    <w:rsid w:val="0F2739D3"/>
    <w:rsid w:val="0F586B8E"/>
    <w:rsid w:val="107D5AA1"/>
    <w:rsid w:val="110F1796"/>
    <w:rsid w:val="1166333D"/>
    <w:rsid w:val="11EF7A0E"/>
    <w:rsid w:val="122B0CC3"/>
    <w:rsid w:val="12551C2D"/>
    <w:rsid w:val="137C137B"/>
    <w:rsid w:val="13A033D9"/>
    <w:rsid w:val="13B04A34"/>
    <w:rsid w:val="14853CA0"/>
    <w:rsid w:val="149D368A"/>
    <w:rsid w:val="149E0095"/>
    <w:rsid w:val="14B17D95"/>
    <w:rsid w:val="151755FD"/>
    <w:rsid w:val="15B60A8D"/>
    <w:rsid w:val="15CB45B5"/>
    <w:rsid w:val="15F32036"/>
    <w:rsid w:val="16377049"/>
    <w:rsid w:val="16567520"/>
    <w:rsid w:val="16A75213"/>
    <w:rsid w:val="17235D02"/>
    <w:rsid w:val="17525909"/>
    <w:rsid w:val="181071CC"/>
    <w:rsid w:val="1A85172C"/>
    <w:rsid w:val="1B2158AA"/>
    <w:rsid w:val="1C6B7A8F"/>
    <w:rsid w:val="1C8839A9"/>
    <w:rsid w:val="1D45744E"/>
    <w:rsid w:val="1E5C1C75"/>
    <w:rsid w:val="1E8664E7"/>
    <w:rsid w:val="1F8A3C0F"/>
    <w:rsid w:val="20686D52"/>
    <w:rsid w:val="211E203A"/>
    <w:rsid w:val="228A0ED6"/>
    <w:rsid w:val="229078FE"/>
    <w:rsid w:val="230A6429"/>
    <w:rsid w:val="23AB6A7C"/>
    <w:rsid w:val="24390899"/>
    <w:rsid w:val="26F67E0A"/>
    <w:rsid w:val="29BA4323"/>
    <w:rsid w:val="29D67964"/>
    <w:rsid w:val="2AD6568B"/>
    <w:rsid w:val="2AEF7A1C"/>
    <w:rsid w:val="2B5640F3"/>
    <w:rsid w:val="2C3C6C1D"/>
    <w:rsid w:val="2C66698E"/>
    <w:rsid w:val="2EA04DF4"/>
    <w:rsid w:val="2F6013CD"/>
    <w:rsid w:val="2F9A4D2A"/>
    <w:rsid w:val="2FA41D04"/>
    <w:rsid w:val="30316BC0"/>
    <w:rsid w:val="3045166E"/>
    <w:rsid w:val="306F7389"/>
    <w:rsid w:val="30A765CE"/>
    <w:rsid w:val="31E17427"/>
    <w:rsid w:val="32E130B4"/>
    <w:rsid w:val="342F2EA0"/>
    <w:rsid w:val="34DE625E"/>
    <w:rsid w:val="3510435B"/>
    <w:rsid w:val="356816F9"/>
    <w:rsid w:val="381835EB"/>
    <w:rsid w:val="3AAD0430"/>
    <w:rsid w:val="3AC40995"/>
    <w:rsid w:val="3AD241C1"/>
    <w:rsid w:val="3B984398"/>
    <w:rsid w:val="3CE53FB1"/>
    <w:rsid w:val="3CFB0742"/>
    <w:rsid w:val="3D073F79"/>
    <w:rsid w:val="3E1C4F5E"/>
    <w:rsid w:val="3EBC073C"/>
    <w:rsid w:val="3F10370A"/>
    <w:rsid w:val="3F5C7A5B"/>
    <w:rsid w:val="3FE91E36"/>
    <w:rsid w:val="40150955"/>
    <w:rsid w:val="401A3781"/>
    <w:rsid w:val="404A3001"/>
    <w:rsid w:val="4146412E"/>
    <w:rsid w:val="417774EA"/>
    <w:rsid w:val="44F63831"/>
    <w:rsid w:val="46AB17BF"/>
    <w:rsid w:val="46E84152"/>
    <w:rsid w:val="47416E12"/>
    <w:rsid w:val="477A517B"/>
    <w:rsid w:val="47D402D0"/>
    <w:rsid w:val="47E96AF5"/>
    <w:rsid w:val="4885508F"/>
    <w:rsid w:val="49053389"/>
    <w:rsid w:val="49E1570F"/>
    <w:rsid w:val="4AC012CD"/>
    <w:rsid w:val="4B3D4C18"/>
    <w:rsid w:val="4B830AA5"/>
    <w:rsid w:val="4C6A5C4B"/>
    <w:rsid w:val="4CF33CAB"/>
    <w:rsid w:val="4E250072"/>
    <w:rsid w:val="4F0852B1"/>
    <w:rsid w:val="4FFF7AD5"/>
    <w:rsid w:val="50354A52"/>
    <w:rsid w:val="5082188B"/>
    <w:rsid w:val="5164762A"/>
    <w:rsid w:val="52523453"/>
    <w:rsid w:val="5378548E"/>
    <w:rsid w:val="53AB33B4"/>
    <w:rsid w:val="53FD3E02"/>
    <w:rsid w:val="540A511B"/>
    <w:rsid w:val="54607416"/>
    <w:rsid w:val="54896868"/>
    <w:rsid w:val="549F644B"/>
    <w:rsid w:val="55937E94"/>
    <w:rsid w:val="57901AE4"/>
    <w:rsid w:val="57AF79F0"/>
    <w:rsid w:val="590B1312"/>
    <w:rsid w:val="591344A4"/>
    <w:rsid w:val="599A13AE"/>
    <w:rsid w:val="59F6695F"/>
    <w:rsid w:val="59F92B7D"/>
    <w:rsid w:val="5ABB4D5B"/>
    <w:rsid w:val="5AC4425F"/>
    <w:rsid w:val="5B4571F8"/>
    <w:rsid w:val="5B95583E"/>
    <w:rsid w:val="5C9C6456"/>
    <w:rsid w:val="5CBD477A"/>
    <w:rsid w:val="5CC13FC4"/>
    <w:rsid w:val="5D0C386B"/>
    <w:rsid w:val="5D585C8E"/>
    <w:rsid w:val="5F6D4F78"/>
    <w:rsid w:val="5F7E2CBB"/>
    <w:rsid w:val="621B6546"/>
    <w:rsid w:val="62C95956"/>
    <w:rsid w:val="6341046B"/>
    <w:rsid w:val="64C94603"/>
    <w:rsid w:val="65F936B4"/>
    <w:rsid w:val="66743CEE"/>
    <w:rsid w:val="66D81758"/>
    <w:rsid w:val="674C7B60"/>
    <w:rsid w:val="679C59E4"/>
    <w:rsid w:val="680159D1"/>
    <w:rsid w:val="68774F00"/>
    <w:rsid w:val="68D9017A"/>
    <w:rsid w:val="68EE2D05"/>
    <w:rsid w:val="690A6647"/>
    <w:rsid w:val="6A987E74"/>
    <w:rsid w:val="6AA54932"/>
    <w:rsid w:val="6ABA6C90"/>
    <w:rsid w:val="6B4E03F1"/>
    <w:rsid w:val="6BD74CF2"/>
    <w:rsid w:val="6C110F07"/>
    <w:rsid w:val="6C467539"/>
    <w:rsid w:val="6DC87BC6"/>
    <w:rsid w:val="6E725181"/>
    <w:rsid w:val="702B6882"/>
    <w:rsid w:val="714F38B5"/>
    <w:rsid w:val="716F7D43"/>
    <w:rsid w:val="71A07B65"/>
    <w:rsid w:val="730B3680"/>
    <w:rsid w:val="735640D6"/>
    <w:rsid w:val="739D6C2B"/>
    <w:rsid w:val="73A12212"/>
    <w:rsid w:val="741C3CD3"/>
    <w:rsid w:val="74633309"/>
    <w:rsid w:val="74C178B8"/>
    <w:rsid w:val="7501181D"/>
    <w:rsid w:val="75DD639C"/>
    <w:rsid w:val="75E37047"/>
    <w:rsid w:val="76007352"/>
    <w:rsid w:val="76E03FAB"/>
    <w:rsid w:val="77194ED2"/>
    <w:rsid w:val="778E7B89"/>
    <w:rsid w:val="779F7F47"/>
    <w:rsid w:val="78224CE6"/>
    <w:rsid w:val="78CC210B"/>
    <w:rsid w:val="78D617C0"/>
    <w:rsid w:val="796A3547"/>
    <w:rsid w:val="7A2B19B8"/>
    <w:rsid w:val="7AD3328A"/>
    <w:rsid w:val="7B137B45"/>
    <w:rsid w:val="7ECB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日期 Char"/>
    <w:basedOn w:val="7"/>
    <w:link w:val="2"/>
    <w:semiHidden/>
    <w:qFormat/>
    <w:uiPriority w:val="99"/>
    <w:rPr>
      <w:kern w:val="2"/>
      <w:sz w:val="21"/>
    </w:rPr>
  </w:style>
  <w:style w:type="paragraph" w:customStyle="1" w:styleId="12">
    <w:name w:val="Char Char1 Char Char Char Char"/>
    <w:basedOn w:val="1"/>
    <w:qFormat/>
    <w:uiPriority w:val="0"/>
    <w:rPr>
      <w:rFonts w:eastAsia="仿宋_GB2312"/>
      <w:sz w:val="32"/>
      <w:szCs w:val="32"/>
    </w:rPr>
  </w:style>
  <w:style w:type="paragraph" w:customStyle="1" w:styleId="13">
    <w:name w:val="Char Char Char Char"/>
    <w:basedOn w:val="1"/>
    <w:qFormat/>
    <w:uiPriority w:val="0"/>
    <w:pPr>
      <w:widowControl/>
      <w:adjustRightInd w:val="0"/>
      <w:snapToGrid w:val="0"/>
      <w:spacing w:after="160" w:line="240" w:lineRule="exact"/>
      <w:jc w:val="left"/>
    </w:pPr>
    <w:rPr>
      <w:kern w:val="0"/>
    </w:r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5FE43-0706-45EA-82B1-3525D89CD9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544</Words>
  <Characters>3102</Characters>
  <Lines>25</Lines>
  <Paragraphs>7</Paragraphs>
  <TotalTime>85</TotalTime>
  <ScaleCrop>false</ScaleCrop>
  <LinksUpToDate>false</LinksUpToDate>
  <CharactersWithSpaces>3639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2020-12-15T07:00:00Z</cp:lastPrinted>
  <dcterms:modified xsi:type="dcterms:W3CDTF">2020-12-21T01:31:06Z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