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p>
    <w:p>
      <w:pPr>
        <w:jc w:val="center"/>
      </w:pPr>
    </w:p>
    <w:p>
      <w:pPr>
        <w:jc w:val="center"/>
      </w:pPr>
    </w:p>
    <w:p>
      <w:pPr>
        <w:jc w:val="center"/>
      </w:pPr>
    </w:p>
    <w:p>
      <w:pPr>
        <w:jc w:val="center"/>
      </w:pPr>
    </w:p>
    <w:p>
      <w:pPr>
        <w:jc w:val="center"/>
      </w:pPr>
    </w:p>
    <w:p>
      <w:pPr>
        <w:jc w:val="center"/>
      </w:pPr>
    </w:p>
    <w:p>
      <w:pPr>
        <w:jc w:val="center"/>
        <w:rPr>
          <w:rFonts w:hint="eastAsia"/>
        </w:rPr>
      </w:pPr>
    </w:p>
    <w:p>
      <w:pPr>
        <w:jc w:val="center"/>
      </w:pPr>
    </w:p>
    <w:p>
      <w:pPr>
        <w:jc w:val="center"/>
      </w:pPr>
    </w:p>
    <w:p>
      <w:pPr>
        <w:spacing w:line="160" w:lineRule="exact"/>
        <w:jc w:val="center"/>
      </w:pPr>
    </w:p>
    <w:p>
      <w:pPr>
        <w:jc w:val="center"/>
        <w:rPr>
          <w:b/>
          <w:sz w:val="44"/>
          <w:szCs w:val="44"/>
        </w:rPr>
      </w:pPr>
      <w:r>
        <w:rPr>
          <w:rFonts w:hint="eastAsia"/>
          <w:b/>
          <w:sz w:val="44"/>
          <w:szCs w:val="44"/>
        </w:rPr>
        <w:t>始兴县城镇环境卫生管理所</w:t>
      </w:r>
    </w:p>
    <w:p>
      <w:pPr>
        <w:jc w:val="center"/>
        <w:rPr>
          <w:b/>
          <w:sz w:val="44"/>
          <w:szCs w:val="44"/>
        </w:rPr>
      </w:pPr>
      <w:r>
        <w:rPr>
          <w:rFonts w:hint="eastAsia"/>
          <w:b/>
          <w:sz w:val="44"/>
          <w:szCs w:val="44"/>
        </w:rPr>
        <w:t>始兴县生活垃圾卫生填埋场</w:t>
      </w:r>
    </w:p>
    <w:p>
      <w:pPr>
        <w:jc w:val="center"/>
        <w:rPr>
          <w:b/>
          <w:sz w:val="44"/>
          <w:szCs w:val="44"/>
        </w:rPr>
      </w:pPr>
      <w:r>
        <w:rPr>
          <w:rFonts w:hint="eastAsia"/>
          <w:b/>
          <w:sz w:val="44"/>
          <w:szCs w:val="44"/>
        </w:rPr>
        <w:t>应急整改工程项目资金</w:t>
      </w:r>
    </w:p>
    <w:p>
      <w:pPr>
        <w:jc w:val="center"/>
        <w:rPr>
          <w:b/>
          <w:sz w:val="44"/>
          <w:szCs w:val="44"/>
        </w:rPr>
      </w:pPr>
    </w:p>
    <w:p>
      <w:pPr>
        <w:jc w:val="center"/>
        <w:rPr>
          <w:b/>
          <w:sz w:val="44"/>
          <w:szCs w:val="44"/>
        </w:rPr>
      </w:pPr>
      <w:r>
        <w:rPr>
          <w:rFonts w:hint="eastAsia"/>
          <w:b/>
          <w:sz w:val="44"/>
          <w:szCs w:val="44"/>
        </w:rPr>
        <w:t>第三方绩效评价报告</w:t>
      </w:r>
    </w:p>
    <w:p>
      <w:pPr>
        <w:ind w:firstLine="2160" w:firstLineChars="900"/>
        <w:rPr>
          <w:sz w:val="24"/>
          <w:szCs w:val="24"/>
        </w:rPr>
      </w:pPr>
      <w:r>
        <w:rPr>
          <w:rFonts w:hint="eastAsia"/>
          <w:sz w:val="24"/>
          <w:szCs w:val="24"/>
        </w:rPr>
        <w:t>报告号：韶中一审字（2020）1509号</w:t>
      </w:r>
    </w:p>
    <w:p/>
    <w:p/>
    <w:p/>
    <w:p/>
    <w:p/>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
    <w:p/>
    <w:p>
      <w:pPr>
        <w:jc w:val="center"/>
        <w:rPr>
          <w:sz w:val="30"/>
          <w:szCs w:val="30"/>
        </w:rPr>
      </w:pPr>
      <w:r>
        <w:rPr>
          <w:rFonts w:hint="eastAsia"/>
          <w:sz w:val="30"/>
          <w:szCs w:val="30"/>
        </w:rPr>
        <w:t>委托单位：广东省始兴县财政局</w:t>
      </w:r>
    </w:p>
    <w:p>
      <w:pPr>
        <w:jc w:val="center"/>
        <w:rPr>
          <w:sz w:val="30"/>
          <w:szCs w:val="30"/>
        </w:rPr>
      </w:pPr>
      <w:r>
        <w:rPr>
          <w:rFonts w:hint="eastAsia"/>
          <w:sz w:val="30"/>
          <w:szCs w:val="30"/>
        </w:rPr>
        <w:t>评价机构：韶关中一会计师事务所有限公司</w:t>
      </w:r>
    </w:p>
    <w:p>
      <w:pPr>
        <w:jc w:val="center"/>
        <w:rPr>
          <w:sz w:val="32"/>
          <w:szCs w:val="32"/>
        </w:rPr>
        <w:sectPr>
          <w:footerReference r:id="rId3" w:type="default"/>
          <w:pgSz w:w="11906" w:h="16838"/>
          <w:pgMar w:top="1440" w:right="1800" w:bottom="1440" w:left="1800" w:header="851" w:footer="992" w:gutter="0"/>
          <w:pgNumType w:start="3"/>
          <w:cols w:space="425" w:num="1"/>
          <w:docGrid w:type="lines" w:linePitch="312" w:charSpace="0"/>
        </w:sectPr>
      </w:pPr>
      <w:r>
        <w:rPr>
          <w:rFonts w:hint="eastAsia"/>
          <w:sz w:val="30"/>
          <w:szCs w:val="30"/>
        </w:rPr>
        <w:t>二〇二〇年十一月三十日</w:t>
      </w:r>
    </w:p>
    <w:p>
      <w:pPr>
        <w:ind w:firstLine="883" w:firstLineChars="200"/>
        <w:jc w:val="center"/>
        <w:rPr>
          <w:b/>
          <w:bCs/>
          <w:sz w:val="44"/>
          <w:szCs w:val="44"/>
          <w:lang w:val="zh-CN"/>
        </w:rPr>
      </w:pPr>
      <w:r>
        <w:rPr>
          <w:b/>
          <w:bCs/>
          <w:sz w:val="44"/>
          <w:szCs w:val="44"/>
          <w:lang w:val="zh-CN"/>
        </w:rPr>
        <w:t>目</w:t>
      </w:r>
      <w:r>
        <w:rPr>
          <w:rFonts w:hint="eastAsia"/>
          <w:b/>
          <w:bCs/>
          <w:sz w:val="44"/>
          <w:szCs w:val="44"/>
        </w:rPr>
        <w:t xml:space="preserve">  </w:t>
      </w:r>
      <w:r>
        <w:rPr>
          <w:b/>
          <w:bCs/>
          <w:sz w:val="44"/>
          <w:szCs w:val="44"/>
          <w:lang w:val="zh-CN"/>
        </w:rPr>
        <w:t>录</w:t>
      </w:r>
    </w:p>
    <w:p>
      <w:pPr>
        <w:tabs>
          <w:tab w:val="left" w:pos="840"/>
          <w:tab w:val="right" w:leader="dot" w:pos="8302"/>
        </w:tabs>
        <w:spacing w:line="620" w:lineRule="exact"/>
        <w:jc w:val="left"/>
        <w:rPr>
          <w:rFonts w:ascii="仿宋_GB2312" w:hAnsi="仿宋_GB2312" w:eastAsia="仿宋_GB2312"/>
          <w:sz w:val="32"/>
          <w:szCs w:val="32"/>
        </w:rPr>
      </w:pPr>
      <w:r>
        <w:rPr>
          <w:rFonts w:hint="eastAsia" w:ascii="仿宋_GB2312" w:hAnsi="仿宋_GB2312" w:eastAsia="仿宋_GB2312"/>
          <w:b/>
          <w:bCs/>
          <w:caps/>
          <w:sz w:val="32"/>
          <w:szCs w:val="32"/>
        </w:rPr>
        <w:fldChar w:fldCharType="begin"/>
      </w:r>
      <w:r>
        <w:rPr>
          <w:rFonts w:hint="eastAsia" w:ascii="仿宋_GB2312" w:hAnsi="仿宋_GB2312" w:eastAsia="仿宋_GB2312"/>
          <w:b/>
          <w:bCs/>
          <w:caps/>
          <w:sz w:val="32"/>
          <w:szCs w:val="32"/>
        </w:rPr>
        <w:instrText xml:space="preserve"> TOC \o "1-3" \h \z \u </w:instrText>
      </w:r>
      <w:r>
        <w:rPr>
          <w:rFonts w:hint="eastAsia" w:ascii="仿宋_GB2312" w:hAnsi="仿宋_GB2312" w:eastAsia="仿宋_GB2312"/>
          <w:b/>
          <w:bCs/>
          <w:caps/>
          <w:sz w:val="32"/>
          <w:szCs w:val="32"/>
        </w:rPr>
        <w:fldChar w:fldCharType="separate"/>
      </w:r>
      <w:r>
        <w:fldChar w:fldCharType="begin"/>
      </w:r>
      <w:r>
        <w:instrText xml:space="preserve"> HYPERLINK \l "_Toc393722557" </w:instrText>
      </w:r>
      <w:r>
        <w:fldChar w:fldCharType="separate"/>
      </w:r>
      <w:r>
        <w:rPr>
          <w:rFonts w:hint="eastAsia" w:ascii="仿宋_GB2312" w:hAnsi="仿宋_GB2312" w:eastAsia="仿宋_GB2312"/>
          <w:b/>
          <w:bCs/>
          <w:caps/>
          <w:color w:val="333333"/>
          <w:sz w:val="32"/>
          <w:szCs w:val="32"/>
        </w:rPr>
        <w:t>第一章  项目概况</w:t>
      </w:r>
      <w:r>
        <w:rPr>
          <w:rFonts w:hint="eastAsia" w:ascii="仿宋_GB2312" w:hAnsi="仿宋_GB2312" w:eastAsia="仿宋_GB2312"/>
          <w:caps/>
          <w:sz w:val="32"/>
          <w:szCs w:val="32"/>
        </w:rPr>
        <w:tab/>
      </w:r>
      <w:r>
        <w:rPr>
          <w:rFonts w:hint="eastAsia" w:ascii="仿宋_GB2312" w:hAnsi="仿宋_GB2312" w:eastAsia="仿宋_GB2312"/>
          <w:caps/>
          <w:sz w:val="32"/>
          <w:szCs w:val="32"/>
        </w:rPr>
        <w:t>1</w:t>
      </w:r>
      <w:r>
        <w:rPr>
          <w:rFonts w:hint="eastAsia" w:ascii="仿宋_GB2312" w:hAnsi="仿宋_GB2312" w:eastAsia="仿宋_GB2312"/>
          <w:caps/>
          <w:sz w:val="32"/>
          <w:szCs w:val="32"/>
        </w:rPr>
        <w:fldChar w:fldCharType="end"/>
      </w:r>
    </w:p>
    <w:p>
      <w:pPr>
        <w:tabs>
          <w:tab w:val="left" w:pos="840"/>
          <w:tab w:val="right" w:leader="dot" w:pos="8302"/>
        </w:tabs>
        <w:spacing w:line="620" w:lineRule="exact"/>
        <w:jc w:val="left"/>
        <w:rPr>
          <w:rFonts w:ascii="仿宋_GB2312" w:hAnsi="仿宋_GB2312" w:eastAsia="仿宋_GB2312"/>
          <w:sz w:val="32"/>
          <w:szCs w:val="32"/>
        </w:rPr>
      </w:pPr>
      <w:r>
        <w:fldChar w:fldCharType="begin"/>
      </w:r>
      <w:r>
        <w:instrText xml:space="preserve"> HYPERLINK \l "_Toc393722565" </w:instrText>
      </w:r>
      <w:r>
        <w:fldChar w:fldCharType="separate"/>
      </w:r>
      <w:r>
        <w:rPr>
          <w:rFonts w:hint="eastAsia" w:ascii="仿宋_GB2312" w:hAnsi="仿宋_GB2312" w:eastAsia="仿宋_GB2312"/>
          <w:b/>
          <w:bCs/>
          <w:caps/>
          <w:color w:val="333333"/>
          <w:sz w:val="32"/>
          <w:szCs w:val="32"/>
        </w:rPr>
        <w:t>第二章  评价程序</w:t>
      </w:r>
      <w:r>
        <w:rPr>
          <w:rFonts w:hint="eastAsia" w:ascii="仿宋_GB2312" w:hAnsi="仿宋_GB2312" w:eastAsia="仿宋_GB2312"/>
          <w:caps/>
          <w:sz w:val="32"/>
          <w:szCs w:val="32"/>
        </w:rPr>
        <w:tab/>
      </w:r>
      <w:r>
        <w:rPr>
          <w:rFonts w:hint="eastAsia" w:ascii="仿宋_GB2312" w:hAnsi="仿宋_GB2312" w:eastAsia="仿宋_GB2312"/>
          <w:caps/>
          <w:sz w:val="32"/>
          <w:szCs w:val="32"/>
        </w:rPr>
        <w:fldChar w:fldCharType="end"/>
      </w:r>
      <w:r>
        <w:rPr>
          <w:rFonts w:hint="eastAsia" w:ascii="仿宋_GB2312" w:hAnsi="仿宋_GB2312" w:eastAsia="仿宋_GB2312"/>
          <w:caps/>
          <w:sz w:val="32"/>
          <w:szCs w:val="32"/>
        </w:rPr>
        <w:t>4</w:t>
      </w:r>
    </w:p>
    <w:p>
      <w:pPr>
        <w:tabs>
          <w:tab w:val="right" w:leader="dot" w:pos="8302"/>
        </w:tabs>
        <w:spacing w:line="620" w:lineRule="exact"/>
        <w:ind w:left="210"/>
        <w:jc w:val="left"/>
        <w:rPr>
          <w:rFonts w:ascii="仿宋_GB2312" w:hAnsi="仿宋_GB2312" w:eastAsia="仿宋_GB2312"/>
          <w:sz w:val="32"/>
          <w:szCs w:val="32"/>
        </w:rPr>
      </w:pPr>
      <w:r>
        <w:rPr>
          <w:rFonts w:hint="eastAsia" w:ascii="仿宋_GB2312" w:hAnsi="仿宋_GB2312" w:eastAsia="仿宋_GB2312"/>
          <w:smallCaps/>
          <w:sz w:val="32"/>
          <w:szCs w:val="32"/>
        </w:rPr>
        <w:t xml:space="preserve"> </w:t>
      </w:r>
      <w:r>
        <w:fldChar w:fldCharType="begin"/>
      </w:r>
      <w:r>
        <w:instrText xml:space="preserve"> HYPERLINK \l "_Toc393722566" </w:instrText>
      </w:r>
      <w:r>
        <w:fldChar w:fldCharType="separate"/>
      </w:r>
      <w:r>
        <w:rPr>
          <w:rFonts w:hint="eastAsia" w:ascii="仿宋_GB2312" w:hAnsi="仿宋_GB2312" w:eastAsia="仿宋_GB2312"/>
          <w:smallCaps/>
          <w:color w:val="333333"/>
          <w:sz w:val="32"/>
          <w:szCs w:val="32"/>
        </w:rPr>
        <w:t>一、前期准备</w:t>
      </w:r>
      <w:r>
        <w:rPr>
          <w:rFonts w:hint="eastAsia" w:ascii="仿宋_GB2312" w:hAnsi="仿宋_GB2312" w:eastAsia="仿宋_GB2312"/>
          <w:smallCaps/>
          <w:sz w:val="32"/>
          <w:szCs w:val="32"/>
        </w:rPr>
        <w:tab/>
      </w:r>
      <w:r>
        <w:rPr>
          <w:rFonts w:hint="eastAsia" w:ascii="仿宋_GB2312" w:hAnsi="仿宋_GB2312" w:eastAsia="仿宋_GB2312"/>
          <w:smallCaps/>
          <w:sz w:val="32"/>
          <w:szCs w:val="32"/>
        </w:rPr>
        <w:fldChar w:fldCharType="end"/>
      </w:r>
      <w:r>
        <w:rPr>
          <w:rFonts w:hint="eastAsia" w:ascii="仿宋_GB2312" w:hAnsi="仿宋_GB2312" w:eastAsia="仿宋_GB2312"/>
          <w:smallCaps/>
          <w:sz w:val="32"/>
          <w:szCs w:val="32"/>
        </w:rPr>
        <w:t>4</w:t>
      </w:r>
    </w:p>
    <w:p>
      <w:pPr>
        <w:tabs>
          <w:tab w:val="right" w:leader="dot" w:pos="8302"/>
        </w:tabs>
        <w:spacing w:line="620" w:lineRule="exact"/>
        <w:ind w:left="210"/>
        <w:jc w:val="left"/>
        <w:rPr>
          <w:rFonts w:ascii="仿宋_GB2312" w:hAnsi="仿宋_GB2312" w:eastAsia="仿宋_GB2312"/>
          <w:sz w:val="32"/>
          <w:szCs w:val="32"/>
        </w:rPr>
      </w:pPr>
      <w:r>
        <w:rPr>
          <w:rFonts w:hint="eastAsia" w:ascii="仿宋_GB2312" w:hAnsi="仿宋_GB2312" w:eastAsia="仿宋_GB2312"/>
          <w:smallCaps/>
          <w:sz w:val="32"/>
          <w:szCs w:val="32"/>
        </w:rPr>
        <w:t xml:space="preserve"> </w:t>
      </w:r>
      <w:r>
        <w:fldChar w:fldCharType="begin"/>
      </w:r>
      <w:r>
        <w:instrText xml:space="preserve"> HYPERLINK \l "_Toc393722568" </w:instrText>
      </w:r>
      <w:r>
        <w:fldChar w:fldCharType="separate"/>
      </w:r>
      <w:r>
        <w:rPr>
          <w:rFonts w:hint="eastAsia" w:ascii="仿宋_GB2312" w:hAnsi="仿宋_GB2312" w:eastAsia="仿宋_GB2312"/>
          <w:smallCaps/>
          <w:color w:val="333333"/>
          <w:sz w:val="32"/>
          <w:szCs w:val="32"/>
        </w:rPr>
        <w:t>二、实地核查</w:t>
      </w:r>
      <w:r>
        <w:rPr>
          <w:rFonts w:hint="eastAsia" w:ascii="仿宋_GB2312" w:hAnsi="仿宋_GB2312" w:eastAsia="仿宋_GB2312"/>
          <w:smallCaps/>
          <w:sz w:val="32"/>
          <w:szCs w:val="32"/>
        </w:rPr>
        <w:tab/>
      </w:r>
      <w:r>
        <w:rPr>
          <w:rFonts w:hint="eastAsia" w:ascii="仿宋_GB2312" w:hAnsi="仿宋_GB2312" w:eastAsia="仿宋_GB2312"/>
          <w:smallCaps/>
          <w:sz w:val="32"/>
          <w:szCs w:val="32"/>
        </w:rPr>
        <w:fldChar w:fldCharType="end"/>
      </w:r>
      <w:r>
        <w:rPr>
          <w:rFonts w:hint="eastAsia" w:ascii="仿宋_GB2312" w:hAnsi="仿宋_GB2312" w:eastAsia="仿宋_GB2312"/>
          <w:smallCaps/>
          <w:sz w:val="32"/>
          <w:szCs w:val="32"/>
        </w:rPr>
        <w:t>4</w:t>
      </w:r>
    </w:p>
    <w:p>
      <w:pPr>
        <w:tabs>
          <w:tab w:val="left" w:pos="840"/>
          <w:tab w:val="right" w:leader="dot" w:pos="8302"/>
        </w:tabs>
        <w:spacing w:line="620" w:lineRule="exact"/>
        <w:jc w:val="left"/>
        <w:rPr>
          <w:rFonts w:ascii="仿宋_GB2312" w:hAnsi="仿宋_GB2312" w:eastAsia="仿宋_GB2312"/>
          <w:sz w:val="32"/>
          <w:szCs w:val="32"/>
        </w:rPr>
      </w:pPr>
      <w:r>
        <w:fldChar w:fldCharType="begin"/>
      </w:r>
      <w:r>
        <w:instrText xml:space="preserve"> HYPERLINK \l "_Toc393722569" </w:instrText>
      </w:r>
      <w:r>
        <w:fldChar w:fldCharType="separate"/>
      </w:r>
      <w:r>
        <w:rPr>
          <w:rFonts w:hint="eastAsia" w:ascii="仿宋_GB2312" w:hAnsi="仿宋_GB2312" w:eastAsia="仿宋_GB2312"/>
          <w:b/>
          <w:bCs/>
          <w:caps/>
          <w:color w:val="333333"/>
          <w:sz w:val="32"/>
          <w:szCs w:val="32"/>
        </w:rPr>
        <w:t>第三章  评价结果</w:t>
      </w:r>
      <w:r>
        <w:rPr>
          <w:rFonts w:hint="eastAsia" w:ascii="仿宋_GB2312" w:hAnsi="仿宋_GB2312" w:eastAsia="仿宋_GB2312"/>
          <w:caps/>
          <w:sz w:val="32"/>
          <w:szCs w:val="32"/>
        </w:rPr>
        <w:tab/>
      </w:r>
      <w:r>
        <w:rPr>
          <w:rFonts w:hint="eastAsia" w:ascii="仿宋_GB2312" w:hAnsi="仿宋_GB2312" w:eastAsia="仿宋_GB2312"/>
          <w:caps/>
          <w:sz w:val="32"/>
          <w:szCs w:val="32"/>
        </w:rPr>
        <w:fldChar w:fldCharType="end"/>
      </w:r>
      <w:r>
        <w:rPr>
          <w:rFonts w:hint="eastAsia" w:ascii="仿宋_GB2312" w:hAnsi="仿宋_GB2312" w:eastAsia="仿宋_GB2312"/>
          <w:caps/>
          <w:sz w:val="32"/>
          <w:szCs w:val="32"/>
        </w:rPr>
        <w:t>5</w:t>
      </w:r>
    </w:p>
    <w:p>
      <w:pPr>
        <w:tabs>
          <w:tab w:val="right" w:leader="dot" w:pos="8302"/>
        </w:tabs>
        <w:spacing w:line="620" w:lineRule="exact"/>
        <w:ind w:left="210"/>
        <w:jc w:val="left"/>
        <w:rPr>
          <w:rFonts w:ascii="仿宋_GB2312" w:hAnsi="仿宋_GB2312" w:eastAsia="仿宋_GB2312"/>
          <w:sz w:val="32"/>
          <w:szCs w:val="32"/>
        </w:rPr>
      </w:pPr>
      <w:r>
        <w:rPr>
          <w:rFonts w:hint="eastAsia" w:ascii="仿宋_GB2312" w:hAnsi="仿宋_GB2312" w:eastAsia="仿宋_GB2312"/>
          <w:smallCaps/>
          <w:sz w:val="32"/>
          <w:szCs w:val="32"/>
        </w:rPr>
        <w:t xml:space="preserve"> </w:t>
      </w:r>
      <w:r>
        <w:fldChar w:fldCharType="begin"/>
      </w:r>
      <w:r>
        <w:instrText xml:space="preserve"> HYPERLINK \l "_Toc393722570" </w:instrText>
      </w:r>
      <w:r>
        <w:fldChar w:fldCharType="separate"/>
      </w:r>
      <w:r>
        <w:rPr>
          <w:rFonts w:hint="eastAsia" w:ascii="仿宋_GB2312" w:hAnsi="仿宋_GB2312" w:eastAsia="仿宋_GB2312"/>
          <w:smallCaps/>
          <w:color w:val="333333"/>
          <w:sz w:val="32"/>
          <w:szCs w:val="32"/>
        </w:rPr>
        <w:t>一、项目实施和管理情况</w:t>
      </w:r>
      <w:r>
        <w:rPr>
          <w:rFonts w:hint="eastAsia" w:ascii="仿宋_GB2312" w:hAnsi="仿宋_GB2312" w:eastAsia="仿宋_GB2312"/>
          <w:smallCaps/>
          <w:sz w:val="32"/>
          <w:szCs w:val="32"/>
        </w:rPr>
        <w:tab/>
      </w:r>
      <w:r>
        <w:rPr>
          <w:rFonts w:hint="eastAsia" w:ascii="仿宋_GB2312" w:hAnsi="仿宋_GB2312" w:eastAsia="仿宋_GB2312"/>
          <w:smallCaps/>
          <w:sz w:val="32"/>
          <w:szCs w:val="32"/>
        </w:rPr>
        <w:fldChar w:fldCharType="end"/>
      </w:r>
      <w:r>
        <w:rPr>
          <w:rFonts w:hint="eastAsia" w:ascii="仿宋_GB2312" w:hAnsi="仿宋_GB2312" w:eastAsia="仿宋_GB2312"/>
          <w:smallCaps/>
          <w:sz w:val="32"/>
          <w:szCs w:val="32"/>
        </w:rPr>
        <w:t>5</w:t>
      </w:r>
    </w:p>
    <w:p>
      <w:pPr>
        <w:tabs>
          <w:tab w:val="right" w:leader="dot" w:pos="8302"/>
        </w:tabs>
        <w:spacing w:line="620" w:lineRule="exact"/>
        <w:ind w:left="210"/>
        <w:jc w:val="left"/>
        <w:rPr>
          <w:rFonts w:ascii="仿宋_GB2312" w:hAnsi="仿宋_GB2312" w:eastAsia="仿宋_GB2312"/>
          <w:sz w:val="32"/>
          <w:szCs w:val="32"/>
        </w:rPr>
      </w:pPr>
      <w:r>
        <w:rPr>
          <w:rFonts w:hint="eastAsia" w:ascii="仿宋_GB2312" w:hAnsi="仿宋_GB2312" w:eastAsia="仿宋_GB2312"/>
          <w:smallCaps/>
          <w:sz w:val="32"/>
          <w:szCs w:val="32"/>
        </w:rPr>
        <w:t xml:space="preserve"> </w:t>
      </w:r>
      <w:r>
        <w:fldChar w:fldCharType="begin"/>
      </w:r>
      <w:r>
        <w:instrText xml:space="preserve"> HYPERLINK \l "_Toc393722571" </w:instrText>
      </w:r>
      <w:r>
        <w:fldChar w:fldCharType="separate"/>
      </w:r>
      <w:r>
        <w:rPr>
          <w:rFonts w:hint="eastAsia" w:ascii="仿宋_GB2312" w:hAnsi="仿宋_GB2312" w:eastAsia="仿宋_GB2312"/>
          <w:smallCaps/>
          <w:color w:val="333333"/>
          <w:sz w:val="32"/>
          <w:szCs w:val="32"/>
        </w:rPr>
        <w:t>二、资金拨付和使用情况</w:t>
      </w:r>
      <w:r>
        <w:rPr>
          <w:rFonts w:hint="eastAsia" w:ascii="仿宋_GB2312" w:hAnsi="仿宋_GB2312" w:eastAsia="仿宋_GB2312"/>
          <w:smallCaps/>
          <w:sz w:val="32"/>
          <w:szCs w:val="32"/>
        </w:rPr>
        <w:tab/>
      </w:r>
      <w:r>
        <w:rPr>
          <w:rFonts w:hint="eastAsia" w:ascii="仿宋_GB2312" w:hAnsi="仿宋_GB2312" w:eastAsia="仿宋_GB2312"/>
          <w:smallCaps/>
          <w:sz w:val="32"/>
          <w:szCs w:val="32"/>
        </w:rPr>
        <w:fldChar w:fldCharType="end"/>
      </w:r>
      <w:r>
        <w:rPr>
          <w:rFonts w:hint="eastAsia" w:ascii="仿宋_GB2312" w:hAnsi="仿宋_GB2312" w:eastAsia="仿宋_GB2312"/>
          <w:smallCaps/>
          <w:sz w:val="32"/>
          <w:szCs w:val="32"/>
        </w:rPr>
        <w:t>6</w:t>
      </w:r>
    </w:p>
    <w:p>
      <w:pPr>
        <w:tabs>
          <w:tab w:val="right" w:leader="dot" w:pos="8302"/>
        </w:tabs>
        <w:spacing w:line="620" w:lineRule="exact"/>
        <w:ind w:left="210"/>
        <w:jc w:val="left"/>
        <w:rPr>
          <w:rFonts w:ascii="仿宋_GB2312" w:hAnsi="仿宋_GB2312" w:eastAsia="仿宋_GB2312"/>
          <w:sz w:val="32"/>
          <w:szCs w:val="32"/>
        </w:rPr>
      </w:pPr>
      <w:r>
        <w:rPr>
          <w:rFonts w:hint="eastAsia" w:ascii="仿宋_GB2312" w:hAnsi="仿宋_GB2312" w:eastAsia="仿宋_GB2312"/>
          <w:smallCaps/>
          <w:sz w:val="32"/>
          <w:szCs w:val="32"/>
        </w:rPr>
        <w:t xml:space="preserve"> </w:t>
      </w:r>
      <w:r>
        <w:fldChar w:fldCharType="begin"/>
      </w:r>
      <w:r>
        <w:instrText xml:space="preserve"> HYPERLINK \l "_Toc393722572" </w:instrText>
      </w:r>
      <w:r>
        <w:fldChar w:fldCharType="separate"/>
      </w:r>
      <w:r>
        <w:rPr>
          <w:rFonts w:hint="eastAsia" w:ascii="仿宋_GB2312" w:hAnsi="仿宋_GB2312" w:eastAsia="仿宋_GB2312"/>
          <w:smallCaps/>
          <w:color w:val="333333"/>
          <w:sz w:val="32"/>
          <w:szCs w:val="32"/>
        </w:rPr>
        <w:t>三、项目绩效</w:t>
      </w:r>
      <w:r>
        <w:rPr>
          <w:rFonts w:hint="eastAsia" w:ascii="仿宋_GB2312" w:hAnsi="仿宋_GB2312" w:eastAsia="仿宋_GB2312"/>
          <w:smallCaps/>
          <w:sz w:val="32"/>
          <w:szCs w:val="32"/>
        </w:rPr>
        <w:tab/>
      </w:r>
      <w:r>
        <w:rPr>
          <w:rFonts w:hint="eastAsia" w:ascii="仿宋_GB2312" w:hAnsi="仿宋_GB2312" w:eastAsia="仿宋_GB2312"/>
          <w:smallCaps/>
          <w:sz w:val="32"/>
          <w:szCs w:val="32"/>
        </w:rPr>
        <w:fldChar w:fldCharType="end"/>
      </w:r>
      <w:r>
        <w:rPr>
          <w:rFonts w:hint="eastAsia" w:ascii="仿宋_GB2312" w:hAnsi="仿宋_GB2312" w:eastAsia="仿宋_GB2312"/>
          <w:smallCaps/>
          <w:sz w:val="32"/>
          <w:szCs w:val="32"/>
        </w:rPr>
        <w:t>6</w:t>
      </w:r>
    </w:p>
    <w:p>
      <w:pPr>
        <w:tabs>
          <w:tab w:val="right" w:leader="dot" w:pos="8302"/>
        </w:tabs>
        <w:spacing w:line="620" w:lineRule="exact"/>
        <w:ind w:left="210"/>
        <w:jc w:val="left"/>
        <w:rPr>
          <w:rFonts w:ascii="仿宋_GB2312" w:hAnsi="仿宋_GB2312" w:eastAsia="仿宋_GB2312"/>
          <w:sz w:val="32"/>
          <w:szCs w:val="32"/>
        </w:rPr>
      </w:pPr>
      <w:r>
        <w:rPr>
          <w:rFonts w:hint="eastAsia" w:ascii="仿宋_GB2312" w:hAnsi="仿宋_GB2312" w:eastAsia="仿宋_GB2312"/>
          <w:smallCaps/>
          <w:sz w:val="32"/>
          <w:szCs w:val="32"/>
        </w:rPr>
        <w:t xml:space="preserve"> </w:t>
      </w:r>
      <w:r>
        <w:fldChar w:fldCharType="begin"/>
      </w:r>
      <w:r>
        <w:instrText xml:space="preserve"> HYPERLINK \l "_Toc393722576" </w:instrText>
      </w:r>
      <w:r>
        <w:fldChar w:fldCharType="separate"/>
      </w:r>
      <w:r>
        <w:rPr>
          <w:rFonts w:hint="eastAsia" w:ascii="仿宋_GB2312" w:hAnsi="仿宋_GB2312" w:eastAsia="仿宋_GB2312"/>
          <w:smallCaps/>
          <w:color w:val="333333"/>
          <w:sz w:val="32"/>
          <w:szCs w:val="32"/>
        </w:rPr>
        <w:t>四、存在问题</w:t>
      </w:r>
      <w:r>
        <w:rPr>
          <w:rFonts w:hint="eastAsia" w:ascii="仿宋_GB2312" w:hAnsi="仿宋_GB2312" w:eastAsia="仿宋_GB2312"/>
          <w:smallCaps/>
          <w:sz w:val="32"/>
          <w:szCs w:val="32"/>
        </w:rPr>
        <w:tab/>
      </w:r>
      <w:r>
        <w:rPr>
          <w:rFonts w:hint="eastAsia" w:ascii="仿宋_GB2312" w:hAnsi="仿宋_GB2312" w:eastAsia="仿宋_GB2312"/>
          <w:smallCaps/>
          <w:sz w:val="32"/>
          <w:szCs w:val="32"/>
        </w:rPr>
        <w:fldChar w:fldCharType="end"/>
      </w:r>
      <w:r>
        <w:rPr>
          <w:rFonts w:hint="eastAsia" w:ascii="仿宋_GB2312" w:hAnsi="仿宋_GB2312" w:eastAsia="仿宋_GB2312"/>
          <w:smallCaps/>
          <w:sz w:val="32"/>
          <w:szCs w:val="32"/>
        </w:rPr>
        <w:t>8</w:t>
      </w:r>
    </w:p>
    <w:p>
      <w:pPr>
        <w:tabs>
          <w:tab w:val="right" w:leader="dot" w:pos="8302"/>
        </w:tabs>
        <w:spacing w:line="620" w:lineRule="exact"/>
        <w:ind w:left="210"/>
        <w:jc w:val="left"/>
        <w:rPr>
          <w:rFonts w:ascii="仿宋_GB2312" w:hAnsi="仿宋_GB2312" w:eastAsia="仿宋_GB2312"/>
          <w:sz w:val="32"/>
          <w:szCs w:val="32"/>
        </w:rPr>
      </w:pPr>
      <w:r>
        <w:rPr>
          <w:rFonts w:hint="eastAsia" w:ascii="仿宋_GB2312" w:hAnsi="仿宋_GB2312" w:eastAsia="仿宋_GB2312"/>
          <w:smallCaps/>
          <w:sz w:val="32"/>
          <w:szCs w:val="32"/>
        </w:rPr>
        <w:t xml:space="preserve"> </w:t>
      </w:r>
      <w:r>
        <w:fldChar w:fldCharType="begin"/>
      </w:r>
      <w:r>
        <w:instrText xml:space="preserve"> HYPERLINK \l "_Toc393722577" </w:instrText>
      </w:r>
      <w:r>
        <w:fldChar w:fldCharType="separate"/>
      </w:r>
      <w:r>
        <w:rPr>
          <w:rFonts w:hint="eastAsia" w:ascii="仿宋_GB2312" w:hAnsi="仿宋_GB2312" w:eastAsia="仿宋_GB2312"/>
          <w:smallCaps/>
          <w:color w:val="333333"/>
          <w:sz w:val="32"/>
          <w:szCs w:val="32"/>
        </w:rPr>
        <w:t>五、相关建议</w:t>
      </w:r>
      <w:r>
        <w:rPr>
          <w:rFonts w:hint="eastAsia" w:ascii="仿宋_GB2312" w:hAnsi="仿宋_GB2312" w:eastAsia="仿宋_GB2312"/>
          <w:smallCaps/>
          <w:sz w:val="32"/>
          <w:szCs w:val="32"/>
        </w:rPr>
        <w:tab/>
      </w:r>
      <w:r>
        <w:rPr>
          <w:rFonts w:hint="eastAsia" w:ascii="仿宋_GB2312" w:hAnsi="仿宋_GB2312" w:eastAsia="仿宋_GB2312"/>
          <w:smallCaps/>
          <w:sz w:val="32"/>
          <w:szCs w:val="32"/>
        </w:rPr>
        <w:fldChar w:fldCharType="end"/>
      </w:r>
      <w:r>
        <w:rPr>
          <w:rFonts w:hint="eastAsia" w:ascii="仿宋_GB2312" w:hAnsi="仿宋_GB2312" w:eastAsia="仿宋_GB2312"/>
          <w:smallCaps/>
          <w:sz w:val="32"/>
          <w:szCs w:val="32"/>
        </w:rPr>
        <w:t>9</w:t>
      </w:r>
    </w:p>
    <w:p>
      <w:pPr>
        <w:tabs>
          <w:tab w:val="right" w:leader="dot" w:pos="8302"/>
        </w:tabs>
        <w:spacing w:line="620" w:lineRule="exact"/>
        <w:ind w:left="210"/>
        <w:jc w:val="left"/>
        <w:rPr>
          <w:rFonts w:ascii="仿宋_GB2312" w:hAnsi="仿宋_GB2312" w:eastAsia="仿宋_GB2312"/>
          <w:szCs w:val="24"/>
        </w:rPr>
      </w:pPr>
      <w:r>
        <w:rPr>
          <w:rFonts w:hint="eastAsia" w:ascii="仿宋_GB2312" w:hAnsi="仿宋_GB2312" w:eastAsia="仿宋_GB2312"/>
          <w:smallCaps/>
          <w:sz w:val="32"/>
          <w:szCs w:val="32"/>
        </w:rPr>
        <w:t xml:space="preserve"> </w:t>
      </w:r>
      <w:r>
        <w:fldChar w:fldCharType="begin"/>
      </w:r>
      <w:r>
        <w:instrText xml:space="preserve"> HYPERLINK \l "_Toc393722578" </w:instrText>
      </w:r>
      <w:r>
        <w:fldChar w:fldCharType="separate"/>
      </w:r>
      <w:r>
        <w:rPr>
          <w:rFonts w:hint="eastAsia" w:ascii="仿宋_GB2312" w:hAnsi="仿宋_GB2312" w:eastAsia="仿宋_GB2312"/>
          <w:bCs/>
          <w:smallCaps/>
          <w:color w:val="333333"/>
          <w:sz w:val="32"/>
          <w:szCs w:val="32"/>
        </w:rPr>
        <w:t>六、综合评价结论</w:t>
      </w:r>
      <w:r>
        <w:rPr>
          <w:rFonts w:hint="eastAsia" w:ascii="仿宋_GB2312" w:hAnsi="仿宋_GB2312" w:eastAsia="仿宋_GB2312"/>
          <w:smallCaps/>
          <w:sz w:val="32"/>
          <w:szCs w:val="32"/>
        </w:rPr>
        <w:tab/>
      </w:r>
      <w:r>
        <w:rPr>
          <w:rFonts w:hint="eastAsia" w:ascii="仿宋_GB2312" w:hAnsi="仿宋_GB2312" w:eastAsia="仿宋_GB2312"/>
          <w:smallCaps/>
          <w:sz w:val="32"/>
          <w:szCs w:val="32"/>
        </w:rPr>
        <w:fldChar w:fldCharType="end"/>
      </w:r>
      <w:r>
        <w:rPr>
          <w:rFonts w:hint="eastAsia" w:ascii="仿宋_GB2312" w:hAnsi="仿宋_GB2312" w:eastAsia="仿宋_GB2312"/>
          <w:smallCaps/>
          <w:sz w:val="32"/>
          <w:szCs w:val="32"/>
        </w:rPr>
        <w:t>10</w:t>
      </w:r>
      <w:r>
        <w:rPr>
          <w:rFonts w:hint="eastAsia" w:ascii="仿宋_GB2312" w:hAnsi="仿宋_GB2312" w:eastAsia="仿宋_GB2312"/>
          <w:b/>
          <w:bCs/>
          <w:sz w:val="32"/>
          <w:szCs w:val="32"/>
          <w:lang w:val="zh-CN"/>
        </w:rPr>
        <w:fldChar w:fldCharType="end"/>
      </w:r>
    </w:p>
    <w:p>
      <w:pPr>
        <w:spacing w:line="620" w:lineRule="exact"/>
        <w:rPr>
          <w:rFonts w:ascii="仿宋_GB2312" w:hAnsi="仿宋_GB2312" w:eastAsia="仿宋_GB2312"/>
          <w:spacing w:val="5"/>
          <w:kern w:val="0"/>
          <w:sz w:val="32"/>
          <w:szCs w:val="32"/>
        </w:rPr>
      </w:pPr>
    </w:p>
    <w:p>
      <w:pPr>
        <w:spacing w:line="620" w:lineRule="exact"/>
        <w:rPr>
          <w:rFonts w:ascii="仿宋_GB2312" w:hAnsi="仿宋_GB2312" w:eastAsia="仿宋_GB2312"/>
          <w:spacing w:val="5"/>
          <w:kern w:val="0"/>
          <w:sz w:val="32"/>
          <w:szCs w:val="32"/>
        </w:rPr>
      </w:pPr>
    </w:p>
    <w:p>
      <w:pPr>
        <w:spacing w:line="620" w:lineRule="exact"/>
        <w:rPr>
          <w:rFonts w:ascii="仿宋_GB2312" w:hAnsi="仿宋_GB2312" w:eastAsia="仿宋_GB2312"/>
          <w:spacing w:val="5"/>
          <w:kern w:val="0"/>
          <w:sz w:val="32"/>
          <w:szCs w:val="32"/>
        </w:rPr>
      </w:pPr>
    </w:p>
    <w:p>
      <w:pPr>
        <w:spacing w:line="620" w:lineRule="exact"/>
        <w:rPr>
          <w:rFonts w:ascii="仿宋_GB2312" w:hAnsi="仿宋_GB2312" w:eastAsia="仿宋_GB2312"/>
          <w:spacing w:val="5"/>
          <w:kern w:val="0"/>
          <w:sz w:val="32"/>
          <w:szCs w:val="32"/>
        </w:rPr>
      </w:pPr>
    </w:p>
    <w:p>
      <w:pPr>
        <w:spacing w:line="620" w:lineRule="exact"/>
        <w:rPr>
          <w:rFonts w:ascii="仿宋_GB2312" w:hAnsi="仿宋_GB2312" w:eastAsia="仿宋_GB2312"/>
          <w:spacing w:val="5"/>
          <w:kern w:val="0"/>
          <w:sz w:val="32"/>
          <w:szCs w:val="32"/>
        </w:rPr>
        <w:sectPr>
          <w:footerReference r:id="rId4" w:type="default"/>
          <w:pgSz w:w="11906" w:h="16838"/>
          <w:pgMar w:top="1440" w:right="1800" w:bottom="1440" w:left="1800" w:header="851" w:footer="992" w:gutter="0"/>
          <w:pgNumType w:start="3" w:chapStyle="1"/>
          <w:cols w:space="425" w:num="1"/>
          <w:docGrid w:type="lines" w:linePitch="312" w:charSpace="0"/>
        </w:sectPr>
      </w:pPr>
    </w:p>
    <w:p>
      <w:pPr>
        <w:spacing w:line="620" w:lineRule="exact"/>
        <w:ind w:firstLine="903" w:firstLineChars="200"/>
        <w:jc w:val="center"/>
        <w:rPr>
          <w:rFonts w:asciiTheme="minorEastAsia" w:hAnsiTheme="minorEastAsia" w:eastAsiaTheme="minorEastAsia"/>
          <w:b/>
          <w:spacing w:val="5"/>
          <w:kern w:val="0"/>
          <w:sz w:val="44"/>
          <w:szCs w:val="44"/>
        </w:rPr>
      </w:pPr>
      <w:r>
        <w:rPr>
          <w:rFonts w:hint="eastAsia" w:asciiTheme="minorEastAsia" w:hAnsiTheme="minorEastAsia" w:eastAsiaTheme="minorEastAsia"/>
          <w:b/>
          <w:spacing w:val="5"/>
          <w:kern w:val="0"/>
          <w:sz w:val="44"/>
          <w:szCs w:val="44"/>
        </w:rPr>
        <w:t>第一章 项目概况</w:t>
      </w:r>
    </w:p>
    <w:p>
      <w:pPr>
        <w:spacing w:before="156" w:beforeLines="50" w:after="156" w:afterLines="50"/>
        <w:ind w:firstLine="663" w:firstLineChars="200"/>
        <w:outlineLvl w:val="1"/>
        <w:rPr>
          <w:rFonts w:ascii="仿宋_GB2312" w:hAnsi="仿宋_GB2312" w:eastAsia="仿宋_GB2312"/>
          <w:b/>
          <w:spacing w:val="5"/>
          <w:kern w:val="0"/>
          <w:sz w:val="32"/>
          <w:szCs w:val="32"/>
        </w:rPr>
      </w:pPr>
      <w:bookmarkStart w:id="0" w:name="_Toc433101636"/>
      <w:bookmarkStart w:id="1" w:name="_Toc361387939"/>
      <w:r>
        <w:rPr>
          <w:rFonts w:hint="eastAsia" w:ascii="仿宋_GB2312" w:hAnsi="仿宋_GB2312" w:eastAsia="仿宋_GB2312"/>
          <w:b/>
          <w:spacing w:val="5"/>
          <w:kern w:val="0"/>
          <w:sz w:val="32"/>
          <w:szCs w:val="32"/>
        </w:rPr>
        <w:t>一、项目基本情况</w:t>
      </w:r>
      <w:bookmarkEnd w:id="0"/>
      <w:bookmarkEnd w:id="1"/>
    </w:p>
    <w:p>
      <w:pPr>
        <w:spacing w:before="156" w:beforeLines="50" w:after="156" w:afterLines="50"/>
        <w:ind w:firstLine="660" w:firstLineChars="200"/>
        <w:outlineLvl w:val="1"/>
        <w:rPr>
          <w:rFonts w:ascii="仿宋_GB2312" w:hAnsi="仿宋_GB2312" w:eastAsia="仿宋_GB2312"/>
          <w:spacing w:val="5"/>
          <w:kern w:val="0"/>
          <w:sz w:val="32"/>
          <w:szCs w:val="32"/>
        </w:rPr>
      </w:pPr>
      <w:r>
        <w:rPr>
          <w:rFonts w:hint="eastAsia" w:ascii="仿宋_GB2312" w:hAnsi="仿宋_GB2312" w:eastAsia="仿宋_GB2312"/>
          <w:spacing w:val="5"/>
          <w:kern w:val="0"/>
          <w:sz w:val="32"/>
          <w:szCs w:val="32"/>
        </w:rPr>
        <w:t>始兴县生活垃圾填埋场位于始兴县太平镇五里山蛇窝俚，位于太平镇简易垃圾填埋场现场的西北面，距始兴县城区中心约5公里，东临G323道北临韶赣铁路，与浈江、墨江最短距离约3公里，该场于2013年6月建成并运营至今，项目建设内容包括地磅、综合楼、填埋库区（投影面积约6.13万㎡,规划总填埋容积65.7万㎡)、场区内外道路、渗沥液收集与处理系统（采用“蒸发＋离子交换”工艺，处理规模100t/d),地下水排放系统、地表水排放系统、并配置了相应的供电和给排水设施。该场运营时期受当时的技术条件所限，存在填埋库区防渗系统受损、雨污分流系统不完善、填埋作业不规范、污染控制措施不到位等问题，对周边水、气、土壤等环境造成了污染。因此，始兴县生活垃圾卫生填埋场应急整改工程的实施是十分迫切且势在行的。</w:t>
      </w:r>
    </w:p>
    <w:p>
      <w:pPr>
        <w:spacing w:before="156" w:beforeLines="50" w:after="156" w:afterLines="50"/>
        <w:ind w:firstLine="495" w:firstLineChars="150"/>
        <w:outlineLvl w:val="1"/>
        <w:rPr>
          <w:rFonts w:ascii="仿宋_GB2312" w:hAnsi="仿宋_GB2312" w:eastAsia="仿宋_GB2312"/>
          <w:spacing w:val="5"/>
          <w:kern w:val="0"/>
          <w:sz w:val="32"/>
          <w:szCs w:val="32"/>
        </w:rPr>
      </w:pPr>
      <w:r>
        <w:rPr>
          <w:rFonts w:hint="eastAsia" w:ascii="仿宋_GB2312" w:hAnsi="仿宋_GB2312" w:eastAsia="仿宋_GB2312"/>
          <w:spacing w:val="5"/>
          <w:kern w:val="0"/>
          <w:sz w:val="32"/>
          <w:szCs w:val="32"/>
        </w:rPr>
        <w:t>本次工程范围主要包括：防渗系统修复、渗沥液收集导排系统、地表水导排系统、填埋气导排系统、调节池防渗系统、渗沥液处理系统检修、洗车系统、防飞散网等相关配套设施。</w:t>
      </w:r>
    </w:p>
    <w:p>
      <w:pPr>
        <w:spacing w:before="156" w:beforeLines="50" w:after="156" w:afterLines="50"/>
        <w:ind w:firstLine="663" w:firstLineChars="200"/>
        <w:outlineLvl w:val="1"/>
        <w:rPr>
          <w:rFonts w:ascii="仿宋_GB2312" w:hAnsi="仿宋_GB2312" w:eastAsia="仿宋_GB2312"/>
          <w:b/>
          <w:spacing w:val="5"/>
          <w:kern w:val="0"/>
          <w:sz w:val="32"/>
          <w:szCs w:val="32"/>
        </w:rPr>
      </w:pPr>
      <w:r>
        <w:rPr>
          <w:rFonts w:hint="eastAsia" w:ascii="仿宋_GB2312" w:hAnsi="仿宋_GB2312" w:eastAsia="仿宋_GB2312"/>
          <w:b/>
          <w:spacing w:val="5"/>
          <w:kern w:val="0"/>
          <w:sz w:val="32"/>
          <w:szCs w:val="32"/>
        </w:rPr>
        <w:t>二、项目主管部门及资金使用单位</w:t>
      </w:r>
    </w:p>
    <w:p>
      <w:pPr>
        <w:ind w:firstLine="660" w:firstLineChars="200"/>
        <w:outlineLvl w:val="1"/>
        <w:rPr>
          <w:rFonts w:ascii="仿宋_GB2312" w:hAnsi="仿宋_GB2312" w:eastAsia="仿宋_GB2312"/>
          <w:spacing w:val="5"/>
          <w:kern w:val="0"/>
          <w:sz w:val="32"/>
          <w:szCs w:val="32"/>
        </w:rPr>
      </w:pPr>
      <w:r>
        <w:rPr>
          <w:rFonts w:hint="eastAsia" w:ascii="仿宋_GB2312" w:hAnsi="仿宋_GB2312" w:eastAsia="仿宋_GB2312"/>
          <w:spacing w:val="5"/>
          <w:kern w:val="0"/>
          <w:sz w:val="32"/>
          <w:szCs w:val="32"/>
        </w:rPr>
        <w:t>项目主管部门：始兴县住房和城乡建设管理局</w:t>
      </w:r>
    </w:p>
    <w:p>
      <w:pPr>
        <w:ind w:firstLine="660" w:firstLineChars="200"/>
        <w:outlineLvl w:val="1"/>
        <w:rPr>
          <w:rFonts w:ascii="仿宋_GB2312" w:hAnsi="仿宋_GB2312" w:eastAsia="仿宋_GB2312"/>
          <w:spacing w:val="5"/>
          <w:kern w:val="0"/>
          <w:sz w:val="32"/>
          <w:szCs w:val="32"/>
        </w:rPr>
      </w:pPr>
      <w:r>
        <w:rPr>
          <w:rFonts w:hint="eastAsia" w:ascii="仿宋_GB2312" w:hAnsi="仿宋_GB2312" w:eastAsia="仿宋_GB2312"/>
          <w:spacing w:val="5"/>
          <w:kern w:val="0"/>
          <w:sz w:val="32"/>
          <w:szCs w:val="32"/>
        </w:rPr>
        <w:t xml:space="preserve">资金使用单位：始兴县住房和城乡建设管理局及其下属单位始兴县城镇环境卫生管理所 </w:t>
      </w:r>
    </w:p>
    <w:p>
      <w:pPr>
        <w:spacing w:before="156" w:beforeLines="50" w:after="156" w:afterLines="50"/>
        <w:ind w:firstLine="663" w:firstLineChars="200"/>
        <w:outlineLvl w:val="1"/>
        <w:rPr>
          <w:rFonts w:ascii="仿宋_GB2312" w:hAnsi="仿宋_GB2312" w:eastAsia="仿宋_GB2312"/>
          <w:b/>
          <w:spacing w:val="5"/>
          <w:kern w:val="0"/>
          <w:sz w:val="32"/>
          <w:szCs w:val="32"/>
        </w:rPr>
      </w:pPr>
      <w:r>
        <w:rPr>
          <w:rFonts w:hint="eastAsia" w:ascii="仿宋_GB2312" w:hAnsi="仿宋_GB2312" w:eastAsia="仿宋_GB2312"/>
          <w:b/>
          <w:spacing w:val="5"/>
          <w:kern w:val="0"/>
          <w:sz w:val="32"/>
          <w:szCs w:val="32"/>
        </w:rPr>
        <w:t>三、经费预算安排</w:t>
      </w:r>
    </w:p>
    <w:p>
      <w:pPr>
        <w:ind w:firstLine="660" w:firstLineChars="200"/>
        <w:outlineLvl w:val="1"/>
        <w:rPr>
          <w:rFonts w:ascii="仿宋_GB2312" w:hAnsi="仿宋_GB2312" w:eastAsia="仿宋_GB2312"/>
          <w:spacing w:val="5"/>
          <w:kern w:val="0"/>
          <w:sz w:val="32"/>
          <w:szCs w:val="32"/>
        </w:rPr>
      </w:pPr>
      <w:r>
        <w:rPr>
          <w:rFonts w:hint="eastAsia" w:ascii="仿宋_GB2312" w:hAnsi="仿宋_GB2312" w:eastAsia="仿宋_GB2312"/>
          <w:spacing w:val="5"/>
          <w:kern w:val="0"/>
          <w:sz w:val="32"/>
          <w:szCs w:val="32"/>
        </w:rPr>
        <w:t>根据始兴县发展和改革局《关于&lt;始兴县生活垃圾卫生填埋场应急整改工程&gt;的立项批复》（始发改审〔2018〕48号）文件要求，县财政下达了2019年度始兴县生活垃圾卫生填埋场应急整改工程财政资金200万元。</w:t>
      </w:r>
    </w:p>
    <w:p>
      <w:pPr>
        <w:spacing w:before="156" w:beforeLines="50" w:after="156" w:afterLines="50"/>
        <w:ind w:firstLine="663" w:firstLineChars="200"/>
        <w:outlineLvl w:val="1"/>
        <w:rPr>
          <w:rFonts w:ascii="仿宋_GB2312" w:hAnsi="仿宋_GB2312" w:eastAsia="仿宋_GB2312"/>
          <w:b/>
          <w:spacing w:val="5"/>
          <w:kern w:val="0"/>
          <w:sz w:val="32"/>
          <w:szCs w:val="32"/>
        </w:rPr>
      </w:pPr>
      <w:r>
        <w:rPr>
          <w:rFonts w:hint="eastAsia" w:ascii="仿宋_GB2312" w:hAnsi="仿宋_GB2312" w:eastAsia="仿宋_GB2312"/>
          <w:b/>
          <w:spacing w:val="5"/>
          <w:kern w:val="0"/>
          <w:sz w:val="32"/>
          <w:szCs w:val="32"/>
        </w:rPr>
        <w:t>四、绩效目标</w:t>
      </w:r>
    </w:p>
    <w:p>
      <w:pPr>
        <w:ind w:firstLine="660" w:firstLineChars="200"/>
        <w:outlineLvl w:val="1"/>
        <w:rPr>
          <w:rFonts w:ascii="仿宋_GB2312" w:hAnsi="仿宋_GB2312" w:eastAsia="仿宋_GB2312"/>
          <w:spacing w:val="5"/>
          <w:kern w:val="0"/>
          <w:sz w:val="32"/>
          <w:szCs w:val="32"/>
        </w:rPr>
      </w:pPr>
      <w:r>
        <w:rPr>
          <w:rFonts w:hint="eastAsia" w:ascii="仿宋_GB2312" w:hAnsi="仿宋_GB2312" w:eastAsia="仿宋_GB2312"/>
          <w:spacing w:val="5"/>
          <w:kern w:val="0"/>
          <w:sz w:val="32"/>
          <w:szCs w:val="32"/>
        </w:rPr>
        <w:t>通过始兴县生活垃圾卫生填埋场应急整改工程，有效解决始兴县生活垃圾卫生填埋场填防渗系统受损、雨污分流系统不完善、填埋作业不规范、污染控制指施入到位等问题，使得生活垃圾规范处理，有效控制该场对周边水、气、土壤等环境的污染，改善人居条件，促进城市升级。</w:t>
      </w:r>
    </w:p>
    <w:p>
      <w:pPr>
        <w:ind w:firstLine="663" w:firstLineChars="200"/>
        <w:outlineLvl w:val="1"/>
        <w:rPr>
          <w:rFonts w:ascii="仿宋_GB2312" w:hAnsi="仿宋_GB2312" w:eastAsia="仿宋_GB2312"/>
          <w:b/>
          <w:spacing w:val="5"/>
          <w:kern w:val="0"/>
          <w:sz w:val="32"/>
          <w:szCs w:val="32"/>
        </w:rPr>
      </w:pPr>
      <w:r>
        <w:rPr>
          <w:rFonts w:hint="eastAsia" w:ascii="仿宋_GB2312" w:hAnsi="仿宋_GB2312" w:eastAsia="仿宋_GB2312"/>
          <w:b/>
          <w:spacing w:val="5"/>
          <w:kern w:val="0"/>
          <w:sz w:val="32"/>
          <w:szCs w:val="32"/>
        </w:rPr>
        <w:t>五、评价目的</w:t>
      </w:r>
    </w:p>
    <w:p>
      <w:pPr>
        <w:ind w:firstLine="660" w:firstLineChars="200"/>
        <w:outlineLvl w:val="1"/>
        <w:rPr>
          <w:rFonts w:ascii="仿宋_GB2312" w:hAnsi="仿宋_GB2312" w:eastAsia="仿宋_GB2312"/>
          <w:spacing w:val="5"/>
          <w:kern w:val="0"/>
          <w:sz w:val="32"/>
          <w:szCs w:val="32"/>
        </w:rPr>
      </w:pPr>
      <w:r>
        <w:rPr>
          <w:rFonts w:hint="eastAsia" w:ascii="仿宋_GB2312" w:hAnsi="仿宋_GB2312" w:eastAsia="仿宋_GB2312"/>
          <w:spacing w:val="5"/>
          <w:kern w:val="0"/>
          <w:sz w:val="32"/>
          <w:szCs w:val="32"/>
        </w:rPr>
        <w:t>了解项目主管部门关于始兴县生活垃圾卫生填埋场应急整改工程资金落实、管理、使用情况，以及了解项目资金实施效益情况，进而总结经验，发现问题，加强管理，改进工作，推动始兴县生活垃圾卫生填埋场应急整改工程进一步开展，确保项目资金安全并发挥效益，提高资金使用单位项目管理水平和项目资金使用效益。</w:t>
      </w:r>
    </w:p>
    <w:p>
      <w:pPr>
        <w:spacing w:before="156" w:beforeLines="50" w:after="156" w:afterLines="50"/>
        <w:ind w:firstLine="663" w:firstLineChars="200"/>
        <w:outlineLvl w:val="1"/>
        <w:rPr>
          <w:rFonts w:ascii="仿宋_GB2312" w:hAnsi="仿宋_GB2312" w:eastAsia="仿宋_GB2312"/>
          <w:b/>
          <w:spacing w:val="5"/>
          <w:kern w:val="0"/>
          <w:sz w:val="32"/>
          <w:szCs w:val="32"/>
        </w:rPr>
      </w:pPr>
      <w:r>
        <w:rPr>
          <w:rFonts w:hint="eastAsia" w:ascii="仿宋_GB2312" w:hAnsi="仿宋_GB2312" w:eastAsia="仿宋_GB2312"/>
          <w:b/>
          <w:spacing w:val="5"/>
          <w:kern w:val="0"/>
          <w:sz w:val="32"/>
          <w:szCs w:val="32"/>
        </w:rPr>
        <w:t>六、评价工作依据</w:t>
      </w:r>
    </w:p>
    <w:p>
      <w:pPr>
        <w:ind w:firstLine="660" w:firstLineChars="200"/>
        <w:outlineLvl w:val="1"/>
        <w:rPr>
          <w:rFonts w:ascii="仿宋_GB2312" w:hAnsi="仿宋_GB2312" w:eastAsia="仿宋_GB2312"/>
          <w:spacing w:val="5"/>
          <w:kern w:val="0"/>
          <w:sz w:val="32"/>
          <w:szCs w:val="32"/>
        </w:rPr>
      </w:pPr>
      <w:r>
        <w:rPr>
          <w:rFonts w:hint="eastAsia" w:ascii="仿宋_GB2312" w:hAnsi="仿宋_GB2312" w:eastAsia="仿宋_GB2312"/>
          <w:spacing w:val="5"/>
          <w:kern w:val="0"/>
          <w:sz w:val="32"/>
          <w:szCs w:val="32"/>
        </w:rPr>
        <w:t>（一）始兴县人民政府办公室《县政府十五届第29次常务会议纪要》；</w:t>
      </w:r>
    </w:p>
    <w:p>
      <w:pPr>
        <w:ind w:firstLine="660" w:firstLineChars="200"/>
        <w:outlineLvl w:val="1"/>
        <w:rPr>
          <w:rFonts w:ascii="仿宋_GB2312" w:hAnsi="仿宋_GB2312" w:eastAsia="仿宋_GB2312"/>
          <w:spacing w:val="5"/>
          <w:kern w:val="0"/>
          <w:sz w:val="32"/>
          <w:szCs w:val="32"/>
        </w:rPr>
      </w:pPr>
      <w:r>
        <w:rPr>
          <w:rFonts w:hint="eastAsia" w:ascii="仿宋_GB2312" w:hAnsi="仿宋_GB2312" w:eastAsia="仿宋_GB2312"/>
          <w:spacing w:val="5"/>
          <w:kern w:val="0"/>
          <w:sz w:val="32"/>
          <w:szCs w:val="32"/>
        </w:rPr>
        <w:t>（二）始兴县城镇环境卫生管理所《关于拨付始兴县生活垃圾卫生填埋场应急整改工程项目费用的请示》；</w:t>
      </w:r>
    </w:p>
    <w:p>
      <w:pPr>
        <w:ind w:firstLine="660" w:firstLineChars="200"/>
        <w:outlineLvl w:val="1"/>
        <w:rPr>
          <w:rFonts w:ascii="仿宋_GB2312" w:hAnsi="仿宋_GB2312" w:eastAsia="仿宋_GB2312"/>
          <w:spacing w:val="5"/>
          <w:kern w:val="0"/>
          <w:sz w:val="32"/>
          <w:szCs w:val="32"/>
        </w:rPr>
      </w:pPr>
      <w:r>
        <w:rPr>
          <w:rFonts w:hint="eastAsia" w:ascii="仿宋_GB2312" w:hAnsi="仿宋_GB2312" w:eastAsia="仿宋_GB2312"/>
          <w:spacing w:val="5"/>
          <w:kern w:val="0"/>
          <w:sz w:val="32"/>
          <w:szCs w:val="32"/>
        </w:rPr>
        <w:t>（三）始兴县发展和改革局文件《关于&lt;始兴县生活垃圾卫生填埋场应急整改工程&gt;的立项批复》（始发改审〔2018〕48号）；</w:t>
      </w:r>
    </w:p>
    <w:p>
      <w:pPr>
        <w:ind w:firstLine="660" w:firstLineChars="200"/>
        <w:outlineLvl w:val="1"/>
        <w:rPr>
          <w:rFonts w:ascii="仿宋_GB2312" w:hAnsi="仿宋_GB2312" w:eastAsia="仿宋_GB2312"/>
          <w:spacing w:val="5"/>
          <w:kern w:val="0"/>
          <w:sz w:val="32"/>
          <w:szCs w:val="32"/>
        </w:rPr>
      </w:pPr>
      <w:r>
        <w:rPr>
          <w:rFonts w:hint="eastAsia" w:ascii="仿宋_GB2312" w:hAnsi="仿宋_GB2312" w:eastAsia="仿宋_GB2312"/>
          <w:spacing w:val="5"/>
          <w:kern w:val="0"/>
          <w:sz w:val="32"/>
          <w:szCs w:val="32"/>
        </w:rPr>
        <w:t>（四）始兴县财政局文件《关于开展财政支出项目委托第三方评价工作的通知》（始财〔2020〕39号）；</w:t>
      </w:r>
    </w:p>
    <w:p>
      <w:pPr>
        <w:ind w:firstLine="660" w:firstLineChars="200"/>
        <w:outlineLvl w:val="1"/>
        <w:rPr>
          <w:rFonts w:ascii="仿宋_GB2312" w:hAnsi="仿宋_GB2312" w:eastAsia="仿宋_GB2312"/>
          <w:spacing w:val="5"/>
          <w:kern w:val="0"/>
          <w:sz w:val="32"/>
          <w:szCs w:val="32"/>
        </w:rPr>
      </w:pPr>
      <w:r>
        <w:rPr>
          <w:rFonts w:hint="eastAsia" w:ascii="仿宋_GB2312" w:hAnsi="仿宋_GB2312" w:eastAsia="仿宋_GB2312"/>
          <w:spacing w:val="5"/>
          <w:kern w:val="0"/>
          <w:sz w:val="32"/>
          <w:szCs w:val="32"/>
        </w:rPr>
        <w:t>（五）《预算法》；</w:t>
      </w:r>
    </w:p>
    <w:p>
      <w:pPr>
        <w:ind w:firstLine="660" w:firstLineChars="200"/>
        <w:outlineLvl w:val="1"/>
        <w:rPr>
          <w:rFonts w:ascii="仿宋_GB2312" w:hAnsi="仿宋_GB2312" w:eastAsia="仿宋_GB2312"/>
          <w:spacing w:val="5"/>
          <w:kern w:val="0"/>
          <w:sz w:val="32"/>
          <w:szCs w:val="32"/>
        </w:rPr>
      </w:pPr>
      <w:r>
        <w:rPr>
          <w:rFonts w:hint="eastAsia" w:ascii="仿宋_GB2312" w:hAnsi="仿宋_GB2312" w:eastAsia="仿宋_GB2312"/>
          <w:spacing w:val="5"/>
          <w:kern w:val="0"/>
          <w:sz w:val="32"/>
          <w:szCs w:val="32"/>
        </w:rPr>
        <w:t>（六）资金使用单位提交的《绩效自评报告》、《基础信息表》及《绩效评价指标》。</w:t>
      </w:r>
    </w:p>
    <w:p>
      <w:pPr>
        <w:spacing w:before="156" w:beforeLines="50" w:after="156" w:afterLines="50"/>
        <w:ind w:firstLine="663" w:firstLineChars="200"/>
        <w:rPr>
          <w:rFonts w:ascii="仿宋_GB2312" w:hAnsi="仿宋_GB2312" w:eastAsia="仿宋_GB2312"/>
          <w:b/>
          <w:spacing w:val="5"/>
          <w:kern w:val="0"/>
          <w:sz w:val="32"/>
          <w:szCs w:val="32"/>
        </w:rPr>
      </w:pPr>
      <w:r>
        <w:rPr>
          <w:rFonts w:hint="eastAsia" w:ascii="仿宋_GB2312" w:hAnsi="仿宋_GB2312" w:eastAsia="仿宋_GB2312"/>
          <w:b/>
          <w:spacing w:val="5"/>
          <w:kern w:val="0"/>
          <w:sz w:val="32"/>
          <w:szCs w:val="32"/>
        </w:rPr>
        <w:t>七、自评情况</w:t>
      </w:r>
    </w:p>
    <w:p>
      <w:pPr>
        <w:spacing w:line="620" w:lineRule="exact"/>
        <w:ind w:firstLine="660" w:firstLineChars="200"/>
        <w:rPr>
          <w:rFonts w:ascii="仿宋_GB2312" w:hAnsi="仿宋_GB2312" w:eastAsia="仿宋_GB2312"/>
          <w:spacing w:val="5"/>
          <w:kern w:val="0"/>
          <w:sz w:val="32"/>
          <w:szCs w:val="32"/>
        </w:rPr>
      </w:pPr>
      <w:r>
        <w:rPr>
          <w:rFonts w:hint="eastAsia" w:ascii="仿宋_GB2312" w:hAnsi="仿宋_GB2312" w:eastAsia="仿宋_GB2312"/>
          <w:spacing w:val="5"/>
          <w:kern w:val="0"/>
          <w:sz w:val="32"/>
          <w:szCs w:val="32"/>
        </w:rPr>
        <w:t>2020年7月份始兴县城镇环境卫生管理所对始兴县生活垃圾卫生填埋场应急整改工程项目资金进行了考核，考核得分98分，绩效等级为“优”。详见《始兴县生活垃圾卫生填埋场应急整改工程资金绩效自评情况表》（附件4）。</w:t>
      </w:r>
    </w:p>
    <w:p>
      <w:pPr>
        <w:spacing w:line="620" w:lineRule="exact"/>
        <w:ind w:firstLine="660" w:firstLineChars="200"/>
        <w:rPr>
          <w:rFonts w:ascii="仿宋_GB2312" w:hAnsi="仿宋_GB2312" w:eastAsia="仿宋_GB2312"/>
          <w:spacing w:val="5"/>
          <w:kern w:val="0"/>
          <w:sz w:val="32"/>
          <w:szCs w:val="32"/>
        </w:rPr>
      </w:pPr>
    </w:p>
    <w:p>
      <w:pPr>
        <w:spacing w:line="620" w:lineRule="exact"/>
        <w:rPr>
          <w:rFonts w:ascii="仿宋_GB2312" w:hAnsi="仿宋_GB2312" w:eastAsia="仿宋_GB2312"/>
          <w:spacing w:val="5"/>
          <w:kern w:val="0"/>
          <w:sz w:val="32"/>
          <w:szCs w:val="32"/>
        </w:rPr>
      </w:pPr>
    </w:p>
    <w:p>
      <w:pPr>
        <w:spacing w:line="620" w:lineRule="exact"/>
        <w:rPr>
          <w:rFonts w:ascii="仿宋_GB2312" w:hAnsi="仿宋_GB2312" w:eastAsia="仿宋_GB2312"/>
          <w:spacing w:val="5"/>
          <w:kern w:val="0"/>
          <w:sz w:val="32"/>
          <w:szCs w:val="32"/>
        </w:rPr>
      </w:pPr>
    </w:p>
    <w:p>
      <w:pPr>
        <w:spacing w:line="620" w:lineRule="exact"/>
        <w:jc w:val="center"/>
        <w:rPr>
          <w:rFonts w:asciiTheme="minorEastAsia" w:hAnsiTheme="minorEastAsia" w:eastAsiaTheme="minorEastAsia"/>
          <w:b/>
          <w:spacing w:val="5"/>
          <w:kern w:val="0"/>
          <w:sz w:val="44"/>
          <w:szCs w:val="44"/>
        </w:rPr>
      </w:pPr>
      <w:r>
        <w:rPr>
          <w:rFonts w:hint="eastAsia" w:asciiTheme="minorEastAsia" w:hAnsiTheme="minorEastAsia" w:eastAsiaTheme="minorEastAsia"/>
          <w:b/>
          <w:spacing w:val="5"/>
          <w:kern w:val="0"/>
          <w:sz w:val="44"/>
          <w:szCs w:val="44"/>
        </w:rPr>
        <w:t>第二章 评价程序</w:t>
      </w:r>
    </w:p>
    <w:p>
      <w:pPr>
        <w:spacing w:before="156" w:beforeLines="50" w:after="156" w:afterLines="50" w:line="620" w:lineRule="exact"/>
        <w:ind w:firstLine="663" w:firstLineChars="200"/>
        <w:rPr>
          <w:rFonts w:ascii="仿宋_GB2312" w:hAnsi="仿宋_GB2312" w:eastAsia="仿宋_GB2312"/>
          <w:b/>
          <w:spacing w:val="5"/>
          <w:kern w:val="0"/>
          <w:sz w:val="32"/>
          <w:szCs w:val="32"/>
        </w:rPr>
      </w:pPr>
      <w:r>
        <w:rPr>
          <w:rFonts w:hint="eastAsia" w:ascii="仿宋_GB2312" w:hAnsi="仿宋_GB2312" w:eastAsia="仿宋_GB2312"/>
          <w:b/>
          <w:spacing w:val="5"/>
          <w:kern w:val="0"/>
          <w:sz w:val="32"/>
          <w:szCs w:val="32"/>
        </w:rPr>
        <w:t>一、前期准备</w:t>
      </w:r>
    </w:p>
    <w:p>
      <w:pPr>
        <w:spacing w:line="620" w:lineRule="exact"/>
        <w:ind w:firstLine="660" w:firstLineChars="200"/>
        <w:rPr>
          <w:rFonts w:ascii="仿宋_GB2312" w:hAnsi="仿宋_GB2312" w:eastAsia="仿宋_GB2312"/>
          <w:spacing w:val="5"/>
          <w:kern w:val="0"/>
          <w:sz w:val="32"/>
          <w:szCs w:val="32"/>
        </w:rPr>
      </w:pPr>
      <w:r>
        <w:rPr>
          <w:rFonts w:hint="eastAsia" w:ascii="仿宋_GB2312" w:hAnsi="仿宋_GB2312" w:eastAsia="仿宋_GB2312"/>
          <w:spacing w:val="5"/>
          <w:kern w:val="0"/>
          <w:sz w:val="32"/>
          <w:szCs w:val="32"/>
        </w:rPr>
        <w:t>成立绩效评价小组（附件1），初审始兴县城镇环境卫生管理所提供的考核资料，对漏报、错报和佐证材料不足等事项，要求补充更正。</w:t>
      </w:r>
    </w:p>
    <w:p>
      <w:pPr>
        <w:spacing w:before="156" w:beforeLines="50" w:after="156" w:afterLines="50" w:line="620" w:lineRule="exact"/>
        <w:ind w:firstLine="663" w:firstLineChars="200"/>
        <w:rPr>
          <w:rFonts w:ascii="仿宋_GB2312" w:hAnsi="仿宋_GB2312" w:eastAsia="仿宋_GB2312"/>
          <w:b/>
          <w:spacing w:val="5"/>
          <w:kern w:val="0"/>
          <w:sz w:val="32"/>
          <w:szCs w:val="32"/>
        </w:rPr>
      </w:pPr>
      <w:r>
        <w:rPr>
          <w:rFonts w:hint="eastAsia" w:ascii="仿宋_GB2312" w:hAnsi="仿宋_GB2312" w:eastAsia="仿宋_GB2312"/>
          <w:b/>
          <w:spacing w:val="5"/>
          <w:kern w:val="0"/>
          <w:sz w:val="32"/>
          <w:szCs w:val="32"/>
        </w:rPr>
        <w:t>二、实地核查</w:t>
      </w:r>
      <w:r>
        <w:rPr>
          <w:rFonts w:hint="eastAsia" w:ascii="仿宋_GB2312" w:hAnsi="仿宋_GB2312" w:eastAsia="仿宋_GB2312"/>
          <w:b/>
          <w:spacing w:val="5"/>
          <w:kern w:val="0"/>
          <w:sz w:val="32"/>
          <w:szCs w:val="32"/>
        </w:rPr>
        <w:tab/>
      </w:r>
    </w:p>
    <w:p>
      <w:pPr>
        <w:spacing w:line="620" w:lineRule="exact"/>
        <w:ind w:firstLine="660" w:firstLineChars="200"/>
        <w:rPr>
          <w:rFonts w:ascii="仿宋_GB2312" w:hAnsi="仿宋_GB2312" w:eastAsia="仿宋_GB2312"/>
          <w:spacing w:val="5"/>
          <w:kern w:val="0"/>
          <w:sz w:val="32"/>
          <w:szCs w:val="32"/>
        </w:rPr>
      </w:pPr>
      <w:r>
        <w:rPr>
          <w:rFonts w:hint="eastAsia" w:ascii="仿宋_GB2312" w:hAnsi="仿宋_GB2312" w:eastAsia="仿宋_GB2312"/>
          <w:spacing w:val="5"/>
          <w:kern w:val="0"/>
          <w:sz w:val="32"/>
          <w:szCs w:val="32"/>
        </w:rPr>
        <w:t xml:space="preserve">到项目主管部门检查专项资金账务资料和相关文件，重点核实专项资金到位和管理使用情况，以及始兴县生活垃圾卫生填埋场应急整改工程资金考核指标的实际完成情况，发放电子调查并进行现场考核，查阅专项资金收付账务资料以及开展始兴县生活垃圾卫生填埋场应急整改工程的工作成效资料。 </w:t>
      </w:r>
    </w:p>
    <w:p>
      <w:pPr>
        <w:spacing w:line="620" w:lineRule="exact"/>
        <w:ind w:firstLine="660" w:firstLineChars="200"/>
        <w:rPr>
          <w:rFonts w:ascii="仿宋_GB2312" w:hAnsi="仿宋_GB2312" w:eastAsia="仿宋_GB2312"/>
          <w:spacing w:val="5"/>
          <w:kern w:val="0"/>
          <w:sz w:val="32"/>
          <w:szCs w:val="32"/>
        </w:rPr>
      </w:pPr>
    </w:p>
    <w:p>
      <w:pPr>
        <w:spacing w:line="620" w:lineRule="exact"/>
        <w:ind w:firstLine="660" w:firstLineChars="200"/>
        <w:rPr>
          <w:rFonts w:ascii="仿宋_GB2312" w:hAnsi="仿宋_GB2312" w:eastAsia="仿宋_GB2312"/>
          <w:spacing w:val="5"/>
          <w:kern w:val="0"/>
          <w:sz w:val="32"/>
          <w:szCs w:val="32"/>
        </w:rPr>
      </w:pPr>
    </w:p>
    <w:p>
      <w:pPr>
        <w:spacing w:line="620" w:lineRule="exact"/>
        <w:ind w:firstLine="660" w:firstLineChars="200"/>
        <w:rPr>
          <w:rFonts w:ascii="仿宋_GB2312" w:hAnsi="仿宋_GB2312" w:eastAsia="仿宋_GB2312"/>
          <w:spacing w:val="5"/>
          <w:kern w:val="0"/>
          <w:sz w:val="32"/>
          <w:szCs w:val="32"/>
        </w:rPr>
      </w:pPr>
    </w:p>
    <w:p>
      <w:pPr>
        <w:spacing w:line="620" w:lineRule="exact"/>
        <w:ind w:firstLine="660" w:firstLineChars="200"/>
        <w:rPr>
          <w:rFonts w:ascii="仿宋_GB2312" w:hAnsi="仿宋_GB2312" w:eastAsia="仿宋_GB2312"/>
          <w:spacing w:val="5"/>
          <w:kern w:val="0"/>
          <w:sz w:val="32"/>
          <w:szCs w:val="32"/>
        </w:rPr>
      </w:pPr>
    </w:p>
    <w:p>
      <w:pPr>
        <w:spacing w:line="620" w:lineRule="exact"/>
        <w:ind w:firstLine="660" w:firstLineChars="200"/>
        <w:rPr>
          <w:rFonts w:ascii="仿宋_GB2312" w:hAnsi="仿宋_GB2312" w:eastAsia="仿宋_GB2312"/>
          <w:spacing w:val="5"/>
          <w:kern w:val="0"/>
          <w:sz w:val="32"/>
          <w:szCs w:val="32"/>
        </w:rPr>
      </w:pPr>
    </w:p>
    <w:p>
      <w:pPr>
        <w:spacing w:line="620" w:lineRule="exact"/>
        <w:ind w:firstLine="660" w:firstLineChars="200"/>
        <w:rPr>
          <w:rFonts w:ascii="仿宋_GB2312" w:hAnsi="仿宋_GB2312" w:eastAsia="仿宋_GB2312"/>
          <w:spacing w:val="5"/>
          <w:kern w:val="0"/>
          <w:sz w:val="32"/>
          <w:szCs w:val="32"/>
        </w:rPr>
      </w:pPr>
    </w:p>
    <w:p>
      <w:pPr>
        <w:spacing w:line="620" w:lineRule="exact"/>
        <w:ind w:firstLine="660" w:firstLineChars="200"/>
        <w:rPr>
          <w:rFonts w:ascii="仿宋_GB2312" w:hAnsi="仿宋_GB2312" w:eastAsia="仿宋_GB2312"/>
          <w:spacing w:val="5"/>
          <w:kern w:val="0"/>
          <w:sz w:val="32"/>
          <w:szCs w:val="32"/>
        </w:rPr>
      </w:pPr>
    </w:p>
    <w:p>
      <w:pPr>
        <w:spacing w:line="620" w:lineRule="exact"/>
        <w:rPr>
          <w:rFonts w:ascii="仿宋_GB2312" w:hAnsi="仿宋_GB2312" w:eastAsia="仿宋_GB2312"/>
          <w:spacing w:val="5"/>
          <w:kern w:val="0"/>
          <w:sz w:val="32"/>
          <w:szCs w:val="32"/>
        </w:rPr>
      </w:pPr>
    </w:p>
    <w:p>
      <w:pPr>
        <w:spacing w:line="620" w:lineRule="exact"/>
        <w:rPr>
          <w:rFonts w:ascii="仿宋_GB2312" w:hAnsi="仿宋_GB2312" w:eastAsia="仿宋_GB2312"/>
          <w:spacing w:val="5"/>
          <w:kern w:val="0"/>
          <w:sz w:val="32"/>
          <w:szCs w:val="32"/>
        </w:rPr>
      </w:pPr>
    </w:p>
    <w:p>
      <w:pPr>
        <w:spacing w:line="620" w:lineRule="exact"/>
        <w:rPr>
          <w:rFonts w:ascii="仿宋_GB2312" w:hAnsi="仿宋_GB2312" w:eastAsia="仿宋_GB2312"/>
          <w:spacing w:val="5"/>
          <w:kern w:val="0"/>
          <w:sz w:val="32"/>
          <w:szCs w:val="32"/>
        </w:rPr>
      </w:pPr>
    </w:p>
    <w:p>
      <w:pPr>
        <w:spacing w:line="620" w:lineRule="exact"/>
        <w:jc w:val="center"/>
        <w:rPr>
          <w:rFonts w:asciiTheme="minorEastAsia" w:hAnsiTheme="minorEastAsia" w:eastAsiaTheme="minorEastAsia"/>
          <w:b/>
          <w:spacing w:val="5"/>
          <w:kern w:val="0"/>
          <w:sz w:val="44"/>
          <w:szCs w:val="44"/>
        </w:rPr>
      </w:pPr>
      <w:r>
        <w:rPr>
          <w:rFonts w:hint="eastAsia" w:asciiTheme="minorEastAsia" w:hAnsiTheme="minorEastAsia" w:eastAsiaTheme="minorEastAsia"/>
          <w:b/>
          <w:spacing w:val="5"/>
          <w:kern w:val="0"/>
          <w:sz w:val="44"/>
          <w:szCs w:val="44"/>
        </w:rPr>
        <w:t>第三章 评价结果</w:t>
      </w:r>
    </w:p>
    <w:p>
      <w:pPr>
        <w:spacing w:before="156" w:beforeLines="50" w:after="156" w:afterLines="50" w:line="620" w:lineRule="exact"/>
        <w:ind w:firstLine="663" w:firstLineChars="200"/>
        <w:rPr>
          <w:rFonts w:ascii="仿宋" w:hAnsi="仿宋" w:eastAsia="仿宋"/>
          <w:b/>
          <w:spacing w:val="5"/>
          <w:kern w:val="0"/>
          <w:sz w:val="32"/>
          <w:szCs w:val="32"/>
        </w:rPr>
      </w:pPr>
      <w:r>
        <w:rPr>
          <w:rFonts w:hint="eastAsia" w:ascii="仿宋" w:hAnsi="仿宋" w:eastAsia="仿宋"/>
          <w:b/>
          <w:spacing w:val="5"/>
          <w:kern w:val="0"/>
          <w:sz w:val="32"/>
          <w:szCs w:val="32"/>
        </w:rPr>
        <w:t>一、项目经费实施和管理情况</w:t>
      </w:r>
    </w:p>
    <w:p>
      <w:pPr>
        <w:spacing w:line="620" w:lineRule="exact"/>
        <w:ind w:firstLine="660" w:firstLineChars="200"/>
        <w:rPr>
          <w:rFonts w:ascii="仿宋_GB2312" w:hAnsi="仿宋_GB2312" w:eastAsia="仿宋_GB2312"/>
          <w:spacing w:val="5"/>
          <w:kern w:val="0"/>
          <w:sz w:val="32"/>
          <w:szCs w:val="32"/>
        </w:rPr>
      </w:pPr>
      <w:r>
        <w:rPr>
          <w:rFonts w:hint="eastAsia" w:ascii="仿宋_GB2312" w:hAnsi="仿宋_GB2312" w:eastAsia="仿宋_GB2312"/>
          <w:spacing w:val="5"/>
          <w:kern w:val="0"/>
          <w:sz w:val="32"/>
          <w:szCs w:val="32"/>
        </w:rPr>
        <w:t>（一）项目计划</w:t>
      </w:r>
    </w:p>
    <w:p>
      <w:pPr>
        <w:spacing w:line="620" w:lineRule="exact"/>
        <w:ind w:firstLine="660" w:firstLineChars="200"/>
        <w:rPr>
          <w:rFonts w:ascii="仿宋_GB2312" w:hAnsi="仿宋_GB2312" w:eastAsia="仿宋_GB2312"/>
          <w:spacing w:val="5"/>
          <w:kern w:val="0"/>
          <w:sz w:val="32"/>
          <w:szCs w:val="32"/>
        </w:rPr>
      </w:pPr>
      <w:r>
        <w:rPr>
          <w:rFonts w:hint="eastAsia" w:ascii="仿宋_GB2312" w:hAnsi="仿宋_GB2312" w:eastAsia="仿宋_GB2312"/>
          <w:spacing w:val="5"/>
          <w:kern w:val="0"/>
          <w:sz w:val="32"/>
          <w:szCs w:val="32"/>
        </w:rPr>
        <w:t>根据始兴县发展和改革局《关于&lt;始兴县生活垃圾卫生填埋场应急整改工程&gt;的立项批复》（始发改审〔2018〕48号）文件要求，始兴县生活垃圾卫生填埋场应急整改工程项目估算总投资为1,234.45万元，全部资金来源于县级财政资金。该项目的主要建设规模和内容为：一是雨污分流系统整治；二是防渗系统应急整治；三是渗沥液调节池整治；其他配套整治工程。</w:t>
      </w:r>
    </w:p>
    <w:p>
      <w:pPr>
        <w:spacing w:line="620" w:lineRule="exact"/>
        <w:ind w:firstLine="660" w:firstLineChars="200"/>
        <w:rPr>
          <w:rFonts w:ascii="仿宋_GB2312" w:hAnsi="仿宋_GB2312" w:eastAsia="仿宋_GB2312"/>
          <w:spacing w:val="5"/>
          <w:kern w:val="0"/>
          <w:sz w:val="32"/>
          <w:szCs w:val="32"/>
        </w:rPr>
      </w:pPr>
      <w:r>
        <w:rPr>
          <w:rFonts w:hint="eastAsia" w:ascii="仿宋_GB2312" w:hAnsi="仿宋_GB2312" w:eastAsia="仿宋_GB2312"/>
          <w:spacing w:val="5"/>
          <w:kern w:val="0"/>
          <w:sz w:val="32"/>
          <w:szCs w:val="32"/>
        </w:rPr>
        <w:t>（二）项目完成情况</w:t>
      </w:r>
    </w:p>
    <w:p>
      <w:pPr>
        <w:spacing w:line="620" w:lineRule="exact"/>
        <w:ind w:firstLine="660" w:firstLineChars="200"/>
        <w:rPr>
          <w:rFonts w:ascii="仿宋_GB2312" w:hAnsi="仿宋_GB2312" w:eastAsia="仿宋_GB2312"/>
          <w:spacing w:val="5"/>
          <w:kern w:val="0"/>
          <w:sz w:val="32"/>
          <w:szCs w:val="32"/>
        </w:rPr>
      </w:pPr>
      <w:r>
        <w:rPr>
          <w:rFonts w:hint="eastAsia" w:ascii="仿宋_GB2312" w:hAnsi="仿宋_GB2312" w:eastAsia="仿宋_GB2312"/>
          <w:spacing w:val="5"/>
          <w:kern w:val="0"/>
          <w:sz w:val="32"/>
          <w:szCs w:val="32"/>
        </w:rPr>
        <w:t>截至2019年12月31日，始兴县城镇环境卫生管理所根据县财政年初预算下达的项目指标200万元，按始兴县生活垃圾卫生填埋场应急整改工程项目规定的使用范围进行实施，全年工程费总支出为200万元，主要列支范围如下：</w:t>
      </w:r>
    </w:p>
    <w:p>
      <w:pPr>
        <w:spacing w:line="620" w:lineRule="exact"/>
        <w:ind w:firstLine="660" w:firstLineChars="200"/>
        <w:rPr>
          <w:rFonts w:ascii="仿宋_GB2312" w:hAnsi="仿宋_GB2312" w:eastAsia="仿宋_GB2312"/>
          <w:spacing w:val="5"/>
          <w:kern w:val="0"/>
          <w:sz w:val="32"/>
          <w:szCs w:val="32"/>
        </w:rPr>
      </w:pPr>
      <w:r>
        <w:rPr>
          <w:rFonts w:hint="eastAsia" w:ascii="仿宋_GB2312" w:hAnsi="仿宋_GB2312" w:eastAsia="仿宋_GB2312"/>
          <w:spacing w:val="5"/>
          <w:kern w:val="0"/>
          <w:sz w:val="32"/>
          <w:szCs w:val="32"/>
        </w:rPr>
        <w:t>（1）县财政直接支付始兴县生活垃圾卫生填埋场应急整改工程第二期工程进度款100万元。主要用于工程中的无孔管、有孔管铺设、渗沥液池、调节地、铺膜等支出。</w:t>
      </w:r>
    </w:p>
    <w:p>
      <w:pPr>
        <w:spacing w:line="620" w:lineRule="exact"/>
        <w:ind w:firstLine="660" w:firstLineChars="200"/>
        <w:rPr>
          <w:rFonts w:ascii="仿宋_GB2312" w:hAnsi="仿宋_GB2312" w:eastAsia="仿宋_GB2312"/>
          <w:spacing w:val="5"/>
          <w:kern w:val="0"/>
          <w:sz w:val="32"/>
          <w:szCs w:val="32"/>
        </w:rPr>
      </w:pPr>
      <w:r>
        <w:rPr>
          <w:rFonts w:hint="eastAsia" w:ascii="仿宋_GB2312" w:hAnsi="仿宋_GB2312" w:eastAsia="仿宋_GB2312"/>
          <w:spacing w:val="5"/>
          <w:kern w:val="0"/>
          <w:sz w:val="32"/>
          <w:szCs w:val="32"/>
        </w:rPr>
        <w:t>（2）县财政直接支付始兴县生活垃圾卫生填埋场应急整改工程第三期工程进度款支出100万元。主要用于工程中的导排系统、调节池、地下水导排系统、填埋气收集系统、洗车系统、防飞散网、挡坝工程等支出。</w:t>
      </w:r>
    </w:p>
    <w:p>
      <w:pPr>
        <w:spacing w:line="620" w:lineRule="exact"/>
        <w:ind w:firstLine="660" w:firstLineChars="200"/>
        <w:rPr>
          <w:rFonts w:ascii="仿宋_GB2312" w:hAnsi="仿宋_GB2312" w:eastAsia="仿宋_GB2312"/>
          <w:spacing w:val="5"/>
          <w:kern w:val="0"/>
          <w:sz w:val="32"/>
          <w:szCs w:val="32"/>
        </w:rPr>
      </w:pPr>
      <w:r>
        <w:rPr>
          <w:rFonts w:hint="eastAsia" w:ascii="仿宋_GB2312" w:hAnsi="仿宋_GB2312" w:eastAsia="仿宋_GB2312"/>
          <w:spacing w:val="5"/>
          <w:kern w:val="0"/>
          <w:sz w:val="32"/>
          <w:szCs w:val="32"/>
        </w:rPr>
        <w:t>（三）项目资金来源</w:t>
      </w:r>
    </w:p>
    <w:p>
      <w:pPr>
        <w:spacing w:line="620" w:lineRule="exact"/>
        <w:ind w:firstLine="660" w:firstLineChars="200"/>
        <w:rPr>
          <w:rFonts w:ascii="仿宋_GB2312" w:hAnsi="仿宋_GB2312" w:eastAsia="仿宋_GB2312"/>
          <w:spacing w:val="5"/>
          <w:kern w:val="0"/>
          <w:sz w:val="32"/>
          <w:szCs w:val="32"/>
        </w:rPr>
      </w:pPr>
      <w:r>
        <w:rPr>
          <w:rFonts w:hint="eastAsia" w:ascii="仿宋_GB2312" w:hAnsi="仿宋_GB2312" w:eastAsia="仿宋_GB2312"/>
          <w:spacing w:val="5"/>
          <w:kern w:val="0"/>
          <w:sz w:val="32"/>
          <w:szCs w:val="32"/>
        </w:rPr>
        <w:t>2019年县级财政资金。</w:t>
      </w:r>
    </w:p>
    <w:p>
      <w:pPr>
        <w:spacing w:before="156" w:beforeLines="50" w:after="156" w:afterLines="50" w:line="620" w:lineRule="exact"/>
        <w:ind w:firstLine="663" w:firstLineChars="200"/>
        <w:rPr>
          <w:rFonts w:ascii="仿宋_GB2312" w:hAnsi="仿宋_GB2312" w:eastAsia="仿宋_GB2312"/>
          <w:b/>
          <w:spacing w:val="5"/>
          <w:kern w:val="0"/>
          <w:sz w:val="32"/>
          <w:szCs w:val="32"/>
        </w:rPr>
      </w:pPr>
      <w:r>
        <w:rPr>
          <w:rFonts w:hint="eastAsia" w:ascii="仿宋_GB2312" w:hAnsi="仿宋_GB2312" w:eastAsia="仿宋_GB2312"/>
          <w:b/>
          <w:spacing w:val="5"/>
          <w:kern w:val="0"/>
          <w:sz w:val="32"/>
          <w:szCs w:val="32"/>
        </w:rPr>
        <w:t>二、资金拨付和使用情况</w:t>
      </w:r>
    </w:p>
    <w:p>
      <w:pPr>
        <w:ind w:firstLine="495" w:firstLineChars="150"/>
        <w:rPr>
          <w:rFonts w:ascii="仿宋_GB2312" w:hAnsi="仿宋_GB2312" w:eastAsia="仿宋_GB2312"/>
          <w:spacing w:val="5"/>
          <w:kern w:val="0"/>
          <w:sz w:val="32"/>
          <w:szCs w:val="32"/>
        </w:rPr>
      </w:pPr>
      <w:r>
        <w:rPr>
          <w:rFonts w:hint="eastAsia" w:ascii="仿宋_GB2312" w:hAnsi="仿宋_GB2312" w:eastAsia="仿宋_GB2312"/>
          <w:spacing w:val="5"/>
          <w:kern w:val="0"/>
          <w:sz w:val="32"/>
          <w:szCs w:val="32"/>
        </w:rPr>
        <w:t>2019年度，县级财政资金直接支付广东南岭建设工程有限公司始兴分公司工程款200万元，详见《项目资金收入情况表》（附件2）。截至2019年始兴县生活垃圾卫生填埋场应急整改工程资金实际支出200万元，为生活垃圾卫生填埋场应急整改工程第二期、第三期工程进度款，实际支付率为100%。截至2019年2月26日累计实际完成工程价款</w:t>
      </w:r>
      <w:r>
        <w:rPr>
          <w:rFonts w:ascii="仿宋_GB2312" w:hAnsi="仿宋_GB2312" w:eastAsia="仿宋_GB2312"/>
          <w:spacing w:val="5"/>
          <w:kern w:val="0"/>
          <w:sz w:val="32"/>
          <w:szCs w:val="32"/>
        </w:rPr>
        <w:t>1</w:t>
      </w:r>
      <w:r>
        <w:rPr>
          <w:rFonts w:hint="eastAsia" w:ascii="仿宋_GB2312" w:hAnsi="仿宋_GB2312" w:eastAsia="仿宋_GB2312"/>
          <w:spacing w:val="5"/>
          <w:kern w:val="0"/>
          <w:sz w:val="32"/>
          <w:szCs w:val="32"/>
        </w:rPr>
        <w:t>,</w:t>
      </w:r>
      <w:r>
        <w:rPr>
          <w:rFonts w:ascii="仿宋_GB2312" w:hAnsi="仿宋_GB2312" w:eastAsia="仿宋_GB2312"/>
          <w:spacing w:val="5"/>
          <w:kern w:val="0"/>
          <w:sz w:val="32"/>
          <w:szCs w:val="32"/>
        </w:rPr>
        <w:t>000</w:t>
      </w:r>
      <w:r>
        <w:rPr>
          <w:rFonts w:hint="eastAsia" w:ascii="仿宋_GB2312" w:hAnsi="仿宋_GB2312" w:eastAsia="仿宋_GB2312"/>
          <w:spacing w:val="5"/>
          <w:kern w:val="0"/>
          <w:sz w:val="32"/>
          <w:szCs w:val="32"/>
        </w:rPr>
        <w:t>.</w:t>
      </w:r>
      <w:r>
        <w:rPr>
          <w:rFonts w:ascii="仿宋_GB2312" w:hAnsi="仿宋_GB2312" w:eastAsia="仿宋_GB2312"/>
          <w:spacing w:val="5"/>
          <w:kern w:val="0"/>
          <w:sz w:val="32"/>
          <w:szCs w:val="32"/>
        </w:rPr>
        <w:t>0042</w:t>
      </w:r>
      <w:r>
        <w:rPr>
          <w:rFonts w:hint="eastAsia" w:ascii="仿宋_GB2312" w:hAnsi="仿宋_GB2312" w:eastAsia="仿宋_GB2312"/>
          <w:spacing w:val="5"/>
          <w:kern w:val="0"/>
          <w:sz w:val="32"/>
          <w:szCs w:val="32"/>
        </w:rPr>
        <w:t>万元，财政直接支付200万工程款占累计实际完成工程价款的比重为</w:t>
      </w:r>
      <w:r>
        <w:rPr>
          <w:rFonts w:ascii="仿宋_GB2312" w:hAnsi="仿宋_GB2312" w:eastAsia="仿宋_GB2312"/>
          <w:spacing w:val="5"/>
          <w:kern w:val="0"/>
          <w:sz w:val="32"/>
          <w:szCs w:val="32"/>
        </w:rPr>
        <w:t>2</w:t>
      </w:r>
      <w:r>
        <w:rPr>
          <w:rFonts w:hint="eastAsia" w:ascii="仿宋_GB2312" w:hAnsi="仿宋_GB2312" w:eastAsia="仿宋_GB2312"/>
          <w:spacing w:val="5"/>
          <w:kern w:val="0"/>
          <w:sz w:val="32"/>
          <w:szCs w:val="32"/>
        </w:rPr>
        <w:t>0%。详见《项目资金使用情况表》（附件3）。</w:t>
      </w:r>
    </w:p>
    <w:p>
      <w:pPr>
        <w:spacing w:before="156" w:beforeLines="50" w:after="156" w:afterLines="50" w:line="620" w:lineRule="exact"/>
        <w:ind w:firstLine="663" w:firstLineChars="200"/>
        <w:rPr>
          <w:rFonts w:ascii="仿宋_GB2312" w:hAnsi="仿宋_GB2312" w:eastAsia="仿宋_GB2312"/>
          <w:b/>
          <w:spacing w:val="5"/>
          <w:kern w:val="0"/>
          <w:sz w:val="32"/>
          <w:szCs w:val="32"/>
        </w:rPr>
      </w:pPr>
      <w:r>
        <w:rPr>
          <w:rFonts w:hint="eastAsia" w:ascii="仿宋_GB2312" w:hAnsi="仿宋_GB2312" w:eastAsia="仿宋_GB2312"/>
          <w:b/>
          <w:spacing w:val="5"/>
          <w:kern w:val="0"/>
          <w:sz w:val="32"/>
          <w:szCs w:val="32"/>
        </w:rPr>
        <w:t>三、项目绩效</w:t>
      </w:r>
      <w:r>
        <w:rPr>
          <w:rFonts w:hint="eastAsia" w:ascii="仿宋_GB2312" w:hAnsi="仿宋_GB2312" w:eastAsia="仿宋_GB2312"/>
          <w:b/>
          <w:spacing w:val="5"/>
          <w:kern w:val="0"/>
          <w:sz w:val="32"/>
          <w:szCs w:val="32"/>
        </w:rPr>
        <w:tab/>
      </w:r>
    </w:p>
    <w:p>
      <w:pPr>
        <w:spacing w:line="620" w:lineRule="exact"/>
        <w:ind w:firstLine="660" w:firstLineChars="200"/>
        <w:rPr>
          <w:rFonts w:ascii="仿宋_GB2312" w:hAnsi="仿宋_GB2312" w:eastAsia="仿宋_GB2312"/>
          <w:spacing w:val="5"/>
          <w:kern w:val="0"/>
          <w:sz w:val="32"/>
          <w:szCs w:val="32"/>
        </w:rPr>
      </w:pPr>
      <w:r>
        <w:rPr>
          <w:rFonts w:hint="eastAsia" w:ascii="仿宋_GB2312" w:hAnsi="仿宋_GB2312" w:eastAsia="仿宋_GB2312"/>
          <w:spacing w:val="5"/>
          <w:kern w:val="0"/>
          <w:sz w:val="32"/>
          <w:szCs w:val="32"/>
        </w:rPr>
        <w:t>（一）经济效益</w:t>
      </w:r>
    </w:p>
    <w:p>
      <w:pPr>
        <w:spacing w:line="620" w:lineRule="exact"/>
        <w:ind w:firstLine="660" w:firstLineChars="200"/>
        <w:rPr>
          <w:rFonts w:ascii="仿宋_GB2312" w:hAnsi="仿宋_GB2312" w:eastAsia="仿宋_GB2312"/>
          <w:spacing w:val="5"/>
          <w:kern w:val="0"/>
          <w:sz w:val="32"/>
          <w:szCs w:val="32"/>
        </w:rPr>
      </w:pPr>
      <w:r>
        <w:rPr>
          <w:rFonts w:hint="eastAsia" w:ascii="仿宋_GB2312" w:hAnsi="仿宋_GB2312" w:eastAsia="仿宋_GB2312"/>
          <w:spacing w:val="5"/>
          <w:kern w:val="0"/>
          <w:sz w:val="32"/>
          <w:szCs w:val="32"/>
        </w:rPr>
        <w:t>通过2019年始兴县生活垃圾卫生填埋场应急整改工程项目的落实，在很大程度上达到了预算绩效目标，表现在：整治工程的实施，将大大减少地表水的渗入，使其可从场区内有效导排，从而有效减少进入污水处理站的污染产生量，大大减少了污水处理费用，防渗系统可有效控制垃圾堆体对周边地下水、地表水和土壤、空气的污染，大大减少环境治理的费用，促进当地经济的可持续发展。</w:t>
      </w:r>
    </w:p>
    <w:p>
      <w:pPr>
        <w:spacing w:line="620" w:lineRule="exact"/>
        <w:ind w:firstLine="660" w:firstLineChars="200"/>
        <w:rPr>
          <w:rFonts w:ascii="仿宋_GB2312" w:hAnsi="仿宋_GB2312" w:eastAsia="仿宋_GB2312"/>
          <w:spacing w:val="5"/>
          <w:kern w:val="0"/>
          <w:sz w:val="32"/>
          <w:szCs w:val="32"/>
        </w:rPr>
      </w:pPr>
      <w:r>
        <w:rPr>
          <w:rFonts w:hint="eastAsia" w:ascii="仿宋_GB2312" w:hAnsi="仿宋_GB2312" w:eastAsia="仿宋_GB2312"/>
          <w:spacing w:val="5"/>
          <w:kern w:val="0"/>
          <w:sz w:val="32"/>
          <w:szCs w:val="32"/>
        </w:rPr>
        <w:t>（二）环境效益</w:t>
      </w:r>
    </w:p>
    <w:p>
      <w:pPr>
        <w:ind w:firstLine="660" w:firstLineChars="200"/>
        <w:outlineLvl w:val="1"/>
        <w:rPr>
          <w:rFonts w:ascii="仿宋_GB2312" w:hAnsi="仿宋_GB2312" w:eastAsia="仿宋_GB2312"/>
          <w:spacing w:val="5"/>
          <w:kern w:val="0"/>
          <w:sz w:val="32"/>
          <w:szCs w:val="32"/>
        </w:rPr>
      </w:pPr>
      <w:r>
        <w:rPr>
          <w:rFonts w:hint="eastAsia" w:ascii="仿宋_GB2312" w:hAnsi="仿宋_GB2312" w:eastAsia="仿宋_GB2312"/>
          <w:spacing w:val="5"/>
          <w:kern w:val="0"/>
          <w:sz w:val="32"/>
          <w:szCs w:val="32"/>
        </w:rPr>
        <w:t>整治工程项目的实施，有助于始兴县环境质量的提高，对保护下游人民饮、用水安全有重要意义，起到良好的环境效益。</w:t>
      </w:r>
    </w:p>
    <w:p>
      <w:pPr>
        <w:ind w:firstLine="660" w:firstLineChars="200"/>
        <w:outlineLvl w:val="1"/>
        <w:rPr>
          <w:rFonts w:ascii="仿宋_GB2312" w:hAnsi="仿宋_GB2312" w:eastAsia="仿宋_GB2312"/>
          <w:spacing w:val="5"/>
          <w:kern w:val="0"/>
          <w:sz w:val="32"/>
          <w:szCs w:val="32"/>
        </w:rPr>
      </w:pPr>
      <w:r>
        <w:rPr>
          <w:rFonts w:hint="eastAsia" w:ascii="仿宋_GB2312" w:hAnsi="仿宋_GB2312" w:eastAsia="仿宋_GB2312"/>
          <w:spacing w:val="5"/>
          <w:kern w:val="0"/>
          <w:sz w:val="32"/>
          <w:szCs w:val="32"/>
        </w:rPr>
        <w:t>该项目的实施将对预防垃圾堆体环境污染有重要意义，对发展文明环保的现代化产业、提高地区总体环境质量、保障人民群众身体健康安全等方面均具有重要的意义。同时，填埋场整治后还将继续有一定的废气及废水产生，通过对废水废气的系统收集处理，从而尽可能减轻对环境的污染破坏；并且对场区内雨污分流，防渗系统及渗沥液处理系统都进行了完善，有效控制污染。</w:t>
      </w:r>
    </w:p>
    <w:p>
      <w:pPr>
        <w:ind w:firstLine="660" w:firstLineChars="200"/>
        <w:outlineLvl w:val="1"/>
        <w:rPr>
          <w:rFonts w:ascii="仿宋_GB2312" w:hAnsi="仿宋_GB2312" w:eastAsia="仿宋_GB2312"/>
          <w:spacing w:val="5"/>
          <w:kern w:val="0"/>
          <w:sz w:val="32"/>
          <w:szCs w:val="32"/>
        </w:rPr>
      </w:pPr>
      <w:r>
        <w:rPr>
          <w:rFonts w:hint="eastAsia" w:ascii="仿宋_GB2312" w:hAnsi="仿宋_GB2312" w:eastAsia="仿宋_GB2312"/>
          <w:spacing w:val="5"/>
          <w:kern w:val="0"/>
          <w:sz w:val="32"/>
          <w:szCs w:val="32"/>
        </w:rPr>
        <w:t>（三）社会效益</w:t>
      </w:r>
    </w:p>
    <w:p>
      <w:pPr>
        <w:ind w:firstLine="660" w:firstLineChars="200"/>
        <w:outlineLvl w:val="1"/>
        <w:rPr>
          <w:rFonts w:ascii="仿宋_GB2312" w:hAnsi="仿宋_GB2312" w:eastAsia="仿宋_GB2312"/>
          <w:spacing w:val="5"/>
          <w:kern w:val="0"/>
          <w:sz w:val="32"/>
          <w:szCs w:val="32"/>
        </w:rPr>
      </w:pPr>
      <w:r>
        <w:rPr>
          <w:rFonts w:hint="eastAsia" w:ascii="仿宋_GB2312" w:hAnsi="仿宋_GB2312" w:eastAsia="仿宋_GB2312"/>
          <w:spacing w:val="5"/>
          <w:kern w:val="0"/>
          <w:sz w:val="32"/>
          <w:szCs w:val="32"/>
        </w:rPr>
        <w:t>该应急整治项目具有良好的社会效益。体现在如下几个方面：（1）该项目的实施是贯彻落实生态文明建设的重要举措，对带动始兴地区良好贯彻落实“十九大精神”及“两山论”有示范带动作用；（2）该场离市中心较近，且是始兴县唯一的卫生填埋场，整治后可有效控制该场的污染扩散，对提高始兴县形象，提升周边生态环境质量，改善投资环境，促进产业的可持续发展和社会进步具有积极的意义；（3）完善了始兴县市政配套设施，提供良好的居住和投资环境；（4）保护了城市地下水及地表水源的水质，可预防垃及渗沥液对地下及地表水源的影响，有利于提高人民健康水平和改善生活条件。</w:t>
      </w:r>
    </w:p>
    <w:p>
      <w:pPr>
        <w:spacing w:before="156" w:beforeLines="50" w:after="156" w:afterLines="50" w:line="620" w:lineRule="exact"/>
        <w:ind w:firstLine="325" w:firstLineChars="98"/>
        <w:rPr>
          <w:rFonts w:ascii="仿宋_GB2312" w:hAnsi="仿宋_GB2312" w:eastAsia="仿宋_GB2312"/>
          <w:spacing w:val="5"/>
          <w:kern w:val="0"/>
          <w:sz w:val="32"/>
          <w:szCs w:val="32"/>
        </w:rPr>
      </w:pPr>
      <w:r>
        <w:rPr>
          <w:rFonts w:hint="eastAsia" w:ascii="仿宋_GB2312" w:hAnsi="仿宋_GB2312" w:eastAsia="仿宋_GB2312"/>
          <w:b/>
          <w:spacing w:val="5"/>
          <w:kern w:val="0"/>
          <w:sz w:val="32"/>
          <w:szCs w:val="32"/>
        </w:rPr>
        <w:t>四、存在问题</w:t>
      </w:r>
    </w:p>
    <w:p>
      <w:pPr>
        <w:spacing w:line="620" w:lineRule="exact"/>
        <w:ind w:firstLine="660" w:firstLineChars="200"/>
        <w:rPr>
          <w:rFonts w:ascii="仿宋_GB2312" w:hAnsi="仿宋_GB2312" w:eastAsia="仿宋_GB2312"/>
          <w:spacing w:val="5"/>
          <w:kern w:val="0"/>
          <w:sz w:val="32"/>
          <w:szCs w:val="32"/>
        </w:rPr>
      </w:pPr>
      <w:r>
        <w:rPr>
          <w:rFonts w:hint="eastAsia" w:ascii="仿宋_GB2312" w:hAnsi="仿宋_GB2312" w:eastAsia="仿宋_GB2312"/>
          <w:spacing w:val="5"/>
          <w:kern w:val="0"/>
          <w:sz w:val="32"/>
          <w:szCs w:val="32"/>
        </w:rPr>
        <w:t>(一)项目进度未按项目计划完成</w:t>
      </w:r>
    </w:p>
    <w:p>
      <w:pPr>
        <w:spacing w:line="620" w:lineRule="exact"/>
        <w:ind w:firstLine="660" w:firstLineChars="200"/>
        <w:rPr>
          <w:rFonts w:ascii="仿宋_GB2312" w:hAnsi="仿宋_GB2312" w:eastAsia="仿宋_GB2312"/>
          <w:spacing w:val="5"/>
          <w:kern w:val="0"/>
          <w:sz w:val="32"/>
          <w:szCs w:val="32"/>
        </w:rPr>
      </w:pPr>
      <w:r>
        <w:rPr>
          <w:rFonts w:hint="eastAsia" w:ascii="仿宋_GB2312" w:hAnsi="仿宋_GB2312" w:eastAsia="仿宋_GB2312"/>
          <w:spacing w:val="5"/>
          <w:kern w:val="0"/>
          <w:sz w:val="32"/>
          <w:szCs w:val="32"/>
        </w:rPr>
        <w:t>根据《始兴县生活垃圾卫生填埋场应急整改工程设计、施工总承包合同》要求，合同工期拟从2018年10月18日开始施工，至2019年2月17日竣工完成，具体合同工期从收到监理单位签发的开工令之日起计起，合同工期总日历天数为120日历天，但《建设工程竣工验收报告》提及到该项目2018年10月18日开工，2019年10月18日竣工，项目进度未能按施工合同规定期限完成。</w:t>
      </w:r>
    </w:p>
    <w:p>
      <w:pPr>
        <w:numPr>
          <w:ilvl w:val="0"/>
          <w:numId w:val="1"/>
        </w:numPr>
        <w:spacing w:line="620" w:lineRule="exact"/>
        <w:ind w:firstLine="660" w:firstLineChars="200"/>
        <w:rPr>
          <w:rFonts w:ascii="仿宋_GB2312" w:hAnsi="仿宋_GB2312" w:eastAsia="仿宋_GB2312"/>
          <w:spacing w:val="5"/>
          <w:kern w:val="0"/>
          <w:sz w:val="32"/>
          <w:szCs w:val="32"/>
        </w:rPr>
      </w:pPr>
      <w:r>
        <w:rPr>
          <w:rFonts w:hint="eastAsia" w:ascii="仿宋_GB2312" w:hAnsi="仿宋_GB2312" w:eastAsia="仿宋_GB2312"/>
          <w:spacing w:val="5"/>
          <w:kern w:val="0"/>
          <w:sz w:val="32"/>
          <w:szCs w:val="32"/>
        </w:rPr>
        <w:t>项目效益满意度一般</w:t>
      </w:r>
    </w:p>
    <w:p>
      <w:pPr>
        <w:spacing w:line="620" w:lineRule="exact"/>
        <w:ind w:firstLine="660" w:firstLineChars="200"/>
        <w:rPr>
          <w:rFonts w:ascii="仿宋_GB2312" w:hAnsi="仿宋_GB2312" w:eastAsia="仿宋_GB2312"/>
          <w:spacing w:val="5"/>
          <w:kern w:val="0"/>
          <w:sz w:val="32"/>
          <w:szCs w:val="32"/>
        </w:rPr>
      </w:pPr>
      <w:r>
        <w:rPr>
          <w:rFonts w:hint="eastAsia" w:ascii="仿宋_GB2312" w:hAnsi="仿宋_GB2312" w:eastAsia="仿宋_GB2312"/>
          <w:spacing w:val="5"/>
          <w:kern w:val="0"/>
          <w:sz w:val="32"/>
          <w:szCs w:val="32"/>
        </w:rPr>
        <w:t>通过问卷星采用电子问卷调查的方式，向始兴居民发放了电子问卷，最终收回有效问卷218份，样本具有一定的代表性。通过数据分析，得知始兴县生活垃圾卫生填埋场应急整改工程完成后，大部分居民反映该项目解决了城市生活垃圾乱堆乱放的问题，其中60%左右居民反映该项目实施后对改善城市生活环境、提升城市生活垃圾处理能力较满意，但有40%左右的居民认为该项目实施后未能改善城市生活环境、提升城市生活垃圾处理能力，反映其居住地点距离填埋场较近，由垃圾填埋不及时，长时间遭受垃圾散发气味的困扰，降低其生活质量。</w:t>
      </w:r>
    </w:p>
    <w:p>
      <w:pPr>
        <w:spacing w:line="620" w:lineRule="exact"/>
        <w:ind w:firstLine="660" w:firstLineChars="200"/>
        <w:rPr>
          <w:rFonts w:ascii="仿宋_GB2312" w:hAnsi="仿宋_GB2312" w:eastAsia="仿宋_GB2312"/>
          <w:spacing w:val="5"/>
          <w:kern w:val="0"/>
          <w:sz w:val="32"/>
          <w:szCs w:val="32"/>
        </w:rPr>
      </w:pPr>
      <w:r>
        <w:rPr>
          <w:rFonts w:hint="eastAsia" w:ascii="仿宋_GB2312" w:hAnsi="仿宋_GB2312" w:eastAsia="仿宋_GB2312"/>
          <w:spacing w:val="5"/>
          <w:kern w:val="0"/>
          <w:sz w:val="32"/>
          <w:szCs w:val="32"/>
        </w:rPr>
        <w:t>将电子问卷反馈的问题与始兴县城镇环境卫生管理所沟通交流后，被评价单位回复，由于始兴县生活垃圾填埋场位于太平镇五里山蛇窝里，在上世纪八十年代初开始设置生活垃圾简易填埋点，2009年正式设计建设，2013年6月开始正式运营，当时垃圾填埋场周边并未建设居民住宅小区。目前，该垃圾填埋场严格按照国家相关规范进行生活垃圾作业填埋，作业面控制在约200平方米，除臭消杀的频率和次数符合相关规范，不作业时及时覆盖填埋口，臭气得到有效的控制。</w:t>
      </w:r>
    </w:p>
    <w:p>
      <w:pPr>
        <w:spacing w:before="156" w:beforeLines="50" w:after="156" w:afterLines="50" w:line="620" w:lineRule="exact"/>
        <w:ind w:firstLine="490" w:firstLineChars="148"/>
        <w:rPr>
          <w:rFonts w:ascii="仿宋_GB2312" w:hAnsi="仿宋_GB2312" w:eastAsia="仿宋_GB2312"/>
          <w:b/>
          <w:spacing w:val="5"/>
          <w:kern w:val="0"/>
          <w:sz w:val="32"/>
          <w:szCs w:val="32"/>
        </w:rPr>
      </w:pPr>
      <w:r>
        <w:rPr>
          <w:rFonts w:hint="eastAsia" w:ascii="仿宋_GB2312" w:hAnsi="仿宋_GB2312" w:eastAsia="仿宋_GB2312"/>
          <w:b/>
          <w:spacing w:val="5"/>
          <w:kern w:val="0"/>
          <w:sz w:val="32"/>
          <w:szCs w:val="32"/>
        </w:rPr>
        <w:t>五、相关建议</w:t>
      </w:r>
    </w:p>
    <w:p>
      <w:pPr>
        <w:spacing w:line="620" w:lineRule="exact"/>
        <w:ind w:firstLine="495" w:firstLineChars="150"/>
        <w:rPr>
          <w:rFonts w:ascii="仿宋_GB2312" w:hAnsi="仿宋_GB2312" w:eastAsia="仿宋_GB2312"/>
          <w:spacing w:val="5"/>
          <w:kern w:val="0"/>
          <w:sz w:val="32"/>
          <w:szCs w:val="32"/>
        </w:rPr>
      </w:pPr>
      <w:r>
        <w:rPr>
          <w:rFonts w:hint="eastAsia" w:ascii="仿宋_GB2312" w:hAnsi="仿宋_GB2312" w:eastAsia="仿宋_GB2312"/>
          <w:spacing w:val="5"/>
          <w:kern w:val="0"/>
          <w:sz w:val="32"/>
          <w:szCs w:val="32"/>
        </w:rPr>
        <w:t xml:space="preserve">（一）建议项目主管部门整体把握进度，督促工程承包方履行合同约定条款，并定期进行实地检查考核，确保工程项目按时保质保量完成。 </w:t>
      </w:r>
    </w:p>
    <w:p>
      <w:pPr>
        <w:spacing w:line="620" w:lineRule="exact"/>
        <w:ind w:firstLine="495" w:firstLineChars="150"/>
        <w:rPr>
          <w:rFonts w:ascii="仿宋_GB2312" w:hAnsi="仿宋_GB2312" w:eastAsia="仿宋_GB2312"/>
          <w:spacing w:val="5"/>
          <w:kern w:val="0"/>
          <w:sz w:val="32"/>
          <w:szCs w:val="32"/>
        </w:rPr>
      </w:pPr>
      <w:r>
        <w:rPr>
          <w:rFonts w:hint="eastAsia" w:ascii="仿宋_GB2312" w:hAnsi="仿宋_GB2312" w:eastAsia="仿宋_GB2312"/>
          <w:spacing w:val="5"/>
          <w:kern w:val="0"/>
          <w:sz w:val="32"/>
          <w:szCs w:val="32"/>
        </w:rPr>
        <w:t>（二）建议项目主管部门要加强后续管理，科学长远规划。加大治理力度，由专业的填埋场运营单位来运营，严格按照填埋作业程序及时填埋垃圾；还要重视群众意见反馈，利用科学环保，循环再生的方式，系统收集处理废水废气，尽可能减轻对环境的污染破坏，为周边居民创造干净整洁的居住环境。</w:t>
      </w:r>
    </w:p>
    <w:p>
      <w:pPr>
        <w:spacing w:line="620" w:lineRule="exact"/>
        <w:ind w:firstLine="495" w:firstLineChars="150"/>
        <w:rPr>
          <w:rFonts w:ascii="仿宋_GB2312" w:hAnsi="仿宋_GB2312" w:eastAsia="仿宋_GB2312"/>
          <w:spacing w:val="5"/>
          <w:kern w:val="0"/>
          <w:sz w:val="32"/>
          <w:szCs w:val="32"/>
        </w:rPr>
      </w:pPr>
      <w:r>
        <w:rPr>
          <w:rFonts w:hint="eastAsia" w:ascii="仿宋_GB2312" w:hAnsi="仿宋_GB2312" w:eastAsia="仿宋_GB2312"/>
          <w:spacing w:val="5"/>
          <w:kern w:val="0"/>
          <w:sz w:val="32"/>
          <w:szCs w:val="32"/>
        </w:rPr>
        <w:t>（三）重视存在的问题，认真落实整改措施</w:t>
      </w:r>
    </w:p>
    <w:p>
      <w:pPr>
        <w:spacing w:line="620" w:lineRule="exact"/>
        <w:ind w:firstLine="660" w:firstLineChars="200"/>
        <w:rPr>
          <w:rFonts w:ascii="仿宋_GB2312" w:hAnsi="仿宋_GB2312" w:eastAsia="仿宋_GB2312"/>
          <w:spacing w:val="5"/>
          <w:kern w:val="0"/>
          <w:sz w:val="32"/>
          <w:szCs w:val="32"/>
        </w:rPr>
      </w:pPr>
      <w:r>
        <w:rPr>
          <w:rFonts w:hint="eastAsia" w:ascii="仿宋_GB2312" w:hAnsi="仿宋_GB2312" w:eastAsia="仿宋_GB2312"/>
          <w:spacing w:val="5"/>
          <w:kern w:val="0"/>
          <w:sz w:val="32"/>
          <w:szCs w:val="32"/>
        </w:rPr>
        <w:t>第三方评价的最终目的在于肯定成效，针对存在问题提出建议，督促有关部门完善管理，提高财政专项资金的使用绩效，如本报告所述，第三方评价发现，始兴县生活垃圾卫生填埋场应急整改工程项目，在垃圾处理过程中存在一些问题，对此，建议始兴县住房和城乡建设管理局管理局及县财政部门等有关部门要引起重视，切实采取有力措施，制定有效工作方案，逐一落实整改，进一步提升专项资金使用绩效。</w:t>
      </w:r>
    </w:p>
    <w:p>
      <w:pPr>
        <w:spacing w:before="156" w:beforeLines="50" w:after="156" w:afterLines="50" w:line="620" w:lineRule="exact"/>
        <w:ind w:firstLine="663" w:firstLineChars="200"/>
        <w:rPr>
          <w:rFonts w:ascii="仿宋_GB2312" w:hAnsi="仿宋_GB2312" w:eastAsia="仿宋_GB2312"/>
          <w:b/>
          <w:spacing w:val="5"/>
          <w:kern w:val="0"/>
          <w:sz w:val="32"/>
          <w:szCs w:val="32"/>
        </w:rPr>
      </w:pPr>
      <w:r>
        <w:rPr>
          <w:rFonts w:hint="eastAsia" w:ascii="仿宋_GB2312" w:hAnsi="仿宋_GB2312" w:eastAsia="仿宋_GB2312"/>
          <w:b/>
          <w:spacing w:val="5"/>
          <w:kern w:val="0"/>
          <w:sz w:val="32"/>
          <w:szCs w:val="32"/>
        </w:rPr>
        <w:t>六、综合评价结论</w:t>
      </w:r>
    </w:p>
    <w:p>
      <w:pPr>
        <w:spacing w:line="620" w:lineRule="exact"/>
        <w:ind w:firstLine="660" w:firstLineChars="200"/>
        <w:rPr>
          <w:rFonts w:ascii="仿宋_GB2312" w:hAnsi="仿宋_GB2312" w:eastAsia="仿宋_GB2312"/>
          <w:spacing w:val="5"/>
          <w:kern w:val="0"/>
          <w:sz w:val="32"/>
          <w:szCs w:val="32"/>
        </w:rPr>
      </w:pPr>
      <w:r>
        <w:rPr>
          <w:rFonts w:hint="eastAsia" w:ascii="仿宋_GB2312" w:hAnsi="仿宋_GB2312" w:eastAsia="仿宋_GB2312"/>
          <w:spacing w:val="5"/>
          <w:kern w:val="0"/>
          <w:sz w:val="32"/>
          <w:szCs w:val="32"/>
        </w:rPr>
        <w:t>2019年度，通过县级财政配套资金对始兴县生活垃圾卫生填埋场应急整改工程项目的大力支持，统一安排预算内始兴县生活垃圾卫生填埋场应急整改工程资金，一定程度上减少了垃圾造成的二次环境污染，提升了生态环境质量，但部分周边群众对该项目的满意度不高，遭受着垃圾散发气味的困扰。</w:t>
      </w:r>
    </w:p>
    <w:p>
      <w:pPr>
        <w:spacing w:line="620" w:lineRule="exact"/>
        <w:ind w:firstLine="660" w:firstLineChars="200"/>
        <w:rPr>
          <w:rFonts w:ascii="仿宋_GB2312" w:hAnsi="仿宋_GB2312" w:eastAsia="仿宋_GB2312"/>
          <w:spacing w:val="5"/>
          <w:kern w:val="0"/>
          <w:sz w:val="32"/>
          <w:szCs w:val="32"/>
        </w:rPr>
      </w:pPr>
      <w:r>
        <w:rPr>
          <w:rFonts w:hint="eastAsia" w:ascii="仿宋_GB2312" w:hAnsi="仿宋_GB2312" w:eastAsia="仿宋_GB2312"/>
          <w:spacing w:val="5"/>
          <w:kern w:val="0"/>
          <w:sz w:val="32"/>
          <w:szCs w:val="32"/>
        </w:rPr>
        <w:t>综合评价始兴县城镇环境卫生管理所对始兴县生活垃圾卫生填埋场应急整改工程项目资金资金使用绩效为91分，等级为“优”。详见《始兴县生活垃圾卫生填埋场应急整改工程绩效考核评分表》（附件5）。</w:t>
      </w:r>
    </w:p>
    <w:p>
      <w:pPr>
        <w:spacing w:line="620" w:lineRule="exact"/>
        <w:rPr>
          <w:rFonts w:asciiTheme="minorEastAsia" w:hAnsiTheme="minorEastAsia" w:eastAsiaTheme="minorEastAsia"/>
          <w:b/>
          <w:spacing w:val="5"/>
          <w:kern w:val="0"/>
          <w:sz w:val="44"/>
          <w:szCs w:val="44"/>
        </w:rPr>
      </w:pPr>
    </w:p>
    <w:p>
      <w:pPr>
        <w:spacing w:line="620" w:lineRule="exact"/>
        <w:rPr>
          <w:rFonts w:asciiTheme="minorEastAsia" w:hAnsiTheme="minorEastAsia" w:eastAsiaTheme="minorEastAsia"/>
          <w:b/>
          <w:spacing w:val="5"/>
          <w:kern w:val="0"/>
          <w:sz w:val="44"/>
          <w:szCs w:val="44"/>
        </w:rPr>
      </w:pPr>
    </w:p>
    <w:p>
      <w:pPr>
        <w:spacing w:line="620" w:lineRule="exact"/>
        <w:rPr>
          <w:rFonts w:asciiTheme="minorEastAsia" w:hAnsiTheme="minorEastAsia" w:eastAsiaTheme="minorEastAsia"/>
          <w:b/>
          <w:spacing w:val="5"/>
          <w:kern w:val="0"/>
          <w:sz w:val="44"/>
          <w:szCs w:val="44"/>
        </w:rPr>
      </w:pPr>
      <w:bookmarkStart w:id="2" w:name="_GoBack"/>
      <w:bookmarkEnd w:id="2"/>
    </w:p>
    <w:sectPr>
      <w:footerReference r:id="rId5" w:type="default"/>
      <w:pgSz w:w="11906" w:h="16838"/>
      <w:pgMar w:top="1440" w:right="1800" w:bottom="1440" w:left="1800" w:header="851" w:footer="992" w:gutter="0"/>
      <w:pgNumType w:start="1" w:chapStyle="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90932502"/>
    </w:sdtPr>
    <w:sdtContent>
      <w:p>
        <w:pPr>
          <w:pStyle w:val="4"/>
          <w:jc w:val="center"/>
        </w:pPr>
        <w:r>
          <w:fldChar w:fldCharType="begin"/>
        </w:r>
        <w:r>
          <w:instrText xml:space="preserve">PAGE   \* MERGEFORMAT</w:instrText>
        </w:r>
        <w:r>
          <w:fldChar w:fldCharType="separate"/>
        </w:r>
        <w:r>
          <w:rPr>
            <w:lang w:val="zh-CN"/>
          </w:rPr>
          <w:t>11</w:t>
        </w:r>
        <w: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EDA4518"/>
    <w:multiLevelType w:val="singleLevel"/>
    <w:tmpl w:val="DEDA4518"/>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6E6"/>
    <w:rsid w:val="0000781C"/>
    <w:rsid w:val="0001120B"/>
    <w:rsid w:val="00014820"/>
    <w:rsid w:val="00016CAB"/>
    <w:rsid w:val="00046C6B"/>
    <w:rsid w:val="00054CA7"/>
    <w:rsid w:val="00054EBB"/>
    <w:rsid w:val="00057FF0"/>
    <w:rsid w:val="00062B9B"/>
    <w:rsid w:val="000708E7"/>
    <w:rsid w:val="00095BEA"/>
    <w:rsid w:val="000A4E82"/>
    <w:rsid w:val="000A69C7"/>
    <w:rsid w:val="000B2779"/>
    <w:rsid w:val="000B539B"/>
    <w:rsid w:val="000B7C92"/>
    <w:rsid w:val="000C3770"/>
    <w:rsid w:val="000E2807"/>
    <w:rsid w:val="000E5DAD"/>
    <w:rsid w:val="000F2E0F"/>
    <w:rsid w:val="000F52F9"/>
    <w:rsid w:val="000F5A28"/>
    <w:rsid w:val="001134C1"/>
    <w:rsid w:val="00113928"/>
    <w:rsid w:val="00120385"/>
    <w:rsid w:val="001309E4"/>
    <w:rsid w:val="001430F1"/>
    <w:rsid w:val="001506E2"/>
    <w:rsid w:val="00151938"/>
    <w:rsid w:val="00177831"/>
    <w:rsid w:val="00177FF6"/>
    <w:rsid w:val="001A5C41"/>
    <w:rsid w:val="001B020D"/>
    <w:rsid w:val="001B04F8"/>
    <w:rsid w:val="001B439A"/>
    <w:rsid w:val="001C0AB3"/>
    <w:rsid w:val="001F4762"/>
    <w:rsid w:val="002002F5"/>
    <w:rsid w:val="002016F5"/>
    <w:rsid w:val="00211D80"/>
    <w:rsid w:val="00216E4E"/>
    <w:rsid w:val="00224E9E"/>
    <w:rsid w:val="00233F05"/>
    <w:rsid w:val="002519AD"/>
    <w:rsid w:val="0026165E"/>
    <w:rsid w:val="002707E8"/>
    <w:rsid w:val="0027148F"/>
    <w:rsid w:val="00271D39"/>
    <w:rsid w:val="00274676"/>
    <w:rsid w:val="00285DA8"/>
    <w:rsid w:val="0029025E"/>
    <w:rsid w:val="00292899"/>
    <w:rsid w:val="00297C96"/>
    <w:rsid w:val="002B6E63"/>
    <w:rsid w:val="002C1C9F"/>
    <w:rsid w:val="002C7748"/>
    <w:rsid w:val="002E24F3"/>
    <w:rsid w:val="002E6B20"/>
    <w:rsid w:val="0030125D"/>
    <w:rsid w:val="00307C5D"/>
    <w:rsid w:val="00314098"/>
    <w:rsid w:val="00342297"/>
    <w:rsid w:val="00342D8A"/>
    <w:rsid w:val="00342E19"/>
    <w:rsid w:val="003458AA"/>
    <w:rsid w:val="00351976"/>
    <w:rsid w:val="00370B3E"/>
    <w:rsid w:val="00382AB6"/>
    <w:rsid w:val="003A5059"/>
    <w:rsid w:val="003A5F02"/>
    <w:rsid w:val="003A788D"/>
    <w:rsid w:val="003B75FA"/>
    <w:rsid w:val="003C05E4"/>
    <w:rsid w:val="003C28C5"/>
    <w:rsid w:val="003C2B08"/>
    <w:rsid w:val="003D08C0"/>
    <w:rsid w:val="003D70E3"/>
    <w:rsid w:val="003E5F98"/>
    <w:rsid w:val="003F1702"/>
    <w:rsid w:val="003F1C9C"/>
    <w:rsid w:val="00405E61"/>
    <w:rsid w:val="0041039A"/>
    <w:rsid w:val="00426C69"/>
    <w:rsid w:val="00427067"/>
    <w:rsid w:val="00431C7C"/>
    <w:rsid w:val="004730D2"/>
    <w:rsid w:val="00482768"/>
    <w:rsid w:val="00487268"/>
    <w:rsid w:val="00487B57"/>
    <w:rsid w:val="00490F58"/>
    <w:rsid w:val="0049154D"/>
    <w:rsid w:val="004A1E06"/>
    <w:rsid w:val="004A369C"/>
    <w:rsid w:val="004A7E79"/>
    <w:rsid w:val="004C4D5F"/>
    <w:rsid w:val="004C6F0D"/>
    <w:rsid w:val="004D4FB2"/>
    <w:rsid w:val="004D5D0C"/>
    <w:rsid w:val="004E1F5B"/>
    <w:rsid w:val="004F13AB"/>
    <w:rsid w:val="00514F0A"/>
    <w:rsid w:val="00522BF2"/>
    <w:rsid w:val="00524066"/>
    <w:rsid w:val="00524CAD"/>
    <w:rsid w:val="00533741"/>
    <w:rsid w:val="00533B39"/>
    <w:rsid w:val="00534BFA"/>
    <w:rsid w:val="00534F00"/>
    <w:rsid w:val="005451A2"/>
    <w:rsid w:val="005511AC"/>
    <w:rsid w:val="00551CC2"/>
    <w:rsid w:val="00560B9D"/>
    <w:rsid w:val="00561704"/>
    <w:rsid w:val="00584E1D"/>
    <w:rsid w:val="00591A05"/>
    <w:rsid w:val="005A6DD9"/>
    <w:rsid w:val="005B003B"/>
    <w:rsid w:val="005B0A44"/>
    <w:rsid w:val="005B2215"/>
    <w:rsid w:val="005C251F"/>
    <w:rsid w:val="005C458A"/>
    <w:rsid w:val="005D1B28"/>
    <w:rsid w:val="005E5E7A"/>
    <w:rsid w:val="005F6C4A"/>
    <w:rsid w:val="00611E6D"/>
    <w:rsid w:val="00615682"/>
    <w:rsid w:val="00627614"/>
    <w:rsid w:val="00650594"/>
    <w:rsid w:val="00651309"/>
    <w:rsid w:val="00657D22"/>
    <w:rsid w:val="00657E0D"/>
    <w:rsid w:val="00664B61"/>
    <w:rsid w:val="00667393"/>
    <w:rsid w:val="00667EB2"/>
    <w:rsid w:val="0067741B"/>
    <w:rsid w:val="00681751"/>
    <w:rsid w:val="006A3F50"/>
    <w:rsid w:val="006C3BDE"/>
    <w:rsid w:val="006C3E1D"/>
    <w:rsid w:val="006C7FCF"/>
    <w:rsid w:val="006E3F14"/>
    <w:rsid w:val="006F50E3"/>
    <w:rsid w:val="007052F7"/>
    <w:rsid w:val="007108A9"/>
    <w:rsid w:val="00711424"/>
    <w:rsid w:val="00712D36"/>
    <w:rsid w:val="007361A1"/>
    <w:rsid w:val="00763EE7"/>
    <w:rsid w:val="00772487"/>
    <w:rsid w:val="0079622F"/>
    <w:rsid w:val="007E15EB"/>
    <w:rsid w:val="007E7C7C"/>
    <w:rsid w:val="007F1A30"/>
    <w:rsid w:val="00802227"/>
    <w:rsid w:val="00823B92"/>
    <w:rsid w:val="00824C13"/>
    <w:rsid w:val="00835D5F"/>
    <w:rsid w:val="00842213"/>
    <w:rsid w:val="00844F56"/>
    <w:rsid w:val="008471B9"/>
    <w:rsid w:val="00847445"/>
    <w:rsid w:val="00847563"/>
    <w:rsid w:val="00856D77"/>
    <w:rsid w:val="00860E3E"/>
    <w:rsid w:val="00873E20"/>
    <w:rsid w:val="00892D20"/>
    <w:rsid w:val="00894940"/>
    <w:rsid w:val="008A01AB"/>
    <w:rsid w:val="008A710A"/>
    <w:rsid w:val="008C01E3"/>
    <w:rsid w:val="008C372F"/>
    <w:rsid w:val="008C5E8F"/>
    <w:rsid w:val="008D1726"/>
    <w:rsid w:val="008D4267"/>
    <w:rsid w:val="008D618F"/>
    <w:rsid w:val="008D7025"/>
    <w:rsid w:val="008F7E29"/>
    <w:rsid w:val="00907C0A"/>
    <w:rsid w:val="009311C5"/>
    <w:rsid w:val="00935DE7"/>
    <w:rsid w:val="00936A58"/>
    <w:rsid w:val="0094447C"/>
    <w:rsid w:val="00944AC1"/>
    <w:rsid w:val="0094544D"/>
    <w:rsid w:val="009516A4"/>
    <w:rsid w:val="00953227"/>
    <w:rsid w:val="009561C9"/>
    <w:rsid w:val="00964261"/>
    <w:rsid w:val="00967CD5"/>
    <w:rsid w:val="009719C0"/>
    <w:rsid w:val="00986C85"/>
    <w:rsid w:val="00994847"/>
    <w:rsid w:val="009A3282"/>
    <w:rsid w:val="009B4052"/>
    <w:rsid w:val="009F6C8D"/>
    <w:rsid w:val="00A029CC"/>
    <w:rsid w:val="00A06E9A"/>
    <w:rsid w:val="00A07C7F"/>
    <w:rsid w:val="00A2353E"/>
    <w:rsid w:val="00A256E6"/>
    <w:rsid w:val="00A50AEC"/>
    <w:rsid w:val="00A56523"/>
    <w:rsid w:val="00A81F3C"/>
    <w:rsid w:val="00AA02F1"/>
    <w:rsid w:val="00AA4CBB"/>
    <w:rsid w:val="00AB6DC2"/>
    <w:rsid w:val="00AC1CA8"/>
    <w:rsid w:val="00AC6265"/>
    <w:rsid w:val="00AE39C2"/>
    <w:rsid w:val="00AE44FE"/>
    <w:rsid w:val="00AF65B9"/>
    <w:rsid w:val="00B0419D"/>
    <w:rsid w:val="00B04575"/>
    <w:rsid w:val="00B12484"/>
    <w:rsid w:val="00B15D65"/>
    <w:rsid w:val="00B50DFD"/>
    <w:rsid w:val="00B62C87"/>
    <w:rsid w:val="00B64018"/>
    <w:rsid w:val="00B66FB0"/>
    <w:rsid w:val="00B72DF4"/>
    <w:rsid w:val="00B7697B"/>
    <w:rsid w:val="00B77E9E"/>
    <w:rsid w:val="00B92FC5"/>
    <w:rsid w:val="00B93F2D"/>
    <w:rsid w:val="00B96726"/>
    <w:rsid w:val="00BC2FEE"/>
    <w:rsid w:val="00BC5630"/>
    <w:rsid w:val="00BD1A2F"/>
    <w:rsid w:val="00BD3B53"/>
    <w:rsid w:val="00BD5E29"/>
    <w:rsid w:val="00BE703A"/>
    <w:rsid w:val="00BE7F50"/>
    <w:rsid w:val="00BF74EA"/>
    <w:rsid w:val="00C00493"/>
    <w:rsid w:val="00C00F11"/>
    <w:rsid w:val="00C052E6"/>
    <w:rsid w:val="00C13664"/>
    <w:rsid w:val="00C14DDD"/>
    <w:rsid w:val="00C36C7E"/>
    <w:rsid w:val="00C421E0"/>
    <w:rsid w:val="00C43EF3"/>
    <w:rsid w:val="00C446B8"/>
    <w:rsid w:val="00C44B28"/>
    <w:rsid w:val="00C641AC"/>
    <w:rsid w:val="00C70F6E"/>
    <w:rsid w:val="00C818A3"/>
    <w:rsid w:val="00C82F04"/>
    <w:rsid w:val="00C85436"/>
    <w:rsid w:val="00C8606E"/>
    <w:rsid w:val="00CF0579"/>
    <w:rsid w:val="00D2352B"/>
    <w:rsid w:val="00D4128A"/>
    <w:rsid w:val="00D435B6"/>
    <w:rsid w:val="00D442FF"/>
    <w:rsid w:val="00D520EB"/>
    <w:rsid w:val="00D56CF4"/>
    <w:rsid w:val="00D80F2F"/>
    <w:rsid w:val="00DA06BB"/>
    <w:rsid w:val="00DA3D89"/>
    <w:rsid w:val="00DA6F14"/>
    <w:rsid w:val="00DB1771"/>
    <w:rsid w:val="00DB208C"/>
    <w:rsid w:val="00DD7A13"/>
    <w:rsid w:val="00DF2151"/>
    <w:rsid w:val="00E01414"/>
    <w:rsid w:val="00E22045"/>
    <w:rsid w:val="00E22E2D"/>
    <w:rsid w:val="00E31C58"/>
    <w:rsid w:val="00E44DE6"/>
    <w:rsid w:val="00E571FA"/>
    <w:rsid w:val="00E61C78"/>
    <w:rsid w:val="00E6469D"/>
    <w:rsid w:val="00E65E98"/>
    <w:rsid w:val="00E84B8B"/>
    <w:rsid w:val="00E87E11"/>
    <w:rsid w:val="00E93051"/>
    <w:rsid w:val="00EA3D55"/>
    <w:rsid w:val="00ED00AC"/>
    <w:rsid w:val="00ED219C"/>
    <w:rsid w:val="00ED41FC"/>
    <w:rsid w:val="00F00B3F"/>
    <w:rsid w:val="00F04DDE"/>
    <w:rsid w:val="00F061EF"/>
    <w:rsid w:val="00F07994"/>
    <w:rsid w:val="00F14C7D"/>
    <w:rsid w:val="00F32DC5"/>
    <w:rsid w:val="00F342EF"/>
    <w:rsid w:val="00F41E46"/>
    <w:rsid w:val="00F4338B"/>
    <w:rsid w:val="00F45813"/>
    <w:rsid w:val="00F47544"/>
    <w:rsid w:val="00F64B5D"/>
    <w:rsid w:val="00F71268"/>
    <w:rsid w:val="00F71E5D"/>
    <w:rsid w:val="00F85AE5"/>
    <w:rsid w:val="00F9230D"/>
    <w:rsid w:val="00F94C91"/>
    <w:rsid w:val="00FA4EE2"/>
    <w:rsid w:val="00FB24DD"/>
    <w:rsid w:val="00FC701B"/>
    <w:rsid w:val="00FC7D3D"/>
    <w:rsid w:val="00FD3F7F"/>
    <w:rsid w:val="00FE7798"/>
    <w:rsid w:val="00FF02B2"/>
    <w:rsid w:val="00FF05A9"/>
    <w:rsid w:val="00FF0C46"/>
    <w:rsid w:val="00FF5414"/>
    <w:rsid w:val="00FF5603"/>
    <w:rsid w:val="00FF5F11"/>
    <w:rsid w:val="00FF66D3"/>
    <w:rsid w:val="016C7C89"/>
    <w:rsid w:val="0DEF3017"/>
    <w:rsid w:val="0F1E15EE"/>
    <w:rsid w:val="163A6B92"/>
    <w:rsid w:val="176C00A5"/>
    <w:rsid w:val="188B35A9"/>
    <w:rsid w:val="18FE002E"/>
    <w:rsid w:val="1BA07652"/>
    <w:rsid w:val="1BA27707"/>
    <w:rsid w:val="23505F92"/>
    <w:rsid w:val="239F0E6C"/>
    <w:rsid w:val="257530E0"/>
    <w:rsid w:val="2DF312A0"/>
    <w:rsid w:val="2F3D3193"/>
    <w:rsid w:val="33FC5089"/>
    <w:rsid w:val="3CAB2A99"/>
    <w:rsid w:val="41BC63AB"/>
    <w:rsid w:val="41D662A0"/>
    <w:rsid w:val="42391501"/>
    <w:rsid w:val="44562BE4"/>
    <w:rsid w:val="453B4F3D"/>
    <w:rsid w:val="483960BD"/>
    <w:rsid w:val="4C1F524B"/>
    <w:rsid w:val="525B6FB7"/>
    <w:rsid w:val="54077012"/>
    <w:rsid w:val="59F51085"/>
    <w:rsid w:val="5A226CAF"/>
    <w:rsid w:val="5D8D260E"/>
    <w:rsid w:val="5EAB0A8F"/>
    <w:rsid w:val="60E25136"/>
    <w:rsid w:val="60F83376"/>
    <w:rsid w:val="62ED09DF"/>
    <w:rsid w:val="63F3064F"/>
    <w:rsid w:val="64CA071E"/>
    <w:rsid w:val="650F6AFC"/>
    <w:rsid w:val="6ADD433C"/>
    <w:rsid w:val="6B7E60EF"/>
    <w:rsid w:val="6C262063"/>
    <w:rsid w:val="6D903866"/>
    <w:rsid w:val="6F9A0F9A"/>
    <w:rsid w:val="728B4484"/>
    <w:rsid w:val="72BD2C94"/>
    <w:rsid w:val="771136B6"/>
    <w:rsid w:val="7B8776C4"/>
    <w:rsid w:val="7BA504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1"/>
    <w:semiHidden/>
    <w:unhideWhenUsed/>
    <w:qFormat/>
    <w:uiPriority w:val="99"/>
    <w:pPr>
      <w:ind w:left="100" w:leftChars="2500"/>
    </w:pPr>
  </w:style>
  <w:style w:type="paragraph" w:styleId="3">
    <w:name w:val="Balloon Text"/>
    <w:basedOn w:val="1"/>
    <w:link w:val="14"/>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List Paragraph"/>
    <w:basedOn w:val="1"/>
    <w:qFormat/>
    <w:uiPriority w:val="34"/>
    <w:pPr>
      <w:ind w:firstLine="420" w:firstLineChars="200"/>
    </w:pPr>
  </w:style>
  <w:style w:type="character" w:customStyle="1" w:styleId="9">
    <w:name w:val="页眉 Char"/>
    <w:basedOn w:val="7"/>
    <w:link w:val="5"/>
    <w:qFormat/>
    <w:uiPriority w:val="99"/>
    <w:rPr>
      <w:kern w:val="2"/>
      <w:sz w:val="18"/>
      <w:szCs w:val="18"/>
    </w:rPr>
  </w:style>
  <w:style w:type="character" w:customStyle="1" w:styleId="10">
    <w:name w:val="页脚 Char"/>
    <w:basedOn w:val="7"/>
    <w:link w:val="4"/>
    <w:qFormat/>
    <w:uiPriority w:val="99"/>
    <w:rPr>
      <w:kern w:val="2"/>
      <w:sz w:val="18"/>
      <w:szCs w:val="18"/>
    </w:rPr>
  </w:style>
  <w:style w:type="character" w:customStyle="1" w:styleId="11">
    <w:name w:val="日期 Char"/>
    <w:basedOn w:val="7"/>
    <w:link w:val="2"/>
    <w:semiHidden/>
    <w:qFormat/>
    <w:uiPriority w:val="99"/>
    <w:rPr>
      <w:kern w:val="2"/>
      <w:sz w:val="21"/>
    </w:rPr>
  </w:style>
  <w:style w:type="paragraph" w:customStyle="1" w:styleId="12">
    <w:name w:val="Char Char1 Char Char Char Char"/>
    <w:basedOn w:val="1"/>
    <w:qFormat/>
    <w:uiPriority w:val="0"/>
    <w:rPr>
      <w:rFonts w:eastAsia="仿宋_GB2312"/>
      <w:sz w:val="32"/>
      <w:szCs w:val="32"/>
    </w:rPr>
  </w:style>
  <w:style w:type="paragraph" w:customStyle="1" w:styleId="13">
    <w:name w:val="Char Char Char Char"/>
    <w:basedOn w:val="1"/>
    <w:qFormat/>
    <w:uiPriority w:val="0"/>
    <w:pPr>
      <w:widowControl/>
      <w:adjustRightInd w:val="0"/>
      <w:snapToGrid w:val="0"/>
      <w:spacing w:after="160" w:line="240" w:lineRule="exact"/>
      <w:jc w:val="left"/>
    </w:pPr>
    <w:rPr>
      <w:kern w:val="0"/>
    </w:rPr>
  </w:style>
  <w:style w:type="character" w:customStyle="1" w:styleId="14">
    <w:name w:val="批注框文本 Char"/>
    <w:basedOn w:val="7"/>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3E22690-FA30-4840-8098-FD35C399FAF2}">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13</Pages>
  <Words>764</Words>
  <Characters>4356</Characters>
  <Lines>36</Lines>
  <Paragraphs>10</Paragraphs>
  <TotalTime>4482</TotalTime>
  <ScaleCrop>false</ScaleCrop>
  <LinksUpToDate>false</LinksUpToDate>
  <CharactersWithSpaces>5110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2017-09-12T01:55:00Z</dcterms:created>
  <dc:creator>pc</dc:creator>
  <cp:lastModifiedBy>Administrator</cp:lastModifiedBy>
  <cp:lastPrinted>2020-12-15T05:53:00Z</cp:lastPrinted>
  <dcterms:modified xsi:type="dcterms:W3CDTF">2020-12-21T01:30:03Z</dcterms:modified>
  <cp:revision>355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