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F6712" w14:textId="77777777" w:rsidR="00AD1157" w:rsidRDefault="006C21B4">
      <w:pPr>
        <w:jc w:val="center"/>
        <w:rPr>
          <w:rFonts w:ascii="方正小标宋简体" w:eastAsia="方正小标宋简体"/>
          <w:sz w:val="52"/>
          <w:szCs w:val="52"/>
        </w:rPr>
      </w:pPr>
      <w:r>
        <w:rPr>
          <w:rFonts w:ascii="方正小标宋简体" w:eastAsia="方正小标宋简体" w:hint="eastAsia"/>
          <w:sz w:val="52"/>
          <w:szCs w:val="52"/>
        </w:rPr>
        <w:t>2019</w:t>
      </w:r>
      <w:r w:rsidR="00612ADC">
        <w:rPr>
          <w:rFonts w:ascii="方正小标宋简体" w:eastAsia="方正小标宋简体" w:hint="eastAsia"/>
          <w:sz w:val="52"/>
          <w:szCs w:val="52"/>
        </w:rPr>
        <w:t>年</w:t>
      </w:r>
      <w:r>
        <w:rPr>
          <w:rFonts w:ascii="方正小标宋简体" w:eastAsia="方正小标宋简体" w:hint="eastAsia"/>
          <w:sz w:val="52"/>
          <w:szCs w:val="52"/>
        </w:rPr>
        <w:t>省级专项</w:t>
      </w:r>
      <w:r w:rsidR="00612ADC">
        <w:rPr>
          <w:rFonts w:ascii="方正小标宋简体" w:eastAsia="方正小标宋简体" w:hint="eastAsia"/>
          <w:sz w:val="52"/>
          <w:szCs w:val="52"/>
        </w:rPr>
        <w:t>资金（部门）</w:t>
      </w:r>
    </w:p>
    <w:p w14:paraId="5FF218A5" w14:textId="77777777" w:rsidR="00AD1157" w:rsidRDefault="00612ADC">
      <w:pPr>
        <w:jc w:val="center"/>
        <w:rPr>
          <w:rFonts w:ascii="方正小标宋简体" w:eastAsia="方正小标宋简体"/>
          <w:sz w:val="52"/>
          <w:szCs w:val="52"/>
        </w:rPr>
      </w:pPr>
      <w:r>
        <w:rPr>
          <w:rFonts w:ascii="方正小标宋简体" w:eastAsia="方正小标宋简体" w:hint="eastAsia"/>
          <w:sz w:val="52"/>
          <w:szCs w:val="52"/>
        </w:rPr>
        <w:t>绩效评价报告</w:t>
      </w:r>
    </w:p>
    <w:p w14:paraId="65A85C90" w14:textId="77777777" w:rsidR="00AD1157" w:rsidRDefault="00AD1157">
      <w:pPr>
        <w:rPr>
          <w:lang w:val="zh-CN"/>
        </w:rPr>
      </w:pPr>
    </w:p>
    <w:p w14:paraId="06F3EC5D" w14:textId="77777777" w:rsidR="00AD1157" w:rsidRDefault="00AD1157">
      <w:pPr>
        <w:rPr>
          <w:lang w:val="zh-CN"/>
        </w:rPr>
      </w:pPr>
    </w:p>
    <w:p w14:paraId="56BF5C6A" w14:textId="77777777" w:rsidR="00AD1157" w:rsidRDefault="00AD1157">
      <w:pPr>
        <w:rPr>
          <w:lang w:val="zh-CN"/>
        </w:rPr>
      </w:pPr>
    </w:p>
    <w:p w14:paraId="064923EE" w14:textId="77777777" w:rsidR="00AD1157" w:rsidRDefault="00AD1157">
      <w:pPr>
        <w:ind w:left="2100" w:firstLineChars="331" w:firstLine="1059"/>
        <w:rPr>
          <w:rFonts w:ascii="仿宋_GB2312" w:hAnsi="仿宋_GB2312" w:cs="仿宋_GB2312"/>
          <w:sz w:val="32"/>
          <w:szCs w:val="32"/>
          <w:lang w:val="zh-CN"/>
        </w:rPr>
      </w:pPr>
    </w:p>
    <w:p w14:paraId="3EF417A2" w14:textId="77777777" w:rsidR="00AD1157" w:rsidRDefault="00AD1157">
      <w:pPr>
        <w:ind w:left="2100" w:firstLineChars="331" w:firstLine="1059"/>
        <w:rPr>
          <w:rFonts w:ascii="仿宋_GB2312" w:hAnsi="仿宋_GB2312" w:cs="仿宋_GB2312"/>
          <w:sz w:val="32"/>
          <w:szCs w:val="32"/>
          <w:lang w:val="zh-CN"/>
        </w:rPr>
      </w:pPr>
    </w:p>
    <w:p w14:paraId="353B8834" w14:textId="77777777" w:rsidR="00AD1157" w:rsidRDefault="00612ADC">
      <w:pPr>
        <w:ind w:left="2100" w:firstLineChars="331" w:firstLine="1059"/>
        <w:rPr>
          <w:rFonts w:ascii="仿宋_GB2312" w:hAnsi="仿宋_GB2312" w:cs="仿宋_GB2312"/>
          <w:sz w:val="32"/>
          <w:szCs w:val="32"/>
        </w:rPr>
      </w:pPr>
      <w:r>
        <w:rPr>
          <w:rFonts w:ascii="仿宋_GB2312" w:hAnsi="仿宋_GB2312" w:cs="仿宋_GB2312" w:hint="eastAsia"/>
          <w:sz w:val="32"/>
          <w:szCs w:val="32"/>
          <w:lang w:val="zh-CN"/>
        </w:rPr>
        <w:t>主管部门：</w:t>
      </w:r>
      <w:r w:rsidR="005D2548">
        <w:rPr>
          <w:rFonts w:ascii="仿宋_GB2312" w:hAnsi="仿宋_GB2312" w:cs="仿宋_GB2312" w:hint="eastAsia"/>
          <w:sz w:val="32"/>
          <w:szCs w:val="32"/>
          <w:lang w:val="zh-CN"/>
        </w:rPr>
        <w:t>韶关市曲江区教育局</w:t>
      </w:r>
    </w:p>
    <w:p w14:paraId="47E51160" w14:textId="77777777" w:rsidR="00AD1157" w:rsidRDefault="00612ADC">
      <w:pPr>
        <w:ind w:firstLineChars="1000" w:firstLine="3200"/>
        <w:rPr>
          <w:rFonts w:ascii="仿宋_GB2312" w:hAnsi="仿宋_GB2312" w:cs="仿宋_GB2312"/>
          <w:sz w:val="32"/>
          <w:szCs w:val="32"/>
        </w:rPr>
      </w:pPr>
      <w:r>
        <w:rPr>
          <w:rFonts w:ascii="仿宋_GB2312" w:hAnsi="仿宋_GB2312" w:cs="仿宋_GB2312" w:hint="eastAsia"/>
          <w:sz w:val="32"/>
          <w:szCs w:val="32"/>
          <w:lang w:val="zh-CN"/>
        </w:rPr>
        <w:t>填报人：</w:t>
      </w:r>
      <w:r w:rsidR="006C21B4">
        <w:rPr>
          <w:rFonts w:ascii="仿宋_GB2312" w:hAnsi="仿宋_GB2312" w:cs="仿宋_GB2312" w:hint="eastAsia"/>
          <w:sz w:val="32"/>
          <w:szCs w:val="32"/>
          <w:lang w:val="zh-CN"/>
        </w:rPr>
        <w:t>夏洪华</w:t>
      </w:r>
    </w:p>
    <w:p w14:paraId="39D86B97" w14:textId="77777777" w:rsidR="00AD1157" w:rsidRDefault="00612ADC">
      <w:pPr>
        <w:ind w:firstLineChars="1000" w:firstLine="3200"/>
        <w:rPr>
          <w:rFonts w:ascii="仿宋_GB2312" w:hAnsi="仿宋_GB2312" w:cs="仿宋_GB2312"/>
          <w:sz w:val="32"/>
          <w:szCs w:val="32"/>
        </w:rPr>
      </w:pPr>
      <w:r>
        <w:rPr>
          <w:rFonts w:ascii="仿宋_GB2312" w:hAnsi="仿宋_GB2312" w:cs="仿宋_GB2312" w:hint="eastAsia"/>
          <w:sz w:val="32"/>
          <w:szCs w:val="32"/>
          <w:lang w:val="zh-CN"/>
        </w:rPr>
        <w:t>联系电话：</w:t>
      </w:r>
      <w:r w:rsidR="006C21B4">
        <w:rPr>
          <w:rFonts w:ascii="仿宋_GB2312" w:hAnsi="仿宋_GB2312" w:cs="仿宋_GB2312" w:hint="eastAsia"/>
          <w:sz w:val="32"/>
          <w:szCs w:val="32"/>
          <w:lang w:val="zh-CN"/>
        </w:rPr>
        <w:t>15819217433</w:t>
      </w:r>
    </w:p>
    <w:p w14:paraId="3EA43FEB" w14:textId="77777777" w:rsidR="00AD1157" w:rsidRDefault="00AD1157">
      <w:pPr>
        <w:pStyle w:val="a3"/>
        <w:rPr>
          <w:bCs/>
          <w:sz w:val="36"/>
          <w:szCs w:val="36"/>
          <w:lang w:val="zh-CN"/>
        </w:rPr>
      </w:pPr>
      <w:bookmarkStart w:id="0" w:name="_Toc12783"/>
      <w:bookmarkStart w:id="1" w:name="_Toc521089181"/>
    </w:p>
    <w:p w14:paraId="3E34FFD3" w14:textId="77777777" w:rsidR="00AD1157" w:rsidRDefault="00AD1157">
      <w:pPr>
        <w:rPr>
          <w:bCs/>
          <w:sz w:val="36"/>
          <w:szCs w:val="36"/>
          <w:lang w:val="zh-CN"/>
        </w:rPr>
      </w:pPr>
    </w:p>
    <w:p w14:paraId="1247193F" w14:textId="77777777" w:rsidR="00AD1157" w:rsidRDefault="00AD1157">
      <w:pPr>
        <w:rPr>
          <w:bCs/>
          <w:sz w:val="36"/>
          <w:szCs w:val="36"/>
          <w:lang w:val="zh-CN"/>
        </w:rPr>
      </w:pPr>
    </w:p>
    <w:p w14:paraId="4CA04653" w14:textId="77777777" w:rsidR="00AD1157" w:rsidRDefault="00AD1157">
      <w:pPr>
        <w:pStyle w:val="a3"/>
        <w:rPr>
          <w:bCs/>
          <w:sz w:val="36"/>
          <w:szCs w:val="36"/>
          <w:lang w:val="zh-CN"/>
        </w:rPr>
      </w:pPr>
    </w:p>
    <w:p w14:paraId="3BB6C016" w14:textId="77777777" w:rsidR="00AD1157" w:rsidRDefault="00AD1157">
      <w:pPr>
        <w:pStyle w:val="a3"/>
        <w:rPr>
          <w:bCs/>
          <w:sz w:val="36"/>
          <w:szCs w:val="36"/>
          <w:lang w:val="zh-CN"/>
        </w:rPr>
      </w:pPr>
    </w:p>
    <w:p w14:paraId="6CF3CEFA" w14:textId="77777777" w:rsidR="00AD1157" w:rsidRDefault="00AD1157">
      <w:pPr>
        <w:pStyle w:val="a3"/>
        <w:rPr>
          <w:bCs/>
          <w:sz w:val="36"/>
          <w:szCs w:val="36"/>
          <w:lang w:val="zh-CN"/>
        </w:rPr>
      </w:pPr>
    </w:p>
    <w:p w14:paraId="6058357E" w14:textId="77777777" w:rsidR="00AD1157" w:rsidRDefault="00AD1157">
      <w:pPr>
        <w:rPr>
          <w:bCs/>
          <w:sz w:val="36"/>
          <w:szCs w:val="36"/>
          <w:lang w:val="zh-CN"/>
        </w:rPr>
      </w:pPr>
    </w:p>
    <w:p w14:paraId="33091989" w14:textId="77777777" w:rsidR="00AD1157" w:rsidRDefault="00AD1157">
      <w:pPr>
        <w:rPr>
          <w:bCs/>
          <w:sz w:val="36"/>
          <w:szCs w:val="36"/>
          <w:lang w:val="zh-CN"/>
        </w:rPr>
      </w:pPr>
    </w:p>
    <w:p w14:paraId="7F2572C9" w14:textId="77777777" w:rsidR="00AD1157" w:rsidRDefault="00AD1157">
      <w:pPr>
        <w:rPr>
          <w:bCs/>
          <w:sz w:val="36"/>
          <w:szCs w:val="36"/>
          <w:lang w:val="zh-CN"/>
        </w:rPr>
      </w:pPr>
    </w:p>
    <w:p w14:paraId="5AB176F0" w14:textId="77777777" w:rsidR="00AD1157" w:rsidRDefault="00612ADC">
      <w:pPr>
        <w:pStyle w:val="a3"/>
        <w:rPr>
          <w:b w:val="0"/>
          <w:sz w:val="36"/>
          <w:szCs w:val="36"/>
          <w:lang w:val="zh-CN"/>
        </w:rPr>
      </w:pPr>
      <w:r>
        <w:rPr>
          <w:rFonts w:hint="eastAsia"/>
          <w:bCs/>
          <w:sz w:val="36"/>
          <w:szCs w:val="36"/>
          <w:lang w:val="zh-CN"/>
        </w:rPr>
        <w:lastRenderedPageBreak/>
        <w:t>目 录</w:t>
      </w:r>
      <w:bookmarkEnd w:id="0"/>
      <w:bookmarkEnd w:id="1"/>
    </w:p>
    <w:p w14:paraId="652CC102" w14:textId="77777777" w:rsidR="00AD1157" w:rsidRDefault="00AD1157">
      <w:pPr>
        <w:rPr>
          <w:lang w:val="zh-CN"/>
        </w:rPr>
      </w:pPr>
    </w:p>
    <w:p w14:paraId="00F5522E" w14:textId="7D5C9007" w:rsidR="00AD1157" w:rsidRDefault="00612ADC">
      <w:pPr>
        <w:pStyle w:val="TOC1"/>
        <w:tabs>
          <w:tab w:val="right" w:leader="dot" w:pos="8948"/>
        </w:tabs>
        <w:ind w:firstLine="560"/>
        <w:rPr>
          <w:rFonts w:ascii="仿宋_GB2312" w:eastAsia="仿宋_GB2312" w:hAnsi="仿宋_GB2312" w:cs="仿宋_GB2312"/>
          <w:b w:val="0"/>
          <w:bCs w:val="0"/>
          <w:caps w:val="0"/>
          <w:sz w:val="32"/>
          <w:szCs w:val="32"/>
        </w:rPr>
      </w:pPr>
      <w:r>
        <w:rPr>
          <w:rFonts w:ascii="仿宋_GB2312" w:hAnsi="Cambria" w:hint="eastAsia"/>
          <w:b w:val="0"/>
          <w:caps w:val="0"/>
          <w:sz w:val="28"/>
          <w:szCs w:val="28"/>
        </w:rPr>
        <w:fldChar w:fldCharType="begin"/>
      </w:r>
      <w:r>
        <w:rPr>
          <w:rFonts w:ascii="仿宋_GB2312" w:hAnsi="Cambria" w:hint="eastAsia"/>
          <w:b w:val="0"/>
          <w:caps w:val="0"/>
          <w:sz w:val="28"/>
          <w:szCs w:val="28"/>
        </w:rPr>
        <w:instrText xml:space="preserve"> TOC \o "1-3" \h \z \u </w:instrText>
      </w:r>
      <w:r>
        <w:rPr>
          <w:rFonts w:ascii="仿宋_GB2312" w:hAnsi="Cambria" w:hint="eastAsia"/>
          <w:b w:val="0"/>
          <w:caps w:val="0"/>
          <w:sz w:val="28"/>
          <w:szCs w:val="28"/>
        </w:rPr>
        <w:fldChar w:fldCharType="separate"/>
      </w:r>
      <w:hyperlink w:anchor="_Toc521089182" w:history="1">
        <w:r>
          <w:rPr>
            <w:rFonts w:ascii="仿宋_GB2312" w:eastAsia="仿宋_GB2312" w:hAnsi="仿宋_GB2312" w:cs="仿宋_GB2312" w:hint="eastAsia"/>
            <w:b w:val="0"/>
            <w:sz w:val="32"/>
            <w:szCs w:val="32"/>
          </w:rPr>
          <w:t>一、基本情况</w:t>
        </w:r>
        <w:r>
          <w:rPr>
            <w:rFonts w:ascii="仿宋_GB2312" w:eastAsia="仿宋_GB2312" w:hAnsi="仿宋_GB2312" w:cs="仿宋_GB2312" w:hint="eastAsia"/>
            <w:b w:val="0"/>
            <w:sz w:val="32"/>
            <w:szCs w:val="32"/>
          </w:rPr>
          <w:tab/>
        </w:r>
      </w:hyperlink>
      <w:r w:rsidR="00E255F1">
        <w:rPr>
          <w:rFonts w:ascii="仿宋_GB2312" w:eastAsia="仿宋_GB2312" w:hAnsi="仿宋_GB2312" w:cs="仿宋_GB2312" w:hint="eastAsia"/>
          <w:b w:val="0"/>
          <w:sz w:val="32"/>
          <w:szCs w:val="32"/>
        </w:rPr>
        <w:t>1</w:t>
      </w:r>
    </w:p>
    <w:p w14:paraId="5E5E6A21" w14:textId="630E47C3"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185" w:history="1">
        <w:r w:rsidR="00612ADC">
          <w:rPr>
            <w:rFonts w:ascii="仿宋_GB2312" w:eastAsia="仿宋_GB2312" w:hAnsi="仿宋_GB2312" w:cs="仿宋_GB2312" w:hint="eastAsia"/>
            <w:b w:val="0"/>
            <w:sz w:val="32"/>
            <w:szCs w:val="32"/>
          </w:rPr>
          <w:t>二、绩效指标分析</w:t>
        </w:r>
        <w:r w:rsidR="00612ADC">
          <w:rPr>
            <w:rFonts w:ascii="仿宋_GB2312" w:eastAsia="仿宋_GB2312" w:hAnsi="仿宋_GB2312" w:cs="仿宋_GB2312" w:hint="eastAsia"/>
            <w:b w:val="0"/>
            <w:sz w:val="32"/>
            <w:szCs w:val="32"/>
          </w:rPr>
          <w:tab/>
        </w:r>
      </w:hyperlink>
      <w:r>
        <w:rPr>
          <w:rFonts w:ascii="仿宋_GB2312" w:eastAsia="仿宋_GB2312" w:hAnsi="仿宋_GB2312" w:cs="仿宋_GB2312" w:hint="eastAsia"/>
          <w:b w:val="0"/>
          <w:sz w:val="32"/>
          <w:szCs w:val="32"/>
        </w:rPr>
        <w:t>1</w:t>
      </w:r>
    </w:p>
    <w:p w14:paraId="671A4F66" w14:textId="35E40158"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03" w:history="1">
        <w:r w:rsidR="00612ADC">
          <w:rPr>
            <w:rFonts w:ascii="仿宋_GB2312" w:eastAsia="仿宋_GB2312" w:hAnsi="仿宋_GB2312" w:cs="仿宋_GB2312" w:hint="eastAsia"/>
            <w:b w:val="0"/>
            <w:sz w:val="32"/>
            <w:szCs w:val="32"/>
          </w:rPr>
          <w:t>三、 综合评价结论</w:t>
        </w:r>
        <w:r w:rsidR="00612ADC">
          <w:rPr>
            <w:rFonts w:ascii="仿宋_GB2312" w:eastAsia="仿宋_GB2312" w:hAnsi="仿宋_GB2312" w:cs="仿宋_GB2312" w:hint="eastAsia"/>
            <w:b w:val="0"/>
            <w:sz w:val="32"/>
            <w:szCs w:val="32"/>
          </w:rPr>
          <w:tab/>
        </w:r>
      </w:hyperlink>
      <w:r>
        <w:rPr>
          <w:rFonts w:ascii="仿宋_GB2312" w:eastAsia="仿宋_GB2312" w:hAnsi="仿宋_GB2312" w:cs="仿宋_GB2312" w:hint="eastAsia"/>
          <w:b w:val="0"/>
          <w:sz w:val="32"/>
          <w:szCs w:val="32"/>
        </w:rPr>
        <w:t>2</w:t>
      </w:r>
    </w:p>
    <w:p w14:paraId="7764F86F" w14:textId="07147054"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04" w:history="1">
        <w:r w:rsidR="00612ADC">
          <w:rPr>
            <w:rFonts w:ascii="仿宋_GB2312" w:eastAsia="仿宋_GB2312" w:hAnsi="仿宋_GB2312" w:cs="仿宋_GB2312" w:hint="eastAsia"/>
            <w:b w:val="0"/>
            <w:sz w:val="32"/>
            <w:szCs w:val="32"/>
          </w:rPr>
          <w:t>四、 主要绩效</w:t>
        </w:r>
        <w:r w:rsidR="00612ADC">
          <w:rPr>
            <w:rFonts w:ascii="仿宋_GB2312" w:eastAsia="仿宋_GB2312" w:hAnsi="仿宋_GB2312" w:cs="仿宋_GB2312" w:hint="eastAsia"/>
            <w:b w:val="0"/>
            <w:sz w:val="32"/>
            <w:szCs w:val="32"/>
          </w:rPr>
          <w:tab/>
        </w:r>
      </w:hyperlink>
      <w:r>
        <w:rPr>
          <w:rFonts w:ascii="仿宋_GB2312" w:eastAsia="仿宋_GB2312" w:hAnsi="仿宋_GB2312" w:cs="仿宋_GB2312" w:hint="eastAsia"/>
          <w:b w:val="0"/>
          <w:sz w:val="32"/>
          <w:szCs w:val="32"/>
        </w:rPr>
        <w:t>4</w:t>
      </w:r>
    </w:p>
    <w:p w14:paraId="779BA83E" w14:textId="3625F473"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08" w:history="1">
        <w:r w:rsidR="00612ADC">
          <w:rPr>
            <w:rFonts w:ascii="仿宋_GB2312" w:eastAsia="仿宋_GB2312" w:hAnsi="仿宋_GB2312" w:cs="仿宋_GB2312" w:hint="eastAsia"/>
            <w:b w:val="0"/>
            <w:sz w:val="32"/>
            <w:szCs w:val="32"/>
          </w:rPr>
          <w:t>五、 存在问题</w:t>
        </w:r>
        <w:r w:rsidR="00612ADC">
          <w:rPr>
            <w:rFonts w:ascii="仿宋_GB2312" w:eastAsia="仿宋_GB2312" w:hAnsi="仿宋_GB2312" w:cs="仿宋_GB2312" w:hint="eastAsia"/>
            <w:b w:val="0"/>
            <w:sz w:val="32"/>
            <w:szCs w:val="32"/>
          </w:rPr>
          <w:tab/>
        </w:r>
      </w:hyperlink>
      <w:r>
        <w:rPr>
          <w:rFonts w:ascii="仿宋_GB2312" w:eastAsia="仿宋_GB2312" w:hAnsi="仿宋_GB2312" w:cs="仿宋_GB2312" w:hint="eastAsia"/>
          <w:b w:val="0"/>
          <w:sz w:val="32"/>
          <w:szCs w:val="32"/>
        </w:rPr>
        <w:t>5</w:t>
      </w:r>
    </w:p>
    <w:p w14:paraId="29923E59" w14:textId="691FA083"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13" w:history="1">
        <w:r w:rsidR="00612ADC">
          <w:rPr>
            <w:rFonts w:ascii="仿宋_GB2312" w:eastAsia="仿宋_GB2312" w:hAnsi="仿宋_GB2312" w:cs="仿宋_GB2312" w:hint="eastAsia"/>
            <w:b w:val="0"/>
            <w:sz w:val="32"/>
            <w:szCs w:val="32"/>
          </w:rPr>
          <w:t>六、 相关建议</w:t>
        </w:r>
        <w:r w:rsidR="00612ADC">
          <w:rPr>
            <w:rFonts w:ascii="仿宋_GB2312" w:eastAsia="仿宋_GB2312" w:hAnsi="仿宋_GB2312" w:cs="仿宋_GB2312" w:hint="eastAsia"/>
            <w:b w:val="0"/>
            <w:sz w:val="32"/>
            <w:szCs w:val="32"/>
          </w:rPr>
          <w:tab/>
        </w:r>
      </w:hyperlink>
      <w:r>
        <w:rPr>
          <w:rFonts w:ascii="仿宋_GB2312" w:eastAsia="仿宋_GB2312" w:hAnsi="仿宋_GB2312" w:cs="仿宋_GB2312" w:hint="eastAsia"/>
          <w:b w:val="0"/>
          <w:sz w:val="32"/>
          <w:szCs w:val="32"/>
        </w:rPr>
        <w:t>5</w:t>
      </w:r>
    </w:p>
    <w:p w14:paraId="6A6E9E7E" w14:textId="77777777"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18" w:history="1">
        <w:r w:rsidR="00612ADC">
          <w:rPr>
            <w:rFonts w:ascii="仿宋_GB2312" w:eastAsia="仿宋_GB2312" w:hAnsi="仿宋_GB2312" w:cs="仿宋_GB2312" w:hint="eastAsia"/>
            <w:b w:val="0"/>
            <w:sz w:val="32"/>
            <w:szCs w:val="32"/>
          </w:rPr>
          <w:t>附件1</w:t>
        </w:r>
        <w:r w:rsidR="00612ADC">
          <w:rPr>
            <w:rFonts w:ascii="仿宋_GB2312" w:eastAsia="仿宋_GB2312" w:hAnsi="仿宋_GB2312" w:cs="仿宋_GB2312" w:hint="eastAsia"/>
            <w:b w:val="0"/>
            <w:sz w:val="32"/>
            <w:szCs w:val="32"/>
          </w:rPr>
          <w:tab/>
        </w:r>
      </w:hyperlink>
    </w:p>
    <w:p w14:paraId="30C33086" w14:textId="77777777"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19" w:history="1">
        <w:r w:rsidR="00612ADC">
          <w:rPr>
            <w:rFonts w:ascii="仿宋_GB2312" w:eastAsia="仿宋_GB2312" w:hAnsi="仿宋_GB2312" w:cs="仿宋_GB2312" w:hint="eastAsia"/>
            <w:b w:val="0"/>
            <w:sz w:val="32"/>
            <w:szCs w:val="32"/>
          </w:rPr>
          <w:t>附件2</w:t>
        </w:r>
        <w:r w:rsidR="00612ADC">
          <w:rPr>
            <w:rFonts w:ascii="仿宋_GB2312" w:eastAsia="仿宋_GB2312" w:hAnsi="仿宋_GB2312" w:cs="仿宋_GB2312" w:hint="eastAsia"/>
            <w:b w:val="0"/>
            <w:sz w:val="32"/>
            <w:szCs w:val="32"/>
          </w:rPr>
          <w:tab/>
        </w:r>
      </w:hyperlink>
    </w:p>
    <w:p w14:paraId="4B295BF9" w14:textId="77777777" w:rsidR="00AD1157" w:rsidRDefault="00E255F1">
      <w:pPr>
        <w:pStyle w:val="TOC1"/>
        <w:tabs>
          <w:tab w:val="right" w:leader="dot" w:pos="8948"/>
        </w:tabs>
        <w:ind w:firstLine="402"/>
        <w:rPr>
          <w:rFonts w:ascii="仿宋_GB2312" w:eastAsia="仿宋_GB2312" w:hAnsi="仿宋_GB2312" w:cs="仿宋_GB2312"/>
          <w:b w:val="0"/>
          <w:bCs w:val="0"/>
          <w:caps w:val="0"/>
          <w:sz w:val="32"/>
          <w:szCs w:val="32"/>
        </w:rPr>
      </w:pPr>
      <w:hyperlink w:anchor="_Toc521089220" w:history="1">
        <w:r w:rsidR="00612ADC">
          <w:rPr>
            <w:rFonts w:ascii="仿宋_GB2312" w:eastAsia="仿宋_GB2312" w:hAnsi="仿宋_GB2312" w:cs="仿宋_GB2312" w:hint="eastAsia"/>
            <w:b w:val="0"/>
            <w:kern w:val="0"/>
            <w:sz w:val="32"/>
            <w:szCs w:val="32"/>
            <w:lang w:bidi="ar"/>
          </w:rPr>
          <w:t>附件3</w:t>
        </w:r>
        <w:r w:rsidR="00612ADC">
          <w:rPr>
            <w:rFonts w:ascii="仿宋_GB2312" w:eastAsia="仿宋_GB2312" w:hAnsi="仿宋_GB2312" w:cs="仿宋_GB2312" w:hint="eastAsia"/>
            <w:b w:val="0"/>
            <w:sz w:val="32"/>
            <w:szCs w:val="32"/>
          </w:rPr>
          <w:tab/>
        </w:r>
      </w:hyperlink>
    </w:p>
    <w:p w14:paraId="0CBA2A64" w14:textId="77777777" w:rsidR="00AD1157" w:rsidRDefault="00AD1157">
      <w:pPr>
        <w:pStyle w:val="TOC1"/>
        <w:tabs>
          <w:tab w:val="right" w:leader="dot" w:pos="8948"/>
        </w:tabs>
        <w:ind w:firstLine="402"/>
        <w:rPr>
          <w:rFonts w:ascii="仿宋_GB2312"/>
          <w:b w:val="0"/>
          <w:bCs w:val="0"/>
          <w:caps w:val="0"/>
          <w:sz w:val="28"/>
          <w:szCs w:val="28"/>
        </w:rPr>
      </w:pPr>
    </w:p>
    <w:p w14:paraId="5CF8E404" w14:textId="77777777" w:rsidR="00AD1157" w:rsidRDefault="00612ADC">
      <w:pPr>
        <w:jc w:val="left"/>
        <w:rPr>
          <w:rFonts w:ascii="仿宋_GB2312" w:hAnsi="Cambria"/>
          <w:sz w:val="28"/>
          <w:szCs w:val="28"/>
        </w:rPr>
      </w:pPr>
      <w:r>
        <w:rPr>
          <w:rFonts w:ascii="仿宋_GB2312" w:hAnsi="Cambria" w:hint="eastAsia"/>
          <w:sz w:val="28"/>
          <w:szCs w:val="28"/>
        </w:rPr>
        <w:fldChar w:fldCharType="end"/>
      </w:r>
    </w:p>
    <w:p w14:paraId="5350554E" w14:textId="77777777" w:rsidR="00AD1157" w:rsidRDefault="00AD1157">
      <w:pPr>
        <w:jc w:val="left"/>
        <w:rPr>
          <w:rFonts w:ascii="仿宋_GB2312" w:hAnsi="Cambria"/>
          <w:sz w:val="28"/>
          <w:szCs w:val="28"/>
        </w:rPr>
      </w:pPr>
    </w:p>
    <w:p w14:paraId="4BE561BC" w14:textId="77777777" w:rsidR="006C21B4" w:rsidRDefault="006C21B4">
      <w:pPr>
        <w:jc w:val="left"/>
        <w:rPr>
          <w:rFonts w:ascii="仿宋_GB2312" w:hAnsi="Cambria"/>
          <w:sz w:val="28"/>
          <w:szCs w:val="28"/>
        </w:rPr>
      </w:pPr>
    </w:p>
    <w:p w14:paraId="39E33F51" w14:textId="77777777" w:rsidR="006C21B4" w:rsidRDefault="006C21B4">
      <w:pPr>
        <w:jc w:val="left"/>
        <w:rPr>
          <w:rFonts w:ascii="仿宋_GB2312" w:hAnsi="Cambria"/>
          <w:sz w:val="28"/>
          <w:szCs w:val="28"/>
        </w:rPr>
      </w:pPr>
    </w:p>
    <w:p w14:paraId="5E00CDFB" w14:textId="77777777" w:rsidR="006C21B4" w:rsidRDefault="006C21B4">
      <w:pPr>
        <w:jc w:val="left"/>
        <w:rPr>
          <w:rFonts w:ascii="仿宋_GB2312" w:hAnsi="Cambria"/>
          <w:sz w:val="28"/>
          <w:szCs w:val="28"/>
        </w:rPr>
      </w:pPr>
    </w:p>
    <w:p w14:paraId="5FEB01EE" w14:textId="77777777" w:rsidR="00853209" w:rsidRDefault="00853209">
      <w:pPr>
        <w:jc w:val="left"/>
        <w:rPr>
          <w:rFonts w:ascii="仿宋_GB2312" w:hAnsi="Cambria"/>
          <w:sz w:val="28"/>
          <w:szCs w:val="28"/>
        </w:rPr>
        <w:sectPr w:rsidR="00853209">
          <w:headerReference w:type="default" r:id="rId7"/>
          <w:footerReference w:type="default" r:id="rId8"/>
          <w:pgSz w:w="11906" w:h="16838"/>
          <w:pgMar w:top="1440" w:right="1800" w:bottom="1440" w:left="1800" w:header="851" w:footer="992" w:gutter="0"/>
          <w:cols w:space="425"/>
          <w:docGrid w:type="lines" w:linePitch="312"/>
        </w:sectPr>
      </w:pPr>
    </w:p>
    <w:p w14:paraId="72797C2D" w14:textId="77777777" w:rsidR="006C21B4" w:rsidRDefault="006C21B4" w:rsidP="006C21B4">
      <w:pPr>
        <w:snapToGrid w:val="0"/>
        <w:spacing w:line="360" w:lineRule="auto"/>
        <w:ind w:firstLineChars="200" w:firstLine="640"/>
        <w:rPr>
          <w:rFonts w:ascii="黑体" w:eastAsia="黑体"/>
          <w:sz w:val="32"/>
          <w:szCs w:val="32"/>
        </w:rPr>
      </w:pPr>
      <w:r>
        <w:rPr>
          <w:rFonts w:ascii="黑体" w:eastAsia="黑体" w:hint="eastAsia"/>
          <w:sz w:val="32"/>
          <w:szCs w:val="32"/>
        </w:rPr>
        <w:lastRenderedPageBreak/>
        <w:t>一、基本情况</w:t>
      </w:r>
    </w:p>
    <w:p w14:paraId="399DBEC9" w14:textId="77777777" w:rsidR="006C21B4" w:rsidRDefault="006C21B4" w:rsidP="006C21B4">
      <w:pPr>
        <w:snapToGrid w:val="0"/>
        <w:spacing w:line="360" w:lineRule="auto"/>
        <w:ind w:firstLineChars="200" w:firstLine="640"/>
        <w:rPr>
          <w:rFonts w:ascii="仿宋_GB2312"/>
          <w:sz w:val="32"/>
          <w:szCs w:val="32"/>
        </w:rPr>
      </w:pPr>
      <w:r>
        <w:rPr>
          <w:rFonts w:ascii="仿宋_GB2312" w:hint="eastAsia"/>
          <w:sz w:val="32"/>
          <w:szCs w:val="32"/>
        </w:rPr>
        <w:t>我校获得</w:t>
      </w:r>
      <w:r w:rsidR="007C3705">
        <w:rPr>
          <w:rFonts w:ascii="仿宋_GB2312" w:hint="eastAsia"/>
          <w:sz w:val="32"/>
          <w:szCs w:val="32"/>
        </w:rPr>
        <w:t>上级教育部门下达的</w:t>
      </w:r>
      <w:r w:rsidRPr="0080047C">
        <w:rPr>
          <w:rFonts w:ascii="仿宋_GB2312" w:hint="eastAsia"/>
          <w:sz w:val="32"/>
          <w:szCs w:val="32"/>
        </w:rPr>
        <w:t>201</w:t>
      </w:r>
      <w:r>
        <w:rPr>
          <w:rFonts w:ascii="仿宋_GB2312" w:hint="eastAsia"/>
          <w:sz w:val="32"/>
          <w:szCs w:val="32"/>
        </w:rPr>
        <w:t>9</w:t>
      </w:r>
      <w:r w:rsidRPr="0080047C">
        <w:rPr>
          <w:rFonts w:ascii="仿宋_GB2312" w:hint="eastAsia"/>
          <w:sz w:val="32"/>
          <w:szCs w:val="32"/>
        </w:rPr>
        <w:t>年教育发展专项资金</w:t>
      </w:r>
      <w:r w:rsidR="007C3705">
        <w:rPr>
          <w:rFonts w:ascii="仿宋_GB2312" w:hint="eastAsia"/>
          <w:sz w:val="32"/>
          <w:szCs w:val="32"/>
        </w:rPr>
        <w:t>（职业教育“扩容、提质、强服务”）中职</w:t>
      </w:r>
      <w:r w:rsidR="00341154">
        <w:rPr>
          <w:rFonts w:ascii="仿宋_GB2312" w:hint="eastAsia"/>
          <w:sz w:val="32"/>
          <w:szCs w:val="32"/>
        </w:rPr>
        <w:t>三年行动计划</w:t>
      </w:r>
      <w:r w:rsidR="007C3705">
        <w:rPr>
          <w:rFonts w:ascii="仿宋_GB2312" w:hint="eastAsia"/>
          <w:sz w:val="32"/>
          <w:szCs w:val="32"/>
        </w:rPr>
        <w:t>专项资金</w:t>
      </w:r>
      <w:r w:rsidR="00CA3AC8">
        <w:rPr>
          <w:rFonts w:ascii="仿宋_GB2312" w:hint="eastAsia"/>
          <w:sz w:val="32"/>
          <w:szCs w:val="32"/>
        </w:rPr>
        <w:t>89</w:t>
      </w:r>
      <w:r w:rsidR="007C3705">
        <w:rPr>
          <w:rFonts w:ascii="仿宋_GB2312" w:hint="eastAsia"/>
          <w:sz w:val="32"/>
          <w:szCs w:val="32"/>
        </w:rPr>
        <w:t>万，</w:t>
      </w:r>
      <w:r w:rsidR="00341154">
        <w:rPr>
          <w:rFonts w:ascii="仿宋_GB2312" w:hint="eastAsia"/>
          <w:sz w:val="32"/>
          <w:szCs w:val="32"/>
        </w:rPr>
        <w:t>根据</w:t>
      </w:r>
      <w:r w:rsidR="007C3705">
        <w:rPr>
          <w:rFonts w:ascii="仿宋_GB2312" w:hint="eastAsia"/>
          <w:sz w:val="32"/>
          <w:szCs w:val="32"/>
        </w:rPr>
        <w:t>我校的实际情况，该项资金用于建设</w:t>
      </w:r>
      <w:r w:rsidR="00CA3AC8">
        <w:rPr>
          <w:rFonts w:ascii="仿宋_GB2312" w:hint="eastAsia"/>
          <w:sz w:val="32"/>
          <w:szCs w:val="32"/>
        </w:rPr>
        <w:t>学前教育</w:t>
      </w:r>
      <w:r w:rsidR="007C3705">
        <w:rPr>
          <w:rFonts w:ascii="仿宋_GB2312" w:hint="eastAsia"/>
          <w:sz w:val="32"/>
          <w:szCs w:val="32"/>
        </w:rPr>
        <w:t>实训室的建设</w:t>
      </w:r>
      <w:r w:rsidR="00341154">
        <w:rPr>
          <w:rFonts w:ascii="仿宋_GB2312" w:hint="eastAsia"/>
          <w:sz w:val="32"/>
          <w:szCs w:val="32"/>
        </w:rPr>
        <w:t>（3间</w:t>
      </w:r>
      <w:proofErr w:type="gramStart"/>
      <w:r w:rsidR="00341154">
        <w:rPr>
          <w:rFonts w:ascii="仿宋_GB2312" w:hint="eastAsia"/>
          <w:sz w:val="32"/>
          <w:szCs w:val="32"/>
        </w:rPr>
        <w:t>实训场室</w:t>
      </w:r>
      <w:proofErr w:type="gramEnd"/>
      <w:r w:rsidR="00341154">
        <w:rPr>
          <w:rFonts w:ascii="仿宋_GB2312" w:hint="eastAsia"/>
          <w:sz w:val="32"/>
          <w:szCs w:val="32"/>
        </w:rPr>
        <w:t>：幼儿园模拟实训室、幼儿卫生保健实训室、奥尔夫音乐实训室）</w:t>
      </w:r>
      <w:r w:rsidR="00CA3AC8">
        <w:rPr>
          <w:rFonts w:ascii="仿宋_GB2312" w:hint="eastAsia"/>
          <w:sz w:val="32"/>
          <w:szCs w:val="32"/>
        </w:rPr>
        <w:t>和与广东外语艺术职业学院联办大专班学生宿舍改造</w:t>
      </w:r>
      <w:r>
        <w:rPr>
          <w:rFonts w:ascii="仿宋_GB2312" w:hint="eastAsia"/>
          <w:sz w:val="32"/>
          <w:szCs w:val="32"/>
        </w:rPr>
        <w:t>。</w:t>
      </w:r>
    </w:p>
    <w:p w14:paraId="73AD0958" w14:textId="77777777" w:rsidR="007C3705" w:rsidRPr="00AE6855" w:rsidRDefault="00CB673C" w:rsidP="00AE6855">
      <w:pPr>
        <w:snapToGrid w:val="0"/>
        <w:spacing w:line="360" w:lineRule="auto"/>
        <w:ind w:firstLineChars="200" w:firstLine="640"/>
        <w:rPr>
          <w:rFonts w:ascii="黑体" w:eastAsia="黑体"/>
          <w:sz w:val="32"/>
          <w:szCs w:val="32"/>
        </w:rPr>
      </w:pPr>
      <w:r w:rsidRPr="00AE6855">
        <w:rPr>
          <w:rFonts w:ascii="黑体" w:eastAsia="黑体" w:hint="eastAsia"/>
          <w:sz w:val="32"/>
          <w:szCs w:val="32"/>
        </w:rPr>
        <w:t>二、绩效指标分析</w:t>
      </w:r>
    </w:p>
    <w:p w14:paraId="504C7D7D" w14:textId="45DC6CEA" w:rsidR="00CB673C" w:rsidRDefault="00CB673C" w:rsidP="00A8718B">
      <w:pPr>
        <w:snapToGrid w:val="0"/>
        <w:spacing w:line="360" w:lineRule="auto"/>
        <w:ind w:firstLineChars="200" w:firstLine="640"/>
        <w:rPr>
          <w:rFonts w:ascii="仿宋_GB2312"/>
          <w:sz w:val="32"/>
          <w:szCs w:val="32"/>
        </w:rPr>
      </w:pPr>
      <w:r>
        <w:rPr>
          <w:rFonts w:ascii="仿宋_GB2312" w:hint="eastAsia"/>
          <w:sz w:val="32"/>
          <w:szCs w:val="32"/>
        </w:rPr>
        <w:t>1</w:t>
      </w:r>
      <w:r w:rsidR="003D2A6A">
        <w:rPr>
          <w:rFonts w:ascii="仿宋_GB2312" w:hint="eastAsia"/>
          <w:sz w:val="32"/>
          <w:szCs w:val="32"/>
        </w:rPr>
        <w:t>.</w:t>
      </w:r>
      <w:r>
        <w:rPr>
          <w:rFonts w:ascii="仿宋_GB2312" w:hint="eastAsia"/>
          <w:sz w:val="32"/>
          <w:szCs w:val="32"/>
        </w:rPr>
        <w:t>项目立项</w:t>
      </w:r>
    </w:p>
    <w:p w14:paraId="2176FC74" w14:textId="77777777" w:rsidR="00CB673C" w:rsidRDefault="00CB673C" w:rsidP="00341154">
      <w:pPr>
        <w:snapToGrid w:val="0"/>
        <w:spacing w:line="360" w:lineRule="auto"/>
        <w:ind w:firstLineChars="200" w:firstLine="640"/>
        <w:rPr>
          <w:rFonts w:ascii="仿宋_GB2312"/>
          <w:sz w:val="32"/>
          <w:szCs w:val="32"/>
        </w:rPr>
      </w:pPr>
      <w:r>
        <w:rPr>
          <w:rFonts w:ascii="仿宋_GB2312" w:hint="eastAsia"/>
          <w:sz w:val="32"/>
          <w:szCs w:val="32"/>
        </w:rPr>
        <w:t>根据我校的实际情况，通过学校班子、相关科组集体会议协商，并咨询相关专家意见，对立项进行科学论证决策，设置项目的合理性和完整性，相关的保障措施</w:t>
      </w:r>
      <w:r w:rsidR="003D2A6A">
        <w:rPr>
          <w:rFonts w:ascii="仿宋_GB2312" w:hint="eastAsia"/>
          <w:sz w:val="32"/>
          <w:szCs w:val="32"/>
        </w:rPr>
        <w:t>和项目实施计划。</w:t>
      </w:r>
    </w:p>
    <w:p w14:paraId="6CBFB206" w14:textId="2D76F26E" w:rsidR="003D2A6A" w:rsidRDefault="003D2A6A" w:rsidP="00A8718B">
      <w:pPr>
        <w:snapToGrid w:val="0"/>
        <w:spacing w:line="360" w:lineRule="auto"/>
        <w:ind w:firstLineChars="200" w:firstLine="640"/>
        <w:rPr>
          <w:rFonts w:ascii="仿宋_GB2312"/>
          <w:sz w:val="32"/>
          <w:szCs w:val="32"/>
        </w:rPr>
      </w:pPr>
      <w:r>
        <w:rPr>
          <w:rFonts w:ascii="仿宋_GB2312" w:hint="eastAsia"/>
          <w:sz w:val="32"/>
          <w:szCs w:val="32"/>
        </w:rPr>
        <w:t>2.资金的落实</w:t>
      </w:r>
      <w:r w:rsidR="00641769">
        <w:rPr>
          <w:rFonts w:ascii="仿宋_GB2312" w:hint="eastAsia"/>
          <w:sz w:val="32"/>
          <w:szCs w:val="32"/>
        </w:rPr>
        <w:t>与管理</w:t>
      </w:r>
    </w:p>
    <w:p w14:paraId="111D7FC0" w14:textId="77777777" w:rsidR="003D2A6A" w:rsidRDefault="003D2A6A" w:rsidP="00A8718B">
      <w:pPr>
        <w:snapToGrid w:val="0"/>
        <w:spacing w:line="360" w:lineRule="auto"/>
        <w:ind w:firstLineChars="200" w:firstLine="640"/>
        <w:rPr>
          <w:rFonts w:ascii="仿宋_GB2312"/>
          <w:sz w:val="32"/>
          <w:szCs w:val="32"/>
        </w:rPr>
      </w:pPr>
      <w:r>
        <w:rPr>
          <w:rFonts w:ascii="仿宋_GB2312" w:hint="eastAsia"/>
          <w:sz w:val="32"/>
          <w:szCs w:val="32"/>
        </w:rPr>
        <w:t>资金能及时到位，资金的分配合理，预算合理，执行规范的财经制度，不存在超范围、超标准支出，虚列支出，截留、挤占、</w:t>
      </w:r>
      <w:r w:rsidR="00641769">
        <w:rPr>
          <w:rFonts w:ascii="仿宋_GB2312" w:hint="eastAsia"/>
          <w:sz w:val="32"/>
          <w:szCs w:val="32"/>
        </w:rPr>
        <w:t>挪用资金等现象，以及其它不符合制度规定支出的行为，并建立有效的管理机制。</w:t>
      </w:r>
    </w:p>
    <w:p w14:paraId="33BAAE0F" w14:textId="77777777" w:rsidR="00641769" w:rsidRDefault="00641769" w:rsidP="00A8718B">
      <w:pPr>
        <w:snapToGrid w:val="0"/>
        <w:spacing w:line="360" w:lineRule="auto"/>
        <w:ind w:firstLineChars="200" w:firstLine="640"/>
        <w:rPr>
          <w:rFonts w:ascii="仿宋_GB2312"/>
          <w:sz w:val="32"/>
          <w:szCs w:val="32"/>
        </w:rPr>
      </w:pPr>
      <w:r>
        <w:rPr>
          <w:rFonts w:ascii="仿宋_GB2312" w:hint="eastAsia"/>
          <w:sz w:val="32"/>
          <w:szCs w:val="32"/>
        </w:rPr>
        <w:t>3.项目管理</w:t>
      </w:r>
    </w:p>
    <w:p w14:paraId="1BB44FF7" w14:textId="77777777" w:rsidR="00641769" w:rsidRDefault="00641769" w:rsidP="00A8718B">
      <w:pPr>
        <w:snapToGrid w:val="0"/>
        <w:spacing w:line="360" w:lineRule="auto"/>
        <w:ind w:firstLineChars="200" w:firstLine="640"/>
        <w:rPr>
          <w:rFonts w:ascii="仿宋_GB2312"/>
          <w:sz w:val="32"/>
          <w:szCs w:val="32"/>
        </w:rPr>
      </w:pPr>
      <w:r>
        <w:rPr>
          <w:rFonts w:ascii="仿宋_GB2312" w:hint="eastAsia"/>
          <w:sz w:val="32"/>
          <w:szCs w:val="32"/>
        </w:rPr>
        <w:t>项目和方案按规定程序实施，按规定履行报批手续，项目的招标、建设、验收等严格执行相关制度规定。</w:t>
      </w:r>
    </w:p>
    <w:p w14:paraId="6F6C7A63" w14:textId="77777777" w:rsidR="00641769" w:rsidRDefault="00641769" w:rsidP="00A8718B">
      <w:pPr>
        <w:snapToGrid w:val="0"/>
        <w:spacing w:line="360" w:lineRule="auto"/>
        <w:ind w:firstLineChars="200" w:firstLine="640"/>
        <w:rPr>
          <w:rFonts w:ascii="仿宋_GB2312"/>
          <w:sz w:val="32"/>
          <w:szCs w:val="32"/>
        </w:rPr>
      </w:pPr>
      <w:r>
        <w:rPr>
          <w:rFonts w:ascii="仿宋_GB2312" w:hint="eastAsia"/>
          <w:sz w:val="32"/>
          <w:szCs w:val="32"/>
        </w:rPr>
        <w:t>4.经济性与效率性</w:t>
      </w:r>
    </w:p>
    <w:p w14:paraId="2FA028FE" w14:textId="77777777" w:rsidR="00641769" w:rsidRDefault="00641769" w:rsidP="00A8718B">
      <w:pPr>
        <w:snapToGrid w:val="0"/>
        <w:spacing w:line="360" w:lineRule="auto"/>
        <w:ind w:firstLineChars="200" w:firstLine="640"/>
        <w:rPr>
          <w:rFonts w:ascii="仿宋_GB2312"/>
          <w:sz w:val="32"/>
          <w:szCs w:val="32"/>
        </w:rPr>
      </w:pPr>
      <w:r>
        <w:rPr>
          <w:rFonts w:ascii="仿宋_GB2312" w:hint="eastAsia"/>
          <w:sz w:val="32"/>
          <w:szCs w:val="32"/>
        </w:rPr>
        <w:lastRenderedPageBreak/>
        <w:t>在预算执行进度与事项完成进度</w:t>
      </w:r>
      <w:r w:rsidR="00377F1B">
        <w:rPr>
          <w:rFonts w:ascii="仿宋_GB2312" w:hint="eastAsia"/>
          <w:sz w:val="32"/>
          <w:szCs w:val="32"/>
        </w:rPr>
        <w:t>基本匹配的前提下，实际支出未超出预算计划；在项目按照预算完成的前提下，与同类项目市场价格比较，项目实施的成本属于合理范围。项目能及时完成，质量达标，已交付使用。</w:t>
      </w:r>
      <w:bookmarkStart w:id="2" w:name="_GoBack"/>
      <w:bookmarkEnd w:id="2"/>
    </w:p>
    <w:p w14:paraId="2E516A06" w14:textId="77777777" w:rsidR="00377F1B" w:rsidRDefault="00377F1B" w:rsidP="00A8718B">
      <w:pPr>
        <w:snapToGrid w:val="0"/>
        <w:spacing w:line="360" w:lineRule="auto"/>
        <w:ind w:firstLineChars="200" w:firstLine="640"/>
        <w:rPr>
          <w:rFonts w:ascii="仿宋_GB2312"/>
          <w:sz w:val="32"/>
          <w:szCs w:val="32"/>
        </w:rPr>
      </w:pPr>
      <w:r>
        <w:rPr>
          <w:rFonts w:ascii="仿宋_GB2312" w:hint="eastAsia"/>
          <w:sz w:val="32"/>
          <w:szCs w:val="32"/>
        </w:rPr>
        <w:t>5.绩效效益</w:t>
      </w:r>
    </w:p>
    <w:p w14:paraId="045D222E" w14:textId="77777777" w:rsidR="00377F1B" w:rsidRPr="00377F1B" w:rsidRDefault="00377F1B" w:rsidP="00597364">
      <w:pPr>
        <w:snapToGrid w:val="0"/>
        <w:spacing w:line="360" w:lineRule="auto"/>
        <w:ind w:firstLineChars="200" w:firstLine="640"/>
        <w:rPr>
          <w:rFonts w:ascii="仿宋_GB2312"/>
          <w:sz w:val="32"/>
          <w:szCs w:val="32"/>
        </w:rPr>
      </w:pPr>
      <w:r>
        <w:rPr>
          <w:rFonts w:ascii="仿宋_GB2312" w:hint="eastAsia"/>
          <w:sz w:val="32"/>
          <w:szCs w:val="32"/>
        </w:rPr>
        <w:t>该项目的建设，</w:t>
      </w:r>
      <w:r w:rsidR="00F7422B">
        <w:rPr>
          <w:rFonts w:ascii="仿宋_GB2312" w:hint="eastAsia"/>
          <w:sz w:val="32"/>
          <w:szCs w:val="32"/>
        </w:rPr>
        <w:t>使我校教育教学条件进一步得到改善和提高，</w:t>
      </w:r>
      <w:r>
        <w:rPr>
          <w:rFonts w:ascii="仿宋_GB2312" w:hint="eastAsia"/>
          <w:sz w:val="32"/>
          <w:szCs w:val="32"/>
        </w:rPr>
        <w:t>对我校产生了很大的社会效益，提高了我校的社会地位和知名度，培养更多优秀的技术型劳动者，</w:t>
      </w:r>
      <w:r w:rsidR="00F7422B">
        <w:rPr>
          <w:rFonts w:ascii="仿宋_GB2312" w:hint="eastAsia"/>
          <w:sz w:val="32"/>
          <w:szCs w:val="32"/>
        </w:rPr>
        <w:t>增加了学生的就业率，缓解了职业教育负担经费。学生、家长对学校办学满意。</w:t>
      </w:r>
    </w:p>
    <w:p w14:paraId="03F4E275" w14:textId="77777777" w:rsidR="007C3705" w:rsidRPr="00AE6855" w:rsidRDefault="00F7422B" w:rsidP="00AE6855">
      <w:pPr>
        <w:snapToGrid w:val="0"/>
        <w:spacing w:line="360" w:lineRule="auto"/>
        <w:ind w:firstLineChars="200" w:firstLine="640"/>
        <w:rPr>
          <w:rFonts w:ascii="黑体" w:eastAsia="黑体"/>
          <w:sz w:val="32"/>
          <w:szCs w:val="32"/>
        </w:rPr>
      </w:pPr>
      <w:r w:rsidRPr="00AE6855">
        <w:rPr>
          <w:rFonts w:ascii="黑体" w:eastAsia="黑体" w:hint="eastAsia"/>
          <w:sz w:val="32"/>
          <w:szCs w:val="32"/>
        </w:rPr>
        <w:t>三、综合评价结论</w:t>
      </w:r>
    </w:p>
    <w:p w14:paraId="64A04844" w14:textId="77777777" w:rsidR="0099752B" w:rsidRPr="00D95C7F" w:rsidRDefault="00341154" w:rsidP="0099752B">
      <w:pPr>
        <w:snapToGrid w:val="0"/>
        <w:spacing w:line="360" w:lineRule="auto"/>
        <w:ind w:firstLineChars="200" w:firstLine="640"/>
        <w:rPr>
          <w:rFonts w:ascii="仿宋_GB2312"/>
          <w:sz w:val="32"/>
          <w:szCs w:val="32"/>
        </w:rPr>
      </w:pPr>
      <w:r>
        <w:rPr>
          <w:rFonts w:ascii="仿宋_GB2312" w:hint="eastAsia"/>
          <w:sz w:val="32"/>
          <w:szCs w:val="32"/>
        </w:rPr>
        <w:t>学前教育专业</w:t>
      </w:r>
      <w:r w:rsidR="0099752B">
        <w:rPr>
          <w:rFonts w:ascii="仿宋_GB2312" w:hint="eastAsia"/>
          <w:sz w:val="32"/>
          <w:szCs w:val="32"/>
        </w:rPr>
        <w:t>实训</w:t>
      </w:r>
      <w:r>
        <w:rPr>
          <w:rFonts w:ascii="仿宋_GB2312" w:hint="eastAsia"/>
          <w:sz w:val="32"/>
          <w:szCs w:val="32"/>
        </w:rPr>
        <w:t>室和学生宿舍改造项目</w:t>
      </w:r>
      <w:r w:rsidR="0099752B">
        <w:rPr>
          <w:rFonts w:ascii="仿宋_GB2312" w:hint="eastAsia"/>
          <w:sz w:val="32"/>
          <w:szCs w:val="32"/>
        </w:rPr>
        <w:t>的建设，达到了预期目标，</w:t>
      </w:r>
      <w:r w:rsidR="0099752B" w:rsidRPr="00D95C7F">
        <w:rPr>
          <w:rFonts w:ascii="仿宋_GB2312" w:hint="eastAsia"/>
          <w:sz w:val="32"/>
          <w:szCs w:val="32"/>
        </w:rPr>
        <w:t>我单位于201</w:t>
      </w:r>
      <w:r w:rsidR="0099752B">
        <w:rPr>
          <w:rFonts w:ascii="仿宋_GB2312" w:hint="eastAsia"/>
          <w:sz w:val="32"/>
          <w:szCs w:val="32"/>
        </w:rPr>
        <w:t>9</w:t>
      </w:r>
      <w:r w:rsidR="0099752B" w:rsidRPr="00D95C7F">
        <w:rPr>
          <w:rFonts w:ascii="仿宋_GB2312" w:hint="eastAsia"/>
          <w:sz w:val="32"/>
          <w:szCs w:val="32"/>
        </w:rPr>
        <w:t>年11月组织相关科组、教师</w:t>
      </w:r>
      <w:r w:rsidR="00597BD6">
        <w:rPr>
          <w:rFonts w:ascii="仿宋_GB2312" w:hint="eastAsia"/>
          <w:sz w:val="32"/>
          <w:szCs w:val="32"/>
        </w:rPr>
        <w:t>及专家</w:t>
      </w:r>
      <w:r w:rsidR="0099752B" w:rsidRPr="00D95C7F">
        <w:rPr>
          <w:rFonts w:ascii="仿宋_GB2312" w:hint="eastAsia"/>
          <w:sz w:val="32"/>
          <w:szCs w:val="32"/>
        </w:rPr>
        <w:t>对设项目进行了自评(资料检查和现场检查等)，总体评价为：优</w:t>
      </w:r>
    </w:p>
    <w:p w14:paraId="74014785" w14:textId="77777777" w:rsidR="0099752B" w:rsidRPr="00D95C7F" w:rsidRDefault="0099752B" w:rsidP="0099752B">
      <w:pPr>
        <w:ind w:firstLineChars="200" w:firstLine="640"/>
        <w:rPr>
          <w:rFonts w:ascii="仿宋_GB2312"/>
          <w:sz w:val="32"/>
          <w:szCs w:val="32"/>
        </w:rPr>
      </w:pPr>
      <w:r w:rsidRPr="00D95C7F">
        <w:rPr>
          <w:rFonts w:ascii="仿宋_GB2312" w:hint="eastAsia"/>
          <w:sz w:val="32"/>
          <w:szCs w:val="32"/>
        </w:rPr>
        <w:t>a、项目决策自评（20分）。　19</w:t>
      </w:r>
      <w:r w:rsidR="00597364">
        <w:rPr>
          <w:rFonts w:ascii="仿宋_GB2312" w:hint="eastAsia"/>
          <w:sz w:val="32"/>
          <w:szCs w:val="32"/>
        </w:rPr>
        <w:t xml:space="preserve">分 </w:t>
      </w:r>
      <w:r w:rsidRPr="00D95C7F">
        <w:rPr>
          <w:rFonts w:ascii="仿宋_GB2312" w:hint="eastAsia"/>
          <w:sz w:val="32"/>
          <w:szCs w:val="32"/>
        </w:rPr>
        <w:t xml:space="preserve"> 优</w:t>
      </w:r>
    </w:p>
    <w:p w14:paraId="7021ABF4" w14:textId="77777777" w:rsidR="0099752B" w:rsidRPr="00D95C7F" w:rsidRDefault="0099752B" w:rsidP="0099752B">
      <w:pPr>
        <w:ind w:firstLineChars="200" w:firstLine="640"/>
        <w:rPr>
          <w:rFonts w:ascii="仿宋_GB2312"/>
          <w:sz w:val="32"/>
          <w:szCs w:val="32"/>
        </w:rPr>
      </w:pPr>
      <w:r w:rsidRPr="00D95C7F">
        <w:rPr>
          <w:rFonts w:ascii="仿宋_GB2312" w:hint="eastAsia"/>
          <w:sz w:val="32"/>
          <w:szCs w:val="32"/>
        </w:rPr>
        <w:t>b、项目管理自评（2</w:t>
      </w:r>
      <w:r>
        <w:rPr>
          <w:rFonts w:ascii="仿宋_GB2312" w:hint="eastAsia"/>
          <w:sz w:val="32"/>
          <w:szCs w:val="32"/>
        </w:rPr>
        <w:t>0</w:t>
      </w:r>
      <w:r w:rsidRPr="00D95C7F">
        <w:rPr>
          <w:rFonts w:ascii="仿宋_GB2312" w:hint="eastAsia"/>
          <w:sz w:val="32"/>
          <w:szCs w:val="32"/>
        </w:rPr>
        <w:t>分）。</w:t>
      </w:r>
      <w:r w:rsidR="00597364">
        <w:rPr>
          <w:rFonts w:ascii="仿宋_GB2312" w:hint="eastAsia"/>
          <w:sz w:val="32"/>
          <w:szCs w:val="32"/>
        </w:rPr>
        <w:t xml:space="preserve">  </w:t>
      </w:r>
      <w:r w:rsidR="00CA3AC8">
        <w:rPr>
          <w:rFonts w:ascii="仿宋_GB2312" w:hint="eastAsia"/>
          <w:sz w:val="32"/>
          <w:szCs w:val="32"/>
        </w:rPr>
        <w:t>20</w:t>
      </w:r>
      <w:r w:rsidRPr="00D95C7F">
        <w:rPr>
          <w:rFonts w:ascii="仿宋_GB2312" w:hint="eastAsia"/>
          <w:sz w:val="32"/>
          <w:szCs w:val="32"/>
        </w:rPr>
        <w:t>分　优</w:t>
      </w:r>
    </w:p>
    <w:p w14:paraId="56CEAC8C" w14:textId="77777777" w:rsidR="0099752B" w:rsidRDefault="0099752B" w:rsidP="0099752B">
      <w:pPr>
        <w:ind w:firstLineChars="200" w:firstLine="640"/>
        <w:rPr>
          <w:rFonts w:ascii="仿宋_GB2312"/>
          <w:sz w:val="32"/>
          <w:szCs w:val="32"/>
        </w:rPr>
      </w:pPr>
      <w:r w:rsidRPr="00D95C7F">
        <w:rPr>
          <w:rFonts w:ascii="仿宋_GB2312" w:hint="eastAsia"/>
          <w:sz w:val="32"/>
          <w:szCs w:val="32"/>
        </w:rPr>
        <w:t>c、项目</w:t>
      </w:r>
      <w:r>
        <w:rPr>
          <w:rFonts w:ascii="仿宋_GB2312" w:hint="eastAsia"/>
          <w:sz w:val="32"/>
          <w:szCs w:val="32"/>
        </w:rPr>
        <w:t>产出</w:t>
      </w:r>
      <w:r w:rsidRPr="00D95C7F">
        <w:rPr>
          <w:rFonts w:ascii="仿宋_GB2312" w:hint="eastAsia"/>
          <w:sz w:val="32"/>
          <w:szCs w:val="32"/>
        </w:rPr>
        <w:t>自评（</w:t>
      </w:r>
      <w:r>
        <w:rPr>
          <w:rFonts w:ascii="仿宋_GB2312" w:hint="eastAsia"/>
          <w:sz w:val="32"/>
          <w:szCs w:val="32"/>
        </w:rPr>
        <w:t>30</w:t>
      </w:r>
      <w:r w:rsidRPr="00D95C7F">
        <w:rPr>
          <w:rFonts w:ascii="仿宋_GB2312" w:hint="eastAsia"/>
          <w:sz w:val="32"/>
          <w:szCs w:val="32"/>
        </w:rPr>
        <w:t xml:space="preserve">分）。　</w:t>
      </w:r>
      <w:r w:rsidR="00597364">
        <w:rPr>
          <w:rFonts w:ascii="仿宋_GB2312" w:hint="eastAsia"/>
          <w:sz w:val="32"/>
          <w:szCs w:val="32"/>
        </w:rPr>
        <w:t>28</w:t>
      </w:r>
      <w:r w:rsidRPr="00D95C7F">
        <w:rPr>
          <w:rFonts w:ascii="仿宋_GB2312" w:hint="eastAsia"/>
          <w:sz w:val="32"/>
          <w:szCs w:val="32"/>
        </w:rPr>
        <w:t>分　优</w:t>
      </w:r>
    </w:p>
    <w:p w14:paraId="51BE48E8" w14:textId="77777777" w:rsidR="0099752B" w:rsidRDefault="0099752B" w:rsidP="0099752B">
      <w:pPr>
        <w:ind w:firstLineChars="200" w:firstLine="640"/>
        <w:rPr>
          <w:rFonts w:ascii="仿宋_GB2312"/>
          <w:sz w:val="32"/>
          <w:szCs w:val="32"/>
        </w:rPr>
      </w:pPr>
      <w:r>
        <w:rPr>
          <w:rFonts w:ascii="仿宋_GB2312" w:hint="eastAsia"/>
          <w:sz w:val="32"/>
          <w:szCs w:val="32"/>
        </w:rPr>
        <w:t>d、项目效益自评</w:t>
      </w:r>
      <w:r w:rsidRPr="00D95C7F">
        <w:rPr>
          <w:rFonts w:ascii="仿宋_GB2312" w:hint="eastAsia"/>
          <w:sz w:val="32"/>
          <w:szCs w:val="32"/>
        </w:rPr>
        <w:t>（</w:t>
      </w:r>
      <w:r>
        <w:rPr>
          <w:rFonts w:ascii="仿宋_GB2312" w:hint="eastAsia"/>
          <w:sz w:val="32"/>
          <w:szCs w:val="32"/>
        </w:rPr>
        <w:t>30</w:t>
      </w:r>
      <w:r w:rsidRPr="00D95C7F">
        <w:rPr>
          <w:rFonts w:ascii="仿宋_GB2312" w:hint="eastAsia"/>
          <w:sz w:val="32"/>
          <w:szCs w:val="32"/>
        </w:rPr>
        <w:t>分）</w:t>
      </w:r>
      <w:r w:rsidR="00597364">
        <w:rPr>
          <w:rFonts w:ascii="仿宋_GB2312" w:hint="eastAsia"/>
          <w:sz w:val="32"/>
          <w:szCs w:val="32"/>
        </w:rPr>
        <w:t xml:space="preserve">   28</w:t>
      </w:r>
      <w:r w:rsidR="00597364" w:rsidRPr="00D95C7F">
        <w:rPr>
          <w:rFonts w:ascii="仿宋_GB2312" w:hint="eastAsia"/>
          <w:sz w:val="32"/>
          <w:szCs w:val="32"/>
        </w:rPr>
        <w:t>分　优</w:t>
      </w:r>
    </w:p>
    <w:p w14:paraId="0BFFC227" w14:textId="77777777" w:rsidR="00597364" w:rsidRPr="00D95C7F" w:rsidRDefault="00597364" w:rsidP="0099752B">
      <w:pPr>
        <w:ind w:firstLineChars="200" w:firstLine="640"/>
        <w:rPr>
          <w:rFonts w:ascii="仿宋_GB2312"/>
          <w:sz w:val="32"/>
          <w:szCs w:val="32"/>
        </w:rPr>
      </w:pPr>
      <w:r>
        <w:rPr>
          <w:rFonts w:hint="eastAsia"/>
          <w:sz w:val="32"/>
          <w:szCs w:val="32"/>
        </w:rPr>
        <w:t>通过本次绩效自评，给我校专业建设提供了一个很好的参考平台，对以后我校专业建设资金的合理使用提供了依据，优先建设和投入有发展潜力、符合社会发展需求的专业。</w:t>
      </w:r>
    </w:p>
    <w:p w14:paraId="6DC80BC9" w14:textId="77777777" w:rsidR="006C21B4" w:rsidRPr="00AE6855" w:rsidRDefault="00597364" w:rsidP="00AE6855">
      <w:pPr>
        <w:snapToGrid w:val="0"/>
        <w:spacing w:line="360" w:lineRule="auto"/>
        <w:ind w:firstLineChars="200" w:firstLine="640"/>
        <w:rPr>
          <w:rFonts w:ascii="黑体" w:eastAsia="黑体"/>
          <w:sz w:val="32"/>
          <w:szCs w:val="32"/>
        </w:rPr>
      </w:pPr>
      <w:r w:rsidRPr="00AE6855">
        <w:rPr>
          <w:rFonts w:ascii="黑体" w:eastAsia="黑体" w:hint="eastAsia"/>
          <w:sz w:val="32"/>
          <w:szCs w:val="32"/>
        </w:rPr>
        <w:lastRenderedPageBreak/>
        <w:t>四、主要绩效</w:t>
      </w:r>
    </w:p>
    <w:p w14:paraId="2E791203" w14:textId="77777777" w:rsidR="00597BD6" w:rsidRDefault="00597364" w:rsidP="00597BD6">
      <w:pPr>
        <w:ind w:firstLineChars="200" w:firstLine="560"/>
        <w:rPr>
          <w:sz w:val="32"/>
          <w:szCs w:val="32"/>
        </w:rPr>
      </w:pPr>
      <w:r>
        <w:rPr>
          <w:rFonts w:ascii="仿宋_GB2312" w:hAnsi="Cambria" w:hint="eastAsia"/>
          <w:sz w:val="28"/>
          <w:szCs w:val="28"/>
        </w:rPr>
        <w:t xml:space="preserve"> </w:t>
      </w:r>
      <w:r w:rsidR="00597BD6" w:rsidRPr="00CF14A5">
        <w:rPr>
          <w:rFonts w:hint="eastAsia"/>
          <w:sz w:val="32"/>
          <w:szCs w:val="32"/>
        </w:rPr>
        <w:t>1.</w:t>
      </w:r>
      <w:r w:rsidR="00597BD6" w:rsidRPr="00CF14A5">
        <w:rPr>
          <w:rFonts w:hint="eastAsia"/>
          <w:sz w:val="32"/>
          <w:szCs w:val="32"/>
        </w:rPr>
        <w:t>产出指标完成情况分析</w:t>
      </w:r>
    </w:p>
    <w:p w14:paraId="75B4B775" w14:textId="77777777" w:rsidR="00597BD6" w:rsidRDefault="00597BD6" w:rsidP="00597BD6">
      <w:pPr>
        <w:ind w:firstLineChars="150" w:firstLine="480"/>
        <w:rPr>
          <w:sz w:val="32"/>
          <w:szCs w:val="32"/>
        </w:rPr>
      </w:pPr>
      <w:r>
        <w:rPr>
          <w:rFonts w:hint="eastAsia"/>
          <w:sz w:val="32"/>
          <w:szCs w:val="32"/>
        </w:rPr>
        <w:t>（</w:t>
      </w:r>
      <w:r>
        <w:rPr>
          <w:rFonts w:hint="eastAsia"/>
          <w:sz w:val="32"/>
          <w:szCs w:val="32"/>
        </w:rPr>
        <w:t>1</w:t>
      </w:r>
      <w:r>
        <w:rPr>
          <w:rFonts w:hint="eastAsia"/>
          <w:sz w:val="32"/>
          <w:szCs w:val="32"/>
        </w:rPr>
        <w:t>）数量指标</w:t>
      </w:r>
    </w:p>
    <w:p w14:paraId="30EEF073" w14:textId="77777777" w:rsidR="00597BD6" w:rsidRDefault="00597BD6" w:rsidP="00597BD6">
      <w:pPr>
        <w:ind w:firstLineChars="200" w:firstLine="640"/>
        <w:rPr>
          <w:sz w:val="32"/>
          <w:szCs w:val="32"/>
        </w:rPr>
      </w:pPr>
      <w:r w:rsidRPr="00F60558">
        <w:rPr>
          <w:rFonts w:hint="eastAsia"/>
          <w:sz w:val="32"/>
          <w:szCs w:val="32"/>
        </w:rPr>
        <w:t>学前教育专业</w:t>
      </w:r>
      <w:r>
        <w:rPr>
          <w:rFonts w:hint="eastAsia"/>
          <w:sz w:val="32"/>
          <w:szCs w:val="32"/>
        </w:rPr>
        <w:t>项目</w:t>
      </w:r>
      <w:r>
        <w:rPr>
          <w:rFonts w:hint="eastAsia"/>
          <w:sz w:val="32"/>
          <w:szCs w:val="32"/>
        </w:rPr>
        <w:t>89</w:t>
      </w:r>
      <w:r w:rsidRPr="00F60558">
        <w:rPr>
          <w:rFonts w:hint="eastAsia"/>
          <w:sz w:val="32"/>
          <w:szCs w:val="32"/>
        </w:rPr>
        <w:t>万元（</w:t>
      </w:r>
      <w:r>
        <w:rPr>
          <w:rFonts w:hint="eastAsia"/>
          <w:sz w:val="32"/>
          <w:szCs w:val="32"/>
        </w:rPr>
        <w:t>含</w:t>
      </w:r>
      <w:r>
        <w:rPr>
          <w:rFonts w:ascii="仿宋_GB2312" w:hint="eastAsia"/>
          <w:sz w:val="32"/>
          <w:szCs w:val="32"/>
        </w:rPr>
        <w:t>幼儿园模拟实训室、幼儿卫生保健实训室、奥尔夫音乐实训室及学生宿舍改造</w:t>
      </w:r>
      <w:r w:rsidRPr="00F60558">
        <w:rPr>
          <w:rFonts w:hint="eastAsia"/>
          <w:sz w:val="32"/>
          <w:szCs w:val="32"/>
        </w:rPr>
        <w:t>），</w:t>
      </w:r>
      <w:r>
        <w:rPr>
          <w:rFonts w:hint="eastAsia"/>
          <w:sz w:val="32"/>
          <w:szCs w:val="32"/>
        </w:rPr>
        <w:t>项目完成投入使用后，基本能满足</w:t>
      </w:r>
      <w:r>
        <w:rPr>
          <w:rFonts w:hint="eastAsia"/>
          <w:sz w:val="32"/>
          <w:szCs w:val="32"/>
        </w:rPr>
        <w:t>300</w:t>
      </w:r>
      <w:r>
        <w:rPr>
          <w:rFonts w:hint="eastAsia"/>
          <w:sz w:val="32"/>
          <w:szCs w:val="32"/>
        </w:rPr>
        <w:t>位学生的上课和训练，学生使用率达到</w:t>
      </w:r>
      <w:r>
        <w:rPr>
          <w:rFonts w:hint="eastAsia"/>
          <w:sz w:val="32"/>
          <w:szCs w:val="32"/>
        </w:rPr>
        <w:t>100%</w:t>
      </w:r>
      <w:r>
        <w:rPr>
          <w:rFonts w:hint="eastAsia"/>
          <w:sz w:val="32"/>
          <w:szCs w:val="32"/>
        </w:rPr>
        <w:t>；可以同时进行</w:t>
      </w:r>
      <w:r>
        <w:rPr>
          <w:rFonts w:hint="eastAsia"/>
          <w:sz w:val="32"/>
          <w:szCs w:val="32"/>
        </w:rPr>
        <w:t>150</w:t>
      </w:r>
      <w:r>
        <w:rPr>
          <w:rFonts w:hint="eastAsia"/>
          <w:sz w:val="32"/>
          <w:szCs w:val="32"/>
        </w:rPr>
        <w:t>位教师岗位的培训。每位学生都有独立的训练的时间段，普及整个学前教育的全部班级，大大提高了学生的专业技能，学生综合素质、个人气质都有很大提升。</w:t>
      </w:r>
    </w:p>
    <w:p w14:paraId="598B49D0" w14:textId="77777777" w:rsidR="00597BD6" w:rsidRDefault="00597BD6" w:rsidP="00597BD6">
      <w:pPr>
        <w:ind w:firstLineChars="200" w:firstLine="640"/>
        <w:rPr>
          <w:sz w:val="32"/>
          <w:szCs w:val="32"/>
        </w:rPr>
      </w:pPr>
      <w:r>
        <w:rPr>
          <w:rFonts w:hint="eastAsia"/>
          <w:sz w:val="32"/>
          <w:szCs w:val="32"/>
        </w:rPr>
        <w:t>（</w:t>
      </w:r>
      <w:r>
        <w:rPr>
          <w:rFonts w:hint="eastAsia"/>
          <w:sz w:val="32"/>
          <w:szCs w:val="32"/>
        </w:rPr>
        <w:t>2</w:t>
      </w:r>
      <w:r>
        <w:rPr>
          <w:rFonts w:hint="eastAsia"/>
          <w:sz w:val="32"/>
          <w:szCs w:val="32"/>
        </w:rPr>
        <w:t>）质量指标</w:t>
      </w:r>
    </w:p>
    <w:p w14:paraId="4F9B88D4" w14:textId="77777777" w:rsidR="00597BD6" w:rsidRDefault="00597BD6" w:rsidP="00597BD6">
      <w:pPr>
        <w:ind w:firstLineChars="200" w:firstLine="640"/>
        <w:rPr>
          <w:sz w:val="32"/>
          <w:szCs w:val="32"/>
        </w:rPr>
      </w:pPr>
      <w:r>
        <w:rPr>
          <w:rFonts w:hint="eastAsia"/>
          <w:sz w:val="32"/>
          <w:szCs w:val="32"/>
        </w:rPr>
        <w:t>按照专业教学的要求进行采购，完成能满足教学的需求，按照专业设置有规划的进行专业建设。</w:t>
      </w:r>
    </w:p>
    <w:p w14:paraId="1CDD05CF" w14:textId="77777777" w:rsidR="00597BD6" w:rsidRDefault="00597BD6" w:rsidP="00597BD6">
      <w:pPr>
        <w:ind w:firstLineChars="200" w:firstLine="640"/>
        <w:rPr>
          <w:sz w:val="32"/>
          <w:szCs w:val="32"/>
        </w:rPr>
      </w:pPr>
      <w:r>
        <w:rPr>
          <w:rFonts w:hint="eastAsia"/>
          <w:sz w:val="32"/>
          <w:szCs w:val="32"/>
        </w:rPr>
        <w:t>（</w:t>
      </w:r>
      <w:r>
        <w:rPr>
          <w:rFonts w:hint="eastAsia"/>
          <w:sz w:val="32"/>
          <w:szCs w:val="32"/>
        </w:rPr>
        <w:t>3</w:t>
      </w:r>
      <w:r>
        <w:rPr>
          <w:rFonts w:hint="eastAsia"/>
          <w:sz w:val="32"/>
          <w:szCs w:val="32"/>
        </w:rPr>
        <w:t>）时效指标</w:t>
      </w:r>
    </w:p>
    <w:p w14:paraId="6634930A" w14:textId="77777777" w:rsidR="00597BD6" w:rsidRDefault="00597BD6" w:rsidP="00597BD6">
      <w:pPr>
        <w:ind w:firstLineChars="200" w:firstLine="640"/>
        <w:rPr>
          <w:sz w:val="32"/>
          <w:szCs w:val="32"/>
        </w:rPr>
      </w:pPr>
      <w:r>
        <w:rPr>
          <w:rFonts w:hint="eastAsia"/>
          <w:sz w:val="32"/>
          <w:szCs w:val="32"/>
        </w:rPr>
        <w:t>学前教育专业实训室和学生宿舍改造项目按计划完成，于</w:t>
      </w:r>
      <w:r>
        <w:rPr>
          <w:rFonts w:hint="eastAsia"/>
          <w:sz w:val="32"/>
          <w:szCs w:val="32"/>
        </w:rPr>
        <w:t>2019</w:t>
      </w:r>
      <w:r>
        <w:rPr>
          <w:rFonts w:hint="eastAsia"/>
          <w:sz w:val="32"/>
          <w:szCs w:val="32"/>
        </w:rPr>
        <w:t>年</w:t>
      </w:r>
      <w:r>
        <w:rPr>
          <w:rFonts w:hint="eastAsia"/>
          <w:sz w:val="32"/>
          <w:szCs w:val="32"/>
        </w:rPr>
        <w:t>9</w:t>
      </w:r>
      <w:r>
        <w:rPr>
          <w:rFonts w:hint="eastAsia"/>
          <w:sz w:val="32"/>
          <w:szCs w:val="32"/>
        </w:rPr>
        <w:t>月投入使用。</w:t>
      </w:r>
    </w:p>
    <w:p w14:paraId="09F9D35B" w14:textId="77777777" w:rsidR="00597BD6" w:rsidRDefault="00597BD6" w:rsidP="00597BD6">
      <w:pPr>
        <w:ind w:firstLineChars="200" w:firstLine="640"/>
        <w:rPr>
          <w:sz w:val="32"/>
          <w:szCs w:val="32"/>
        </w:rPr>
      </w:pPr>
      <w:r>
        <w:rPr>
          <w:rFonts w:hint="eastAsia"/>
          <w:sz w:val="32"/>
          <w:szCs w:val="32"/>
        </w:rPr>
        <w:t>（</w:t>
      </w:r>
      <w:r>
        <w:rPr>
          <w:rFonts w:hint="eastAsia"/>
          <w:sz w:val="32"/>
          <w:szCs w:val="32"/>
        </w:rPr>
        <w:t>4</w:t>
      </w:r>
      <w:r>
        <w:rPr>
          <w:rFonts w:hint="eastAsia"/>
          <w:sz w:val="32"/>
          <w:szCs w:val="32"/>
        </w:rPr>
        <w:t>）成本指标</w:t>
      </w:r>
    </w:p>
    <w:p w14:paraId="502E130A" w14:textId="77777777" w:rsidR="00597BD6" w:rsidRPr="00CB1F6C" w:rsidRDefault="00597BD6" w:rsidP="00597BD6">
      <w:pPr>
        <w:ind w:firstLineChars="200" w:firstLine="640"/>
        <w:rPr>
          <w:strike/>
          <w:sz w:val="32"/>
          <w:szCs w:val="32"/>
        </w:rPr>
      </w:pPr>
      <w:r>
        <w:rPr>
          <w:rFonts w:hint="eastAsia"/>
          <w:sz w:val="32"/>
          <w:szCs w:val="32"/>
        </w:rPr>
        <w:t>学前教育专业实训室和学生宿舍改造项目预算</w:t>
      </w:r>
      <w:r>
        <w:rPr>
          <w:rFonts w:hint="eastAsia"/>
          <w:sz w:val="32"/>
          <w:szCs w:val="32"/>
        </w:rPr>
        <w:t>89</w:t>
      </w:r>
      <w:r>
        <w:rPr>
          <w:rFonts w:hint="eastAsia"/>
          <w:sz w:val="32"/>
          <w:szCs w:val="32"/>
        </w:rPr>
        <w:t>万元，中标价</w:t>
      </w:r>
      <w:r>
        <w:rPr>
          <w:rFonts w:hint="eastAsia"/>
          <w:sz w:val="32"/>
          <w:szCs w:val="32"/>
        </w:rPr>
        <w:t>88.1320</w:t>
      </w:r>
      <w:r>
        <w:rPr>
          <w:rFonts w:hint="eastAsia"/>
          <w:sz w:val="32"/>
          <w:szCs w:val="32"/>
        </w:rPr>
        <w:t>万元，在预算成本内，为学校节约了教育成本。</w:t>
      </w:r>
    </w:p>
    <w:p w14:paraId="129D3D54" w14:textId="77777777" w:rsidR="00597BD6" w:rsidRDefault="00597BD6" w:rsidP="00597BD6">
      <w:pPr>
        <w:ind w:firstLineChars="200" w:firstLine="640"/>
        <w:rPr>
          <w:sz w:val="32"/>
          <w:szCs w:val="32"/>
        </w:rPr>
      </w:pPr>
      <w:r>
        <w:rPr>
          <w:rFonts w:hint="eastAsia"/>
          <w:sz w:val="32"/>
          <w:szCs w:val="32"/>
        </w:rPr>
        <w:t>2</w:t>
      </w:r>
      <w:r>
        <w:rPr>
          <w:rFonts w:hint="eastAsia"/>
          <w:sz w:val="32"/>
          <w:szCs w:val="32"/>
        </w:rPr>
        <w:t>、</w:t>
      </w:r>
      <w:r w:rsidRPr="00077004">
        <w:rPr>
          <w:rFonts w:hint="eastAsia"/>
          <w:sz w:val="32"/>
          <w:szCs w:val="32"/>
        </w:rPr>
        <w:t>效益指标完成情况分析</w:t>
      </w:r>
    </w:p>
    <w:p w14:paraId="35467910" w14:textId="77777777" w:rsidR="00597BD6" w:rsidRPr="00077004" w:rsidRDefault="00597BD6" w:rsidP="00597BD6">
      <w:pPr>
        <w:ind w:firstLineChars="150" w:firstLine="480"/>
        <w:rPr>
          <w:sz w:val="32"/>
          <w:szCs w:val="32"/>
        </w:rPr>
      </w:pPr>
      <w:r>
        <w:rPr>
          <w:rFonts w:hint="eastAsia"/>
          <w:sz w:val="32"/>
          <w:szCs w:val="32"/>
        </w:rPr>
        <w:t>（</w:t>
      </w:r>
      <w:r>
        <w:rPr>
          <w:rFonts w:hint="eastAsia"/>
          <w:sz w:val="32"/>
          <w:szCs w:val="32"/>
        </w:rPr>
        <w:t>1</w:t>
      </w:r>
      <w:r>
        <w:rPr>
          <w:rFonts w:hint="eastAsia"/>
          <w:sz w:val="32"/>
          <w:szCs w:val="32"/>
        </w:rPr>
        <w:t>）经济效益</w:t>
      </w:r>
    </w:p>
    <w:p w14:paraId="6B9F2178" w14:textId="77777777" w:rsidR="00597BD6" w:rsidRDefault="00597BD6" w:rsidP="00597BD6">
      <w:pPr>
        <w:ind w:firstLineChars="200" w:firstLine="640"/>
        <w:rPr>
          <w:sz w:val="32"/>
          <w:szCs w:val="32"/>
        </w:rPr>
      </w:pPr>
      <w:r>
        <w:rPr>
          <w:rFonts w:hint="eastAsia"/>
          <w:sz w:val="32"/>
          <w:szCs w:val="32"/>
        </w:rPr>
        <w:lastRenderedPageBreak/>
        <w:t>职业学校生源是生命线，新教学设备的投入使用，学生动手能力加强，专业技能得到提升，使教学的质量、学生的技能培养等方面有了质的飞跃，我校的社会声誉、影响力越来越大，学校的招生也越来越好，呈现上升的趋势，学前教育专业学生突破</w:t>
      </w:r>
      <w:r>
        <w:rPr>
          <w:rFonts w:hint="eastAsia"/>
          <w:sz w:val="32"/>
          <w:szCs w:val="32"/>
        </w:rPr>
        <w:t>250</w:t>
      </w:r>
      <w:r>
        <w:rPr>
          <w:rFonts w:hint="eastAsia"/>
          <w:sz w:val="32"/>
          <w:szCs w:val="32"/>
        </w:rPr>
        <w:t>人，充分利用学校的教学资源，给学校带来了较好的经济效益，缓解职业教育阶段负担</w:t>
      </w:r>
      <w:r>
        <w:rPr>
          <w:rFonts w:hint="eastAsia"/>
          <w:sz w:val="32"/>
          <w:szCs w:val="32"/>
        </w:rPr>
        <w:t>89</w:t>
      </w:r>
      <w:r>
        <w:rPr>
          <w:rFonts w:hint="eastAsia"/>
          <w:sz w:val="32"/>
          <w:szCs w:val="32"/>
        </w:rPr>
        <w:t>万元。</w:t>
      </w:r>
    </w:p>
    <w:p w14:paraId="52D3DD72" w14:textId="77777777" w:rsidR="00597BD6" w:rsidRPr="00FC4651" w:rsidRDefault="00597BD6" w:rsidP="00597BD6">
      <w:pPr>
        <w:ind w:firstLineChars="150" w:firstLine="480"/>
        <w:rPr>
          <w:sz w:val="32"/>
          <w:szCs w:val="32"/>
        </w:rPr>
      </w:pPr>
      <w:r>
        <w:rPr>
          <w:rFonts w:hint="eastAsia"/>
          <w:sz w:val="32"/>
          <w:szCs w:val="32"/>
        </w:rPr>
        <w:t>（</w:t>
      </w:r>
      <w:r>
        <w:rPr>
          <w:rFonts w:hint="eastAsia"/>
          <w:sz w:val="32"/>
          <w:szCs w:val="32"/>
        </w:rPr>
        <w:t>2</w:t>
      </w:r>
      <w:r>
        <w:rPr>
          <w:rFonts w:hint="eastAsia"/>
          <w:sz w:val="32"/>
          <w:szCs w:val="32"/>
        </w:rPr>
        <w:t>）社会效益</w:t>
      </w:r>
    </w:p>
    <w:p w14:paraId="24E34B23" w14:textId="77777777" w:rsidR="00597BD6" w:rsidRDefault="00597BD6" w:rsidP="00597BD6">
      <w:pPr>
        <w:ind w:firstLineChars="200" w:firstLine="640"/>
        <w:rPr>
          <w:sz w:val="32"/>
          <w:szCs w:val="32"/>
        </w:rPr>
      </w:pPr>
      <w:r>
        <w:rPr>
          <w:rFonts w:hint="eastAsia"/>
          <w:sz w:val="32"/>
          <w:szCs w:val="32"/>
        </w:rPr>
        <w:t>设备的投入和使用，使学生有跟多机会参与学习实践，提高了教学质量和学生的专业技能，使我校学前教育的学生供不应求，受到用人单位的好评，毕业学生逐渐成为我区学前教育的中坚力量，为我区学前教育师资的培养提供了新鲜血液，提高了我校该专业在社会上的影响，使我校成为家长满意，社会认可的育人之地。</w:t>
      </w:r>
    </w:p>
    <w:p w14:paraId="3EC646B2" w14:textId="77777777" w:rsidR="00597BD6" w:rsidRDefault="00597BD6" w:rsidP="00597BD6">
      <w:pPr>
        <w:ind w:firstLineChars="200" w:firstLine="640"/>
        <w:rPr>
          <w:sz w:val="32"/>
          <w:szCs w:val="32"/>
        </w:rPr>
      </w:pPr>
      <w:r>
        <w:rPr>
          <w:rFonts w:hint="eastAsia"/>
          <w:sz w:val="32"/>
          <w:szCs w:val="32"/>
        </w:rPr>
        <w:t>（</w:t>
      </w:r>
      <w:r>
        <w:rPr>
          <w:rFonts w:hint="eastAsia"/>
          <w:sz w:val="32"/>
          <w:szCs w:val="32"/>
        </w:rPr>
        <w:t>3</w:t>
      </w:r>
      <w:r>
        <w:rPr>
          <w:rFonts w:hint="eastAsia"/>
          <w:sz w:val="32"/>
          <w:szCs w:val="32"/>
        </w:rPr>
        <w:t>）生态效益</w:t>
      </w:r>
    </w:p>
    <w:p w14:paraId="5792F15B" w14:textId="77777777" w:rsidR="00597BD6" w:rsidRDefault="00597BD6" w:rsidP="00597BD6">
      <w:pPr>
        <w:ind w:firstLineChars="200" w:firstLine="640"/>
        <w:rPr>
          <w:sz w:val="32"/>
          <w:szCs w:val="32"/>
        </w:rPr>
      </w:pPr>
      <w:r>
        <w:rPr>
          <w:rFonts w:hint="eastAsia"/>
          <w:sz w:val="32"/>
          <w:szCs w:val="32"/>
        </w:rPr>
        <w:t>由于本次项目属于教学设备的采购，不具备生态效益。</w:t>
      </w:r>
    </w:p>
    <w:p w14:paraId="3B420FF8" w14:textId="77777777" w:rsidR="00597BD6" w:rsidRDefault="00597BD6" w:rsidP="00597BD6">
      <w:pPr>
        <w:ind w:firstLineChars="200" w:firstLine="640"/>
        <w:rPr>
          <w:sz w:val="32"/>
          <w:szCs w:val="32"/>
        </w:rPr>
      </w:pPr>
      <w:r>
        <w:rPr>
          <w:rFonts w:hint="eastAsia"/>
          <w:sz w:val="32"/>
          <w:szCs w:val="32"/>
        </w:rPr>
        <w:t>（</w:t>
      </w:r>
      <w:r>
        <w:rPr>
          <w:rFonts w:hint="eastAsia"/>
          <w:sz w:val="32"/>
          <w:szCs w:val="32"/>
        </w:rPr>
        <w:t>4</w:t>
      </w:r>
      <w:r>
        <w:rPr>
          <w:rFonts w:hint="eastAsia"/>
          <w:sz w:val="32"/>
          <w:szCs w:val="32"/>
        </w:rPr>
        <w:t>）可持续发展</w:t>
      </w:r>
    </w:p>
    <w:p w14:paraId="706B63C0" w14:textId="77777777" w:rsidR="00597BD6" w:rsidRDefault="00597BD6" w:rsidP="00597BD6">
      <w:pPr>
        <w:ind w:firstLineChars="200" w:firstLine="640"/>
        <w:rPr>
          <w:sz w:val="32"/>
          <w:szCs w:val="32"/>
        </w:rPr>
      </w:pPr>
      <w:r>
        <w:rPr>
          <w:rFonts w:hint="eastAsia"/>
          <w:sz w:val="32"/>
          <w:szCs w:val="32"/>
        </w:rPr>
        <w:t>中央对地方专项转移支付资金的投入，使我校的办学条件得到巨大改善，要充分利用学校的有形资产和无形资产，最大化地追求办学效益，</w:t>
      </w:r>
      <w:r w:rsidRPr="00C141B2">
        <w:rPr>
          <w:rFonts w:hint="eastAsia"/>
          <w:sz w:val="32"/>
          <w:szCs w:val="32"/>
        </w:rPr>
        <w:t>与企业相比，学校的投入远远还没跟上时代发展的需要，这就要求我们学会盘活学校现有资产，特别是无形资产，为教育的发展争取更多的投入。我们还应该努力探索这样一个课题：如何提高教育质量，如果提升品</w:t>
      </w:r>
      <w:r w:rsidRPr="00C141B2">
        <w:rPr>
          <w:rFonts w:hint="eastAsia"/>
          <w:sz w:val="32"/>
          <w:szCs w:val="32"/>
        </w:rPr>
        <w:lastRenderedPageBreak/>
        <w:t>牌优势，增大无形资产，继而</w:t>
      </w:r>
      <w:proofErr w:type="gramStart"/>
      <w:r w:rsidRPr="00C141B2">
        <w:rPr>
          <w:rFonts w:hint="eastAsia"/>
          <w:sz w:val="32"/>
          <w:szCs w:val="32"/>
        </w:rPr>
        <w:t>变学校</w:t>
      </w:r>
      <w:proofErr w:type="gramEnd"/>
      <w:r w:rsidRPr="00C141B2">
        <w:rPr>
          <w:rFonts w:hint="eastAsia"/>
          <w:sz w:val="32"/>
          <w:szCs w:val="32"/>
        </w:rPr>
        <w:t>的人才资源为教育的人力资本，促进教育快速、良性发展。</w:t>
      </w:r>
    </w:p>
    <w:p w14:paraId="62DEA19A" w14:textId="77777777" w:rsidR="00597BD6" w:rsidRPr="00001C01" w:rsidRDefault="00597BD6" w:rsidP="00597BD6">
      <w:pPr>
        <w:ind w:firstLineChars="200" w:firstLine="640"/>
        <w:rPr>
          <w:sz w:val="32"/>
          <w:szCs w:val="32"/>
        </w:rPr>
      </w:pPr>
      <w:r>
        <w:rPr>
          <w:rFonts w:hint="eastAsia"/>
          <w:sz w:val="32"/>
          <w:szCs w:val="32"/>
        </w:rPr>
        <w:t>3</w:t>
      </w:r>
      <w:r>
        <w:rPr>
          <w:rFonts w:hint="eastAsia"/>
          <w:sz w:val="32"/>
          <w:szCs w:val="32"/>
        </w:rPr>
        <w:t>、</w:t>
      </w:r>
      <w:r w:rsidRPr="00001C01">
        <w:rPr>
          <w:rFonts w:hint="eastAsia"/>
          <w:sz w:val="32"/>
          <w:szCs w:val="32"/>
        </w:rPr>
        <w:t>满意度指标完成情况分析。</w:t>
      </w:r>
    </w:p>
    <w:p w14:paraId="11EA7DAB" w14:textId="77777777" w:rsidR="00597364" w:rsidRPr="00597BD6" w:rsidRDefault="00597BD6" w:rsidP="00597BD6">
      <w:pPr>
        <w:ind w:firstLineChars="200" w:firstLine="640"/>
        <w:rPr>
          <w:sz w:val="32"/>
          <w:szCs w:val="32"/>
        </w:rPr>
      </w:pPr>
      <w:r>
        <w:rPr>
          <w:rFonts w:hint="eastAsia"/>
          <w:sz w:val="32"/>
          <w:szCs w:val="32"/>
        </w:rPr>
        <w:t>通过教学设施设备项目的实施，使学校的办学的硬件上了一个新的台阶，</w:t>
      </w:r>
      <w:r>
        <w:rPr>
          <w:rFonts w:hint="eastAsia"/>
          <w:sz w:val="32"/>
          <w:szCs w:val="32"/>
        </w:rPr>
        <w:t>100%</w:t>
      </w:r>
      <w:r>
        <w:rPr>
          <w:rFonts w:hint="eastAsia"/>
          <w:sz w:val="32"/>
          <w:szCs w:val="32"/>
        </w:rPr>
        <w:t>的师生对设备的投入非常满意。先进的设备，科学的管理，师生的勤奋，努力做到让学生、家长满意，社会认可的学校。</w:t>
      </w:r>
    </w:p>
    <w:p w14:paraId="6BE3D219" w14:textId="77777777" w:rsidR="00AD1157" w:rsidRPr="00AE6855" w:rsidRDefault="00597364" w:rsidP="00AE6855">
      <w:pPr>
        <w:snapToGrid w:val="0"/>
        <w:spacing w:line="360" w:lineRule="auto"/>
        <w:ind w:firstLineChars="200" w:firstLine="640"/>
        <w:rPr>
          <w:rFonts w:ascii="黑体" w:eastAsia="黑体"/>
          <w:sz w:val="32"/>
          <w:szCs w:val="32"/>
        </w:rPr>
      </w:pPr>
      <w:r w:rsidRPr="00AE6855">
        <w:rPr>
          <w:rFonts w:ascii="黑体" w:eastAsia="黑体" w:hint="eastAsia"/>
          <w:sz w:val="32"/>
          <w:szCs w:val="32"/>
        </w:rPr>
        <w:t>五、存在问题和建议</w:t>
      </w:r>
    </w:p>
    <w:p w14:paraId="1E000624" w14:textId="77777777" w:rsidR="00597364" w:rsidRDefault="00597364" w:rsidP="00597364">
      <w:pPr>
        <w:ind w:firstLineChars="200" w:firstLine="640"/>
        <w:rPr>
          <w:sz w:val="32"/>
          <w:szCs w:val="32"/>
        </w:rPr>
      </w:pPr>
      <w:r>
        <w:rPr>
          <w:rFonts w:hint="eastAsia"/>
          <w:sz w:val="32"/>
          <w:szCs w:val="32"/>
        </w:rPr>
        <w:t>由于职业教育设备设施更新过快，专业的建设投入较大，部分现有的设备设施不能满足学校的发展和人才培养目标，希望政府和上级教育主管部门加大对山区职业教育学校的支持和关注，使</w:t>
      </w:r>
      <w:r w:rsidR="00F35866">
        <w:rPr>
          <w:rFonts w:hint="eastAsia"/>
          <w:sz w:val="32"/>
          <w:szCs w:val="32"/>
        </w:rPr>
        <w:t>上级部门下达的</w:t>
      </w:r>
      <w:r>
        <w:rPr>
          <w:rFonts w:hint="eastAsia"/>
          <w:sz w:val="32"/>
          <w:szCs w:val="32"/>
        </w:rPr>
        <w:t>专项支付资金用到实处。</w:t>
      </w:r>
    </w:p>
    <w:p w14:paraId="01F84CB4" w14:textId="77777777" w:rsidR="00597364" w:rsidRPr="00597364" w:rsidRDefault="00597364">
      <w:pPr>
        <w:jc w:val="left"/>
        <w:rPr>
          <w:rFonts w:ascii="仿宋_GB2312" w:hAnsi="Cambria"/>
          <w:sz w:val="28"/>
          <w:szCs w:val="28"/>
        </w:rPr>
      </w:pPr>
    </w:p>
    <w:sectPr w:rsidR="00597364" w:rsidRPr="00597364" w:rsidSect="00FA5CD0">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BF939" w14:textId="77777777" w:rsidR="001627E4" w:rsidRDefault="001627E4" w:rsidP="006C21B4">
      <w:r>
        <w:separator/>
      </w:r>
    </w:p>
  </w:endnote>
  <w:endnote w:type="continuationSeparator" w:id="0">
    <w:p w14:paraId="23FB732F" w14:textId="77777777" w:rsidR="001627E4" w:rsidRDefault="001627E4" w:rsidP="006C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8A10" w14:textId="77777777" w:rsidR="005D2548" w:rsidRDefault="005D2548">
    <w:pPr>
      <w:pStyle w:val="a6"/>
      <w:jc w:val="center"/>
    </w:pPr>
  </w:p>
  <w:p w14:paraId="125366AD" w14:textId="77777777" w:rsidR="006C21B4" w:rsidRDefault="006C21B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864839"/>
      <w:docPartObj>
        <w:docPartGallery w:val="Page Numbers (Bottom of Page)"/>
        <w:docPartUnique/>
      </w:docPartObj>
    </w:sdtPr>
    <w:sdtEndPr/>
    <w:sdtContent>
      <w:p w14:paraId="436B3AAB" w14:textId="77777777" w:rsidR="00853209" w:rsidRDefault="00853209">
        <w:pPr>
          <w:pStyle w:val="a6"/>
          <w:jc w:val="center"/>
        </w:pPr>
        <w:r>
          <w:fldChar w:fldCharType="begin"/>
        </w:r>
        <w:r>
          <w:instrText>PAGE   \* MERGEFORMAT</w:instrText>
        </w:r>
        <w:r>
          <w:fldChar w:fldCharType="separate"/>
        </w:r>
        <w:r w:rsidR="0010620B" w:rsidRPr="0010620B">
          <w:rPr>
            <w:noProof/>
            <w:lang w:val="zh-CN"/>
          </w:rPr>
          <w:t>8</w:t>
        </w:r>
        <w:r>
          <w:fldChar w:fldCharType="end"/>
        </w:r>
      </w:p>
    </w:sdtContent>
  </w:sdt>
  <w:p w14:paraId="03B69974" w14:textId="77777777" w:rsidR="00853209" w:rsidRDefault="008532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33CA8" w14:textId="77777777" w:rsidR="001627E4" w:rsidRDefault="001627E4" w:rsidP="006C21B4">
      <w:r>
        <w:separator/>
      </w:r>
    </w:p>
  </w:footnote>
  <w:footnote w:type="continuationSeparator" w:id="0">
    <w:p w14:paraId="34A15401" w14:textId="77777777" w:rsidR="001627E4" w:rsidRDefault="001627E4" w:rsidP="006C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DA33" w14:textId="77777777" w:rsidR="006C21B4" w:rsidRDefault="006C21B4" w:rsidP="00CA3AC8">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A354371"/>
    <w:rsid w:val="0010620B"/>
    <w:rsid w:val="001627E4"/>
    <w:rsid w:val="00341154"/>
    <w:rsid w:val="00377F1B"/>
    <w:rsid w:val="003D2A6A"/>
    <w:rsid w:val="00597364"/>
    <w:rsid w:val="00597BD6"/>
    <w:rsid w:val="005D2548"/>
    <w:rsid w:val="00612ADC"/>
    <w:rsid w:val="00641769"/>
    <w:rsid w:val="006C21B4"/>
    <w:rsid w:val="007C3705"/>
    <w:rsid w:val="00853209"/>
    <w:rsid w:val="008C74DB"/>
    <w:rsid w:val="009241CC"/>
    <w:rsid w:val="0099752B"/>
    <w:rsid w:val="00A8718B"/>
    <w:rsid w:val="00AD1157"/>
    <w:rsid w:val="00AE6855"/>
    <w:rsid w:val="00CA3AC8"/>
    <w:rsid w:val="00CB673C"/>
    <w:rsid w:val="00E255F1"/>
    <w:rsid w:val="00F35866"/>
    <w:rsid w:val="00F7422B"/>
    <w:rsid w:val="00FA5CD0"/>
    <w:rsid w:val="00FB01E5"/>
    <w:rsid w:val="6A35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83FAF4"/>
  <w15:docId w15:val="{AD9592E4-0ECF-426B-8E59-E2D81483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pPr>
      <w:spacing w:before="120" w:after="120"/>
      <w:jc w:val="left"/>
    </w:pPr>
    <w:rPr>
      <w:rFonts w:ascii="Calibri" w:eastAsia="宋体" w:hAnsi="Calibri"/>
      <w:b/>
      <w:bCs/>
      <w:caps/>
      <w:sz w:val="20"/>
      <w:szCs w:val="20"/>
    </w:rPr>
  </w:style>
  <w:style w:type="paragraph" w:styleId="a3">
    <w:name w:val="Title"/>
    <w:basedOn w:val="a"/>
    <w:next w:val="a"/>
    <w:uiPriority w:val="99"/>
    <w:qFormat/>
    <w:pPr>
      <w:spacing w:before="240" w:after="60"/>
      <w:jc w:val="center"/>
      <w:outlineLvl w:val="0"/>
    </w:pPr>
    <w:rPr>
      <w:rFonts w:ascii="等线 Light" w:eastAsia="等线 Light" w:hAnsi="等线 Light"/>
      <w:b/>
      <w:kern w:val="0"/>
      <w:sz w:val="32"/>
      <w:szCs w:val="20"/>
    </w:rPr>
  </w:style>
  <w:style w:type="paragraph" w:styleId="a4">
    <w:name w:val="header"/>
    <w:basedOn w:val="a"/>
    <w:link w:val="a5"/>
    <w:rsid w:val="006C21B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C21B4"/>
    <w:rPr>
      <w:rFonts w:eastAsia="仿宋_GB2312"/>
      <w:kern w:val="2"/>
      <w:sz w:val="18"/>
      <w:szCs w:val="18"/>
    </w:rPr>
  </w:style>
  <w:style w:type="paragraph" w:styleId="a6">
    <w:name w:val="footer"/>
    <w:basedOn w:val="a"/>
    <w:link w:val="a7"/>
    <w:uiPriority w:val="99"/>
    <w:rsid w:val="006C21B4"/>
    <w:pPr>
      <w:tabs>
        <w:tab w:val="center" w:pos="4153"/>
        <w:tab w:val="right" w:pos="8306"/>
      </w:tabs>
      <w:snapToGrid w:val="0"/>
      <w:jc w:val="left"/>
    </w:pPr>
    <w:rPr>
      <w:sz w:val="18"/>
      <w:szCs w:val="18"/>
    </w:rPr>
  </w:style>
  <w:style w:type="character" w:customStyle="1" w:styleId="a7">
    <w:name w:val="页脚 字符"/>
    <w:basedOn w:val="a0"/>
    <w:link w:val="a6"/>
    <w:uiPriority w:val="99"/>
    <w:rsid w:val="006C21B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375</Words>
  <Characters>2142</Characters>
  <Application>Microsoft Office Word</Application>
  <DocSecurity>0</DocSecurity>
  <Lines>17</Lines>
  <Paragraphs>5</Paragraphs>
  <ScaleCrop>false</ScaleCrop>
  <Company>Microsoft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梁诗华</dc:creator>
  <cp:lastModifiedBy>x hh</cp:lastModifiedBy>
  <cp:revision>9</cp:revision>
  <dcterms:created xsi:type="dcterms:W3CDTF">2020-04-02T03:09:00Z</dcterms:created>
  <dcterms:modified xsi:type="dcterms:W3CDTF">2020-04-02T05:15:00Z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2052-10.8.2.7098</vt:lpwstr>
  </property>
  <property fmtid="{D5CDD505-2E9C-101B-9397-08002B2CF9AE}" pid="3" name="ribbonExt">
    <vt:lpwstr>{"WPSExtOfficeTab":{"OnGetEnabled":false,"OnGetVisible":false}}</vt:lpwstr>
  </property>
</Properties>
</file>