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2E" w:rsidRDefault="004637FE">
      <w:pPr>
        <w:rPr>
          <w:rFonts w:ascii="仿宋_GB2312" w:hAnsi="仿宋_GB2312" w:cs="仿宋_GB2312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5</w:t>
      </w:r>
    </w:p>
    <w:p w:rsidR="0057582E" w:rsidRDefault="0057582E">
      <w:pPr>
        <w:jc w:val="center"/>
        <w:rPr>
          <w:rFonts w:ascii="方正小标宋简体" w:eastAsia="方正小标宋简体"/>
          <w:sz w:val="52"/>
          <w:szCs w:val="52"/>
        </w:rPr>
      </w:pPr>
    </w:p>
    <w:p w:rsidR="0057582E" w:rsidRDefault="004637FE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2019</w:t>
      </w:r>
      <w:r>
        <w:rPr>
          <w:rFonts w:ascii="方正小标宋简体" w:eastAsia="方正小标宋简体" w:hint="eastAsia"/>
          <w:sz w:val="52"/>
          <w:szCs w:val="52"/>
        </w:rPr>
        <w:t>年</w:t>
      </w:r>
      <w:r>
        <w:rPr>
          <w:rFonts w:ascii="方正小标宋简体" w:eastAsia="方正小标宋简体" w:hint="eastAsia"/>
          <w:sz w:val="52"/>
          <w:szCs w:val="52"/>
        </w:rPr>
        <w:t>教育发展专项资金</w:t>
      </w:r>
    </w:p>
    <w:p w:rsidR="0057582E" w:rsidRDefault="004637FE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（强师工程）</w:t>
      </w:r>
      <w:r>
        <w:rPr>
          <w:rFonts w:ascii="方正小标宋简体" w:eastAsia="方正小标宋简体" w:hint="eastAsia"/>
          <w:sz w:val="52"/>
          <w:szCs w:val="52"/>
        </w:rPr>
        <w:t xml:space="preserve">                    </w:t>
      </w:r>
      <w:r>
        <w:rPr>
          <w:rFonts w:ascii="方正小标宋简体" w:eastAsia="方正小标宋简体" w:hint="eastAsia"/>
          <w:sz w:val="52"/>
          <w:szCs w:val="52"/>
        </w:rPr>
        <w:t>绩效评价报告</w:t>
      </w:r>
    </w:p>
    <w:p w:rsidR="0057582E" w:rsidRDefault="0057582E">
      <w:pPr>
        <w:rPr>
          <w:lang w:val="zh-CN"/>
        </w:rPr>
      </w:pPr>
    </w:p>
    <w:p w:rsidR="0057582E" w:rsidRDefault="0057582E">
      <w:pPr>
        <w:rPr>
          <w:lang w:val="zh-CN"/>
        </w:rPr>
      </w:pPr>
    </w:p>
    <w:p w:rsidR="0057582E" w:rsidRDefault="0057582E">
      <w:pPr>
        <w:rPr>
          <w:lang w:val="zh-CN"/>
        </w:rPr>
      </w:pPr>
    </w:p>
    <w:p w:rsidR="0057582E" w:rsidRDefault="0057582E">
      <w:pPr>
        <w:ind w:left="2100" w:firstLineChars="331" w:firstLine="1059"/>
        <w:rPr>
          <w:rFonts w:ascii="仿宋_GB2312" w:hAnsi="仿宋_GB2312" w:cs="仿宋_GB2312"/>
          <w:sz w:val="32"/>
          <w:szCs w:val="32"/>
          <w:lang w:val="zh-CN"/>
        </w:rPr>
      </w:pPr>
    </w:p>
    <w:p w:rsidR="0057582E" w:rsidRDefault="0057582E">
      <w:pPr>
        <w:ind w:left="2100" w:firstLineChars="331" w:firstLine="1059"/>
        <w:rPr>
          <w:rFonts w:ascii="仿宋_GB2312" w:hAnsi="仿宋_GB2312" w:cs="仿宋_GB2312"/>
          <w:sz w:val="32"/>
          <w:szCs w:val="32"/>
          <w:lang w:val="zh-CN"/>
        </w:rPr>
      </w:pPr>
    </w:p>
    <w:p w:rsidR="0057582E" w:rsidRDefault="004637FE">
      <w:pPr>
        <w:ind w:firstLineChars="800" w:firstLine="256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  <w:lang w:val="zh-CN"/>
        </w:rPr>
        <w:t>主管部门：韶关市曲江区教育局</w:t>
      </w:r>
    </w:p>
    <w:p w:rsidR="0057582E" w:rsidRDefault="004637FE">
      <w:pPr>
        <w:ind w:firstLineChars="800" w:firstLine="256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  <w:lang w:val="zh-CN"/>
        </w:rPr>
        <w:t>填报人：何文芳</w:t>
      </w:r>
    </w:p>
    <w:p w:rsidR="0057582E" w:rsidRDefault="004637FE">
      <w:pPr>
        <w:ind w:firstLineChars="800" w:firstLine="256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  <w:lang w:val="zh-CN"/>
        </w:rPr>
        <w:t>联系电话：</w:t>
      </w:r>
      <w:r>
        <w:rPr>
          <w:rFonts w:ascii="仿宋_GB2312" w:hAnsi="仿宋_GB2312" w:cs="仿宋_GB2312" w:hint="eastAsia"/>
          <w:sz w:val="32"/>
          <w:szCs w:val="32"/>
        </w:rPr>
        <w:t>0751-6683340</w:t>
      </w:r>
    </w:p>
    <w:p w:rsidR="0057582E" w:rsidRDefault="0057582E">
      <w:pPr>
        <w:pStyle w:val="a3"/>
        <w:rPr>
          <w:bCs/>
          <w:sz w:val="36"/>
          <w:szCs w:val="36"/>
          <w:lang w:val="zh-CN"/>
        </w:rPr>
      </w:pPr>
      <w:bookmarkStart w:id="0" w:name="_Toc521089181"/>
      <w:bookmarkStart w:id="1" w:name="_Toc12783"/>
    </w:p>
    <w:p w:rsidR="0057582E" w:rsidRDefault="0057582E">
      <w:pPr>
        <w:rPr>
          <w:bCs/>
          <w:sz w:val="36"/>
          <w:szCs w:val="36"/>
          <w:lang w:val="zh-CN"/>
        </w:rPr>
      </w:pPr>
    </w:p>
    <w:p w:rsidR="0057582E" w:rsidRDefault="0057582E">
      <w:pPr>
        <w:rPr>
          <w:bCs/>
          <w:sz w:val="36"/>
          <w:szCs w:val="36"/>
          <w:lang w:val="zh-CN"/>
        </w:rPr>
      </w:pPr>
    </w:p>
    <w:p w:rsidR="0057582E" w:rsidRDefault="0057582E">
      <w:pPr>
        <w:pStyle w:val="a3"/>
        <w:rPr>
          <w:bCs/>
          <w:sz w:val="36"/>
          <w:szCs w:val="36"/>
          <w:lang w:val="zh-CN"/>
        </w:rPr>
      </w:pPr>
    </w:p>
    <w:p w:rsidR="0057582E" w:rsidRDefault="0057582E">
      <w:pPr>
        <w:pStyle w:val="a3"/>
        <w:rPr>
          <w:bCs/>
          <w:sz w:val="36"/>
          <w:szCs w:val="36"/>
          <w:lang w:val="zh-CN"/>
        </w:rPr>
      </w:pPr>
    </w:p>
    <w:p w:rsidR="0057582E" w:rsidRDefault="0057582E">
      <w:pPr>
        <w:pStyle w:val="a3"/>
        <w:rPr>
          <w:bCs/>
          <w:sz w:val="36"/>
          <w:szCs w:val="36"/>
          <w:lang w:val="zh-CN"/>
        </w:rPr>
      </w:pPr>
    </w:p>
    <w:p w:rsidR="0057582E" w:rsidRDefault="004637FE">
      <w:pPr>
        <w:pStyle w:val="a3"/>
        <w:rPr>
          <w:b w:val="0"/>
          <w:sz w:val="36"/>
          <w:szCs w:val="36"/>
          <w:lang w:val="zh-CN"/>
        </w:rPr>
      </w:pPr>
      <w:r>
        <w:rPr>
          <w:rFonts w:hint="eastAsia"/>
          <w:bCs/>
          <w:sz w:val="36"/>
          <w:szCs w:val="36"/>
          <w:lang w:val="zh-CN"/>
        </w:rPr>
        <w:t>目</w:t>
      </w:r>
      <w:r>
        <w:rPr>
          <w:rFonts w:hint="eastAsia"/>
          <w:bCs/>
          <w:sz w:val="36"/>
          <w:szCs w:val="36"/>
          <w:lang w:val="zh-CN"/>
        </w:rPr>
        <w:t xml:space="preserve"> </w:t>
      </w:r>
      <w:r>
        <w:rPr>
          <w:rFonts w:hint="eastAsia"/>
          <w:bCs/>
          <w:sz w:val="36"/>
          <w:szCs w:val="36"/>
          <w:lang w:val="zh-CN"/>
        </w:rPr>
        <w:t>录</w:t>
      </w:r>
      <w:bookmarkEnd w:id="0"/>
      <w:bookmarkEnd w:id="1"/>
    </w:p>
    <w:p w:rsidR="0057582E" w:rsidRDefault="0057582E">
      <w:pPr>
        <w:rPr>
          <w:lang w:val="zh-CN"/>
        </w:rPr>
      </w:pPr>
    </w:p>
    <w:p w:rsidR="0057582E" w:rsidRDefault="004637FE" w:rsidP="004637FE">
      <w:pPr>
        <w:pStyle w:val="1"/>
        <w:tabs>
          <w:tab w:val="right" w:leader="dot" w:pos="8948"/>
        </w:tabs>
        <w:rPr>
          <w:rFonts w:ascii="仿宋_GB2312" w:eastAsia="仿宋_GB2312" w:hAnsi="仿宋_GB2312" w:cs="仿宋_GB2312"/>
          <w:b w:val="0"/>
          <w:bCs w:val="0"/>
          <w:caps w:val="0"/>
          <w:sz w:val="32"/>
          <w:szCs w:val="32"/>
        </w:rPr>
      </w:pPr>
      <w:r>
        <w:rPr>
          <w:rFonts w:ascii="仿宋_GB2312" w:hAnsi="Cambria" w:hint="eastAsia"/>
          <w:b w:val="0"/>
          <w:caps w:val="0"/>
          <w:sz w:val="28"/>
          <w:szCs w:val="28"/>
        </w:rPr>
        <w:t xml:space="preserve">   </w:t>
      </w:r>
      <w:r>
        <w:rPr>
          <w:rFonts w:ascii="仿宋_GB2312" w:hAnsi="Cambria" w:hint="eastAsia"/>
          <w:b w:val="0"/>
          <w:caps w:val="0"/>
          <w:sz w:val="28"/>
          <w:szCs w:val="28"/>
        </w:rPr>
        <w:fldChar w:fldCharType="begin"/>
      </w:r>
      <w:r>
        <w:rPr>
          <w:rFonts w:ascii="仿宋_GB2312" w:hAnsi="Cambria" w:hint="eastAsia"/>
          <w:b w:val="0"/>
          <w:caps w:val="0"/>
          <w:sz w:val="28"/>
          <w:szCs w:val="28"/>
        </w:rPr>
        <w:instrText xml:space="preserve"> TOC \o "1-3" \h \z \u </w:instrText>
      </w:r>
      <w:r>
        <w:rPr>
          <w:rFonts w:ascii="仿宋_GB2312" w:hAnsi="Cambria" w:hint="eastAsia"/>
          <w:b w:val="0"/>
          <w:caps w:val="0"/>
          <w:sz w:val="28"/>
          <w:szCs w:val="28"/>
        </w:rPr>
        <w:fldChar w:fldCharType="separate"/>
      </w:r>
      <w:hyperlink w:anchor="_Toc521089182" w:history="1"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一、基本情况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ab/>
        </w:r>
      </w:hyperlink>
    </w:p>
    <w:p w:rsidR="0057582E" w:rsidRDefault="004637FE">
      <w:pPr>
        <w:pStyle w:val="1"/>
        <w:tabs>
          <w:tab w:val="right" w:leader="dot" w:pos="8948"/>
        </w:tabs>
        <w:ind w:firstLine="402"/>
        <w:rPr>
          <w:rFonts w:ascii="仿宋_GB2312" w:eastAsia="仿宋_GB2312" w:hAnsi="仿宋_GB2312" w:cs="仿宋_GB2312"/>
          <w:b w:val="0"/>
          <w:bCs w:val="0"/>
          <w:caps w:val="0"/>
          <w:sz w:val="32"/>
          <w:szCs w:val="32"/>
        </w:rPr>
      </w:pPr>
      <w:hyperlink w:anchor="_Toc521089185" w:history="1"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二、绩效指标分析</w:t>
        </w:r>
        <w:bookmarkStart w:id="2" w:name="_GoBack"/>
        <w:bookmarkEnd w:id="2"/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ab/>
        </w:r>
      </w:hyperlink>
    </w:p>
    <w:p w:rsidR="0057582E" w:rsidRDefault="004637FE">
      <w:pPr>
        <w:pStyle w:val="1"/>
        <w:tabs>
          <w:tab w:val="right" w:leader="dot" w:pos="8948"/>
        </w:tabs>
        <w:ind w:firstLine="402"/>
        <w:rPr>
          <w:rFonts w:ascii="仿宋_GB2312" w:eastAsia="仿宋_GB2312" w:hAnsi="仿宋_GB2312" w:cs="仿宋_GB2312"/>
          <w:b w:val="0"/>
          <w:bCs w:val="0"/>
          <w:caps w:val="0"/>
          <w:sz w:val="32"/>
          <w:szCs w:val="32"/>
        </w:rPr>
      </w:pPr>
      <w:hyperlink w:anchor="_Toc521089203" w:history="1"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三、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 xml:space="preserve"> 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综合评价结论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ab/>
        </w:r>
      </w:hyperlink>
    </w:p>
    <w:p w:rsidR="0057582E" w:rsidRDefault="004637FE">
      <w:pPr>
        <w:pStyle w:val="1"/>
        <w:tabs>
          <w:tab w:val="right" w:leader="dot" w:pos="8948"/>
        </w:tabs>
        <w:ind w:firstLine="402"/>
        <w:rPr>
          <w:rFonts w:ascii="仿宋_GB2312" w:eastAsia="仿宋_GB2312" w:hAnsi="仿宋_GB2312" w:cs="仿宋_GB2312"/>
          <w:b w:val="0"/>
          <w:bCs w:val="0"/>
          <w:caps w:val="0"/>
          <w:sz w:val="32"/>
          <w:szCs w:val="32"/>
        </w:rPr>
      </w:pPr>
      <w:hyperlink w:anchor="_Toc521089204" w:history="1"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四、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 xml:space="preserve"> 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主要绩效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ab/>
        </w:r>
      </w:hyperlink>
    </w:p>
    <w:p w:rsidR="0057582E" w:rsidRDefault="004637FE">
      <w:pPr>
        <w:pStyle w:val="1"/>
        <w:tabs>
          <w:tab w:val="right" w:leader="dot" w:pos="8948"/>
        </w:tabs>
        <w:ind w:firstLine="402"/>
        <w:rPr>
          <w:rFonts w:ascii="仿宋_GB2312" w:eastAsia="仿宋_GB2312" w:hAnsi="仿宋_GB2312" w:cs="仿宋_GB2312"/>
          <w:b w:val="0"/>
          <w:bCs w:val="0"/>
          <w:caps w:val="0"/>
          <w:sz w:val="32"/>
          <w:szCs w:val="32"/>
        </w:rPr>
      </w:pPr>
      <w:hyperlink w:anchor="_Toc521089208" w:history="1"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五、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 xml:space="preserve"> 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存在问题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ab/>
        </w:r>
      </w:hyperlink>
    </w:p>
    <w:p w:rsidR="0057582E" w:rsidRDefault="004637FE">
      <w:pPr>
        <w:pStyle w:val="1"/>
        <w:tabs>
          <w:tab w:val="right" w:leader="dot" w:pos="8948"/>
        </w:tabs>
        <w:ind w:firstLine="402"/>
        <w:rPr>
          <w:rFonts w:ascii="仿宋_GB2312" w:eastAsia="仿宋_GB2312" w:hAnsi="仿宋_GB2312" w:cs="仿宋_GB2312"/>
          <w:b w:val="0"/>
          <w:bCs w:val="0"/>
          <w:caps w:val="0"/>
          <w:sz w:val="32"/>
          <w:szCs w:val="32"/>
        </w:rPr>
      </w:pPr>
      <w:hyperlink w:anchor="_Toc521089213" w:history="1"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六、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 xml:space="preserve"> 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相关建议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ab/>
        </w:r>
      </w:hyperlink>
    </w:p>
    <w:p w:rsidR="0057582E" w:rsidRDefault="004637FE">
      <w:pPr>
        <w:pStyle w:val="1"/>
        <w:tabs>
          <w:tab w:val="right" w:leader="dot" w:pos="8948"/>
        </w:tabs>
        <w:ind w:firstLine="402"/>
        <w:rPr>
          <w:rFonts w:ascii="仿宋_GB2312" w:eastAsia="仿宋_GB2312" w:hAnsi="仿宋_GB2312" w:cs="仿宋_GB2312"/>
          <w:b w:val="0"/>
          <w:bCs w:val="0"/>
          <w:caps w:val="0"/>
          <w:sz w:val="32"/>
          <w:szCs w:val="32"/>
        </w:rPr>
      </w:pPr>
      <w:hyperlink w:anchor="_Toc521089218" w:history="1"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附件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1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ab/>
        </w:r>
      </w:hyperlink>
    </w:p>
    <w:p w:rsidR="0057582E" w:rsidRDefault="004637FE">
      <w:pPr>
        <w:pStyle w:val="1"/>
        <w:tabs>
          <w:tab w:val="right" w:leader="dot" w:pos="8948"/>
        </w:tabs>
        <w:ind w:firstLine="402"/>
        <w:rPr>
          <w:rFonts w:ascii="仿宋_GB2312" w:eastAsia="仿宋_GB2312" w:hAnsi="仿宋_GB2312" w:cs="仿宋_GB2312"/>
          <w:b w:val="0"/>
          <w:bCs w:val="0"/>
          <w:caps w:val="0"/>
          <w:sz w:val="32"/>
          <w:szCs w:val="32"/>
        </w:rPr>
      </w:pPr>
      <w:hyperlink w:anchor="_Toc521089219" w:history="1"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附件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>2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ab/>
        </w:r>
      </w:hyperlink>
    </w:p>
    <w:p w:rsidR="0057582E" w:rsidRDefault="004637FE">
      <w:pPr>
        <w:pStyle w:val="1"/>
        <w:tabs>
          <w:tab w:val="right" w:leader="dot" w:pos="8948"/>
        </w:tabs>
        <w:ind w:firstLine="402"/>
        <w:rPr>
          <w:rFonts w:ascii="仿宋_GB2312" w:eastAsia="仿宋_GB2312" w:hAnsi="仿宋_GB2312" w:cs="仿宋_GB2312"/>
          <w:b w:val="0"/>
          <w:bCs w:val="0"/>
          <w:caps w:val="0"/>
          <w:sz w:val="32"/>
          <w:szCs w:val="32"/>
        </w:rPr>
      </w:pPr>
      <w:hyperlink w:anchor="_Toc521089220" w:history="1">
        <w:r>
          <w:rPr>
            <w:rFonts w:ascii="仿宋_GB2312" w:eastAsia="仿宋_GB2312" w:hAnsi="仿宋_GB2312" w:cs="仿宋_GB2312" w:hint="eastAsia"/>
            <w:b w:val="0"/>
            <w:kern w:val="0"/>
            <w:sz w:val="32"/>
            <w:szCs w:val="32"/>
            <w:lang w:bidi="ar"/>
          </w:rPr>
          <w:t>附件</w:t>
        </w:r>
        <w:r>
          <w:rPr>
            <w:rFonts w:ascii="仿宋_GB2312" w:eastAsia="仿宋_GB2312" w:hAnsi="仿宋_GB2312" w:cs="仿宋_GB2312" w:hint="eastAsia"/>
            <w:b w:val="0"/>
            <w:kern w:val="0"/>
            <w:sz w:val="32"/>
            <w:szCs w:val="32"/>
            <w:lang w:bidi="ar"/>
          </w:rPr>
          <w:t>3</w:t>
        </w:r>
        <w:r>
          <w:rPr>
            <w:rFonts w:ascii="仿宋_GB2312" w:eastAsia="仿宋_GB2312" w:hAnsi="仿宋_GB2312" w:cs="仿宋_GB2312" w:hint="eastAsia"/>
            <w:b w:val="0"/>
            <w:sz w:val="32"/>
            <w:szCs w:val="32"/>
          </w:rPr>
          <w:tab/>
        </w:r>
      </w:hyperlink>
    </w:p>
    <w:p w:rsidR="0057582E" w:rsidRDefault="0057582E">
      <w:pPr>
        <w:pStyle w:val="1"/>
        <w:tabs>
          <w:tab w:val="right" w:leader="dot" w:pos="8948"/>
        </w:tabs>
        <w:ind w:firstLine="402"/>
        <w:rPr>
          <w:rFonts w:ascii="仿宋_GB2312"/>
          <w:b w:val="0"/>
          <w:bCs w:val="0"/>
          <w:caps w:val="0"/>
          <w:sz w:val="28"/>
          <w:szCs w:val="28"/>
        </w:rPr>
      </w:pPr>
    </w:p>
    <w:p w:rsidR="0057582E" w:rsidRDefault="004637FE">
      <w:pPr>
        <w:rPr>
          <w:rFonts w:ascii="仿宋_GB2312" w:hAnsi="Cambria"/>
          <w:sz w:val="28"/>
          <w:szCs w:val="28"/>
        </w:rPr>
      </w:pPr>
      <w:r>
        <w:rPr>
          <w:rFonts w:ascii="仿宋_GB2312" w:hAnsi="Cambria" w:hint="eastAsia"/>
          <w:sz w:val="28"/>
          <w:szCs w:val="28"/>
        </w:rPr>
        <w:fldChar w:fldCharType="end"/>
      </w:r>
    </w:p>
    <w:p w:rsidR="0057582E" w:rsidRDefault="0057582E">
      <w:pPr>
        <w:rPr>
          <w:rFonts w:ascii="仿宋_GB2312" w:hAnsi="Cambria"/>
          <w:sz w:val="28"/>
          <w:szCs w:val="28"/>
        </w:rPr>
      </w:pPr>
    </w:p>
    <w:p w:rsidR="0057582E" w:rsidRDefault="0057582E">
      <w:pPr>
        <w:rPr>
          <w:rFonts w:ascii="仿宋_GB2312" w:hAnsi="Cambria"/>
          <w:sz w:val="28"/>
          <w:szCs w:val="28"/>
        </w:rPr>
      </w:pPr>
    </w:p>
    <w:p w:rsidR="0057582E" w:rsidRDefault="0057582E">
      <w:pPr>
        <w:rPr>
          <w:rFonts w:ascii="仿宋_GB2312" w:hAnsi="Cambria"/>
          <w:sz w:val="28"/>
          <w:szCs w:val="28"/>
        </w:rPr>
      </w:pPr>
    </w:p>
    <w:p w:rsidR="0057582E" w:rsidRDefault="0057582E">
      <w:pPr>
        <w:rPr>
          <w:rFonts w:ascii="仿宋_GB2312" w:hAnsi="Cambria"/>
          <w:sz w:val="28"/>
          <w:szCs w:val="28"/>
        </w:rPr>
      </w:pPr>
    </w:p>
    <w:p w:rsidR="0057582E" w:rsidRDefault="0057582E">
      <w:pPr>
        <w:rPr>
          <w:rFonts w:ascii="仿宋_GB2312" w:hAnsi="Cambria"/>
          <w:sz w:val="28"/>
          <w:szCs w:val="28"/>
        </w:rPr>
      </w:pPr>
    </w:p>
    <w:p w:rsidR="0057582E" w:rsidRDefault="004637FE">
      <w:pPr>
        <w:numPr>
          <w:ilvl w:val="0"/>
          <w:numId w:val="1"/>
        </w:numPr>
        <w:rPr>
          <w:rFonts w:ascii="仿宋_GB2312" w:hAnsi="Cambria"/>
          <w:sz w:val="32"/>
          <w:szCs w:val="32"/>
        </w:rPr>
      </w:pPr>
      <w:r>
        <w:rPr>
          <w:rFonts w:ascii="仿宋_GB2312" w:hAnsi="Cambria" w:hint="eastAsia"/>
          <w:sz w:val="32"/>
          <w:szCs w:val="32"/>
        </w:rPr>
        <w:lastRenderedPageBreak/>
        <w:t>基本情况</w:t>
      </w:r>
    </w:p>
    <w:p w:rsidR="0057582E" w:rsidRDefault="004637FE">
      <w:pPr>
        <w:ind w:firstLineChars="200" w:firstLine="640"/>
        <w:rPr>
          <w:rFonts w:ascii="仿宋_GB2312" w:hAnsi="Cambria"/>
          <w:sz w:val="32"/>
          <w:szCs w:val="32"/>
        </w:rPr>
      </w:pPr>
      <w:r>
        <w:rPr>
          <w:rFonts w:ascii="仿宋_GB2312" w:hAnsi="Cambria" w:hint="eastAsia"/>
          <w:sz w:val="32"/>
          <w:szCs w:val="32"/>
        </w:rPr>
        <w:t>根据省教厅《广东省“强师工程”实施方案（</w:t>
      </w:r>
      <w:r>
        <w:rPr>
          <w:rFonts w:ascii="仿宋_GB2312" w:hAnsi="Cambria" w:hint="eastAsia"/>
          <w:sz w:val="32"/>
          <w:szCs w:val="32"/>
        </w:rPr>
        <w:t>2017-2020</w:t>
      </w:r>
      <w:r>
        <w:rPr>
          <w:rFonts w:ascii="仿宋_GB2312" w:hAnsi="Cambria" w:hint="eastAsia"/>
          <w:sz w:val="32"/>
          <w:szCs w:val="32"/>
        </w:rPr>
        <w:t>年）》（</w:t>
      </w:r>
      <w:proofErr w:type="gramStart"/>
      <w:r>
        <w:rPr>
          <w:rFonts w:ascii="仿宋_GB2312" w:hAnsi="Cambria" w:hint="eastAsia"/>
          <w:sz w:val="32"/>
          <w:szCs w:val="32"/>
        </w:rPr>
        <w:t>粤教师</w:t>
      </w:r>
      <w:proofErr w:type="gramEnd"/>
      <w:r>
        <w:rPr>
          <w:rFonts w:ascii="仿宋_GB2312" w:hAnsi="Cambria" w:hint="eastAsia"/>
          <w:sz w:val="32"/>
          <w:szCs w:val="32"/>
        </w:rPr>
        <w:t>【</w:t>
      </w:r>
      <w:r>
        <w:rPr>
          <w:rFonts w:ascii="仿宋_GB2312" w:hAnsi="Cambria" w:hint="eastAsia"/>
          <w:sz w:val="32"/>
          <w:szCs w:val="32"/>
        </w:rPr>
        <w:t>2017</w:t>
      </w:r>
      <w:r>
        <w:rPr>
          <w:rFonts w:ascii="仿宋_GB2312" w:hAnsi="Cambria" w:hint="eastAsia"/>
          <w:sz w:val="32"/>
          <w:szCs w:val="32"/>
        </w:rPr>
        <w:t>】</w:t>
      </w:r>
      <w:r>
        <w:rPr>
          <w:rFonts w:ascii="仿宋_GB2312" w:hAnsi="Cambria" w:hint="eastAsia"/>
          <w:sz w:val="32"/>
          <w:szCs w:val="32"/>
        </w:rPr>
        <w:t>8</w:t>
      </w:r>
      <w:r>
        <w:rPr>
          <w:rFonts w:ascii="仿宋_GB2312" w:hAnsi="Cambria" w:hint="eastAsia"/>
          <w:sz w:val="32"/>
          <w:szCs w:val="32"/>
        </w:rPr>
        <w:t>号）和省教育厅、省财政厅《关于下达</w:t>
      </w:r>
      <w:r>
        <w:rPr>
          <w:rFonts w:ascii="仿宋_GB2312" w:hAnsi="Cambria" w:hint="eastAsia"/>
          <w:sz w:val="32"/>
          <w:szCs w:val="32"/>
        </w:rPr>
        <w:t>2019</w:t>
      </w:r>
      <w:r>
        <w:rPr>
          <w:rFonts w:ascii="仿宋_GB2312" w:hAnsi="Cambria" w:hint="eastAsia"/>
          <w:sz w:val="32"/>
          <w:szCs w:val="32"/>
        </w:rPr>
        <w:t>年教育发展专项资金（强师工程）的通知》（</w:t>
      </w:r>
      <w:proofErr w:type="gramStart"/>
      <w:r>
        <w:rPr>
          <w:rFonts w:ascii="仿宋_GB2312" w:hAnsi="Cambria" w:hint="eastAsia"/>
          <w:sz w:val="32"/>
          <w:szCs w:val="32"/>
        </w:rPr>
        <w:t>粤教财【</w:t>
      </w:r>
      <w:r>
        <w:rPr>
          <w:rFonts w:ascii="仿宋_GB2312" w:hAnsi="Cambria" w:hint="eastAsia"/>
          <w:sz w:val="32"/>
          <w:szCs w:val="32"/>
        </w:rPr>
        <w:t>2019</w:t>
      </w:r>
      <w:r>
        <w:rPr>
          <w:rFonts w:ascii="仿宋_GB2312" w:hAnsi="Cambria" w:hint="eastAsia"/>
          <w:sz w:val="32"/>
          <w:szCs w:val="32"/>
        </w:rPr>
        <w:t>】</w:t>
      </w:r>
      <w:proofErr w:type="gramEnd"/>
      <w:r>
        <w:rPr>
          <w:rFonts w:ascii="仿宋_GB2312" w:hAnsi="Cambria" w:hint="eastAsia"/>
          <w:sz w:val="32"/>
          <w:szCs w:val="32"/>
        </w:rPr>
        <w:t>67</w:t>
      </w:r>
      <w:r>
        <w:rPr>
          <w:rFonts w:ascii="仿宋_GB2312" w:hAnsi="Cambria" w:hint="eastAsia"/>
          <w:sz w:val="32"/>
          <w:szCs w:val="32"/>
        </w:rPr>
        <w:t>号），市财政局《关于下达</w:t>
      </w:r>
      <w:r>
        <w:rPr>
          <w:rFonts w:ascii="仿宋_GB2312" w:hAnsi="Cambria" w:hint="eastAsia"/>
          <w:sz w:val="32"/>
          <w:szCs w:val="32"/>
        </w:rPr>
        <w:t>2019</w:t>
      </w:r>
      <w:r>
        <w:rPr>
          <w:rFonts w:ascii="仿宋_GB2312" w:hAnsi="Cambria" w:hint="eastAsia"/>
          <w:sz w:val="32"/>
          <w:szCs w:val="32"/>
        </w:rPr>
        <w:t>年教育发展专项资金（强师工程）的通知》（</w:t>
      </w:r>
      <w:proofErr w:type="gramStart"/>
      <w:r>
        <w:rPr>
          <w:rFonts w:ascii="仿宋_GB2312" w:hAnsi="Cambria" w:hint="eastAsia"/>
          <w:sz w:val="32"/>
          <w:szCs w:val="32"/>
        </w:rPr>
        <w:t>韶财教</w:t>
      </w:r>
      <w:proofErr w:type="gramEnd"/>
      <w:r>
        <w:rPr>
          <w:rFonts w:ascii="仿宋_GB2312" w:hAnsi="Cambria" w:hint="eastAsia"/>
          <w:sz w:val="32"/>
          <w:szCs w:val="32"/>
        </w:rPr>
        <w:t>【</w:t>
      </w:r>
      <w:r>
        <w:rPr>
          <w:rFonts w:ascii="仿宋_GB2312" w:hAnsi="Cambria" w:hint="eastAsia"/>
          <w:sz w:val="32"/>
          <w:szCs w:val="32"/>
        </w:rPr>
        <w:t>2019</w:t>
      </w:r>
      <w:r>
        <w:rPr>
          <w:rFonts w:ascii="仿宋_GB2312" w:hAnsi="Cambria" w:hint="eastAsia"/>
          <w:sz w:val="32"/>
          <w:szCs w:val="32"/>
        </w:rPr>
        <w:t>】</w:t>
      </w:r>
      <w:r>
        <w:rPr>
          <w:rFonts w:ascii="仿宋_GB2312" w:hAnsi="Cambria" w:hint="eastAsia"/>
          <w:sz w:val="32"/>
          <w:szCs w:val="32"/>
        </w:rPr>
        <w:t>38</w:t>
      </w:r>
      <w:r>
        <w:rPr>
          <w:rFonts w:ascii="仿宋_GB2312" w:hAnsi="Cambria" w:hint="eastAsia"/>
          <w:sz w:val="32"/>
          <w:szCs w:val="32"/>
        </w:rPr>
        <w:t>号</w:t>
      </w:r>
      <w:r>
        <w:rPr>
          <w:rFonts w:ascii="仿宋_GB2312" w:hAnsi="Cambria" w:hint="eastAsia"/>
          <w:sz w:val="32"/>
          <w:szCs w:val="32"/>
        </w:rPr>
        <w:t>)</w:t>
      </w:r>
      <w:r>
        <w:rPr>
          <w:rFonts w:ascii="仿宋_GB2312" w:hAnsi="Cambria" w:hint="eastAsia"/>
          <w:sz w:val="32"/>
          <w:szCs w:val="32"/>
        </w:rPr>
        <w:t>等文件精神，</w:t>
      </w:r>
      <w:r>
        <w:rPr>
          <w:rFonts w:hint="eastAsia"/>
          <w:sz w:val="32"/>
          <w:szCs w:val="32"/>
          <w:lang w:bidi="ar"/>
        </w:rPr>
        <w:t>鼓励各市、县（市、区）进一步加大投入，加强教师队伍建设，省在对各地教师队伍建设工作进行绩效考核的基础上，对教师队伍建设规划清晰、措施到位、推进得力、成效显著的市、县（市、区），分地区、分档次实行</w:t>
      </w:r>
      <w:proofErr w:type="gramStart"/>
      <w:r>
        <w:rPr>
          <w:rFonts w:hint="eastAsia"/>
          <w:sz w:val="32"/>
          <w:szCs w:val="32"/>
          <w:lang w:bidi="ar"/>
        </w:rPr>
        <w:t>资金奖</w:t>
      </w:r>
      <w:r>
        <w:rPr>
          <w:rFonts w:hint="eastAsia"/>
          <w:sz w:val="32"/>
          <w:szCs w:val="32"/>
          <w:lang w:bidi="ar"/>
        </w:rPr>
        <w:t>补</w:t>
      </w:r>
      <w:proofErr w:type="gramEnd"/>
      <w:r>
        <w:rPr>
          <w:rFonts w:hint="eastAsia"/>
          <w:sz w:val="32"/>
          <w:szCs w:val="32"/>
          <w:lang w:bidi="ar"/>
        </w:rPr>
        <w:t>。</w:t>
      </w:r>
      <w:r>
        <w:rPr>
          <w:rFonts w:hint="eastAsia"/>
          <w:sz w:val="32"/>
          <w:szCs w:val="32"/>
          <w:lang w:bidi="ar"/>
        </w:rPr>
        <w:t>我区根据省市下达的</w:t>
      </w:r>
      <w:proofErr w:type="gramStart"/>
      <w:r>
        <w:rPr>
          <w:rFonts w:hint="eastAsia"/>
          <w:sz w:val="32"/>
          <w:szCs w:val="32"/>
          <w:lang w:bidi="ar"/>
        </w:rPr>
        <w:t>地方奖补</w:t>
      </w:r>
      <w:proofErr w:type="gramEnd"/>
      <w:r>
        <w:rPr>
          <w:rFonts w:hint="eastAsia"/>
          <w:sz w:val="32"/>
          <w:szCs w:val="32"/>
          <w:lang w:bidi="ar"/>
        </w:rPr>
        <w:t>资金采用因素法安排各项培训。</w:t>
      </w:r>
    </w:p>
    <w:p w:rsidR="0057582E" w:rsidRDefault="004637FE">
      <w:pPr>
        <w:numPr>
          <w:ilvl w:val="0"/>
          <w:numId w:val="1"/>
        </w:numPr>
        <w:rPr>
          <w:rFonts w:ascii="仿宋_GB2312" w:hAnsi="Cambria"/>
          <w:sz w:val="32"/>
          <w:szCs w:val="32"/>
        </w:rPr>
      </w:pPr>
      <w:r>
        <w:rPr>
          <w:rFonts w:ascii="仿宋_GB2312" w:hAnsi="Cambria" w:hint="eastAsia"/>
          <w:sz w:val="32"/>
          <w:szCs w:val="32"/>
        </w:rPr>
        <w:t>绩效指标分析</w:t>
      </w:r>
    </w:p>
    <w:p w:rsidR="0057582E" w:rsidRDefault="004637FE">
      <w:pPr>
        <w:ind w:firstLine="600"/>
        <w:rPr>
          <w:rFonts w:ascii="仿宋_GB2312" w:hAnsi="Cambria"/>
          <w:sz w:val="32"/>
          <w:szCs w:val="32"/>
        </w:rPr>
      </w:pPr>
      <w:r>
        <w:rPr>
          <w:rFonts w:hint="eastAsia"/>
        </w:rPr>
        <w:t>对照《省级财政资金绩效自评指标体系评分表》的各项指标，自查自评：论证充分性</w:t>
      </w:r>
      <w:r>
        <w:rPr>
          <w:rFonts w:hint="eastAsia"/>
        </w:rPr>
        <w:t>4</w:t>
      </w:r>
      <w:r>
        <w:rPr>
          <w:rFonts w:hint="eastAsia"/>
        </w:rPr>
        <w:t>分、完整性</w:t>
      </w:r>
      <w:r>
        <w:rPr>
          <w:rFonts w:hint="eastAsia"/>
        </w:rPr>
        <w:t>2</w:t>
      </w:r>
      <w:r>
        <w:rPr>
          <w:rFonts w:hint="eastAsia"/>
        </w:rPr>
        <w:t>分、合理性</w:t>
      </w:r>
      <w:r>
        <w:rPr>
          <w:rFonts w:hint="eastAsia"/>
        </w:rPr>
        <w:t>2</w:t>
      </w:r>
      <w:r>
        <w:rPr>
          <w:rFonts w:hint="eastAsia"/>
        </w:rPr>
        <w:t>分、可衡量性</w:t>
      </w:r>
      <w:r>
        <w:rPr>
          <w:rFonts w:hint="eastAsia"/>
        </w:rPr>
        <w:t>2</w:t>
      </w:r>
      <w:r>
        <w:rPr>
          <w:rFonts w:hint="eastAsia"/>
        </w:rPr>
        <w:t>分、制度完整性</w:t>
      </w:r>
      <w:r>
        <w:rPr>
          <w:rFonts w:hint="eastAsia"/>
        </w:rPr>
        <w:t>1</w:t>
      </w:r>
      <w:r>
        <w:rPr>
          <w:rFonts w:hint="eastAsia"/>
        </w:rPr>
        <w:t>分、计划安排合理性</w:t>
      </w:r>
      <w:r>
        <w:rPr>
          <w:rFonts w:hint="eastAsia"/>
        </w:rPr>
        <w:t>1</w:t>
      </w:r>
      <w:r>
        <w:rPr>
          <w:rFonts w:hint="eastAsia"/>
        </w:rPr>
        <w:t>分、资金到位率</w:t>
      </w:r>
      <w:r>
        <w:rPr>
          <w:rFonts w:hint="eastAsia"/>
        </w:rPr>
        <w:t>3</w:t>
      </w:r>
      <w:r>
        <w:rPr>
          <w:rFonts w:hint="eastAsia"/>
        </w:rPr>
        <w:t>分、资金到位及时性</w:t>
      </w:r>
      <w:r>
        <w:rPr>
          <w:rFonts w:hint="eastAsia"/>
        </w:rPr>
        <w:t>2</w:t>
      </w:r>
      <w:r>
        <w:rPr>
          <w:rFonts w:hint="eastAsia"/>
        </w:rPr>
        <w:t>分、资金分配合理性</w:t>
      </w:r>
      <w:r>
        <w:rPr>
          <w:rFonts w:hint="eastAsia"/>
        </w:rPr>
        <w:t>3</w:t>
      </w:r>
      <w:r>
        <w:rPr>
          <w:rFonts w:hint="eastAsia"/>
        </w:rPr>
        <w:t>分、资金支出率</w:t>
      </w:r>
      <w:r>
        <w:rPr>
          <w:rFonts w:hint="eastAsia"/>
        </w:rPr>
        <w:t>6</w:t>
      </w:r>
      <w:r>
        <w:rPr>
          <w:rFonts w:hint="eastAsia"/>
        </w:rPr>
        <w:t>分、支出规范性</w:t>
      </w:r>
      <w:r>
        <w:rPr>
          <w:rFonts w:hint="eastAsia"/>
        </w:rPr>
        <w:t>6</w:t>
      </w:r>
      <w:r>
        <w:rPr>
          <w:rFonts w:hint="eastAsia"/>
        </w:rPr>
        <w:t>分、程序规范性</w:t>
      </w:r>
      <w:r>
        <w:rPr>
          <w:rFonts w:hint="eastAsia"/>
        </w:rPr>
        <w:t>4</w:t>
      </w:r>
      <w:r>
        <w:rPr>
          <w:rFonts w:hint="eastAsia"/>
        </w:rPr>
        <w:t>分、监管有效性</w:t>
      </w:r>
      <w:r>
        <w:rPr>
          <w:rFonts w:hint="eastAsia"/>
        </w:rPr>
        <w:t>4</w:t>
      </w:r>
      <w:r>
        <w:rPr>
          <w:rFonts w:hint="eastAsia"/>
        </w:rPr>
        <w:t>分、预算控制</w:t>
      </w:r>
      <w:r>
        <w:rPr>
          <w:rFonts w:hint="eastAsia"/>
        </w:rPr>
        <w:t>3</w:t>
      </w:r>
      <w:r>
        <w:rPr>
          <w:rFonts w:hint="eastAsia"/>
        </w:rPr>
        <w:t>分、成本节约（成本指标）</w:t>
      </w:r>
      <w:r>
        <w:rPr>
          <w:rFonts w:hint="eastAsia"/>
        </w:rPr>
        <w:t>2</w:t>
      </w:r>
      <w:r>
        <w:rPr>
          <w:rFonts w:hint="eastAsia"/>
        </w:rPr>
        <w:t>分、（数量、时效、质量指标）</w:t>
      </w:r>
      <w:r>
        <w:rPr>
          <w:rFonts w:hint="eastAsia"/>
        </w:rPr>
        <w:t>25</w:t>
      </w:r>
      <w:r>
        <w:rPr>
          <w:rFonts w:hint="eastAsia"/>
        </w:rPr>
        <w:t>分、（个性指标）</w:t>
      </w:r>
      <w:r>
        <w:rPr>
          <w:rFonts w:hint="eastAsia"/>
        </w:rPr>
        <w:t>25</w:t>
      </w:r>
      <w:r>
        <w:rPr>
          <w:rFonts w:hint="eastAsia"/>
        </w:rPr>
        <w:t>分、服务对象满意度</w:t>
      </w:r>
      <w:r>
        <w:rPr>
          <w:rFonts w:hint="eastAsia"/>
        </w:rPr>
        <w:t>5</w:t>
      </w:r>
      <w:r>
        <w:rPr>
          <w:rFonts w:hint="eastAsia"/>
        </w:rPr>
        <w:t>分。</w:t>
      </w:r>
    </w:p>
    <w:p w:rsidR="0057582E" w:rsidRDefault="004637FE">
      <w:pPr>
        <w:numPr>
          <w:ilvl w:val="0"/>
          <w:numId w:val="1"/>
        </w:numPr>
        <w:rPr>
          <w:rFonts w:ascii="仿宋_GB2312" w:hAnsi="Cambria"/>
          <w:sz w:val="32"/>
          <w:szCs w:val="32"/>
        </w:rPr>
      </w:pPr>
      <w:r>
        <w:rPr>
          <w:rFonts w:ascii="仿宋_GB2312" w:hAnsi="Cambria" w:hint="eastAsia"/>
          <w:sz w:val="32"/>
          <w:szCs w:val="32"/>
        </w:rPr>
        <w:t>综合评价结论</w:t>
      </w:r>
    </w:p>
    <w:p w:rsidR="0057582E" w:rsidRDefault="004637FE">
      <w:pPr>
        <w:ind w:firstLine="600"/>
        <w:rPr>
          <w:rFonts w:ascii="仿宋_GB2312" w:hAnsi="Cambria"/>
          <w:sz w:val="32"/>
          <w:szCs w:val="32"/>
        </w:rPr>
      </w:pPr>
      <w:r>
        <w:rPr>
          <w:rFonts w:hint="eastAsia"/>
        </w:rPr>
        <w:t>总体自评</w:t>
      </w:r>
      <w:r>
        <w:rPr>
          <w:rFonts w:hint="eastAsia"/>
        </w:rPr>
        <w:t>100</w:t>
      </w:r>
      <w:r>
        <w:rPr>
          <w:rFonts w:hint="eastAsia"/>
        </w:rPr>
        <w:t>分。</w:t>
      </w:r>
    </w:p>
    <w:p w:rsidR="0057582E" w:rsidRDefault="004637FE">
      <w:pPr>
        <w:numPr>
          <w:ilvl w:val="0"/>
          <w:numId w:val="1"/>
        </w:numPr>
        <w:rPr>
          <w:rFonts w:ascii="仿宋_GB2312" w:hAnsi="Cambria"/>
          <w:sz w:val="32"/>
          <w:szCs w:val="32"/>
        </w:rPr>
      </w:pPr>
      <w:r>
        <w:rPr>
          <w:rFonts w:ascii="仿宋_GB2312" w:hAnsi="Cambria" w:hint="eastAsia"/>
          <w:sz w:val="32"/>
          <w:szCs w:val="32"/>
        </w:rPr>
        <w:lastRenderedPageBreak/>
        <w:t>主要绩效</w:t>
      </w:r>
    </w:p>
    <w:p w:rsidR="0057582E" w:rsidRDefault="004637FE">
      <w:pPr>
        <w:ind w:firstLine="640"/>
        <w:rPr>
          <w:rFonts w:ascii="仿宋_GB2312" w:hAnsi="仿宋"/>
          <w:sz w:val="32"/>
          <w:szCs w:val="32"/>
          <w:lang w:bidi="ar"/>
        </w:rPr>
      </w:pPr>
      <w:r>
        <w:rPr>
          <w:rFonts w:ascii="仿宋_GB2312" w:hAnsi="Cambria" w:hint="eastAsia"/>
          <w:sz w:val="32"/>
          <w:szCs w:val="32"/>
        </w:rPr>
        <w:t>1</w:t>
      </w:r>
      <w:r>
        <w:rPr>
          <w:rFonts w:ascii="仿宋_GB2312" w:hAnsi="Cambria" w:hint="eastAsia"/>
          <w:sz w:val="32"/>
          <w:szCs w:val="32"/>
        </w:rPr>
        <w:t>、</w:t>
      </w:r>
      <w:r>
        <w:rPr>
          <w:rFonts w:ascii="仿宋_GB2312" w:hAnsi="Cambria" w:hint="eastAsia"/>
          <w:sz w:val="32"/>
          <w:szCs w:val="32"/>
        </w:rPr>
        <w:t>2019</w:t>
      </w:r>
      <w:r>
        <w:rPr>
          <w:rFonts w:ascii="仿宋_GB2312" w:hAnsi="Cambria" w:hint="eastAsia"/>
          <w:sz w:val="32"/>
          <w:szCs w:val="32"/>
        </w:rPr>
        <w:t>年，</w:t>
      </w:r>
      <w:r>
        <w:rPr>
          <w:rFonts w:ascii="仿宋_GB2312" w:hAnsi="仿宋" w:hint="eastAsia"/>
          <w:sz w:val="32"/>
          <w:szCs w:val="32"/>
          <w:lang w:bidi="ar"/>
        </w:rPr>
        <w:t>我局委托韶关学院省级中小学教师发展中心对</w:t>
      </w:r>
      <w:r>
        <w:rPr>
          <w:rFonts w:ascii="仿宋_GB2312" w:hAnsi="仿宋" w:hint="eastAsia"/>
          <w:sz w:val="32"/>
          <w:szCs w:val="32"/>
          <w:lang w:bidi="ar"/>
        </w:rPr>
        <w:t>69</w:t>
      </w:r>
      <w:r>
        <w:rPr>
          <w:rFonts w:ascii="仿宋_GB2312" w:hAnsi="仿宋" w:hint="eastAsia"/>
          <w:sz w:val="32"/>
          <w:szCs w:val="32"/>
          <w:lang w:bidi="ar"/>
        </w:rPr>
        <w:t>名新招聘教师进行了为期</w:t>
      </w:r>
      <w:r>
        <w:rPr>
          <w:rFonts w:ascii="仿宋_GB2312" w:hAnsi="仿宋" w:hint="eastAsia"/>
          <w:sz w:val="32"/>
          <w:szCs w:val="32"/>
          <w:lang w:bidi="ar"/>
        </w:rPr>
        <w:t>5</w:t>
      </w:r>
      <w:r>
        <w:rPr>
          <w:rFonts w:ascii="仿宋_GB2312" w:hAnsi="仿宋" w:hint="eastAsia"/>
          <w:sz w:val="32"/>
          <w:szCs w:val="32"/>
          <w:lang w:bidi="ar"/>
        </w:rPr>
        <w:t>天的面授培训和</w:t>
      </w:r>
      <w:r>
        <w:rPr>
          <w:rFonts w:ascii="仿宋_GB2312" w:hAnsi="仿宋" w:hint="eastAsia"/>
          <w:sz w:val="32"/>
          <w:szCs w:val="32"/>
          <w:lang w:bidi="ar"/>
        </w:rPr>
        <w:t>120</w:t>
      </w:r>
      <w:r>
        <w:rPr>
          <w:rFonts w:ascii="仿宋_GB2312" w:hAnsi="仿宋" w:hint="eastAsia"/>
          <w:sz w:val="32"/>
          <w:szCs w:val="32"/>
          <w:lang w:bidi="ar"/>
        </w:rPr>
        <w:t>学时的网络培训。</w:t>
      </w:r>
    </w:p>
    <w:p w:rsidR="0057582E" w:rsidRDefault="004637FE">
      <w:pPr>
        <w:ind w:firstLine="640"/>
        <w:rPr>
          <w:rFonts w:ascii="仿宋_GB2312" w:hAnsi="仿宋"/>
          <w:sz w:val="32"/>
          <w:szCs w:val="32"/>
          <w:lang w:bidi="ar"/>
        </w:rPr>
      </w:pPr>
      <w:r>
        <w:rPr>
          <w:rFonts w:ascii="仿宋_GB2312" w:hAnsi="仿宋" w:hint="eastAsia"/>
          <w:sz w:val="32"/>
          <w:szCs w:val="32"/>
          <w:lang w:bidi="ar"/>
        </w:rPr>
        <w:t>2</w:t>
      </w:r>
      <w:r>
        <w:rPr>
          <w:rFonts w:ascii="仿宋_GB2312" w:hAnsi="仿宋" w:hint="eastAsia"/>
          <w:sz w:val="32"/>
          <w:szCs w:val="32"/>
          <w:lang w:bidi="ar"/>
        </w:rPr>
        <w:t>、</w:t>
      </w:r>
      <w:r>
        <w:rPr>
          <w:rFonts w:ascii="仿宋_GB2312" w:hAnsi="仿宋" w:hint="eastAsia"/>
          <w:sz w:val="32"/>
          <w:szCs w:val="32"/>
          <w:lang w:bidi="ar"/>
        </w:rPr>
        <w:t>2019</w:t>
      </w:r>
      <w:r>
        <w:rPr>
          <w:rFonts w:ascii="仿宋_GB2312" w:hAnsi="仿宋" w:hint="eastAsia"/>
          <w:sz w:val="32"/>
          <w:szCs w:val="32"/>
          <w:lang w:bidi="ar"/>
        </w:rPr>
        <w:t>年，共有</w:t>
      </w:r>
      <w:r>
        <w:rPr>
          <w:rFonts w:ascii="仿宋_GB2312" w:hAnsi="仿宋" w:hint="eastAsia"/>
          <w:sz w:val="32"/>
          <w:szCs w:val="32"/>
          <w:lang w:bidi="ar"/>
        </w:rPr>
        <w:t>42</w:t>
      </w:r>
      <w:r>
        <w:rPr>
          <w:rFonts w:ascii="仿宋_GB2312" w:hAnsi="仿宋" w:hint="eastAsia"/>
          <w:sz w:val="32"/>
          <w:szCs w:val="32"/>
          <w:lang w:bidi="ar"/>
        </w:rPr>
        <w:t>名教师领取市级和区级学历提升奖励金补助。</w:t>
      </w:r>
    </w:p>
    <w:p w:rsidR="0057582E" w:rsidRDefault="004637FE">
      <w:pPr>
        <w:ind w:firstLine="640"/>
        <w:rPr>
          <w:rFonts w:ascii="仿宋_GB2312" w:hAnsi="仿宋"/>
          <w:sz w:val="32"/>
          <w:szCs w:val="32"/>
          <w:lang w:bidi="ar"/>
        </w:rPr>
      </w:pPr>
      <w:r>
        <w:rPr>
          <w:rFonts w:ascii="仿宋_GB2312" w:hAnsi="仿宋" w:hint="eastAsia"/>
          <w:sz w:val="32"/>
          <w:szCs w:val="32"/>
          <w:lang w:bidi="ar"/>
        </w:rPr>
        <w:t>3</w:t>
      </w:r>
      <w:r>
        <w:rPr>
          <w:rFonts w:ascii="仿宋_GB2312" w:hAnsi="仿宋" w:hint="eastAsia"/>
          <w:sz w:val="32"/>
          <w:szCs w:val="32"/>
          <w:lang w:bidi="ar"/>
        </w:rPr>
        <w:t>、</w:t>
      </w:r>
      <w:r>
        <w:rPr>
          <w:rFonts w:ascii="仿宋_GB2312" w:hAnsi="仿宋" w:hint="eastAsia"/>
          <w:sz w:val="32"/>
          <w:szCs w:val="32"/>
          <w:lang w:bidi="ar"/>
        </w:rPr>
        <w:t>2019</w:t>
      </w:r>
      <w:r>
        <w:rPr>
          <w:rFonts w:ascii="仿宋_GB2312" w:hAnsi="仿宋" w:hint="eastAsia"/>
          <w:sz w:val="32"/>
          <w:szCs w:val="32"/>
          <w:lang w:bidi="ar"/>
        </w:rPr>
        <w:t>年，举办了教育管理干部培训班，</w:t>
      </w:r>
      <w:r>
        <w:rPr>
          <w:rFonts w:ascii="仿宋_GB2312" w:hAnsi="仿宋" w:hint="eastAsia"/>
          <w:sz w:val="32"/>
          <w:szCs w:val="32"/>
          <w:lang w:bidi="ar"/>
        </w:rPr>
        <w:t>全区各中小学及教育局中层以上领导、名教师、名班主任等共</w:t>
      </w:r>
      <w:r>
        <w:rPr>
          <w:rFonts w:ascii="仿宋_GB2312" w:hAnsi="仿宋" w:hint="eastAsia"/>
          <w:sz w:val="32"/>
          <w:szCs w:val="32"/>
          <w:lang w:bidi="ar"/>
        </w:rPr>
        <w:t>376</w:t>
      </w:r>
      <w:r>
        <w:rPr>
          <w:rFonts w:ascii="仿宋_GB2312" w:hAnsi="仿宋" w:hint="eastAsia"/>
          <w:sz w:val="32"/>
          <w:szCs w:val="32"/>
          <w:lang w:bidi="ar"/>
        </w:rPr>
        <w:t>人参加了</w:t>
      </w:r>
      <w:r>
        <w:rPr>
          <w:rFonts w:ascii="仿宋_GB2312" w:hAnsi="仿宋" w:hint="eastAsia"/>
          <w:sz w:val="32"/>
          <w:szCs w:val="32"/>
          <w:lang w:bidi="ar"/>
        </w:rPr>
        <w:t>培训。</w:t>
      </w:r>
    </w:p>
    <w:p w:rsidR="0057582E" w:rsidRDefault="004637FE">
      <w:pPr>
        <w:ind w:firstLine="640"/>
        <w:rPr>
          <w:rFonts w:ascii="仿宋_GB2312" w:hAnsi="仿宋"/>
          <w:sz w:val="32"/>
          <w:szCs w:val="32"/>
          <w:lang w:bidi="ar"/>
        </w:rPr>
      </w:pPr>
      <w:r>
        <w:rPr>
          <w:rFonts w:ascii="仿宋_GB2312" w:hAnsi="仿宋" w:hint="eastAsia"/>
          <w:sz w:val="32"/>
          <w:szCs w:val="32"/>
          <w:lang w:bidi="ar"/>
        </w:rPr>
        <w:t>4</w:t>
      </w:r>
      <w:r>
        <w:rPr>
          <w:rFonts w:ascii="仿宋_GB2312" w:hAnsi="仿宋" w:hint="eastAsia"/>
          <w:sz w:val="32"/>
          <w:szCs w:val="32"/>
          <w:lang w:bidi="ar"/>
        </w:rPr>
        <w:t>、</w:t>
      </w:r>
      <w:r>
        <w:rPr>
          <w:rFonts w:ascii="仿宋_GB2312" w:hAnsi="仿宋" w:hint="eastAsia"/>
          <w:sz w:val="32"/>
          <w:szCs w:val="32"/>
          <w:lang w:bidi="ar"/>
        </w:rPr>
        <w:t>2019</w:t>
      </w:r>
      <w:r>
        <w:rPr>
          <w:rFonts w:ascii="仿宋_GB2312" w:hAnsi="仿宋" w:hint="eastAsia"/>
          <w:sz w:val="32"/>
          <w:szCs w:val="32"/>
          <w:lang w:bidi="ar"/>
        </w:rPr>
        <w:t>年，举办了幼儿园管理干部培训班，全区共有</w:t>
      </w:r>
      <w:r>
        <w:rPr>
          <w:rFonts w:ascii="仿宋_GB2312" w:hAnsi="仿宋" w:hint="eastAsia"/>
          <w:sz w:val="32"/>
          <w:szCs w:val="32"/>
          <w:lang w:bidi="ar"/>
        </w:rPr>
        <w:t>77</w:t>
      </w:r>
      <w:r>
        <w:rPr>
          <w:rFonts w:ascii="仿宋_GB2312" w:hAnsi="仿宋" w:hint="eastAsia"/>
          <w:sz w:val="32"/>
          <w:szCs w:val="32"/>
          <w:lang w:bidi="ar"/>
        </w:rPr>
        <w:t>名幼儿园管理干部参加了培训。</w:t>
      </w:r>
    </w:p>
    <w:p w:rsidR="0057582E" w:rsidRDefault="004637FE">
      <w:pPr>
        <w:ind w:firstLine="640"/>
        <w:rPr>
          <w:rFonts w:ascii="仿宋_GB2312" w:hAnsi="仿宋"/>
          <w:sz w:val="32"/>
          <w:szCs w:val="32"/>
          <w:lang w:bidi="ar"/>
        </w:rPr>
      </w:pPr>
      <w:r>
        <w:rPr>
          <w:rFonts w:ascii="仿宋_GB2312" w:hAnsi="仿宋" w:hint="eastAsia"/>
          <w:sz w:val="32"/>
          <w:szCs w:val="32"/>
          <w:lang w:bidi="ar"/>
        </w:rPr>
        <w:t>5</w:t>
      </w:r>
      <w:r>
        <w:rPr>
          <w:rFonts w:ascii="仿宋_GB2312" w:hAnsi="仿宋" w:hint="eastAsia"/>
          <w:sz w:val="32"/>
          <w:szCs w:val="32"/>
          <w:lang w:bidi="ar"/>
        </w:rPr>
        <w:t>、</w:t>
      </w:r>
      <w:r>
        <w:rPr>
          <w:rFonts w:ascii="仿宋_GB2312" w:hAnsi="仿宋" w:hint="eastAsia"/>
          <w:sz w:val="32"/>
          <w:szCs w:val="32"/>
          <w:lang w:bidi="ar"/>
        </w:rPr>
        <w:t>2019</w:t>
      </w:r>
      <w:r>
        <w:rPr>
          <w:rFonts w:ascii="仿宋_GB2312" w:hAnsi="仿宋" w:hint="eastAsia"/>
          <w:sz w:val="32"/>
          <w:szCs w:val="32"/>
          <w:lang w:bidi="ar"/>
        </w:rPr>
        <w:t>年，举办了幼儿园骨干教师培训班，全区共有</w:t>
      </w:r>
      <w:r>
        <w:rPr>
          <w:rFonts w:ascii="仿宋_GB2312" w:hAnsi="仿宋" w:hint="eastAsia"/>
          <w:sz w:val="32"/>
          <w:szCs w:val="32"/>
          <w:lang w:bidi="ar"/>
        </w:rPr>
        <w:t>64</w:t>
      </w:r>
      <w:r>
        <w:rPr>
          <w:rFonts w:ascii="仿宋_GB2312" w:hAnsi="仿宋" w:hint="eastAsia"/>
          <w:sz w:val="32"/>
          <w:szCs w:val="32"/>
          <w:lang w:bidi="ar"/>
        </w:rPr>
        <w:t>名幼儿园骨干教师参加了培训。</w:t>
      </w:r>
    </w:p>
    <w:p w:rsidR="0057582E" w:rsidRDefault="004637FE">
      <w:pPr>
        <w:numPr>
          <w:ilvl w:val="0"/>
          <w:numId w:val="1"/>
        </w:numPr>
        <w:rPr>
          <w:rFonts w:ascii="仿宋_GB2312" w:hAnsi="Cambria"/>
          <w:sz w:val="32"/>
          <w:szCs w:val="32"/>
        </w:rPr>
      </w:pPr>
      <w:r>
        <w:rPr>
          <w:rFonts w:ascii="仿宋_GB2312" w:hAnsi="Cambria" w:hint="eastAsia"/>
          <w:sz w:val="32"/>
          <w:szCs w:val="32"/>
        </w:rPr>
        <w:t>存在问题</w:t>
      </w:r>
    </w:p>
    <w:p w:rsidR="0057582E" w:rsidRDefault="004637FE">
      <w:pPr>
        <w:rPr>
          <w:rFonts w:ascii="仿宋_GB2312" w:hAnsi="Cambria"/>
          <w:sz w:val="32"/>
          <w:szCs w:val="32"/>
        </w:rPr>
      </w:pPr>
      <w:r>
        <w:rPr>
          <w:rFonts w:ascii="仿宋_GB2312" w:hAnsi="Cambria" w:hint="eastAsia"/>
          <w:sz w:val="32"/>
          <w:szCs w:val="32"/>
        </w:rPr>
        <w:t xml:space="preserve">    </w:t>
      </w:r>
      <w:r>
        <w:rPr>
          <w:rFonts w:ascii="仿宋_GB2312" w:hAnsi="Cambria" w:hint="eastAsia"/>
          <w:sz w:val="32"/>
          <w:szCs w:val="32"/>
        </w:rPr>
        <w:t>高端培训项目少，参加人数少。</w:t>
      </w:r>
    </w:p>
    <w:p w:rsidR="0057582E" w:rsidRDefault="004637FE">
      <w:pPr>
        <w:numPr>
          <w:ilvl w:val="0"/>
          <w:numId w:val="1"/>
        </w:numPr>
        <w:rPr>
          <w:rFonts w:ascii="仿宋_GB2312" w:hAnsi="Cambria"/>
          <w:sz w:val="32"/>
          <w:szCs w:val="32"/>
        </w:rPr>
      </w:pPr>
      <w:r>
        <w:rPr>
          <w:rFonts w:ascii="仿宋_GB2312" w:hAnsi="Cambria" w:hint="eastAsia"/>
          <w:sz w:val="32"/>
          <w:szCs w:val="32"/>
        </w:rPr>
        <w:t>相关建议</w:t>
      </w:r>
    </w:p>
    <w:p w:rsidR="0057582E" w:rsidRDefault="004637FE">
      <w:pPr>
        <w:rPr>
          <w:rFonts w:ascii="仿宋_GB2312" w:hAnsi="Cambria"/>
          <w:sz w:val="32"/>
          <w:szCs w:val="32"/>
        </w:rPr>
      </w:pPr>
      <w:r>
        <w:rPr>
          <w:rFonts w:ascii="仿宋_GB2312" w:hAnsi="Cambria" w:hint="eastAsia"/>
          <w:sz w:val="32"/>
          <w:szCs w:val="32"/>
        </w:rPr>
        <w:t xml:space="preserve">    </w:t>
      </w:r>
      <w:r>
        <w:rPr>
          <w:rFonts w:ascii="仿宋_GB2312" w:hAnsi="Cambria" w:hint="eastAsia"/>
          <w:sz w:val="32"/>
          <w:szCs w:val="32"/>
        </w:rPr>
        <w:t>增加一些高端培训项目，参加人员覆盖面更广。</w:t>
      </w:r>
    </w:p>
    <w:p w:rsidR="0057582E" w:rsidRDefault="0057582E">
      <w:pPr>
        <w:rPr>
          <w:rFonts w:ascii="仿宋_GB2312" w:hAnsi="Cambria"/>
          <w:sz w:val="28"/>
          <w:szCs w:val="28"/>
        </w:rPr>
      </w:pPr>
    </w:p>
    <w:sectPr w:rsidR="00575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FAE9"/>
    <w:multiLevelType w:val="singleLevel"/>
    <w:tmpl w:val="20C7FA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1C"/>
    <w:rsid w:val="004637FE"/>
    <w:rsid w:val="0057582E"/>
    <w:rsid w:val="00735F1C"/>
    <w:rsid w:val="00932DAA"/>
    <w:rsid w:val="0AF90BE0"/>
    <w:rsid w:val="0CAE7FD6"/>
    <w:rsid w:val="0F5F1DD9"/>
    <w:rsid w:val="0FD513A7"/>
    <w:rsid w:val="13DA5F13"/>
    <w:rsid w:val="172825F4"/>
    <w:rsid w:val="19D13B96"/>
    <w:rsid w:val="1EDD1D55"/>
    <w:rsid w:val="1F5F78C9"/>
    <w:rsid w:val="2AEB7128"/>
    <w:rsid w:val="2DF323A9"/>
    <w:rsid w:val="310D205F"/>
    <w:rsid w:val="37DA2333"/>
    <w:rsid w:val="380F6A43"/>
    <w:rsid w:val="3A9F1085"/>
    <w:rsid w:val="3C88591C"/>
    <w:rsid w:val="3FFD1482"/>
    <w:rsid w:val="46C81CF6"/>
    <w:rsid w:val="47540241"/>
    <w:rsid w:val="4A404A06"/>
    <w:rsid w:val="4D9D20D1"/>
    <w:rsid w:val="53F45D70"/>
    <w:rsid w:val="5CF2694F"/>
    <w:rsid w:val="6690350E"/>
    <w:rsid w:val="67D93781"/>
    <w:rsid w:val="6AF66842"/>
    <w:rsid w:val="6BA46662"/>
    <w:rsid w:val="6D125AAA"/>
    <w:rsid w:val="6E603C49"/>
    <w:rsid w:val="7949084B"/>
    <w:rsid w:val="7BC2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 w:after="120"/>
      <w:jc w:val="left"/>
    </w:pPr>
    <w:rPr>
      <w:rFonts w:ascii="Calibri" w:eastAsia="宋体" w:hAnsi="Calibri"/>
      <w:b/>
      <w:bCs/>
      <w:caps/>
      <w:sz w:val="20"/>
      <w:szCs w:val="20"/>
    </w:rPr>
  </w:style>
  <w:style w:type="paragraph" w:styleId="a3">
    <w:name w:val="Title"/>
    <w:basedOn w:val="a"/>
    <w:next w:val="a"/>
    <w:link w:val="Char"/>
    <w:uiPriority w:val="99"/>
    <w:qFormat/>
    <w:pPr>
      <w:spacing w:before="240" w:after="60"/>
      <w:jc w:val="center"/>
      <w:outlineLvl w:val="0"/>
    </w:pPr>
    <w:rPr>
      <w:rFonts w:ascii="等线 Light" w:eastAsia="等线 Light" w:hAnsi="等线 Light"/>
      <w:b/>
      <w:kern w:val="0"/>
      <w:sz w:val="32"/>
      <w:szCs w:val="20"/>
    </w:rPr>
  </w:style>
  <w:style w:type="character" w:customStyle="1" w:styleId="Char">
    <w:name w:val="标题 Char"/>
    <w:basedOn w:val="a0"/>
    <w:link w:val="a3"/>
    <w:uiPriority w:val="99"/>
    <w:qFormat/>
    <w:rPr>
      <w:rFonts w:ascii="等线 Light" w:eastAsia="等线 Light" w:hAnsi="等线 Light" w:cs="Times New Roman"/>
      <w:b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 w:after="120"/>
      <w:jc w:val="left"/>
    </w:pPr>
    <w:rPr>
      <w:rFonts w:ascii="Calibri" w:eastAsia="宋体" w:hAnsi="Calibri"/>
      <w:b/>
      <w:bCs/>
      <w:caps/>
      <w:sz w:val="20"/>
      <w:szCs w:val="20"/>
    </w:rPr>
  </w:style>
  <w:style w:type="paragraph" w:styleId="a3">
    <w:name w:val="Title"/>
    <w:basedOn w:val="a"/>
    <w:next w:val="a"/>
    <w:link w:val="Char"/>
    <w:uiPriority w:val="99"/>
    <w:qFormat/>
    <w:pPr>
      <w:spacing w:before="240" w:after="60"/>
      <w:jc w:val="center"/>
      <w:outlineLvl w:val="0"/>
    </w:pPr>
    <w:rPr>
      <w:rFonts w:ascii="等线 Light" w:eastAsia="等线 Light" w:hAnsi="等线 Light"/>
      <w:b/>
      <w:kern w:val="0"/>
      <w:sz w:val="32"/>
      <w:szCs w:val="20"/>
    </w:rPr>
  </w:style>
  <w:style w:type="character" w:customStyle="1" w:styleId="Char">
    <w:name w:val="标题 Char"/>
    <w:basedOn w:val="a0"/>
    <w:link w:val="a3"/>
    <w:uiPriority w:val="99"/>
    <w:qFormat/>
    <w:rPr>
      <w:rFonts w:ascii="等线 Light" w:eastAsia="等线 Light" w:hAnsi="等线 Light" w:cs="Times New Roman"/>
      <w:b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196</Words>
  <Characters>1120</Characters>
  <Application>Microsoft Office Word</Application>
  <DocSecurity>0</DocSecurity>
  <Lines>9</Lines>
  <Paragraphs>2</Paragraphs>
  <ScaleCrop>false</ScaleCrop>
  <Company>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2020-03-31T03:01:00Z</dcterms:created>
  <dcterms:modified xsi:type="dcterms:W3CDTF">2020-04-09T08:52:00Z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