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2020年三季度全市人力资源市场职业供求状况分析表</w:t>
      </w:r>
    </w:p>
    <w:tbl>
      <w:tblPr>
        <w:tblStyle w:val="3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796"/>
        <w:gridCol w:w="801"/>
        <w:gridCol w:w="801"/>
        <w:gridCol w:w="72"/>
        <w:gridCol w:w="723"/>
        <w:gridCol w:w="146"/>
        <w:gridCol w:w="952"/>
        <w:gridCol w:w="146"/>
        <w:gridCol w:w="14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300" w:hRule="atLeast"/>
        </w:trPr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续表一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. 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按产业分组的需求人数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555" w:hRule="atLeast"/>
        </w:trPr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26.44%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72.13%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续表二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按行业分组的需求人数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555" w:hRule="atLeast"/>
        </w:trPr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25.74%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54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7.06%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54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7.05%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34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续表三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450" w:hRule="atLeast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按用人单位性质分组的需求人数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555" w:hRule="atLeast"/>
        </w:trPr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  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81.26%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内资企业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集体企业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股份合作企业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联营企业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58.51%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外商投资企业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个体经营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  业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  关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94" w:type="dxa"/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  他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18.47%</w:t>
            </w: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续表四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4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6279800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电信通信传输业务人员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保育、家庭服务员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4071200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其他社会服务人员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4079900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4010299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4010101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6090100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其他行政办公人员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其他种植业生产人员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5019900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6040205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6170"/>
    <w:rsid w:val="20476170"/>
    <w:rsid w:val="46E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2020-07-10T01:08:00Z</dcterms:created>
  <dc:creator>陈冬梅</dc:creator>
  <cp:lastModifiedBy>陈冬梅</cp:lastModifiedBy>
  <dcterms:modified xsi:type="dcterms:W3CDTF">2020-10-12T08:17:25Z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