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0"/>
          <w:sz w:val="44"/>
          <w:szCs w:val="44"/>
        </w:rPr>
        <w:t>财政部 税务总局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60" w:right="0" w:firstLine="0"/>
        <w:jc w:val="left"/>
        <w:textAlignment w:val="auto"/>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关于境外所得有关个人所得税政策的公告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60" w:right="0" w:firstLine="0"/>
        <w:jc w:val="center"/>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b w:val="0"/>
          <w:i w:val="0"/>
          <w:caps w:val="0"/>
          <w:color w:val="auto"/>
          <w:spacing w:val="0"/>
          <w:kern w:val="0"/>
          <w:sz w:val="32"/>
          <w:szCs w:val="32"/>
          <w:lang w:val="en-US" w:eastAsia="zh-CN" w:bidi="ar"/>
        </w:rPr>
        <w:t>财政部 税务总局公告2020年第3号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i w:val="0"/>
          <w:caps w:val="0"/>
          <w:color w:val="auto"/>
          <w:spacing w:val="0"/>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为贯彻落实《中华人民共和国个人所得税法》和《中华人民共和国个人所得税法实施条例》（以下称个人所得税法及其实施条例），现将境外所得有关个人所得税政策公告如下：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一、下列所得，为来源于中国境外的所得：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（一）因任职、受雇、履约等在中国境外提供劳务取得的所得；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（二）中国境外企业以及其他组织支付且负担的稿酬所得；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（三）许可各种特许权在中国境外使用而取得的所得；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（四）在中国境外从事生产、经营活动而取得的与生产、经营活动相关的所得；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（五）从中国境外企业、其他组织以及非居民个人取得的利息、股息、红利所得；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（六）将财产出租给承租人在中国境外使用而取得的所得；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七）转让中国境外的不动产、转让对中国境外企业以及其他组织投资形成的股票、股权以及其他权益性资产（以下称权益性资产）或者在中国境外转让其他财产取得的所得。但转让对中国境外企业以及其他组织投资形成的权益性资产，该权益性资产被转让前三年（连续36个公历月份）内的任一时间，被投资企业或其他组织的资产公允价值50%以上直接或间接来自位于中国境内的不动产的，取得的所得为来源于中国境内的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（八）中国境外企业、其他组织以及非居民个人支付且负担的偶然所得；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（九）财政部、税务总局另有规定的，按照相关规定执行。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二、居民个人应当依照个人所得税法及其实施条例规定，按照以下方法计算当期境内和境外所得应纳税额：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（一）居民个人来源于中国境外的综合所得，应当与境内综合所得合并计算应纳税额；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二）居民个人来源于中国境外的经营所得，应当与境内经营所得合并计算应纳税额。居民个人来源于境外的经营所得，按照个人所得税法及其实施条例的有关规定计算的亏损，不得抵减其境内或他国（地区）的应纳税所得额，但可以用来源于同一国家（地区）以后年度的经营所得按中国税法规定弥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（三）居民个人来源于中国境外的利息、股息、红利所得，财产租赁所得，财产转让所得和偶然所得（以下称其他分类所得），不与境内所得合并，应当分别单独计算应纳税额。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三、居民个人在一个纳税年度内来源于中国境外的所得，依照所得来源国家（地区）税收法律规定在中国境外已缴纳的所得税税额允许在抵免限额内从其该纳税年度应纳税额中抵免。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居民个人来源于一国（地区）的综合所得、经营所得以及其他分类所得项目的应纳税额为其抵免限额，按照下列公式计算：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（一）来源于一国（地区）综合所得的抵免限额＝中国境内和境外综合所得依照本公告第二条规定计算的综合所得应纳税额×来源于该国（地区）的综合所得收入额÷中国境内和境外综合所得收入额合计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二）来源于一国（地区）经营所得的抵免限额＝中国境内和境外经营所得依照本公告第二条规定计算的经营所得应纳税额×来源于该国（地区）的经营所得应纳税所得额÷中国境内和境外经营所得应纳税所得额合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（三）来源于一国（地区）其他分类所得的抵免限额＝该国（地区）的其他分类所得依照本公告第二条规定计算的应纳税额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（四）来源于一国（地区）所得的抵免限额=来源于该国（地区）综合所得抵免限额+来源于该国（地区）经营所得抵免限额+来源于该国（地区）其他分类所得抵免限额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四、可抵免的境外所得税税额，是指居民个人取得境外所得，依照该所得来源国（地区）税收法律应当缴纳且实际已经缴纳的所得税性质的税额。可抵免的境外所得税额不包括以下情形：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（一）按照境外所得税法律属于错缴或错征的境外所得税税额；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（二）按照我国政府签订的避免双重征税协定以及内地与香港、澳门签订的避免双重征税安排（以下统称税收协定）规定不应征收的境外所得税税额；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（三）因少缴或迟缴境外所得税而追加的利息、滞纳金或罚款；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（四）境外所得税纳税人或者其利害关系人从境外征税主体得到实际返还或补偿的境外所得税税款；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（五）按照我国个人所得税法及其实施条例规定，已经免税的境外所得负担的境外所得税税款。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五、居民个人从与我国签订税收协定的国家（地区）取得的所得，按照该国（地区）税收法律享受免税或减税待遇，且该免税或减税的数额按照税收协定饶让条款规定应视同已缴税额在中国的应纳税额中抵免的，该免税或减税数额可作为居民个人实际缴纳的境外所得税税额按规定申报税收抵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六、居民个人一个纳税年度内来源于一国（地区）的所得实际已经缴纳的所得税税额，低于依照本公告第三条规定计算出的来源于该国（地区）该纳税年度所得的抵免限额的，应以实际缴纳税额作为抵免额进行抵免；超过来源于该国（地区）该纳税年度所得的抵免限额的，应在限额内进行抵免，超过部分可以在以后五个纳税年度内结转抵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七、居民个人从中国境外取得所得的，应当在取得所得的次年3月1日至6月30日内申报纳税。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八、居民个人取得境外所得，应当向中国境内任职、受雇单位所在地主管税务机关办理纳税申报；在中国境内没有任职、受雇单位的，向户籍所在地或中国境内经常居住地主管税务机关办理纳税申报；户籍所在地与中国境内经常居住地不一致的，选择其中一地主管税务机关办理纳税申报；在中国境内没有户籍的，向中国境内经常居住地主管税务机关办理纳税申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九、居民个人取得境外所得的境外纳税年度与公历年度不一致的，取得境外所得的境外纳税年度最后一日所在的公历年度，为境外所得对应的我国纳税年度。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十、居民个人申报境外所得税收抵免时，除另有规定外，应当提供境外征税主体出具的税款所属年度的完税证明、税收缴款书或者纳税记录等纳税凭证，未提供符合要求的纳税凭证，不予抵免。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居民个人已申报境外所得、未进行税收抵免，在以后纳税年度取得纳税凭证并申报境外所得税收抵免的，可以追溯至该境外所得所属纳税年度进行抵免，但追溯年度不得超过五年。自取得该项境外所得的五个年度内，境外征税主体出具的税款所属纳税年度纳税凭证载明的实际缴纳税额发生变化的，按实际缴纳税额重新计算并办理补退税，不加收税收滞纳金，不退还利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纳税人确实无法提供纳税凭证的，可同时凭境外所得纳税申报表（或者境外征税主体确认的缴税通知书）以及对应的银行缴款凭证办理境外所得抵免事宜。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十一、居民个人被境内企业、单位、其他组织（以下称派出单位）派往境外工作，取得的工资薪金所得或者劳务报酬所得，由派出单位或者其他境内单位支付或负担的，派出单位或者其他境内单位应按照个人所得税法及其实施条例规定预扣预缴税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居民个人被派出单位派往境外工作，取得的工资薪金所得或者劳务报酬所得，由境外单位支付或负担的，如果境外单位为境外任职、受雇的中方机构（以下称中方机构）的，可以由境外任职、受雇的中方机构预扣税款，并委托派出单位向主管税务机关申报纳税。中方机构未预扣税款的或者境外单位不是中方机构的，派出单位应当于次年2月28日前向其主管税务机关报送外派人员情况，包括：外派人员的姓名、身份证件类型及身份证件号码、职务、派往国家和地区、境外工作单位名称和地址、派遣期限、境内外收入及缴税情况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中方机构包括中国境内企业、事业单位、其他经济组织以及国家机关所属的境外分支机构、子公司、使（领）馆、代表处等。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十二、居民个人取得来源于境外的所得或者实际已经在境外缴纳的所得税税额为人民币以外货币，应当按照《中华人民共和国个人所得税法实施条例》第三十二条折合计算。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十三、纳税人和扣缴义务人未按本公告规定申报缴纳、扣缴境外所得个人所得税以及报送资料的，按照《中华人民共和国税收征收管理法》和个人所得税法及其实施条例等有关规定处理，并按规定纳入个人纳税信用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十四、本公告适用于2019年度及以后年度税收处理事宜。以前年度尚未抵免完毕的税额，可按本公告第六条规定处理。下列文件或文件条款同时废止：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1.《财政部 国家税务总局关于个人股票期权所得征收个人所得税问题的通知》（财税〔2005〕35号）第三条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2.《国家税务总局关于境外所得征收个人所得税若干问题的通知》（国税发〔1994〕44号）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3.《国家税务总局关于企业和个人的外币收入如何折合成人民币计算缴纳税款问题的通知》（国税发〔1995〕173号）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rPr>
        <w:t>                                                         财政部</w:t>
      </w:r>
      <w:r>
        <w:rPr>
          <w:rFonts w:hint="eastAsia" w:ascii="仿宋_GB2312" w:hAnsi="仿宋_GB2312" w:eastAsia="仿宋_GB2312" w:cs="仿宋_GB2312"/>
          <w:i w:val="0"/>
          <w:caps w:val="0"/>
          <w:color w:val="auto"/>
          <w:spacing w:val="0"/>
          <w:sz w:val="32"/>
          <w:szCs w:val="32"/>
          <w:lang w:val="en-US" w:eastAsia="zh-CN"/>
        </w:rPr>
        <w:t xml:space="preserve">         </w:t>
      </w:r>
      <w:bookmarkStart w:id="0" w:name="_GoBack"/>
      <w:bookmarkEnd w:id="0"/>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rPr>
        <w:t> 税务总局</w:t>
      </w:r>
      <w:r>
        <w:rPr>
          <w:rFonts w:hint="eastAsia" w:ascii="仿宋_GB2312" w:hAnsi="仿宋_GB2312" w:eastAsia="仿宋_GB2312" w:cs="仿宋_GB2312"/>
          <w:i w:val="0"/>
          <w:caps w:val="0"/>
          <w:color w:val="auto"/>
          <w:spacing w:val="0"/>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       2020年1月17日</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FD07FB"/>
    <w:rsid w:val="7DF84C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2020-07-09T02:03:00Z</dcterms:created>
  <dc:creator>Administrator</dc:creator>
  <cp:lastModifiedBy>廖波</cp:lastModifiedBy>
  <dcterms:modified xsi:type="dcterms:W3CDTF">2020-07-09T02:54:16Z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