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eastAsia" w:ascii="宋体" w:hAnsi="宋体" w:eastAsia="宋体" w:cs="宋体"/>
          <w:b/>
          <w:bCs w:val="0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positio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auto"/>
          <w:position w:val="0"/>
          <w:sz w:val="32"/>
          <w:szCs w:val="32"/>
          <w:lang w:val="en-US" w:eastAsia="zh-CN"/>
        </w:rPr>
        <w:t>2：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Times New Roman" w:hAnsi="Times New Roman" w:eastAsia="Times New Roman"/>
          <w:b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b/>
          <w:color w:val="auto"/>
          <w:position w:val="0"/>
          <w:sz w:val="44"/>
          <w:szCs w:val="44"/>
        </w:rPr>
        <w:t>编制说明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rightChars="0" w:firstLine="640" w:firstLineChars="200"/>
        <w:jc w:val="both"/>
        <w:outlineLvl w:val="0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bookmarkStart w:id="0" w:name="_Toc7018"/>
      <w:bookmarkStart w:id="1" w:name="_Toc378670356"/>
      <w:bookmarkStart w:id="2" w:name="_Toc384876586"/>
      <w:bookmarkStart w:id="3" w:name="_Toc295939078"/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编制</w:t>
      </w:r>
      <w:bookmarkEnd w:id="0"/>
      <w:bookmarkEnd w:id="1"/>
      <w:bookmarkEnd w:id="2"/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背景</w:t>
      </w: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近年来，随着我市机动车保有量不断增大，机动车尾气排放污染源，特别是黑烟车尾气排放污染源已严重影响我市大气空气质量、市民身体健康、城市整体形象，如图：</w:t>
      </w: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color w:val="auto"/>
          <w:sz w:val="20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69215</wp:posOffset>
            </wp:positionV>
            <wp:extent cx="5207635" cy="2872105"/>
            <wp:effectExtent l="0" t="0" r="12065" b="4445"/>
            <wp:wrapNone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287274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0"/>
        <w:jc w:val="center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图1 韶关市区黑烟车</w:t>
      </w: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0"/>
        <w:jc w:val="center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图2 韶关市区黑烟车</w:t>
      </w:r>
      <w:r>
        <w:rPr>
          <w:color w:val="auto"/>
          <w:sz w:val="20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5137150" cy="3625850"/>
            <wp:effectExtent l="0" t="0" r="6350" b="12700"/>
            <wp:wrapSquare wrapText="bothSides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6264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因此，黑烟车尾气排放污染源整治已成为现阶段广大市民关注的重点，根据第三方研究机构对我市大气污染源解析，2019年机动车尾气排放污染源占比已上升到首位，今年年初，我省出台了《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关于全省决战决胜污染防治攻坚战的命令》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，要求各地要加大柴油车整治，依法划定禁止冒黑烟等可视污染物车辆行驶的区域，加强用车大户管理，基本消灭黑烟车。因此，我市加大对机动车尾气排放源进行管控已迫在眉睫。</w:t>
      </w: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黑烟车是指排放黑烟等可视污染物或者烟度值超过林格曼1级的机动车。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其排放的颗粒物和氮氧化物，已成为移动源排放污染的重要来源之一。根据机动车大气污染物排放统计数据，“黑烟车”</w:t>
      </w:r>
      <w:r>
        <w:rPr>
          <w:rStyle w:val="6"/>
          <w:rFonts w:hint="eastAsia" w:eastAsia="宋体"/>
          <w:color w:val="auto"/>
          <w:position w:val="0"/>
          <w:sz w:val="32"/>
          <w:szCs w:val="32"/>
          <w:lang w:eastAsia="zh-CN"/>
        </w:rPr>
        <w:t>、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“柴油货车”</w:t>
      </w:r>
      <w:r>
        <w:rPr>
          <w:rStyle w:val="6"/>
          <w:rFonts w:hint="eastAsia" w:eastAsia="宋体"/>
          <w:color w:val="auto"/>
          <w:position w:val="0"/>
          <w:sz w:val="32"/>
          <w:szCs w:val="32"/>
          <w:lang w:eastAsia="zh-CN"/>
        </w:rPr>
        <w:t>、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“重型运输车辆”等高排放机动车的废气污染物排放贡献量远高于轻型汽油车，严重影响环境空气质量和城市形象。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为积极响应广大市民的关注，经与有关部门多次沟通及调研，依据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《广东省大气污染防治条例》和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《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关于全省决战决胜污染防治攻坚战的命令》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的规定，我市已着手草拟了《韶关市人民政府关于韶关市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  <w:lang w:eastAsia="zh-CN"/>
        </w:rPr>
        <w:t>区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禁止黑烟车行驶区域的通告》（征求意见稿），将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依法划定禁止冒黑烟等可视污染物车辆限行时间和行驶区域，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在该区域禁止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排放黑烟等可视污染物或者烟度值超过林格曼1级的机动车行驶。本《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通告》出台后，将成为我市管理、处罚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“黑烟车”上路,开展人工执法、遥感监测辅助抓拍执法的依据。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rightChars="0" w:firstLine="640" w:firstLineChars="20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我市“黑烟车”监控现状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目前，我市针对该类“黑烟车”的管控效率不高，还停留于联合公安、</w:t>
      </w: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生态环境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、交通</w:t>
      </w: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运输</w:t>
      </w:r>
      <w:bookmarkStart w:id="8" w:name="_GoBack"/>
      <w:bookmarkEnd w:id="8"/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相关职能部门上路拦截、现场监测、超标处罚等传统人工执法，由于人工执法的频率无法对“黑烟车”上路起到遏制作用，路面上仍有较多车辆存在冒黑烟现象，对我市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环境空气质量造成一定的影响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rightChars="0" w:firstLine="640" w:firstLineChars="20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bookmarkStart w:id="4" w:name="_Toc25288"/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国内经验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（一）广东省佛山市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佛山市于2017年11月1日起实施限制黑烟车上路行驶。全天24小时禁止黑烟车在佛山市行政区域内道路（包含佛山“一环”公路）通行。自2017年12月1日起，车辆违规进入限行区域的，由公安机关交通管理部门正式对违规行为进行处罚，处以200元罚款并记3分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rightChars="0" w:firstLine="640" w:firstLineChars="20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广东省肇庆市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 xml:space="preserve"> 肇庆市于2020年3月5日在肇庆市政府网发布《肇庆市生态环境局关于公开征求对〈肇庆市人民政府关于限制黑烟车上路行驶的通告（征求意见稿）〉意见的函》，公开请求社会意见，拟于4月1日起施行。车辆违规进入限行区域的，由公安机关交通管理部门正式对违规行为进行处罚，处以200元罚款并记3分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rightChars="0" w:firstLine="640" w:firstLineChars="20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编制过程</w:t>
      </w:r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根据省委省政府工作要求以及市委市政府的工作部署，我市将依法划定禁止冒黑烟等可视污染物车辆行驶的区域，加强执法力度，限制“黑烟车”上路行驶。依据《广东省大气污染防治条例》、《关于全省决战决胜污染防治攻坚战的命令》等相关规定，参照省内佛山市、肇庆的做法，结合我市“黑烟车”现状及“黑烟车”尾气排放污染源强分析研究等实际情况，制定《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韶关市人民政府关于韶关市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  <w:lang w:eastAsia="zh-CN"/>
        </w:rPr>
        <w:t>区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禁止黑烟车行驶区域的通告</w:t>
      </w: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（代拟稿）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》（征求意见稿）。</w:t>
      </w:r>
      <w:bookmarkEnd w:id="3"/>
      <w:bookmarkEnd w:id="4"/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rightChars="0" w:firstLine="640" w:firstLineChars="20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bookmarkStart w:id="5" w:name="_Toc6399"/>
      <w:bookmarkStart w:id="6" w:name="_Toc295939080"/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主要内容</w:t>
      </w:r>
      <w:bookmarkEnd w:id="5"/>
      <w:bookmarkEnd w:id="6"/>
    </w:p>
    <w:p>
      <w:pPr>
        <w:numPr>
          <w:ilvl w:val="0"/>
          <w:numId w:val="0"/>
        </w:numPr>
        <w:tabs>
          <w:tab w:val="left" w:pos="216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bookmarkStart w:id="7" w:name="_Toc13846"/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本通告包括：实施日期、限行时间和区域、处罚措施和限行标志牌四方面内容，通过调查摸底、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加大黑烟车整治，依法划定禁止冒黑烟等可视污染物车辆行驶的区域，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将禁止“黑烟车”在我市行驶，进一步改善我市空气环境质量、保护广大市民身体健康、维护城市整体形象。</w:t>
      </w:r>
      <w:bookmarkEnd w:id="7"/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rightChars="0" w:firstLine="640" w:firstLineChars="20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其他说明事项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6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（一）本《</w:t>
      </w:r>
      <w:r>
        <w:rPr>
          <w:rStyle w:val="6"/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通告》出台后，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我市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  <w:highlight w:val="none"/>
        </w:rPr>
        <w:t>将建成</w:t>
      </w:r>
      <w:r>
        <w:rPr>
          <w:rFonts w:hint="eastAsia" w:eastAsia="宋体"/>
          <w:color w:val="auto"/>
          <w:positio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  <w:highlight w:val="none"/>
        </w:rPr>
        <w:t>套机动车遥感监测系统和</w:t>
      </w:r>
      <w:r>
        <w:rPr>
          <w:rFonts w:hint="eastAsia" w:eastAsia="宋体"/>
          <w:color w:val="auto"/>
          <w:position w:val="0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  <w:highlight w:val="none"/>
        </w:rPr>
        <w:t>套黑烟车智能识别系统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，分</w:t>
      </w: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别加装在市区各主要路段出入口，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并实现国家、省、市三级联网，相关检测管控手段较为成熟，既能解决现阶段上路执法人力物力投入大、费效比低等问题，还能利用高科技手段逐步实现多点位、全覆盖对“黑烟车”进行有效管控。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6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（二）黑烟车智能识别系统可抓取到车辆排放黑烟时段的视频、相片、车牌号及其尾气林格曼烟度等相关信息，形成固定证据链，可供查证。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6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（三）经调研，车辆排放黑烟现象主要集中在柴油货车、重型运输车辆、超载车辆及超过使用年限车辆等。</w:t>
      </w:r>
    </w:p>
    <w:p>
      <w:pPr>
        <w:numPr>
          <w:ilvl w:val="0"/>
          <w:numId w:val="0"/>
        </w:numPr>
        <w:autoSpaceDE/>
        <w:autoSpaceDN/>
        <w:spacing w:before="0" w:after="160" w:line="600" w:lineRule="exact"/>
        <w:ind w:right="0" w:firstLine="646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（四）</w:t>
      </w:r>
      <w:r>
        <w:rPr>
          <w:rFonts w:hint="eastAsia" w:eastAsia="宋体"/>
          <w:color w:val="auto"/>
          <w:position w:val="0"/>
          <w:sz w:val="32"/>
          <w:szCs w:val="32"/>
          <w:lang w:eastAsia="zh-CN"/>
        </w:rPr>
        <w:t>禁</w:t>
      </w:r>
      <w:r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  <w:t>行区的划定可大大降低黑烟车排气污染对城区的污染，改善城市空气环境质量，保障群众身体健康，助力打造宜居宜商的城市环境，提升城市品位和竞争力，促进区域经济发展。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32"/>
          <w:szCs w:val="32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332105"/>
              <wp:effectExtent l="0" t="0" r="0" b="0"/>
              <wp:wrapNone/>
              <wp:docPr id="4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3274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autoSpaceDE/>
                            <w:autoSpaceDN/>
                            <w:snapToGrid w:val="0"/>
                            <w:spacing w:before="0" w:after="160" w:line="240" w:lineRule="auto"/>
                            <w:ind w:right="0" w:firstLine="0"/>
                            <w:jc w:val="both"/>
                            <w:rPr>
                              <w:rFonts w:hint="default" w:ascii="Times New Roman" w:hAnsi="仿宋_GB2312" w:eastAsia="仿宋_GB2312"/>
                              <w:color w:val="auto"/>
                              <w:positio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宋体" w:hAnsi="宋体" w:eastAsia="宋体"/>
                              <w:color w:val="auto"/>
                              <w:positio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 w:ascii="宋体" w:hAnsi="宋体" w:eastAsia="宋体"/>
                              <w:color w:val="auto"/>
                              <w:position w:val="0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宋体" w:hAnsi="宋体" w:eastAsia="宋体"/>
                              <w:color w:val="auto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upright="1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矩形 1" o:spid="_x0000_s1026" o:spt="202" type="#_x0000_t202" style="position:absolute;left:0pt;margin-top:0pt;height:26.15pt;width:35pt;mso-position-horizontal:outside;mso-position-horizontal-relative:margin;mso-wrap-style:none;z-index:251625472;v-text-anchor:middle;mso-width-relative:page;mso-height-relative:page;" filled="f" stroked="f" coordsize="21600,21600" o:gfxdata="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tHqQNIAAAADAQAADwAAAAAAAAAB&#10;ACAAAAAiAAAAZHJzL2Rvd25yZXYueG1sUEsBAhQAFAAAAAgAh07iQDHYXQ0WAgAAEgQAAA4AAAAA&#10;AAAAAQAgAAAAIQ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numPr>
                        <w:ilvl w:val="0"/>
                        <w:numId w:val="0"/>
                      </w:numPr>
                      <w:autoSpaceDE/>
                      <w:autoSpaceDN/>
                      <w:snapToGrid w:val="0"/>
                      <w:spacing w:before="0" w:after="160" w:line="240" w:lineRule="auto"/>
                      <w:ind w:right="0" w:firstLine="0"/>
                      <w:jc w:val="both"/>
                      <w:rPr>
                        <w:rFonts w:hint="default" w:ascii="Times New Roman" w:hAnsi="仿宋_GB2312" w:eastAsia="仿宋_GB2312"/>
                        <w:color w:val="auto"/>
                        <w:position w:val="0"/>
                        <w:sz w:val="18"/>
                        <w:szCs w:val="18"/>
                      </w:rPr>
                    </w:pPr>
                    <w:r>
                      <w:rPr>
                        <w:rFonts w:hint="default" w:ascii="宋体" w:hAnsi="宋体" w:eastAsia="宋体"/>
                        <w:color w:val="auto"/>
                        <w:position w:val="0"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hint="default" w:ascii="宋体" w:hAnsi="宋体" w:eastAsia="宋体"/>
                        <w:color w:val="auto"/>
                        <w:position w:val="0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宋体" w:hAnsi="宋体" w:eastAsia="宋体"/>
                        <w:color w:val="auto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autoSpaceDE/>
      <w:autoSpaceDN/>
      <w:snapToGrid w:val="0"/>
      <w:spacing w:before="0" w:after="160" w:line="240" w:lineRule="auto"/>
      <w:ind w:right="0" w:firstLine="0"/>
      <w:jc w:val="both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076E5"/>
    <w:rsid w:val="03042C42"/>
    <w:rsid w:val="0B1B317E"/>
    <w:rsid w:val="296F3343"/>
    <w:rsid w:val="40D10936"/>
    <w:rsid w:val="625076E5"/>
    <w:rsid w:val="720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32"/>
      <w:szCs w:val="32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3">
    <w:name w:val="header"/>
    <w:basedOn w:val="1"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both"/>
    </w:pPr>
    <w:rPr>
      <w:rFonts w:ascii="Times New Roman" w:hAnsi="Times New Roman" w:eastAsia="Times New Roman"/>
      <w:w w:val="100"/>
      <w:sz w:val="18"/>
      <w:szCs w:val="18"/>
      <w:shd w:val="clear"/>
    </w:rPr>
  </w:style>
  <w:style w:type="character" w:customStyle="1" w:styleId="6">
    <w:name w:val="样式 仿宋_GB2312 三号3"/>
    <w:qFormat/>
    <w:uiPriority w:val="154"/>
    <w:rPr>
      <w:rFonts w:ascii="Times New Roman" w:hAnsi="Times New Roman" w:eastAsia="Times New Roman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2020-03-17T03:46:00Z</dcterms:created>
  <dc:creator>刘艺华</dc:creator>
  <cp:lastModifiedBy>只睡半边床</cp:lastModifiedBy>
  <dcterms:modified xsi:type="dcterms:W3CDTF">2020-07-02T11:16:21Z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ribbonExt">
    <vt:lpwstr>{"WPSExtOfficeTab":{"OnGetEnabled":false,"OnGetVisible":false}}</vt:lpwstr>
  </property>
</Properties>
</file>