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637" w:leftChars="-195" w:firstLine="970" w:firstLineChars="297"/>
        <w:jc w:val="center"/>
        <w:rPr>
          <w:rFonts w:ascii="黑体" w:hAnsi="黑体" w:cs="黑体"/>
        </w:rPr>
      </w:pPr>
      <w:r>
        <w:rPr>
          <w:rFonts w:hint="eastAsia" w:ascii="黑体" w:hAnsi="黑体" w:cs="黑体"/>
        </w:rPr>
        <w:t>2019年韶关市莞韶园创新驱动发展监测评估报告</w:t>
      </w:r>
    </w:p>
    <w:p>
      <w:pPr>
        <w:ind w:firstLine="715"/>
        <w:rPr>
          <w:highlight w:val="yellow"/>
        </w:rPr>
      </w:pPr>
      <w:r>
        <w:rPr>
          <w:rFonts w:ascii="仿宋" w:hAnsi="仿宋" w:eastAsia="仿宋" w:cs="Microsoft JhengHei"/>
          <w:spacing w:val="15"/>
          <w:szCs w:val="32"/>
        </w:rPr>
        <w:t>为贯彻习</w:t>
      </w:r>
      <w:r>
        <w:rPr>
          <w:rFonts w:ascii="仿宋" w:hAnsi="仿宋" w:eastAsia="仿宋" w:cs="Microsoft JhengHei"/>
          <w:spacing w:val="12"/>
          <w:szCs w:val="32"/>
        </w:rPr>
        <w:t>近</w:t>
      </w:r>
      <w:r>
        <w:rPr>
          <w:rFonts w:ascii="仿宋" w:hAnsi="仿宋" w:eastAsia="仿宋" w:cs="Microsoft JhengHei"/>
          <w:spacing w:val="15"/>
          <w:szCs w:val="32"/>
        </w:rPr>
        <w:t>平新时代中国</w:t>
      </w:r>
      <w:r>
        <w:rPr>
          <w:rFonts w:ascii="仿宋" w:hAnsi="仿宋" w:eastAsia="仿宋" w:cs="Microsoft JhengHei"/>
          <w:spacing w:val="12"/>
          <w:szCs w:val="32"/>
        </w:rPr>
        <w:t>特</w:t>
      </w:r>
      <w:r>
        <w:rPr>
          <w:rFonts w:ascii="仿宋" w:hAnsi="仿宋" w:eastAsia="仿宋" w:cs="Microsoft JhengHei"/>
          <w:spacing w:val="15"/>
          <w:szCs w:val="32"/>
        </w:rPr>
        <w:t>色社会主义思</w:t>
      </w:r>
      <w:r>
        <w:rPr>
          <w:rFonts w:ascii="仿宋" w:hAnsi="仿宋" w:eastAsia="仿宋" w:cs="Microsoft JhengHei"/>
          <w:spacing w:val="12"/>
          <w:szCs w:val="32"/>
        </w:rPr>
        <w:t>想</w:t>
      </w:r>
      <w:r>
        <w:rPr>
          <w:rFonts w:ascii="仿宋" w:hAnsi="仿宋" w:eastAsia="仿宋" w:cs="Microsoft JhengHei"/>
          <w:spacing w:val="15"/>
          <w:szCs w:val="32"/>
        </w:rPr>
        <w:t>和党的十九</w:t>
      </w:r>
      <w:r>
        <w:rPr>
          <w:rFonts w:ascii="仿宋" w:hAnsi="仿宋" w:eastAsia="仿宋" w:cs="Microsoft JhengHei"/>
          <w:szCs w:val="32"/>
        </w:rPr>
        <w:t>大精</w:t>
      </w:r>
      <w:r>
        <w:rPr>
          <w:rFonts w:ascii="仿宋" w:hAnsi="仿宋" w:eastAsia="仿宋" w:cs="Microsoft JhengHei"/>
          <w:spacing w:val="3"/>
          <w:szCs w:val="32"/>
        </w:rPr>
        <w:t>神</w:t>
      </w:r>
      <w:r>
        <w:rPr>
          <w:rFonts w:ascii="仿宋" w:hAnsi="仿宋" w:eastAsia="仿宋" w:cs="Microsoft JhengHei"/>
          <w:spacing w:val="-2"/>
          <w:szCs w:val="32"/>
        </w:rPr>
        <w:t>，</w:t>
      </w:r>
      <w:r>
        <w:rPr>
          <w:rFonts w:ascii="仿宋" w:hAnsi="仿宋" w:eastAsia="仿宋" w:cs="Microsoft JhengHei"/>
          <w:szCs w:val="32"/>
        </w:rPr>
        <w:t>贯</w:t>
      </w:r>
      <w:r>
        <w:rPr>
          <w:rFonts w:ascii="仿宋" w:hAnsi="仿宋" w:eastAsia="仿宋" w:cs="Microsoft JhengHei"/>
          <w:spacing w:val="3"/>
          <w:szCs w:val="32"/>
        </w:rPr>
        <w:t>彻</w:t>
      </w:r>
      <w:r>
        <w:rPr>
          <w:rFonts w:ascii="仿宋" w:hAnsi="仿宋" w:eastAsia="仿宋" w:cs="Microsoft JhengHei"/>
          <w:szCs w:val="32"/>
        </w:rPr>
        <w:t>落实</w:t>
      </w:r>
      <w:r>
        <w:rPr>
          <w:rFonts w:ascii="仿宋" w:hAnsi="仿宋" w:eastAsia="仿宋" w:cs="Microsoft JhengHei"/>
          <w:spacing w:val="3"/>
          <w:szCs w:val="32"/>
        </w:rPr>
        <w:t>习</w:t>
      </w:r>
      <w:r>
        <w:rPr>
          <w:rFonts w:ascii="仿宋" w:hAnsi="仿宋" w:eastAsia="仿宋" w:cs="Microsoft JhengHei"/>
          <w:szCs w:val="32"/>
        </w:rPr>
        <w:t>近平</w:t>
      </w:r>
      <w:r>
        <w:rPr>
          <w:rFonts w:ascii="仿宋" w:hAnsi="仿宋" w:eastAsia="仿宋" w:cs="Microsoft JhengHei"/>
          <w:spacing w:val="3"/>
          <w:szCs w:val="32"/>
        </w:rPr>
        <w:t>总</w:t>
      </w:r>
      <w:r>
        <w:rPr>
          <w:rFonts w:ascii="仿宋" w:hAnsi="仿宋" w:eastAsia="仿宋" w:cs="Microsoft JhengHei"/>
          <w:szCs w:val="32"/>
        </w:rPr>
        <w:t>书</w:t>
      </w:r>
      <w:r>
        <w:rPr>
          <w:rFonts w:ascii="仿宋" w:hAnsi="仿宋" w:eastAsia="仿宋" w:cs="Microsoft JhengHei"/>
          <w:spacing w:val="3"/>
          <w:szCs w:val="32"/>
        </w:rPr>
        <w:t>记</w:t>
      </w:r>
      <w:r>
        <w:rPr>
          <w:rFonts w:ascii="仿宋" w:hAnsi="仿宋" w:eastAsia="仿宋" w:cs="Microsoft JhengHei"/>
          <w:szCs w:val="32"/>
        </w:rPr>
        <w:t>视</w:t>
      </w:r>
      <w:r>
        <w:rPr>
          <w:rFonts w:ascii="仿宋" w:hAnsi="仿宋" w:eastAsia="仿宋" w:cs="Microsoft JhengHei"/>
          <w:spacing w:val="3"/>
          <w:szCs w:val="32"/>
        </w:rPr>
        <w:t>察</w:t>
      </w:r>
      <w:r>
        <w:rPr>
          <w:rFonts w:ascii="仿宋" w:hAnsi="仿宋" w:eastAsia="仿宋" w:cs="Microsoft JhengHei"/>
          <w:szCs w:val="32"/>
        </w:rPr>
        <w:t>广东</w:t>
      </w:r>
      <w:r>
        <w:rPr>
          <w:rFonts w:ascii="仿宋" w:hAnsi="仿宋" w:eastAsia="仿宋" w:cs="Microsoft JhengHei"/>
          <w:spacing w:val="3"/>
          <w:szCs w:val="32"/>
        </w:rPr>
        <w:t>重</w:t>
      </w:r>
      <w:r>
        <w:rPr>
          <w:rFonts w:ascii="仿宋" w:hAnsi="仿宋" w:eastAsia="仿宋" w:cs="Microsoft JhengHei"/>
          <w:szCs w:val="32"/>
        </w:rPr>
        <w:t>要讲话精</w:t>
      </w:r>
      <w:r>
        <w:rPr>
          <w:rFonts w:ascii="仿宋" w:hAnsi="仿宋" w:eastAsia="仿宋" w:cs="Microsoft JhengHei"/>
          <w:spacing w:val="3"/>
          <w:szCs w:val="32"/>
        </w:rPr>
        <w:t>神</w:t>
      </w:r>
      <w:r>
        <w:rPr>
          <w:rFonts w:ascii="仿宋" w:hAnsi="仿宋" w:eastAsia="仿宋" w:cs="Microsoft JhengHei"/>
          <w:szCs w:val="32"/>
        </w:rPr>
        <w:t>和全</w:t>
      </w:r>
      <w:r>
        <w:rPr>
          <w:rFonts w:ascii="仿宋" w:hAnsi="仿宋" w:eastAsia="仿宋" w:cs="Microsoft JhengHei"/>
          <w:spacing w:val="3"/>
          <w:szCs w:val="32"/>
        </w:rPr>
        <w:t>省</w:t>
      </w:r>
      <w:r>
        <w:rPr>
          <w:rFonts w:hint="eastAsia" w:ascii="仿宋" w:hAnsi="仿宋" w:eastAsia="仿宋" w:cs="Microsoft JhengHei"/>
          <w:spacing w:val="3"/>
          <w:szCs w:val="32"/>
        </w:rPr>
        <w:t>、</w:t>
      </w:r>
      <w:r>
        <w:rPr>
          <w:rFonts w:ascii="仿宋" w:hAnsi="仿宋" w:eastAsia="仿宋" w:cs="Microsoft JhengHei"/>
          <w:spacing w:val="3"/>
          <w:szCs w:val="32"/>
        </w:rPr>
        <w:t>市</w:t>
      </w:r>
      <w:r>
        <w:rPr>
          <w:rFonts w:ascii="仿宋" w:hAnsi="仿宋" w:eastAsia="仿宋" w:cs="Microsoft JhengHei"/>
          <w:szCs w:val="32"/>
        </w:rPr>
        <w:t>科技创</w:t>
      </w:r>
      <w:r>
        <w:rPr>
          <w:rFonts w:ascii="仿宋" w:hAnsi="仿宋" w:eastAsia="仿宋" w:cs="Microsoft JhengHei"/>
          <w:spacing w:val="3"/>
          <w:szCs w:val="32"/>
        </w:rPr>
        <w:t>新</w:t>
      </w:r>
      <w:r>
        <w:rPr>
          <w:rFonts w:ascii="仿宋" w:hAnsi="仿宋" w:eastAsia="仿宋" w:cs="Microsoft JhengHei"/>
          <w:szCs w:val="32"/>
        </w:rPr>
        <w:t>大会</w:t>
      </w:r>
      <w:r>
        <w:rPr>
          <w:rFonts w:ascii="仿宋" w:hAnsi="仿宋" w:eastAsia="仿宋" w:cs="Microsoft JhengHei"/>
          <w:spacing w:val="3"/>
          <w:szCs w:val="32"/>
        </w:rPr>
        <w:t>精</w:t>
      </w:r>
      <w:r>
        <w:rPr>
          <w:rFonts w:ascii="仿宋" w:hAnsi="仿宋" w:eastAsia="仿宋" w:cs="Microsoft JhengHei"/>
          <w:szCs w:val="32"/>
        </w:rPr>
        <w:t>神，推</w:t>
      </w:r>
      <w:r>
        <w:rPr>
          <w:rFonts w:ascii="仿宋" w:hAnsi="仿宋" w:eastAsia="仿宋" w:cs="Microsoft JhengHei"/>
          <w:spacing w:val="3"/>
          <w:szCs w:val="32"/>
        </w:rPr>
        <w:t>进</w:t>
      </w:r>
      <w:r>
        <w:rPr>
          <w:rFonts w:ascii="仿宋" w:hAnsi="仿宋" w:eastAsia="仿宋" w:cs="Microsoft JhengHei"/>
          <w:szCs w:val="32"/>
        </w:rPr>
        <w:t>今年</w:t>
      </w:r>
      <w:r>
        <w:rPr>
          <w:rFonts w:ascii="仿宋" w:hAnsi="仿宋" w:eastAsia="仿宋" w:cs="Microsoft JhengHei"/>
          <w:spacing w:val="3"/>
          <w:szCs w:val="32"/>
        </w:rPr>
        <w:t>及</w:t>
      </w:r>
      <w:r>
        <w:rPr>
          <w:rFonts w:ascii="仿宋" w:hAnsi="仿宋" w:eastAsia="仿宋" w:cs="Microsoft JhengHei"/>
          <w:szCs w:val="32"/>
        </w:rPr>
        <w:t>今后</w:t>
      </w:r>
      <w:r>
        <w:rPr>
          <w:rFonts w:ascii="仿宋" w:hAnsi="仿宋" w:eastAsia="仿宋" w:cs="Microsoft JhengHei"/>
          <w:spacing w:val="3"/>
          <w:szCs w:val="32"/>
        </w:rPr>
        <w:t>一</w:t>
      </w:r>
      <w:r>
        <w:rPr>
          <w:rFonts w:ascii="仿宋" w:hAnsi="仿宋" w:eastAsia="仿宋" w:cs="Microsoft JhengHei"/>
          <w:szCs w:val="32"/>
        </w:rPr>
        <w:t>个时</w:t>
      </w:r>
      <w:r>
        <w:rPr>
          <w:rFonts w:ascii="仿宋" w:hAnsi="仿宋" w:eastAsia="仿宋" w:cs="Microsoft JhengHei"/>
          <w:spacing w:val="3"/>
          <w:szCs w:val="32"/>
        </w:rPr>
        <w:t>期</w:t>
      </w:r>
      <w:r>
        <w:rPr>
          <w:rFonts w:ascii="仿宋" w:hAnsi="仿宋" w:eastAsia="仿宋" w:cs="Microsoft JhengHei"/>
          <w:szCs w:val="32"/>
        </w:rPr>
        <w:t>科技</w:t>
      </w:r>
      <w:r>
        <w:rPr>
          <w:rFonts w:ascii="仿宋" w:hAnsi="仿宋" w:eastAsia="仿宋" w:cs="Microsoft JhengHei"/>
          <w:spacing w:val="3"/>
          <w:szCs w:val="32"/>
        </w:rPr>
        <w:t>创</w:t>
      </w:r>
      <w:r>
        <w:rPr>
          <w:rFonts w:ascii="仿宋" w:hAnsi="仿宋" w:eastAsia="仿宋" w:cs="Microsoft JhengHei"/>
          <w:szCs w:val="32"/>
        </w:rPr>
        <w:t>新工</w:t>
      </w:r>
      <w:r>
        <w:rPr>
          <w:rFonts w:ascii="仿宋" w:hAnsi="仿宋" w:eastAsia="仿宋" w:cs="Microsoft JhengHei"/>
          <w:spacing w:val="3"/>
          <w:szCs w:val="32"/>
        </w:rPr>
        <w:t>作</w:t>
      </w:r>
      <w:r>
        <w:rPr>
          <w:rFonts w:ascii="仿宋" w:hAnsi="仿宋" w:eastAsia="仿宋" w:cs="Microsoft JhengHei"/>
          <w:szCs w:val="32"/>
        </w:rPr>
        <w:t>。我中心按照承担的</w:t>
      </w:r>
      <w:r>
        <w:rPr>
          <w:rFonts w:hint="eastAsia" w:ascii="仿宋" w:hAnsi="仿宋" w:eastAsia="仿宋" w:cs="Microsoft JhengHei"/>
          <w:szCs w:val="32"/>
        </w:rPr>
        <w:t>“2019年广东省科技专项资金（‘大专项+任务清单’）”项目（韶关高新区科技综合服务能力提升）的要求，联合参与单位韶关市智慧科技有限公司</w:t>
      </w:r>
      <w:r>
        <w:rPr>
          <w:rFonts w:ascii="仿宋" w:hAnsi="仿宋" w:eastAsia="仿宋" w:cs="Microsoft JhengHei"/>
          <w:szCs w:val="32"/>
        </w:rPr>
        <w:t>对2019</w:t>
      </w:r>
      <w:r>
        <w:rPr>
          <w:rFonts w:hint="eastAsia" w:ascii="仿宋" w:hAnsi="仿宋" w:eastAsia="仿宋" w:cs="Microsoft JhengHei"/>
          <w:szCs w:val="32"/>
        </w:rPr>
        <w:t>莞韶园（含高新区）</w:t>
      </w:r>
      <w:r>
        <w:rPr>
          <w:rFonts w:ascii="仿宋" w:hAnsi="仿宋" w:eastAsia="仿宋" w:cs="Microsoft JhengHei"/>
          <w:szCs w:val="32"/>
        </w:rPr>
        <w:t>科技创新能力指标</w:t>
      </w:r>
      <w:r>
        <w:rPr>
          <w:rFonts w:hint="eastAsia" w:ascii="仿宋" w:hAnsi="仿宋" w:eastAsia="仿宋" w:cs="Microsoft JhengHei"/>
          <w:szCs w:val="32"/>
        </w:rPr>
        <w:t>等</w:t>
      </w:r>
      <w:r>
        <w:rPr>
          <w:rFonts w:ascii="仿宋" w:hAnsi="仿宋" w:eastAsia="仿宋" w:cs="Microsoft JhengHei"/>
          <w:szCs w:val="32"/>
        </w:rPr>
        <w:t>情况进行了监测评估。有</w:t>
      </w:r>
      <w:r>
        <w:rPr>
          <w:rFonts w:ascii="仿宋" w:hAnsi="仿宋" w:eastAsia="仿宋" w:cs="Microsoft JhengHei"/>
          <w:spacing w:val="3"/>
          <w:szCs w:val="32"/>
        </w:rPr>
        <w:t>关</w:t>
      </w:r>
      <w:r>
        <w:rPr>
          <w:rFonts w:ascii="仿宋" w:hAnsi="仿宋" w:eastAsia="仿宋" w:cs="Microsoft JhengHei"/>
          <w:szCs w:val="32"/>
        </w:rPr>
        <w:t>结果</w:t>
      </w:r>
      <w:r>
        <w:rPr>
          <w:rFonts w:ascii="仿宋" w:hAnsi="仿宋" w:eastAsia="仿宋" w:cs="Microsoft JhengHei"/>
          <w:spacing w:val="3"/>
          <w:szCs w:val="32"/>
        </w:rPr>
        <w:t>如</w:t>
      </w:r>
      <w:r>
        <w:rPr>
          <w:rFonts w:ascii="仿宋" w:hAnsi="仿宋" w:eastAsia="仿宋" w:cs="Microsoft JhengHei"/>
          <w:szCs w:val="32"/>
        </w:rPr>
        <w:t>下，供</w:t>
      </w:r>
      <w:r>
        <w:rPr>
          <w:rFonts w:ascii="仿宋" w:hAnsi="仿宋" w:eastAsia="仿宋" w:cs="Microsoft JhengHei"/>
          <w:spacing w:val="3"/>
          <w:szCs w:val="32"/>
        </w:rPr>
        <w:t>工</w:t>
      </w:r>
      <w:r>
        <w:rPr>
          <w:rFonts w:ascii="仿宋" w:hAnsi="仿宋" w:eastAsia="仿宋" w:cs="Microsoft JhengHei"/>
          <w:szCs w:val="32"/>
        </w:rPr>
        <w:t>作中参</w:t>
      </w:r>
      <w:r>
        <w:rPr>
          <w:rFonts w:ascii="仿宋" w:hAnsi="仿宋" w:eastAsia="仿宋" w:cs="Microsoft JhengHei"/>
          <w:spacing w:val="3"/>
          <w:szCs w:val="32"/>
        </w:rPr>
        <w:t>考</w:t>
      </w:r>
      <w:r>
        <w:rPr>
          <w:rFonts w:hint="eastAsia" w:ascii="仿宋" w:hAnsi="仿宋" w:eastAsia="仿宋" w:cs="Microsoft JhengHei"/>
          <w:spacing w:val="3"/>
          <w:szCs w:val="32"/>
        </w:rPr>
        <w:t>：</w:t>
      </w:r>
    </w:p>
    <w:p>
      <w:pPr>
        <w:pStyle w:val="3"/>
        <w:numPr>
          <w:ilvl w:val="0"/>
          <w:numId w:val="1"/>
        </w:numPr>
        <w:ind w:firstLine="658"/>
      </w:pPr>
      <w:r>
        <w:t>高新技术企业培育</w:t>
      </w:r>
    </w:p>
    <w:p>
      <w:pPr>
        <w:ind w:firstLine="655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</w:rPr>
        <w:t>至2019年年底，韶关市莞韶园高新技术企业存量为69家，其中韶关高新区（不含片区）存量最多，存量为35家。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韶关市莞韶园高新技术企业存量名单见附件表1</w:t>
      </w:r>
    </w:p>
    <w:p>
      <w:pPr>
        <w:ind w:firstLine="655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</w:rPr>
        <w:t xml:space="preserve">2019 年韶关市莞韶园高新技术企业认定（含重新认定）数量为32家,同比增长6.7%，韶关高新区（不含片区）认定数居于第一，为13家，占比40.6%。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2019年莞韶园认定（含重新认定）的高新技术企业名单见附件表2</w:t>
      </w:r>
    </w:p>
    <w:p>
      <w:pPr>
        <w:ind w:firstLine="1308" w:firstLineChars="400"/>
        <w:rPr>
          <w:rFonts w:ascii="仿宋_GB2312" w:hAnsi="仿宋_GB2312" w:cs="仿宋_GB2312"/>
          <w:b/>
          <w:bCs/>
        </w:rPr>
      </w:pPr>
    </w:p>
    <w:p>
      <w:pPr>
        <w:ind w:firstLine="1308" w:firstLineChars="4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 1-1：莞韶园2019 年底高新技术企业存量</w:t>
      </w:r>
    </w:p>
    <w:tbl>
      <w:tblPr>
        <w:tblStyle w:val="11"/>
        <w:tblW w:w="87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3195"/>
        <w:gridCol w:w="2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园区（片区）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2019年底高企存量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占比%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7" w:firstLineChars="10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50.72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17.40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11.60</w:t>
            </w:r>
          </w:p>
        </w:tc>
      </w:tr>
    </w:tbl>
    <w:p>
      <w:pPr>
        <w:ind w:firstLine="0" w:firstLineChars="0"/>
        <w:rPr>
          <w:rFonts w:ascii="仿宋_GB2312" w:hAnsi="仿宋_GB2312" w:cs="仿宋_GB2312"/>
          <w:b/>
          <w:bCs/>
        </w:rPr>
      </w:pPr>
    </w:p>
    <w:p>
      <w:pPr>
        <w:ind w:firstLine="0" w:firstLineChars="0"/>
        <w:jc w:val="center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 1-2：莞韶园2019年认定（含重新认定）的高新技企业数量</w:t>
      </w:r>
    </w:p>
    <w:tbl>
      <w:tblPr>
        <w:tblStyle w:val="11"/>
        <w:tblW w:w="8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2882"/>
        <w:gridCol w:w="2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园区（片区）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2019年认定数量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占比%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21.9</w:t>
            </w:r>
          </w:p>
        </w:tc>
      </w:tr>
    </w:tbl>
    <w:p>
      <w:pPr>
        <w:pStyle w:val="5"/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表 1-3：莞韶园2019年认定（含重新认定）的高新技术企业数量增速</w:t>
      </w:r>
    </w:p>
    <w:tbl>
      <w:tblPr>
        <w:tblStyle w:val="11"/>
        <w:tblW w:w="86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2070"/>
        <w:gridCol w:w="222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园区（片区）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2018年认定数量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2019年认定数量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同比增长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7" w:firstLineChars="10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6.7%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-31.5%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-20%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600%</w:t>
            </w:r>
          </w:p>
        </w:tc>
      </w:tr>
    </w:tbl>
    <w:p>
      <w:pPr>
        <w:pStyle w:val="3"/>
        <w:spacing w:line="360" w:lineRule="auto"/>
        <w:ind w:firstLine="658"/>
      </w:pPr>
    </w:p>
    <w:p>
      <w:pPr>
        <w:pStyle w:val="3"/>
        <w:ind w:firstLine="658"/>
      </w:pPr>
      <w:r>
        <w:rPr>
          <w:rFonts w:hint="eastAsia"/>
        </w:rPr>
        <w:t>二、省级以上企业技术中心</w:t>
      </w:r>
    </w:p>
    <w:p>
      <w:pPr>
        <w:ind w:firstLine="655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</w:rPr>
        <w:t>据韶关市工信局数据显示：至2019年年底，韶关市莞韶园省级以上企业技术中心存量为4家，其中韶关高新区（不含片区）存量最多，为3家。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莞韶园省级以上企业技术中心名单见附件表3</w:t>
      </w:r>
    </w:p>
    <w:p>
      <w:pPr>
        <w:ind w:firstLine="65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（企业技术中心是企业制订和实施长期发展战略、整合内外资源、统筹管理技术创新活动，以及从事重大技术研究开发、促进科技成果向现实生产力转化的综合机构。企业技术中心是企业技术创新体系的核心。）</w:t>
      </w:r>
    </w:p>
    <w:p>
      <w:pPr>
        <w:ind w:firstLine="655"/>
      </w:pPr>
    </w:p>
    <w:p>
      <w:pPr>
        <w:spacing w:line="240" w:lineRule="auto"/>
        <w:ind w:firstLine="0" w:firstLineChars="0"/>
        <w:jc w:val="center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 xml:space="preserve">    莞韶园2019 年底省级以上企业技术中心存量</w:t>
      </w:r>
    </w:p>
    <w:p>
      <w:pPr>
        <w:spacing w:line="240" w:lineRule="auto"/>
        <w:ind w:firstLine="655"/>
        <w:rPr>
          <w:rFonts w:ascii="仿宋_GB2312" w:hAnsi="仿宋_GB2312" w:cs="仿宋_GB2312"/>
        </w:rPr>
      </w:pPr>
    </w:p>
    <w:tbl>
      <w:tblPr>
        <w:tblStyle w:val="11"/>
        <w:tblW w:w="88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3048"/>
        <w:gridCol w:w="3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园区（片区）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6" w:line="240" w:lineRule="auto"/>
              <w:ind w:left="-187" w:right="-20" w:firstLine="575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2019 年省级以上</w:t>
            </w:r>
          </w:p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企业技术中心存量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占比%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287" w:firstLineChars="10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575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575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</w:tc>
      </w:tr>
    </w:tbl>
    <w:p>
      <w:pPr>
        <w:pStyle w:val="3"/>
        <w:spacing w:line="360" w:lineRule="auto"/>
        <w:ind w:firstLine="658"/>
      </w:pPr>
    </w:p>
    <w:p>
      <w:pPr>
        <w:pStyle w:val="3"/>
        <w:spacing w:line="360" w:lineRule="auto"/>
        <w:ind w:firstLine="658"/>
      </w:pPr>
      <w:r>
        <w:rPr>
          <w:rFonts w:hint="eastAsia"/>
        </w:rPr>
        <w:t>三、工程技术研究中心</w:t>
      </w:r>
    </w:p>
    <w:p>
      <w:pPr>
        <w:ind w:firstLine="655"/>
      </w:pPr>
      <w:r>
        <w:rPr>
          <w:rFonts w:hint="eastAsia" w:ascii="仿宋_GB2312" w:hAnsi="仿宋_GB2312" w:cs="仿宋_GB2312"/>
        </w:rPr>
        <w:t>至2019年年底，韶关市莞韶园省级工程技术研究中心存量为16家，市级工程技术研究中心存量为38家。其中：2019年新认定市级工程技术研究中心为8家，韶关高新区（不含片区）1家，浈江片1家，武江片1家，曲江片1家。</w:t>
      </w:r>
    </w:p>
    <w:p>
      <w:pPr>
        <w:ind w:firstLine="655"/>
      </w:pPr>
    </w:p>
    <w:p>
      <w:pPr>
        <w:spacing w:line="140" w:lineRule="atLeast"/>
        <w:ind w:firstLine="655"/>
        <w:jc w:val="right"/>
      </w:pPr>
      <w:r>
        <w:rPr>
          <w:rFonts w:hint="eastAsia"/>
        </w:rPr>
        <w:t xml:space="preserve">            </w:t>
      </w:r>
    </w:p>
    <w:p>
      <w:pPr>
        <w:spacing w:line="140" w:lineRule="atLeast"/>
        <w:ind w:firstLine="655"/>
        <w:jc w:val="right"/>
      </w:pPr>
    </w:p>
    <w:p>
      <w:pPr>
        <w:spacing w:line="140" w:lineRule="atLeast"/>
        <w:ind w:firstLine="655"/>
        <w:jc w:val="right"/>
      </w:pPr>
    </w:p>
    <w:p>
      <w:pPr>
        <w:spacing w:line="140" w:lineRule="atLeast"/>
        <w:ind w:firstLine="655"/>
        <w:jc w:val="right"/>
      </w:pPr>
      <w:r>
        <w:rPr>
          <w:rFonts w:hint="eastAsia"/>
        </w:rPr>
        <w:t>单位：家</w:t>
      </w:r>
    </w:p>
    <w:tbl>
      <w:tblPr>
        <w:tblStyle w:val="11"/>
        <w:tblW w:w="83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2985"/>
        <w:gridCol w:w="2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园区（片区）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省级工程技术研究中心存量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市级工程技术研究中心存量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7" w:firstLineChars="10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</w:tr>
    </w:tbl>
    <w:p>
      <w:pPr>
        <w:ind w:firstLine="655"/>
        <w:sectPr>
          <w:footerReference r:id="rId3" w:type="default"/>
          <w:pgSz w:w="11906" w:h="16838"/>
          <w:pgMar w:top="1191" w:right="1819" w:bottom="1984" w:left="1587" w:header="851" w:footer="1191" w:gutter="0"/>
          <w:cols w:space="0" w:num="1"/>
          <w:docGrid w:type="linesAndChars" w:linePitch="439" w:charSpace="1554"/>
        </w:sectPr>
      </w:pPr>
    </w:p>
    <w:p>
      <w:pPr>
        <w:pStyle w:val="3"/>
        <w:spacing w:line="360" w:lineRule="auto"/>
        <w:ind w:firstLine="0" w:firstLineChars="0"/>
      </w:pPr>
      <w:r>
        <w:rPr>
          <w:rFonts w:hint="eastAsia"/>
        </w:rPr>
        <w:t>四、科技型中小企业</w:t>
      </w:r>
    </w:p>
    <w:p>
      <w:pPr>
        <w:ind w:firstLine="655"/>
        <w:rPr>
          <w:b/>
          <w:bCs/>
        </w:rPr>
      </w:pPr>
      <w:r>
        <w:rPr>
          <w:rFonts w:hint="eastAsia" w:ascii="仿宋_GB2312" w:hAnsi="仿宋_GB2312" w:cs="仿宋_GB2312"/>
        </w:rPr>
        <w:t>韶关市莞韶园2019年科技型中小企业认定数量为48家，2018年科技型中小企业认定数量为33家。同比增长45.5%。其中：2019年韶关高新区（不含片区）认定数量最多，达到26家，增幅最大，同比增长100%。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2019年莞韶园入库科技型中小企业名单见附件表4</w:t>
      </w:r>
    </w:p>
    <w:p>
      <w:pPr>
        <w:spacing w:line="240" w:lineRule="atLeast"/>
        <w:ind w:firstLine="0" w:firstLineChars="0"/>
        <w:jc w:val="center"/>
        <w:rPr>
          <w:b/>
          <w:bCs/>
        </w:rPr>
      </w:pPr>
    </w:p>
    <w:p>
      <w:pPr>
        <w:spacing w:line="240" w:lineRule="atLeast"/>
        <w:ind w:firstLine="0" w:firstLineChars="0"/>
        <w:jc w:val="center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 xml:space="preserve">  莞韶园2019年科技型中小企业认定数量增速</w:t>
      </w:r>
    </w:p>
    <w:p>
      <w:pPr>
        <w:spacing w:line="240" w:lineRule="atLeast"/>
        <w:ind w:firstLine="0" w:firstLineChars="0"/>
        <w:jc w:val="center"/>
        <w:rPr>
          <w:b/>
          <w:bCs/>
          <w:sz w:val="28"/>
          <w:szCs w:val="28"/>
        </w:rPr>
      </w:pPr>
    </w:p>
    <w:tbl>
      <w:tblPr>
        <w:tblStyle w:val="11"/>
        <w:tblW w:w="91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1"/>
        <w:gridCol w:w="2176"/>
        <w:gridCol w:w="2177"/>
        <w:gridCol w:w="2177"/>
        <w:gridCol w:w="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园区（片区）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2018年认定数量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2019年认定数量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同比增长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87" w:firstLineChars="10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莞韶园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45.50%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#韶关高新区（不含片区）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35" w:hRule="atLeast"/>
          <w:jc w:val="center"/>
        </w:trPr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浈江片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9.10%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35" w:hRule="atLeast"/>
          <w:jc w:val="center"/>
        </w:trPr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武江片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35" w:hRule="atLeast"/>
          <w:jc w:val="center"/>
        </w:trPr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曲江片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50%</w:t>
            </w:r>
          </w:p>
        </w:tc>
      </w:tr>
    </w:tbl>
    <w:p>
      <w:pPr>
        <w:pStyle w:val="3"/>
        <w:spacing w:line="360" w:lineRule="auto"/>
        <w:ind w:firstLine="658"/>
      </w:pPr>
    </w:p>
    <w:p>
      <w:pPr>
        <w:pStyle w:val="3"/>
        <w:spacing w:line="360" w:lineRule="auto"/>
        <w:ind w:firstLine="658"/>
      </w:pPr>
      <w:r>
        <w:rPr>
          <w:rFonts w:hint="eastAsia"/>
        </w:rPr>
        <w:t>五、科技项目专项资金</w:t>
      </w:r>
    </w:p>
    <w:p>
      <w:pPr>
        <w:ind w:firstLine="655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</w:rPr>
        <w:t>1、2019年韶关市莞韶园申请省级科技项目专项资金企业为14家（其中两家为服务机构），资金共1150.1565万元。其中2019年广东省重大科技专项资金（重大科技专项）有3家企业，下拨资金数为450万元，2019年广东省科技专项资金（“大专项+任务清单”）有11家企业（其中两家为服务机构），下拨资金数为700.1565万元，其中：机械类企业数量最多，共计三家，共获得资金160万元。服务机构两家，共获得资金160万元。获得资金最多的为广东萱嘉医品健康科技有限公司，获得资金为300万元。2、申请市级科技项目专项资金企业为3家，资金共60万元。其中</w:t>
      </w:r>
      <w:r>
        <w:rPr>
          <w:rFonts w:ascii="仿宋_GB2312" w:hAnsi="仿宋_GB2312" w:cs="仿宋_GB2312"/>
        </w:rPr>
        <w:t>2019年度韶关市科技计划项目（产学</w:t>
      </w:r>
      <w:r>
        <w:rPr>
          <w:rFonts w:hint="eastAsia" w:ascii="仿宋_GB2312" w:hAnsi="仿宋_GB2312" w:cs="仿宋_GB2312"/>
        </w:rPr>
        <w:t>研究</w:t>
      </w:r>
      <w:r>
        <w:rPr>
          <w:rFonts w:ascii="仿宋_GB2312" w:hAnsi="仿宋_GB2312" w:cs="仿宋_GB2312"/>
        </w:rPr>
        <w:t>合作专项）拟立项项目清单</w:t>
      </w:r>
      <w:r>
        <w:rPr>
          <w:rFonts w:hint="eastAsia" w:ascii="仿宋_GB2312" w:hAnsi="仿宋_GB2312" w:cs="仿宋_GB2312"/>
        </w:rPr>
        <w:t>有2家企业，下拨资金数为50万元，韶关市2019年科技计划项目（社会发展与企业科技特派员方向）拟立项项目有1家企业，下拨资金数为10万元。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2019年莞韶园申请省市级科技项目专项资金企业名单见附件表5</w:t>
      </w:r>
    </w:p>
    <w:p>
      <w:pPr>
        <w:ind w:firstLine="655"/>
        <w:jc w:val="right"/>
      </w:pPr>
    </w:p>
    <w:p>
      <w:pPr>
        <w:ind w:firstLine="655"/>
        <w:jc w:val="right"/>
      </w:pPr>
    </w:p>
    <w:p>
      <w:pPr>
        <w:spacing w:line="240" w:lineRule="auto"/>
        <w:ind w:firstLine="0" w:firstLineChars="0"/>
        <w:jc w:val="left"/>
        <w:rPr>
          <w:b/>
          <w:bCs/>
        </w:rPr>
      </w:pPr>
    </w:p>
    <w:p>
      <w:pPr>
        <w:spacing w:line="240" w:lineRule="auto"/>
        <w:ind w:firstLine="0" w:firstLineChars="0"/>
        <w:jc w:val="right"/>
      </w:pPr>
    </w:p>
    <w:p>
      <w:pPr>
        <w:spacing w:line="240" w:lineRule="auto"/>
        <w:ind w:firstLine="0" w:firstLineChars="0"/>
        <w:jc w:val="right"/>
        <w:rPr>
          <w:rFonts w:hint="eastAsia"/>
        </w:rPr>
      </w:pPr>
    </w:p>
    <w:p>
      <w:pPr>
        <w:spacing w:line="240" w:lineRule="auto"/>
        <w:ind w:firstLine="0" w:firstLineChars="0"/>
        <w:jc w:val="right"/>
        <w:rPr>
          <w:rFonts w:hint="eastAsia"/>
        </w:rPr>
      </w:pPr>
    </w:p>
    <w:p>
      <w:pPr>
        <w:spacing w:line="240" w:lineRule="auto"/>
        <w:ind w:firstLine="0" w:firstLineChars="0"/>
        <w:jc w:val="right"/>
        <w:rPr>
          <w:rFonts w:hint="eastAsia"/>
        </w:rPr>
      </w:pPr>
    </w:p>
    <w:p>
      <w:pPr>
        <w:spacing w:line="240" w:lineRule="auto"/>
        <w:ind w:firstLine="0" w:firstLineChars="0"/>
        <w:jc w:val="right"/>
        <w:rPr>
          <w:rFonts w:hint="eastAsia"/>
        </w:rPr>
      </w:pPr>
    </w:p>
    <w:p>
      <w:pPr>
        <w:spacing w:line="240" w:lineRule="auto"/>
        <w:ind w:firstLine="0" w:firstLineChars="0"/>
        <w:jc w:val="right"/>
        <w:rPr>
          <w:rFonts w:hint="eastAsia"/>
        </w:rPr>
      </w:pPr>
    </w:p>
    <w:p>
      <w:pPr>
        <w:spacing w:line="240" w:lineRule="auto"/>
        <w:ind w:firstLine="0" w:firstLineChars="0"/>
        <w:jc w:val="right"/>
        <w:rPr>
          <w:rFonts w:hint="eastAsia"/>
        </w:rPr>
      </w:pPr>
    </w:p>
    <w:p>
      <w:pPr>
        <w:spacing w:line="240" w:lineRule="auto"/>
        <w:ind w:firstLine="0" w:firstLineChars="0"/>
        <w:jc w:val="right"/>
      </w:pPr>
      <w:r>
        <w:rPr>
          <w:rFonts w:hint="eastAsia"/>
        </w:rPr>
        <w:t>单位：家</w:t>
      </w:r>
    </w:p>
    <w:tbl>
      <w:tblPr>
        <w:tblStyle w:val="11"/>
        <w:tblW w:w="110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347"/>
        <w:gridCol w:w="2347"/>
        <w:gridCol w:w="2347"/>
        <w:gridCol w:w="2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  <w:jc w:val="center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园区（片区）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2019年广东省重大科技专项资金（重大科技专项）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2019年广东省科技专项资金（“大专项+任务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清单”）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2019年度韶关市科技计划项目（产学研究合作专项）拟立项项目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韶关市2019年科技计划项目（社会发展与企业科技特派员方向）拟立项项目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3"/>
        <w:spacing w:line="360" w:lineRule="auto"/>
        <w:ind w:firstLine="0" w:firstLineChars="0"/>
      </w:pPr>
    </w:p>
    <w:p>
      <w:pPr>
        <w:pStyle w:val="3"/>
        <w:spacing w:line="360" w:lineRule="auto"/>
        <w:ind w:firstLine="658"/>
      </w:pPr>
      <w:r>
        <w:rPr>
          <w:rFonts w:hint="eastAsia"/>
        </w:rPr>
        <w:t>六、</w:t>
      </w:r>
      <w:r>
        <w:t>高新技术产品</w:t>
      </w:r>
    </w:p>
    <w:p>
      <w:pPr>
        <w:ind w:firstLine="655"/>
        <w:rPr>
          <w:rFonts w:hint="eastAsia"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</w:rPr>
        <w:t>2019年韶关市莞韶园通过认定广东省高新技术产品企业数量为79家，产品数量为339个。其中：韶关高新区（不含片区）企业数量和产品数量都位于片区第一，企业数量达到了34家，占比43.03%，产品数量多达153个，占比45.13%。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2019年莞韶园通过认定省高新技术产品名单见附件表6</w:t>
      </w:r>
    </w:p>
    <w:p>
      <w:pPr>
        <w:ind w:firstLine="655"/>
        <w:rPr>
          <w:rFonts w:hint="eastAsia" w:ascii="仿宋_GB2312" w:hAnsi="仿宋_GB2312" w:cs="仿宋_GB2312"/>
          <w:b/>
          <w:bCs/>
          <w:sz w:val="28"/>
          <w:szCs w:val="28"/>
        </w:rPr>
      </w:pPr>
    </w:p>
    <w:p>
      <w:pPr>
        <w:spacing w:line="240" w:lineRule="atLeast"/>
        <w:ind w:firstLine="0" w:firstLineChars="0"/>
        <w:jc w:val="center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 xml:space="preserve">   莞韶园2019年通过认定省高新技术产品汇总表</w:t>
      </w:r>
    </w:p>
    <w:p>
      <w:pPr>
        <w:spacing w:line="240" w:lineRule="atLeast"/>
        <w:ind w:firstLine="0" w:firstLineChars="0"/>
        <w:jc w:val="center"/>
        <w:rPr>
          <w:b/>
          <w:bCs/>
          <w:szCs w:val="32"/>
        </w:rPr>
      </w:pPr>
    </w:p>
    <w:tbl>
      <w:tblPr>
        <w:tblStyle w:val="11"/>
        <w:tblW w:w="88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2118"/>
        <w:gridCol w:w="1378"/>
        <w:gridCol w:w="2119"/>
        <w:gridCol w:w="13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园区（片区）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企业数量（家）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占比%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产品数量（个）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占比%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7" w:firstLineChars="10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莞韶园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#韶关高新区（不含片区）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43.03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45.13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浈江片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17.40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武江片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24.2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7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曲江片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13.92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13.27</w:t>
            </w:r>
          </w:p>
        </w:tc>
      </w:tr>
    </w:tbl>
    <w:p>
      <w:pPr>
        <w:ind w:firstLine="0" w:firstLineChars="0"/>
      </w:pPr>
    </w:p>
    <w:p>
      <w:pPr>
        <w:pStyle w:val="3"/>
        <w:spacing w:line="360" w:lineRule="auto"/>
        <w:ind w:firstLine="658"/>
      </w:pPr>
      <w:r>
        <w:rPr>
          <w:rFonts w:hint="eastAsia"/>
        </w:rPr>
        <w:t>七、规上企业</w:t>
      </w:r>
    </w:p>
    <w:p>
      <w:pPr>
        <w:ind w:firstLine="65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2019年韶关市莞韶园规上企业共102家。</w:t>
      </w:r>
    </w:p>
    <w:p>
      <w:pPr>
        <w:ind w:firstLine="655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</w:rPr>
        <w:t>其中：一是工业总产值为1869731.7万元，同比增长1.3%。相对比2018年，个别企业工业总产值有所下滑，但大部分企业有所增加，总体来看工业总产值呈上升趋势，其中同比增长100%以上的企业有5家，分别是：韶关赞宇科技有限公司、韶关正邦农牧科技有限公司、韶关雅仕发服装有限公司、广东省创力智能机械设备有限公司、广东莱雅新化工科技有限公司。二是工业增加值为485177.9万元。三是销售产值为1798335.7万元，同比增长1.6%。相对比2018年，个别企业销售产值有所下滑，但大部分企业有所增加，总体来看销售产值呈上升趋势，其中同比增长100%以上的企业有4家，分别是：韶关赞宇科技有限公司、韶关正邦农牧科技有限公司、韶关雅仕发服装有限公司、广东莱雅新化工科技有限公司。四是出口交货值为370497.6万元。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2019莞韶园规上企业工业总产值名单见附件表7</w:t>
      </w:r>
    </w:p>
    <w:p>
      <w:pPr>
        <w:ind w:firstLine="655"/>
        <w:jc w:val="right"/>
      </w:pPr>
    </w:p>
    <w:p>
      <w:pPr>
        <w:ind w:firstLine="655"/>
        <w:jc w:val="right"/>
      </w:pPr>
    </w:p>
    <w:p>
      <w:pPr>
        <w:ind w:firstLine="655"/>
        <w:jc w:val="right"/>
      </w:pPr>
    </w:p>
    <w:p>
      <w:pPr>
        <w:ind w:firstLine="655"/>
        <w:jc w:val="right"/>
      </w:pPr>
    </w:p>
    <w:p>
      <w:pPr>
        <w:ind w:firstLine="655"/>
        <w:jc w:val="right"/>
      </w:pPr>
      <w:r>
        <w:rPr>
          <w:rFonts w:hint="eastAsia"/>
        </w:rPr>
        <w:t>单位：千元</w:t>
      </w:r>
    </w:p>
    <w:tbl>
      <w:tblPr>
        <w:tblStyle w:val="11"/>
        <w:tblW w:w="88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60"/>
        <w:gridCol w:w="1761"/>
        <w:gridCol w:w="1761"/>
        <w:gridCol w:w="17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工业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总产值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工业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增加值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销售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产值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出口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交货值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2019莞韶园规上企业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18697317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4851779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17983357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3704976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2018莞韶园规上企业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18457125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17705829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同比增长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1.3%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1.6%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ind w:firstLine="655"/>
      </w:pPr>
    </w:p>
    <w:p>
      <w:pPr>
        <w:ind w:firstLine="655"/>
      </w:pPr>
    </w:p>
    <w:p>
      <w:pPr>
        <w:ind w:firstLine="655"/>
      </w:pPr>
    </w:p>
    <w:p>
      <w:pPr>
        <w:ind w:firstLine="655"/>
      </w:pPr>
    </w:p>
    <w:p>
      <w:pPr>
        <w:ind w:firstLine="655"/>
      </w:pPr>
    </w:p>
    <w:p>
      <w:pPr>
        <w:ind w:firstLine="655"/>
      </w:pPr>
    </w:p>
    <w:p>
      <w:pPr>
        <w:ind w:firstLine="655"/>
      </w:pPr>
    </w:p>
    <w:p>
      <w:pPr>
        <w:pStyle w:val="6"/>
        <w:ind w:firstLine="0" w:firstLineChars="0"/>
        <w:jc w:val="both"/>
      </w:pPr>
    </w:p>
    <w:p>
      <w:pPr>
        <w:pStyle w:val="6"/>
        <w:ind w:firstLine="0" w:firstLineChars="0"/>
        <w:jc w:val="both"/>
      </w:pPr>
      <w:r>
        <w:rPr>
          <w:rFonts w:hint="eastAsia"/>
        </w:rPr>
        <w:t>附件</w:t>
      </w:r>
    </w:p>
    <w:p>
      <w:pPr>
        <w:pStyle w:val="6"/>
        <w:ind w:firstLine="0" w:firstLineChars="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表1：</w:t>
      </w:r>
    </w:p>
    <w:p>
      <w:pPr>
        <w:pStyle w:val="6"/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2019年莞韶园高新技术企业名单</w:t>
      </w:r>
    </w:p>
    <w:tbl>
      <w:tblPr>
        <w:tblStyle w:val="11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7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序号</w:t>
            </w:r>
          </w:p>
        </w:tc>
        <w:tc>
          <w:tcPr>
            <w:tcW w:w="7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7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广东昆仑信息科技有限公司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广东东达科技有限公司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韶关液压件厂有限公司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韶关市涵润信息科技有限公司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韶关市力保科技有限公司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韶关比亚迪电子有限公司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韶关核力重工机械有限公司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韶关市海粤生物科技发展有限公司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韶关市龙飞数码科技有限公司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10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韶关市欧莱高新材料有限公司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韶关市盛益塑胶制品有限公司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韶能集团韶关宏大齿轮有限公司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广东普本纳米科技有限公司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广东中星科技股份有限公司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韶关东南轴承有限公司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韶关金苹果饲料有限公司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韶关市安东尼澳电子有限公司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韶关市丹雪牙科技术开发有限公司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韶关市万立齿轮有限公司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20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广东信拓网络科技有限公司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韶关市华远承强冶金技术科技有限公司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韶关市普慧节能技术服务有限公司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韶关市德丰机械有限公司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韶关市英诺维科技设备有限公司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韶关市新弘立冶金实业有限公司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广东磊蒙重型机械制造有限公司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韶关市磊信机械制造有限公司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韶关市创力机械有限公司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韶关市新世科壳型铸造有限公司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30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邦世迪（广东）医用食品股份有限公司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韶关博仕乐液压机械制造有限公司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韶关源昊住工机械有限公司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韶关市迅安安防科技有限公司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广东一步同城网络科技有限公司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韶关市丰一机械科技有限公司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韶关市键宇电极技术有限公司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韶关市起重机厂有限责任公司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广东泰宏君科学仪器股份有限公司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韶关市华骏机械有限公司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40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广东鑫三江电气设备有限公司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韶关市佰瑞节能科技有限公司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韶关市冠翔生物制品有限公司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韶关市泰铭压铸有限公司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韶关比亚迪实业有限公司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韶关市知青检测技术有限公司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韶关市鸿杰电力安装工程有限公司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韶关市汇建水泥制品有限公司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韶关丸仁电子有限公司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韶关市立全机械有限公司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50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广东韶配动力机械有限公司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广东清泉建设工程有限公司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广东新科农生物科技有限公司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韶关市贝瑞过滤科技有限公司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韶关市博信模具制造有限公司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韶关市辰航重工有限公司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广东天恒液压机械有限公司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韶关市共创机械制造有限公司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广东詹氏蜂业生物科技股份有限公司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韶关市中机重工股份有限公司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60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韶关市德普机械有限公司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韶关市光华永盛科技有限公司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韶关市浈江区恒基食品机械有限公司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63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韶关高科祥高新材料有限公司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64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韶关市北纺智造科技有限公司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65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韶关市曲江丰泽混凝土有限公司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66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广东粤佳太阳能有限公司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67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韶关市雅鲁环保实业有限公司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68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韶关市曲江金扬耐磨材料有限公司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69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95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广东五联木业集团有限公司</w:t>
            </w:r>
          </w:p>
        </w:tc>
      </w:tr>
    </w:tbl>
    <w:p>
      <w:pPr>
        <w:pStyle w:val="7"/>
        <w:ind w:firstLine="495"/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表2：</w:t>
      </w:r>
    </w:p>
    <w:p>
      <w:pPr>
        <w:pStyle w:val="6"/>
        <w:ind w:firstLine="658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2019年莞韶园认定（含重新认定）的高新技术企业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3307"/>
        <w:gridCol w:w="2681"/>
        <w:gridCol w:w="2681"/>
        <w:gridCol w:w="2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申报单位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通过批次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备注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所属园区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广东泰宏君科学仪器股份有限公司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韶关市华骏机械有限公司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广东鑫三江电气设备有限公司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韶关市佰瑞节能科技有限公司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韶关市冠翔生物制品有限公司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韶关市泰铭压铸有限公司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韶关比亚迪实业有限公司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韶关市知青检测技术有限公司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韶关市鸿杰电力安装工程有限公司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韶关市汇建水泥制品有限公司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韶关丸仁电子有限公司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韶关市立全机械有限公司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广东韶配动力机械有限公司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广东清泉建设工程有限公司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广东新科农生物科技有限公司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韶关市贝瑞过滤科技有限公司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韶关市博信模具制造有限公司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韶关市辰航重工有限公司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广东天恒液压机械有限公司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韶关市共创机械制造有限公司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广东詹氏蜂业生物科技股份有限公司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韶关市中机重工股份有限公司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韶关市德普机械有限公司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韶关市光华永盛科技有限公司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韶关市浈江区恒基食品机械有限公司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韶关高科祥高新材料有限公司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韶关市北纺智造科技有限公司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韶关市曲江丰泽混凝土有限公司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第一批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广东粤佳太阳能有限公司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第二批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韶关市雅鲁环保实业有限公司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韶关市曲江金扬耐磨材料有限公司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广东五联木业集团有限公司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第三批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重新认定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曲江片</w:t>
            </w:r>
          </w:p>
        </w:tc>
      </w:tr>
    </w:tbl>
    <w:p>
      <w:pPr>
        <w:ind w:firstLine="655"/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表3：</w:t>
      </w:r>
    </w:p>
    <w:p>
      <w:pPr>
        <w:pStyle w:val="6"/>
        <w:ind w:firstLine="658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</w:rPr>
        <w:t>莞韶园省级以上企业技术中心名单(截止2019年1月）</w:t>
      </w:r>
    </w:p>
    <w:tbl>
      <w:tblPr>
        <w:tblStyle w:val="11"/>
        <w:tblW w:w="84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669"/>
        <w:gridCol w:w="2669"/>
        <w:gridCol w:w="1067"/>
        <w:gridCol w:w="1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中心名称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中心地址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认定级别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组建时间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韶关液压件厂有限公司技术中心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韶关液压件厂有限公司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2007年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韶能集团韶关宏大齿轮有限公司技术中心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韶能集团韶关宏大齿轮有限公司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韶关比亚迪实业有限公司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韶关比亚迪实业有限公司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至卓飞高线路板（曲江）有限公司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至卓飞高线路板（曲江）有限公司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2018年</w:t>
            </w:r>
          </w:p>
        </w:tc>
      </w:tr>
    </w:tbl>
    <w:p>
      <w:pPr>
        <w:ind w:firstLine="0" w:firstLineChars="0"/>
        <w:jc w:val="center"/>
        <w:rPr>
          <w:rFonts w:ascii="仿宋_GB2312" w:hAnsi="仿宋_GB2312" w:cs="仿宋_GB2312"/>
          <w:b/>
          <w:bCs/>
          <w:sz w:val="24"/>
        </w:rPr>
      </w:pPr>
    </w:p>
    <w:p>
      <w:pPr>
        <w:ind w:firstLine="0" w:firstLineChars="0"/>
        <w:jc w:val="left"/>
        <w:rPr>
          <w:b/>
          <w:bCs/>
        </w:rPr>
      </w:pPr>
    </w:p>
    <w:p>
      <w:pPr>
        <w:ind w:firstLine="0" w:firstLineChars="0"/>
        <w:jc w:val="left"/>
        <w:rPr>
          <w:b/>
          <w:bCs/>
        </w:rPr>
      </w:pPr>
    </w:p>
    <w:p>
      <w:pPr>
        <w:ind w:firstLine="0" w:firstLineChars="0"/>
        <w:jc w:val="left"/>
        <w:rPr>
          <w:b/>
          <w:bCs/>
        </w:rPr>
      </w:pPr>
    </w:p>
    <w:p>
      <w:pPr>
        <w:ind w:firstLine="0" w:firstLineChars="0"/>
        <w:jc w:val="left"/>
        <w:rPr>
          <w:b/>
          <w:bCs/>
        </w:rPr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表4：</w:t>
      </w:r>
    </w:p>
    <w:p>
      <w:pPr>
        <w:pStyle w:val="6"/>
        <w:ind w:firstLine="0" w:firstLineChars="0"/>
      </w:pPr>
      <w:r>
        <w:rPr>
          <w:rFonts w:hint="eastAsia" w:ascii="仿宋_GB2312" w:hAnsi="仿宋_GB2312" w:cs="仿宋_GB2312"/>
        </w:rPr>
        <w:t>2019年莞韶园入库科技型中小企业名单</w:t>
      </w:r>
    </w:p>
    <w:tbl>
      <w:tblPr>
        <w:tblStyle w:val="11"/>
        <w:tblW w:w="87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872"/>
        <w:gridCol w:w="1755"/>
        <w:gridCol w:w="1755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入库企业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批次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所属片区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广东东达科技有限公司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广东中星科技股份有限公司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韶关市辰航重工有限公司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韶关市中广测协同创新技术有限公司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广东詹氏蜂业生物科技股份有限公司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韶关市涵润信息科技有限公司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韶关市欧莱高新材料有限公司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广东岭南制药有限公司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韶关市佰瑞节能科技有限公司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凯迪厂内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广东一步同城网络科技有限公司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韶关市丰一机械科技有限公司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韶关市普慧节能技术服务有限公司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广东普本纳米科技有限公司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韶关市磊信机械制造有限公司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广东磊蒙重型机械制造有限公司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广东韶配动力机械有限公司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韶关市中机重股份有限公司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韶关市德丰机械有限公司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广东省创力智能机械设备有限公司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韶关市华远承强冶金技术科技有限公司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韶关市新世科壳型铸造有限公司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广东信拓网络科技有限公司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韶关高科祥高新材料有限公司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韶关市曲江金扬耐磨材料有限公司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邦世迪（广东）医用食品股份有限公司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韶关航佳信息咨询有限公司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韶关市诚一金属材料科技有限公司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韶关市泰铭压铸有限公司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韶关市光华永盛科技有限公司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广东昆仑信息科技有限公司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韶关市知青检测技术有限公司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韶关市英诺维科技设备有限公司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广东阳光富源光电科技有限公司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韶关市海粤生物科技发展有限公司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广东天恒液压机械有限公司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韶关市汇建水泥制品有限公司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韶关市龙润工业技术有限公司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广东新科农生物科技有限公司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韶关核力重工机械有限公司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韶关市超微磨机设备有限公司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韶关市加法机电实业有限公司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韶关市宏乾智能装备科技有限公司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韶关市新弘立冶金实业有限公司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第三批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韶关市立全机械有限公司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第三批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韶关市广收王农机有限公司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第四批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韶关市天宏节能科技有限公司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第四批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韶关市赛力乐液压件制造有限公司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第四批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韶关市兴泰门业制造有限公司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第五批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</w:tbl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表5：</w:t>
      </w:r>
    </w:p>
    <w:p>
      <w:pPr>
        <w:pStyle w:val="6"/>
        <w:ind w:firstLine="658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2019年莞韶园申请省市级科技项目专项资金企业汇总表</w:t>
      </w:r>
    </w:p>
    <w:tbl>
      <w:tblPr>
        <w:tblStyle w:val="11"/>
        <w:tblW w:w="92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590"/>
        <w:gridCol w:w="2355"/>
        <w:gridCol w:w="1035"/>
        <w:gridCol w:w="1605"/>
        <w:gridCol w:w="2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片区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财政下拨资金（单位：万元）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韶关市北纺智造科技有限公司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白名单体系高弹塑形牛仔超轻薄环保纤维面料及生产工艺的研发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2019年广东省科技专项资金（重大科技专项)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广东磊蒙重型机械制造有限公司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基于水电冷却结合稀油站的大型圆锥破碎机研发及产业化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韶关市欧莱高新材料有限公司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高世代新型显示靶材关键技术开发及产业化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韶关市中机重工股份有限公司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推动高性能限动芯棒产业化发展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2019年广东省科技专项资金（“大专项+任务清单”）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韶关液压件厂有限公司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铝合金铸造用內导式液压缸研发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韶关市盛益塑胶制品有限公司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吸塑包装材料新型加工技术研究和应用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韶关合核力重工机械有限公司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科技信贷风险金入池企业贷款贴息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广东中星科技股份有限公司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科技信贷风险金入池企业贷款贴息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甘棠高新区（不含片区）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20.1565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韶关高新技术产业开发区创业服务中心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韶关高新区科技综合服务能力提升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广东詹氏蜂业生物科技股份有限公司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科技信贷风险金入池企业贷款贴息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韶关市加法机电实业有限公司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复合型展刀头开发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广东萱嘉医品健康科技有限公司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天然离子液体萃取技术在大健康领域的开发和应用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韶关市高智专家科技服务中心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韶关市先进技术公共服务平台建设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韶关华工高新技术产业研究院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韶关药食特色资源深加工平台技术建设及新产品开发研究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黄沙坪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广东韶科环保科技有限公司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中轻度镉污染农田营养型土壤调理剂的研发与修复技术研究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黄沙坪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2019年度韶关市科技计划项目（产学研合作专项）拟立项项目清单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广东磊蒙重型机械制造有限公司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系列化多缸液压圆锥破碎机的研发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韶关核力重工机械有限公司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烘干型砂粉级配调节机的研制与开发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韶关市2019年科技计划项目（社会发展与企业科技特派员方向）拟立项项目表</w:t>
            </w:r>
          </w:p>
        </w:tc>
      </w:tr>
    </w:tbl>
    <w:p>
      <w:pPr>
        <w:ind w:firstLine="0" w:firstLineChars="0"/>
        <w:jc w:val="center"/>
        <w:rPr>
          <w:rFonts w:ascii="仿宋_GB2312" w:hAnsi="仿宋_GB2312" w:cs="仿宋_GB2312"/>
          <w:b/>
          <w:bCs/>
        </w:rPr>
      </w:pPr>
    </w:p>
    <w:p>
      <w:pPr>
        <w:ind w:firstLine="0" w:firstLineChars="0"/>
        <w:jc w:val="left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表6：</w:t>
      </w:r>
    </w:p>
    <w:p>
      <w:pPr>
        <w:pStyle w:val="6"/>
        <w:ind w:firstLine="658"/>
        <w:jc w:val="center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2019年莞韶园通过认定省高新技术产品名单</w:t>
      </w:r>
    </w:p>
    <w:tbl>
      <w:tblPr>
        <w:tblStyle w:val="11"/>
        <w:tblW w:w="89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941"/>
        <w:gridCol w:w="4104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产品（服务）名称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广东韶科环保科技有限公司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污水处理装置及设施建设项目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有机污染物处理项目技术方法及应用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高效吸附式废气处理装置及应用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广东泰宏君科学仪器股份有限公司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智能一体化爬行动物孵化培养箱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环保型微波消解装置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高效COD智能消解装置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药物强光照射稳定性试验箱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智能大型发泡人工气候箱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专业型微生物生化培养箱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智能型一体式节能光照培养箱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智能恒温水浴培养箱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全自动BOD测定装置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精密型恒温恒湿培养箱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广东鑫三江电气设备有限公司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KYN28中置式铠装金属封闭高压开关柜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HXGN12固定式交流金属封闭环网高压开关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GGD智能型交流低压进线配电柜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隔断稳定型低压抽出式户外综合配电柜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GCK紧凑稳定型低压出线配电柜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绝缘防潮智能微机直流电源屏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高安全便捷式易散热双电源配电柜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韶关市丹雪牙科技术开发有限公司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BEGO钴铬支架可摘局部义齿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二氧化锆全瓷冠、桥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钴铬合金烤瓷冠、桥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全瓷贴面义齿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树脂基托可摘局部义齿（上齿）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树脂基托可摘局部义齿（下齿）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维他灵钴铬支架可摘局部义齿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铸瓷冠、桥（嵌体）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韶关市冠翔生物制品有限公司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大豆异黄酮提取技术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甘草甜素提取技术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葛根提取物技术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三七提取物技术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茶多酚提取技术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西洋参提取物技术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芦丁提取物技术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葡萄籽提取技术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韶关市海粤生物科技发展有限公司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整体结构的生物质颗粒机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简易受力结构的立式生物质颗粒机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一种垃圾轻泡物的风力分选设备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生活垃圾用初步分选设备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分选生活垃圾用便于出料的筛分装置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韶关市涵润信息科技有限公司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桥隧养护管理系统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定期检测辅助系统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桥隧健康监测系统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韶关市华骏机械有限公司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高对称精度传动轴套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耐磨抗腐蚀传动主轴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韶关市汇建水泥制品有限公司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轻型复合水泥杆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韶关市金尚来机械有限公司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碗式节能热水炉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韶关市万恒机械设备有限公司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电动推杆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多功能液压缸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加入导流板的循环冷却液压缸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加装冷却装置的液压缸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液压缸辅助计算系统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韶关一本机械设备有限公司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钢铁浇铸件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高精度铸件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耐磨钢铸件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新型法兰铸件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新型钢材铸件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新型汽车铸件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自动化设备使用的铸件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广东百通自动化科技有限公司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自动化一体成型环保PC壳件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冷却均匀高效的手机背壳注塑模具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新型防堵防尘的注塑模具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自动化节能高效的边框注塑模具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广东省新电容技术有限公司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高效节能耐高温电容器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广东新明健信息科技有限公司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高清网络视频监控系统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督查督办系统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新明健政企交流互动管理软件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旅游信息一张图云平台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广东信拓网络科技有限公司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信拓抽奖信息管理软件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信拓视频直播系统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信拓名片管理软件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信拓门店会员卡管理软件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信拓美容美发营销软件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信拓酒店营销管理微信小程序软件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信拓兼职管理系统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信拓家居装修营销软件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信拓付费阅读微信小程序软件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信拓答题比赛互动软件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信拓社区团购服务软件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信拓轻拓云小程序软件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信拓拼团砍价销售管理软件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信拓知识产权管理系统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信拓在线商城交易微信小程序软件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信拓在线活动报名管理软件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信拓医疗诊疗服务小程序软件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信拓外卖跑腿服务软件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信拓拓客云智能名片管理软件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信拓同城微商圈购物管理软件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韶关比亚迪实业有限公司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比亚迪平衡重式电动叉车-C27D-A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比亚迪平衡重式电动叉车-C50D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比亚迪电动托盘搬运车P20PS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比亚迪站驾式双起升电动堆垛车-SZ14PS-G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韶关金苹果饲料有限公司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怀孕母猪配合饲料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哺乳母猪配合饲料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韶关市辰航重工有限公司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T1500圆锥破碎机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高配加强型制砂机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韶关市富洋粉末冶金有限公司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高性能气门换气传动装置零件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新型骨架油封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韶关市凯迪技术开发有限公司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稀有金属铟锭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精铟提纯加工技术服务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韶关市蓝耀智能科技有限公司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高性能自动注油工作站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韶关市龙飞数码科技有限公司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互联网收银秤c6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韶关市欧莱高新材料有限公司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旋转铝靶材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钼管靶材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韶关市容强电子有限公司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高效大功率铝电解电容器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韶关市山威重工有限公司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立式离心高效高标准制砂机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高效液压圆锥破碎机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高效机油振动筛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自动加油颚式破碎机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新型反击式制砂机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分体式大型洗砂机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高效水平振动筛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改进型直线振动给料机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涡旋强力反击破碎机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自动洗砂脱水机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韶关市泰铭压铸有限公司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高效率电机铝壳机座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轻便实用永磁电机外壳机座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可拆卸底脚电机铝壳机座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韶关市天厚网络科技有限公司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天厚步数换积分管理小程序软件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天厚宠物门店管理系统软件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天厚家具商场管理软件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天厚目标设定管理小程序软件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天厚求职招聘软件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天厚知识付费微信小程序软件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天厚答题比赛互动小程序软件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韶关市焬控传动科技有限公司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单轴式行星换挡机构总成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多档位集成式换挡机构总成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分离式滚珠丝杆离合器总成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高精密汽车变速箱换挡齿轮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滚珠丝杠式换挡机构总成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行星多盘式摩擦离合器总成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3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组合式滚珠连接型分离轴承座总成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韶关市兴泰门业制造有限公司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人脸识别智能型防盗门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节能型指纹解锁智能门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多用途智能门锁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反锁提示智能门锁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韶关市云蝶信息科技有限公司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云蝶酒庄销售管理软件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韶关市智慧科技有限公司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智慧科技园区企业信息服务微信小程序软件V1.0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智慧科技在孵企业信息管理软件V1.0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智慧科技园区企业信息服务管理软件V1.0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智慧企业信息门户统一管理软件V1.0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智慧园区党建管理微信小程序软件V1.0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智慧科技项目评审过程管理软件V1.0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智慧科技专家库信息填报软件V1.0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2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智慧科技党建信息管理软件V1.0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韶能集团韶关宏大齿轮有限公司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乘用车高精密传动齿轮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工程机械行星传动齿轮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韶关市左辅电子科技有限公司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GPS 数据采集系统技术服务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韶关高新区（不含片区）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北斗GPS 监控平台技术服务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车载GPS 定位防盗系统技术服务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车载GPS 智能监控调度系统技术服务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高清数字视频监控系统设计服务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广东莱雅新化工科技有限公司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动彩炫彩漆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环保杀虫气雾剂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奇丽闪亮漆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奇丽闪炫漆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不燃工业清洁剂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天然环保杀虫气雾剂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安全环保高闪点划线漆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绿色环保水基空气清新剂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广东清泉建设工程有限公司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钢管混凝土柱一体化施工技术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管道综合施工技术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广东新科农生物科技有限公司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（2-羧乙基）二甲基溴化锍（DMPT）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硫代甜菜碱（DMT）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韶关市博仕乐液压机械制造有限公司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内置循环油路液压油缸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新型稳定液压油缸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同步增压补偿液压锁紧缸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韶关市博信模具制造有限公司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偏心轴锻模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圆盘纸浆模具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新箱角铸造模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支架铸造模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纸浆模塑餐具的切边模具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中托盘纸浆模具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韶关市当红机械制造有限公司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混合油泵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机械锁紧油缸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液压元件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韶关市丰一机械科技有限公司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双定位易维修起重臂拖叉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高强度救援车辆重型辅助轮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救援车辆自动夹紧抱胎装置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基于多方位定位技术的救援车辆十字臂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韶关市共创机械制造有限公司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双密封结构行星磨头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高强度易维护陶瓷机械用磨头上部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陶瓷机械用定位多孔磨头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韶关市合众化工有限公司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水性固化剂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高端水性油墨树脂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木器水性清面漆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耐候防火外墙涂料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陶瓷胚体增强剂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水性透明底漆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超耐磨高光木地板漆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水性聚酯树脂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陶瓷减水剂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韶关市和荣化工有限公司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UV胶印光油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韶关市华蓉机械有限责任公司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陶瓷机械防尘上转动轴组件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陶瓷机械防传动套组件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陶瓷机械高速轴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陶瓷机械空心轴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陶瓷机械转向传动轴（右向）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陶瓷机械转向传动轴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新型耐磨陶瓷机械传动轴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新型耐磨陶瓷机械主轴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韶关市键宇电极技术有限公司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防腐高效易剥电解锌阴极板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阴极板导电梁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韶关市龙润工业技术有限公司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冶金连铸辊子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韶关市闽韶机械有限公司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无级变速轻巧半喂入联合收割机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牵引驱动兼用型手扶拖拉机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分级复式除杂全喂入联合收割机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四轮驱动手扶变型运输机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新型机电液一体化垃圾洁运车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韶关市天源重机有限公司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防堵料的混凝土搅拌站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称量精度高的混凝土搅拌站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韶关市铁友建设机械有限公司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智能导向式微型泥水平衡顶管机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TY系列螺旋挖掘式顶管机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高精度泥水平衡顶管机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预切削高效管棚钻机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微型盾构式螺旋式顶管机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韶关市亿利康医疗器械有限公司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连发式痔疮套扎器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便于调节的记忆金属组织取出器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便于拆卸更换的切除组织取出器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一次性体外引流袋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韶关正邦农牧科技有限公司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适口生长型猪用全日粮配合饲料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广东一步同城网络科技有限公司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一步同城生活服务商管理系统软件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武江片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一步同城生活服务计费管理系统软件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一步同城生活服务订单指派管理系统软件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一步同城订单监控系统软件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一步同城推广管理系统软件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一步同城区域代理系统软件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一步同城人员共享系统软件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一步同城订单池系统软件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一步同城订单共享流转系统软件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一步同城平台共享系统软件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一步同城订单互动转换系统软件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一步同城区域管理系统软件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一步同城自动发单系统软件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邦世迪（广东）医用食品股份有限公司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常规型匀浆膳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高纤维型匀浆膳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肾病专用型匀浆膳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常规型全营素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低渗型全营素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广东汉鸿木业有限公司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均质刨花板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无醛防潮板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无醛刨花板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广东磊蒙重型机械制造有限公司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H600圆锥机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GC125鄂式破碎机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韶关市德丰机械有限公司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50吨吊钩螺母锻件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50吨吊钩横梁锻件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球磨机大齿轮铸件改锻件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韶关市德普机械有限公司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水平给料机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梯形震动筛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搅拌震动筛沙装置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细砂回收脱水筛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振幅可变式筛分机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直线筛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韶关市光华永盛科技有限公司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新型高性能防火玻璃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纳米隔热涂膜中空玻璃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智能电控液晶调光玻璃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安全环保轻质复合玻璃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组合式高强度保温玻璃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高气密性复合隔音夹层玻璃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防紫外线低辐射变色玻璃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高强度隔热玻璃及铝合金窗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超轻薄高载荷防弹玻璃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韶关市加法机电实业有限公司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抛光机摆动式磨头摆动组件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磨头轴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陶瓷机械活塞杆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韶关市磊信机械制造有限公司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二层简易升降类立体车库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高性能无避让式立体停车设备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多层循环式立体停车设备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节能型升降横移式立体车库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八层垂直循环智能立体停车库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基于立体车库的新型充电站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韶关市赛力乐液压件制造有限公司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辊压机柱塞缸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辊压机预弯缸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韶关市泰力起重机有限公司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轻量化桥式起重机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韶关市新世科壳型铸造有限公司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转毂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联结块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韶关市鑫峰机电设备有限公司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闪蒸排料角阀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韶关市英诺维科技设备有限公司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共享云柜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蓝牙二维码锁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二维码房卡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密码保险柜锁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晶炫二维码锁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二维码感应锁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分体密码锁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分体二维码锁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红古二维码锁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二维码玻璃门锁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红外二维码锁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韶关市永明机电实业有限公司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升降式轴流通风机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转动式轴流通风机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移动式轴流通风机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韶关市浈江区恒基食品机械有限公司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传动轴防推力型绞肉机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浈江片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电机散热型绞肉机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广东昆仑信息科技有限公司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昆仑成本管理系统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昆仑审计监察管理信息系统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昆仑食品安全溯源平台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昆仑铁路运输管理系统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昆仑危险源信息管理系统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昆仑物资管理系统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昆仑物资管理之成品库二维码管理系统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广东五联木业集团有限公司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承重隔音环保E0级刨花板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防水抗菌环保E1级刨花板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广东阳光富源光电科技有限公司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防水散热式光伏逆变器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LED灯散热器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广东粤佳太阳能有限公司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太阳能转化板自动开启型路灯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商用型除水垢太阳能热水器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校园用免清洗太阳能热水器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可调节安装角度的太阳能热水器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防风型太阳能路灯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拼接式太阳能光伏发电装置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锂电一体机太阳能路灯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韶关高科祥高新材料有限公司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高性能摩托车复合电池硫酸液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线路板镀锡池无损清洗用硫酸溶液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多层线路板清洗用高纯硫酸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重金属污水处理用硫酸溶液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韶关康如生物科技有限公司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保水性好的无土栽培设备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便于安装的温室立体雾培定植篮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便于拆卸的无土栽培架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果菜水培全自动循环增氧设备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立柱式滴灌循环无土栽培装置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人工光源多层水培设施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温室大型三角立体水培设备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温室立体雾培全自动喷雾装置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用于无土栽培的气雾式栽培结构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韶关市北纺智造科技有限公司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多功能天丝大麻交织纤维制品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韶关市今为重型机器制造有限公司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安全环保型颚式破碎机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多重破碎颚式破碎机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矿山用多功能细碎破碎机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韶关市曲江丰泽混凝土有限公司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低成本抗渗混凝土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韶关市曲江金扬耐磨材料有限公司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反击破衬板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反击破边护板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反击破合金耐磨板锤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破碎机耐热耐磨衬板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韶关市曲江运通达机动车检测有限公司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自动化汽车发动机检测服务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曲江片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汽车有毒有害气体检测服务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智能机动车综合性能检测服务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智能机动车安全性能检测服务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发动机废气检测服务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95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ind w:firstLine="0" w:firstLineChars="0"/>
        <w:jc w:val="center"/>
        <w:textAlignment w:val="center"/>
        <w:rPr>
          <w:rFonts w:ascii="仿宋_GB2312" w:hAnsi="仿宋_GB2312" w:cs="仿宋_GB2312"/>
          <w:bCs/>
          <w:color w:val="000000"/>
          <w:kern w:val="0"/>
          <w:sz w:val="24"/>
          <w:lang w:bidi="ar"/>
        </w:rPr>
      </w:pPr>
    </w:p>
    <w:sectPr>
      <w:footerReference r:id="rId4" w:type="default"/>
      <w:pgSz w:w="16783" w:h="11850" w:orient="landscape"/>
      <w:pgMar w:top="1984" w:right="1587" w:bottom="1191" w:left="1820" w:header="851" w:footer="1191" w:gutter="0"/>
      <w:cols w:space="0" w:num="1"/>
      <w:docGrid w:type="linesAndChars" w:linePitch="45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40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360"/>
                            <w:rPr>
                              <w:rFonts w:eastAsia="仿宋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  <w:rPr>
                        <w:rFonts w:eastAsia="仿宋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40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360"/>
                            <w:rPr>
                              <w:rFonts w:eastAsia="仿宋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  <w:rPr>
                        <w:rFonts w:eastAsia="仿宋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618E9"/>
    <w:multiLevelType w:val="singleLevel"/>
    <w:tmpl w:val="A7D61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8"/>
  <w:drawingGridVerticalSpacing w:val="23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63141"/>
    <w:rsid w:val="003632C4"/>
    <w:rsid w:val="00441A0D"/>
    <w:rsid w:val="00503199"/>
    <w:rsid w:val="00614621"/>
    <w:rsid w:val="00652548"/>
    <w:rsid w:val="008037E1"/>
    <w:rsid w:val="0083133A"/>
    <w:rsid w:val="00B53675"/>
    <w:rsid w:val="014772D9"/>
    <w:rsid w:val="01750010"/>
    <w:rsid w:val="02150360"/>
    <w:rsid w:val="0241272B"/>
    <w:rsid w:val="024B4008"/>
    <w:rsid w:val="03520E75"/>
    <w:rsid w:val="03D574FF"/>
    <w:rsid w:val="041A6952"/>
    <w:rsid w:val="049471BA"/>
    <w:rsid w:val="07317905"/>
    <w:rsid w:val="07ED5504"/>
    <w:rsid w:val="086D3AB7"/>
    <w:rsid w:val="087C6264"/>
    <w:rsid w:val="08AD5BBC"/>
    <w:rsid w:val="0900177B"/>
    <w:rsid w:val="0A527E28"/>
    <w:rsid w:val="0A5513A4"/>
    <w:rsid w:val="0AC86DDC"/>
    <w:rsid w:val="0B7765B5"/>
    <w:rsid w:val="0BA65E5D"/>
    <w:rsid w:val="0BCD592F"/>
    <w:rsid w:val="0BD56070"/>
    <w:rsid w:val="0C952410"/>
    <w:rsid w:val="0D4C6EC0"/>
    <w:rsid w:val="0D6C0714"/>
    <w:rsid w:val="0D825947"/>
    <w:rsid w:val="0D9C7206"/>
    <w:rsid w:val="0E4358F3"/>
    <w:rsid w:val="0E5267F0"/>
    <w:rsid w:val="0E7F6647"/>
    <w:rsid w:val="0EE10D20"/>
    <w:rsid w:val="0F2939BB"/>
    <w:rsid w:val="0F3664E0"/>
    <w:rsid w:val="0F524308"/>
    <w:rsid w:val="0FCC3BC2"/>
    <w:rsid w:val="0FEA702A"/>
    <w:rsid w:val="100967DD"/>
    <w:rsid w:val="101F4911"/>
    <w:rsid w:val="125D78DA"/>
    <w:rsid w:val="12880C80"/>
    <w:rsid w:val="12AE3334"/>
    <w:rsid w:val="132D2A84"/>
    <w:rsid w:val="136E3F1F"/>
    <w:rsid w:val="144015F2"/>
    <w:rsid w:val="14426872"/>
    <w:rsid w:val="14B70B56"/>
    <w:rsid w:val="159A3E02"/>
    <w:rsid w:val="164163CE"/>
    <w:rsid w:val="16473CB0"/>
    <w:rsid w:val="16501571"/>
    <w:rsid w:val="17823D28"/>
    <w:rsid w:val="17C93C9A"/>
    <w:rsid w:val="1812624E"/>
    <w:rsid w:val="184E3582"/>
    <w:rsid w:val="18E851DF"/>
    <w:rsid w:val="18F57DB4"/>
    <w:rsid w:val="1BA12276"/>
    <w:rsid w:val="1CAD69BE"/>
    <w:rsid w:val="1F235A7A"/>
    <w:rsid w:val="1F6E68B3"/>
    <w:rsid w:val="1F846566"/>
    <w:rsid w:val="1FC04425"/>
    <w:rsid w:val="20035F54"/>
    <w:rsid w:val="20325239"/>
    <w:rsid w:val="20DE759B"/>
    <w:rsid w:val="210D0172"/>
    <w:rsid w:val="213F3307"/>
    <w:rsid w:val="21714501"/>
    <w:rsid w:val="22040710"/>
    <w:rsid w:val="223A45EF"/>
    <w:rsid w:val="22CC4C5D"/>
    <w:rsid w:val="23B44548"/>
    <w:rsid w:val="24943FCB"/>
    <w:rsid w:val="24C44861"/>
    <w:rsid w:val="24EF104B"/>
    <w:rsid w:val="25745B94"/>
    <w:rsid w:val="260C5F6C"/>
    <w:rsid w:val="26CD0670"/>
    <w:rsid w:val="2A2179C7"/>
    <w:rsid w:val="2A4636E8"/>
    <w:rsid w:val="2AD3552A"/>
    <w:rsid w:val="2BA143E3"/>
    <w:rsid w:val="2BA972D4"/>
    <w:rsid w:val="2BB962B5"/>
    <w:rsid w:val="2BE45665"/>
    <w:rsid w:val="2C515603"/>
    <w:rsid w:val="2C7B0A07"/>
    <w:rsid w:val="2C7E76D8"/>
    <w:rsid w:val="2E4757DA"/>
    <w:rsid w:val="2E61329F"/>
    <w:rsid w:val="331A05BB"/>
    <w:rsid w:val="33E31DD8"/>
    <w:rsid w:val="342F4368"/>
    <w:rsid w:val="358873F4"/>
    <w:rsid w:val="35C575AD"/>
    <w:rsid w:val="36786FD6"/>
    <w:rsid w:val="36A82A8A"/>
    <w:rsid w:val="37832A8B"/>
    <w:rsid w:val="382E58E8"/>
    <w:rsid w:val="38537D2A"/>
    <w:rsid w:val="386A152E"/>
    <w:rsid w:val="38E62B06"/>
    <w:rsid w:val="38EE7182"/>
    <w:rsid w:val="39443BF8"/>
    <w:rsid w:val="39F14E1F"/>
    <w:rsid w:val="3B5A11BE"/>
    <w:rsid w:val="3D5338B2"/>
    <w:rsid w:val="3F490853"/>
    <w:rsid w:val="3F553E1E"/>
    <w:rsid w:val="3FAB6E83"/>
    <w:rsid w:val="40A84EF5"/>
    <w:rsid w:val="40F722B1"/>
    <w:rsid w:val="411C426F"/>
    <w:rsid w:val="41E92BF1"/>
    <w:rsid w:val="428C69B2"/>
    <w:rsid w:val="42D85A1A"/>
    <w:rsid w:val="42E06B5F"/>
    <w:rsid w:val="43102D29"/>
    <w:rsid w:val="43DE68D8"/>
    <w:rsid w:val="447C0E4E"/>
    <w:rsid w:val="45F91FA5"/>
    <w:rsid w:val="47EE1FBB"/>
    <w:rsid w:val="48CB76EC"/>
    <w:rsid w:val="49D75B2D"/>
    <w:rsid w:val="4A49367E"/>
    <w:rsid w:val="4B263DD9"/>
    <w:rsid w:val="4B4123E2"/>
    <w:rsid w:val="4B5419D4"/>
    <w:rsid w:val="4C015B15"/>
    <w:rsid w:val="4C7B12FD"/>
    <w:rsid w:val="4CB13E13"/>
    <w:rsid w:val="4CD86974"/>
    <w:rsid w:val="4D140CB9"/>
    <w:rsid w:val="4D4B32CC"/>
    <w:rsid w:val="4D785CB9"/>
    <w:rsid w:val="4E132718"/>
    <w:rsid w:val="4EE835B6"/>
    <w:rsid w:val="4F6D0506"/>
    <w:rsid w:val="4FC103D7"/>
    <w:rsid w:val="513E6677"/>
    <w:rsid w:val="517835BA"/>
    <w:rsid w:val="52301999"/>
    <w:rsid w:val="528B5627"/>
    <w:rsid w:val="52BA2C92"/>
    <w:rsid w:val="53262DD4"/>
    <w:rsid w:val="533F6808"/>
    <w:rsid w:val="53BC2172"/>
    <w:rsid w:val="5440049A"/>
    <w:rsid w:val="55241FDE"/>
    <w:rsid w:val="55767942"/>
    <w:rsid w:val="559018E0"/>
    <w:rsid w:val="567B3975"/>
    <w:rsid w:val="572B4BC2"/>
    <w:rsid w:val="57342618"/>
    <w:rsid w:val="57505BA1"/>
    <w:rsid w:val="57802E2E"/>
    <w:rsid w:val="58C01E96"/>
    <w:rsid w:val="5908509F"/>
    <w:rsid w:val="595D6535"/>
    <w:rsid w:val="5B1B0D53"/>
    <w:rsid w:val="5B465E83"/>
    <w:rsid w:val="5C3E3987"/>
    <w:rsid w:val="5D586238"/>
    <w:rsid w:val="5D99783D"/>
    <w:rsid w:val="5DF43D63"/>
    <w:rsid w:val="5E382013"/>
    <w:rsid w:val="5E4C487A"/>
    <w:rsid w:val="5E556693"/>
    <w:rsid w:val="5E966A2D"/>
    <w:rsid w:val="60572BCB"/>
    <w:rsid w:val="61367AB4"/>
    <w:rsid w:val="619041DD"/>
    <w:rsid w:val="619D3784"/>
    <w:rsid w:val="61B85B76"/>
    <w:rsid w:val="62297C40"/>
    <w:rsid w:val="62586820"/>
    <w:rsid w:val="62E46025"/>
    <w:rsid w:val="632B78DB"/>
    <w:rsid w:val="6356503F"/>
    <w:rsid w:val="641054D7"/>
    <w:rsid w:val="642347CA"/>
    <w:rsid w:val="64690749"/>
    <w:rsid w:val="652E1826"/>
    <w:rsid w:val="657D260C"/>
    <w:rsid w:val="65F03215"/>
    <w:rsid w:val="661653BB"/>
    <w:rsid w:val="664A5061"/>
    <w:rsid w:val="66F47339"/>
    <w:rsid w:val="670571D7"/>
    <w:rsid w:val="67362AB0"/>
    <w:rsid w:val="67396381"/>
    <w:rsid w:val="676220AC"/>
    <w:rsid w:val="67D013CD"/>
    <w:rsid w:val="680367A5"/>
    <w:rsid w:val="68A343B9"/>
    <w:rsid w:val="68F1621B"/>
    <w:rsid w:val="692F1BAE"/>
    <w:rsid w:val="6A1D4398"/>
    <w:rsid w:val="6A326EC0"/>
    <w:rsid w:val="6A544BB5"/>
    <w:rsid w:val="6A7B0565"/>
    <w:rsid w:val="6AD82529"/>
    <w:rsid w:val="6B4806C8"/>
    <w:rsid w:val="6C163800"/>
    <w:rsid w:val="6C4B71B5"/>
    <w:rsid w:val="6C980E18"/>
    <w:rsid w:val="6CEE76D5"/>
    <w:rsid w:val="6D6B14E8"/>
    <w:rsid w:val="6D7110F1"/>
    <w:rsid w:val="6DFD582E"/>
    <w:rsid w:val="6F02655A"/>
    <w:rsid w:val="6FA5768F"/>
    <w:rsid w:val="6FAC6000"/>
    <w:rsid w:val="70B17329"/>
    <w:rsid w:val="718D70DE"/>
    <w:rsid w:val="739303CB"/>
    <w:rsid w:val="747F61F9"/>
    <w:rsid w:val="749D4293"/>
    <w:rsid w:val="75C514BF"/>
    <w:rsid w:val="768D4F5C"/>
    <w:rsid w:val="76F243D6"/>
    <w:rsid w:val="770E5086"/>
    <w:rsid w:val="77FB793B"/>
    <w:rsid w:val="784C5678"/>
    <w:rsid w:val="78644AAE"/>
    <w:rsid w:val="798E0DAA"/>
    <w:rsid w:val="79A53D64"/>
    <w:rsid w:val="79DA13E0"/>
    <w:rsid w:val="79E12BEC"/>
    <w:rsid w:val="79E80C37"/>
    <w:rsid w:val="79E816A2"/>
    <w:rsid w:val="7A501102"/>
    <w:rsid w:val="7A8B36BE"/>
    <w:rsid w:val="7AA30C48"/>
    <w:rsid w:val="7B8203CC"/>
    <w:rsid w:val="7BE51C59"/>
    <w:rsid w:val="7D2D40BE"/>
    <w:rsid w:val="7DFB6263"/>
    <w:rsid w:val="7EA24BFC"/>
    <w:rsid w:val="7ECC3B7E"/>
    <w:rsid w:val="7F7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54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jc w:val="center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240" w:lineRule="auto"/>
      <w:jc w:val="center"/>
      <w:outlineLvl w:val="4"/>
    </w:pPr>
    <w:rPr>
      <w:b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240" w:lineRule="auto"/>
      <w:outlineLvl w:val="5"/>
    </w:pPr>
    <w:rPr>
      <w:rFonts w:ascii="Arial" w:hAnsi="Arial"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3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14">
    <w:name w:val="标题 1 Char"/>
    <w:link w:val="2"/>
    <w:qFormat/>
    <w:uiPriority w:val="0"/>
    <w:rPr>
      <w:rFonts w:eastAsia="黑体"/>
      <w:b/>
      <w:kern w:val="44"/>
      <w:sz w:val="32"/>
    </w:rPr>
  </w:style>
  <w:style w:type="character" w:customStyle="1" w:styleId="15">
    <w:name w:val="标题 3 Char"/>
    <w:link w:val="4"/>
    <w:qFormat/>
    <w:uiPriority w:val="0"/>
    <w:rPr>
      <w:b/>
      <w:sz w:val="32"/>
    </w:rPr>
  </w:style>
  <w:style w:type="character" w:customStyle="1" w:styleId="16">
    <w:name w:val="font41"/>
    <w:basedOn w:val="12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hint="default" w:ascii="Arial Unicode MS" w:hAnsi="Arial Unicode MS" w:eastAsia="Arial Unicode MS" w:cs="Arial Unicode MS"/>
      <w:color w:val="000000"/>
      <w:sz w:val="28"/>
      <w:szCs w:val="28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3522</Words>
  <Characters>20080</Characters>
  <Lines>167</Lines>
  <Paragraphs>47</Paragraphs>
  <TotalTime>179</TotalTime>
  <ScaleCrop>false</ScaleCrop>
  <LinksUpToDate>false</LinksUpToDate>
  <CharactersWithSpaces>23555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2019-12-30T02:12:00Z</dcterms:created>
  <dc:creator>         carrot</dc:creator>
  <cp:lastModifiedBy>         carrot</cp:lastModifiedBy>
  <cp:lastPrinted>2020-04-27T06:30:01Z</cp:lastPrinted>
  <dcterms:modified xsi:type="dcterms:W3CDTF">2020-04-27T06:50:29Z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