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jc w:val="center"/>
        <w:rPr>
          <w:b/>
          <w:bCs/>
          <w:snapToGrid w:val="0"/>
          <w:sz w:val="72"/>
        </w:rPr>
      </w:pPr>
      <w:r>
        <w:rPr>
          <w:rFonts w:hint="eastAsia"/>
          <w:b/>
          <w:bCs/>
          <w:snapToGrid w:val="0"/>
          <w:sz w:val="72"/>
        </w:rPr>
        <w:t>建设项目环境影响报告表</w:t>
      </w: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rPr>
          <w:rFonts w:ascii="宋体" w:hAnsi="宋体" w:eastAsia="宋体" w:cs="宋体"/>
          <w:b/>
          <w:bCs/>
          <w:sz w:val="32"/>
          <w:szCs w:val="32"/>
        </w:rPr>
      </w:pPr>
    </w:p>
    <w:p>
      <w:pPr>
        <w:rPr>
          <w:rFonts w:ascii="宋体" w:hAnsi="宋体" w:eastAsia="宋体" w:cs="宋体"/>
          <w:b/>
          <w:bCs/>
          <w:sz w:val="32"/>
          <w:szCs w:val="32"/>
        </w:rPr>
      </w:pPr>
    </w:p>
    <w:p>
      <w:pPr>
        <w:rPr>
          <w:rFonts w:ascii="宋体" w:hAnsi="宋体" w:eastAsia="宋体" w:cs="宋体"/>
          <w:b/>
          <w:bCs/>
          <w:sz w:val="32"/>
          <w:szCs w:val="32"/>
        </w:rPr>
      </w:pPr>
    </w:p>
    <w:p>
      <w:pPr>
        <w:ind w:firstLine="1285" w:firstLineChars="400"/>
        <w:jc w:val="left"/>
        <w:rPr>
          <w:rFonts w:ascii="宋体" w:hAnsi="宋体" w:eastAsia="宋体" w:cs="宋体"/>
          <w:b/>
          <w:bCs/>
          <w:sz w:val="32"/>
          <w:szCs w:val="32"/>
          <w:u w:val="single"/>
        </w:rPr>
      </w:pPr>
      <w:r>
        <w:rPr>
          <w:rFonts w:hint="eastAsia" w:ascii="宋体" w:hAnsi="宋体" w:eastAsia="宋体" w:cs="宋体"/>
          <w:b/>
          <w:bCs/>
          <w:sz w:val="32"/>
          <w:szCs w:val="32"/>
        </w:rPr>
        <w:t>项目名称：</w:t>
      </w:r>
      <w:r>
        <w:rPr>
          <w:rFonts w:hint="eastAsia" w:ascii="宋体" w:hAnsi="宋体" w:eastAsia="宋体" w:cs="宋体"/>
          <w:b/>
          <w:bCs/>
          <w:sz w:val="32"/>
          <w:szCs w:val="32"/>
          <w:u w:val="single"/>
        </w:rPr>
        <w:t>韶关市金永利泡沫制品有限公司年产40</w:t>
      </w:r>
      <w:r>
        <w:rPr>
          <w:rFonts w:ascii="宋体" w:hAnsi="宋体" w:eastAsia="宋体" w:cs="宋体"/>
          <w:b/>
          <w:bCs/>
          <w:sz w:val="32"/>
          <w:szCs w:val="32"/>
          <w:u w:val="single"/>
        </w:rPr>
        <w:t>0</w:t>
      </w:r>
    </w:p>
    <w:p>
      <w:pPr>
        <w:ind w:firstLine="2891" w:firstLineChars="900"/>
        <w:jc w:val="left"/>
        <w:rPr>
          <w:rFonts w:ascii="宋体" w:hAnsi="宋体" w:eastAsia="宋体" w:cs="宋体"/>
          <w:b/>
          <w:bCs/>
          <w:sz w:val="32"/>
          <w:szCs w:val="32"/>
          <w:u w:val="single"/>
        </w:rPr>
      </w:pPr>
      <w:r>
        <w:rPr>
          <w:rFonts w:hint="eastAsia" w:ascii="宋体" w:hAnsi="宋体" w:eastAsia="宋体" w:cs="宋体"/>
          <w:b/>
          <w:bCs/>
          <w:sz w:val="32"/>
          <w:szCs w:val="32"/>
          <w:u w:val="single"/>
        </w:rPr>
        <w:t>吨泡沫包装材料项目</w:t>
      </w:r>
    </w:p>
    <w:p>
      <w:pPr>
        <w:jc w:val="center"/>
        <w:rPr>
          <w:rFonts w:ascii="宋体" w:hAnsi="宋体" w:eastAsia="宋体" w:cs="宋体"/>
          <w:b/>
          <w:bCs/>
          <w:sz w:val="32"/>
          <w:szCs w:val="32"/>
        </w:rPr>
      </w:pPr>
      <w:r>
        <w:rPr>
          <w:rFonts w:ascii="宋体" w:hAnsi="宋体" w:eastAsia="宋体" w:cs="宋体"/>
          <w:b/>
          <w:bCs/>
          <w:sz w:val="32"/>
          <w:szCs w:val="32"/>
        </w:rPr>
        <w:t xml:space="preserve">     </w:t>
      </w:r>
      <w:r>
        <w:rPr>
          <w:rFonts w:hint="eastAsia" w:ascii="宋体" w:hAnsi="宋体" w:eastAsia="宋体" w:cs="宋体"/>
          <w:b/>
          <w:bCs/>
          <w:sz w:val="32"/>
          <w:szCs w:val="32"/>
        </w:rPr>
        <w:t>建设单位：</w:t>
      </w:r>
      <w:r>
        <w:rPr>
          <w:rFonts w:hint="eastAsia" w:ascii="宋体" w:hAnsi="宋体" w:eastAsia="宋体" w:cs="宋体"/>
          <w:b/>
          <w:bCs/>
          <w:sz w:val="32"/>
          <w:szCs w:val="32"/>
          <w:u w:val="single"/>
        </w:rPr>
        <w:t>韶关市金永利泡沫制品有限公司</w:t>
      </w:r>
      <w:r>
        <w:rPr>
          <w:rFonts w:hint="eastAsia" w:ascii="宋体" w:hAnsi="宋体" w:eastAsia="宋体" w:cs="宋体"/>
          <w:b/>
          <w:bCs/>
          <w:sz w:val="32"/>
          <w:szCs w:val="32"/>
        </w:rPr>
        <w:t>（盖章）</w:t>
      </w: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 w:val="28"/>
          <w:szCs w:val="28"/>
        </w:rPr>
      </w:pPr>
    </w:p>
    <w:p>
      <w:pPr>
        <w:jc w:val="center"/>
        <w:rPr>
          <w:rFonts w:ascii="宋体" w:hAnsi="宋体" w:eastAsia="宋体" w:cs="宋体"/>
          <w:b/>
          <w:bCs/>
          <w:sz w:val="28"/>
          <w:szCs w:val="28"/>
        </w:rPr>
      </w:pPr>
    </w:p>
    <w:p>
      <w:pPr>
        <w:pStyle w:val="3"/>
        <w:ind w:firstLine="562"/>
        <w:rPr>
          <w:rFonts w:ascii="宋体" w:hAnsi="宋体" w:eastAsia="宋体" w:cs="宋体"/>
          <w:b/>
          <w:bCs/>
          <w:sz w:val="28"/>
          <w:szCs w:val="28"/>
        </w:rPr>
      </w:pPr>
    </w:p>
    <w:p>
      <w:pPr>
        <w:rPr>
          <w:rFonts w:ascii="宋体" w:hAnsi="宋体" w:eastAsia="宋体" w:cs="宋体"/>
          <w:b/>
          <w:bCs/>
          <w:sz w:val="30"/>
          <w:szCs w:val="30"/>
        </w:rPr>
      </w:pPr>
    </w:p>
    <w:p>
      <w:pPr>
        <w:jc w:val="center"/>
        <w:rPr>
          <w:rFonts w:ascii="宋体" w:hAnsi="宋体" w:eastAsia="宋体" w:cs="宋体"/>
          <w:b/>
          <w:bCs/>
          <w:sz w:val="30"/>
          <w:szCs w:val="30"/>
        </w:rPr>
      </w:pPr>
      <w:r>
        <w:rPr>
          <w:rFonts w:hint="eastAsia" w:ascii="宋体" w:hAnsi="宋体" w:eastAsia="宋体" w:cs="宋体"/>
          <w:b/>
          <w:bCs/>
          <w:sz w:val="30"/>
          <w:szCs w:val="30"/>
        </w:rPr>
        <w:t>编制日期：20</w:t>
      </w:r>
      <w:r>
        <w:rPr>
          <w:rFonts w:ascii="宋体" w:hAnsi="宋体" w:eastAsia="宋体" w:cs="宋体"/>
          <w:b/>
          <w:bCs/>
          <w:sz w:val="30"/>
          <w:szCs w:val="30"/>
        </w:rPr>
        <w:t>20</w:t>
      </w:r>
      <w:r>
        <w:rPr>
          <w:rFonts w:hint="eastAsia" w:ascii="宋体" w:hAnsi="宋体" w:eastAsia="宋体" w:cs="宋体"/>
          <w:b/>
          <w:bCs/>
          <w:sz w:val="30"/>
          <w:szCs w:val="30"/>
        </w:rPr>
        <w:t>年</w:t>
      </w:r>
      <w:r>
        <w:rPr>
          <w:rFonts w:ascii="宋体" w:hAnsi="宋体" w:eastAsia="宋体" w:cs="宋体"/>
          <w:b/>
          <w:bCs/>
          <w:sz w:val="30"/>
          <w:szCs w:val="30"/>
        </w:rPr>
        <w:t>3</w:t>
      </w:r>
      <w:r>
        <w:rPr>
          <w:rFonts w:hint="eastAsia" w:ascii="宋体" w:hAnsi="宋体" w:eastAsia="宋体" w:cs="宋体"/>
          <w:b/>
          <w:bCs/>
          <w:sz w:val="30"/>
          <w:szCs w:val="30"/>
        </w:rPr>
        <w:t>月</w:t>
      </w:r>
    </w:p>
    <w:p>
      <w:pPr>
        <w:spacing w:after="120"/>
        <w:jc w:val="center"/>
        <w:rPr>
          <w:b/>
          <w:bCs/>
          <w:color w:val="FF0000"/>
          <w:sz w:val="30"/>
          <w:szCs w:val="30"/>
        </w:rPr>
      </w:pPr>
      <w:r>
        <w:rPr>
          <w:rFonts w:hint="eastAsia"/>
          <w:b/>
          <w:bCs/>
          <w:sz w:val="30"/>
          <w:szCs w:val="30"/>
        </w:rPr>
        <w:t>国家环境保护部制</w:t>
      </w:r>
    </w:p>
    <w:p>
      <w:pPr>
        <w:spacing w:before="120" w:after="120"/>
        <w:jc w:val="center"/>
        <w:rPr>
          <w:rFonts w:ascii="Times New Roman" w:hAnsi="Times New Roman" w:cs="Times New Roman"/>
          <w:b/>
          <w:bCs/>
          <w:sz w:val="32"/>
        </w:rPr>
      </w:pPr>
      <w:r>
        <w:rPr>
          <w:rFonts w:ascii="Times New Roman" w:hAnsi="Times New Roman" w:cs="Times New Roman"/>
          <w:b/>
          <w:bCs/>
          <w:sz w:val="32"/>
        </w:rPr>
        <w:t>《建设项目环境影响报告表》编制说明</w:t>
      </w:r>
    </w:p>
    <w:p>
      <w:pPr>
        <w:pStyle w:val="8"/>
        <w:spacing w:before="120"/>
        <w:ind w:firstLine="560"/>
        <w:rPr>
          <w:rFonts w:ascii="Times New Roman" w:hAnsi="Times New Roman" w:cs="Times New Roman"/>
          <w:sz w:val="28"/>
        </w:rPr>
      </w:pPr>
      <w:r>
        <w:rPr>
          <w:rFonts w:ascii="Times New Roman" w:hAnsi="Times New Roman" w:cs="Times New Roman"/>
          <w:sz w:val="28"/>
        </w:rPr>
        <w:t>《建设项目环境影响报告表》由具有从事环境影响评价工作资质的单位编制。</w:t>
      </w:r>
    </w:p>
    <w:p>
      <w:pPr>
        <w:spacing w:before="120" w:after="120" w:line="360" w:lineRule="auto"/>
        <w:ind w:firstLine="562"/>
        <w:rPr>
          <w:rFonts w:ascii="Times New Roman" w:hAnsi="Times New Roman" w:cs="Times New Roman"/>
          <w:sz w:val="28"/>
        </w:rPr>
      </w:pPr>
      <w:r>
        <w:rPr>
          <w:rFonts w:ascii="Times New Roman" w:hAnsi="Times New Roman" w:cs="Times New Roman"/>
          <w:b/>
          <w:bCs/>
          <w:sz w:val="28"/>
        </w:rPr>
        <w:t>1、项目名称</w:t>
      </w:r>
      <w:r>
        <w:rPr>
          <w:rFonts w:ascii="Times New Roman" w:hAnsi="Times New Roman" w:cs="Times New Roman"/>
          <w:sz w:val="28"/>
        </w:rPr>
        <w:t>——指项目立项批复时的名称，应不超过30个字（两个英文字段作一个汉字）。</w:t>
      </w:r>
    </w:p>
    <w:p>
      <w:pPr>
        <w:spacing w:before="120" w:after="120" w:line="360" w:lineRule="auto"/>
        <w:ind w:firstLine="562"/>
        <w:rPr>
          <w:rFonts w:ascii="Times New Roman" w:hAnsi="Times New Roman" w:cs="Times New Roman"/>
          <w:sz w:val="28"/>
        </w:rPr>
      </w:pPr>
      <w:r>
        <w:rPr>
          <w:rFonts w:ascii="Times New Roman" w:hAnsi="Times New Roman" w:cs="Times New Roman"/>
          <w:b/>
          <w:bCs/>
          <w:sz w:val="28"/>
        </w:rPr>
        <w:t>2、建设地点</w:t>
      </w:r>
      <w:r>
        <w:rPr>
          <w:rFonts w:ascii="Times New Roman" w:hAnsi="Times New Roman" w:cs="Times New Roman"/>
          <w:sz w:val="28"/>
        </w:rPr>
        <w:t>——指项目所在地详细地址，公路、铁路应填写起止地点。</w:t>
      </w:r>
    </w:p>
    <w:p>
      <w:pPr>
        <w:spacing w:before="120" w:after="120" w:line="360" w:lineRule="auto"/>
        <w:ind w:firstLine="562"/>
        <w:rPr>
          <w:rFonts w:ascii="Times New Roman" w:hAnsi="Times New Roman" w:cs="Times New Roman"/>
          <w:sz w:val="28"/>
        </w:rPr>
      </w:pPr>
      <w:r>
        <w:rPr>
          <w:rFonts w:ascii="Times New Roman" w:hAnsi="Times New Roman" w:cs="Times New Roman"/>
          <w:b/>
          <w:bCs/>
          <w:sz w:val="28"/>
        </w:rPr>
        <w:t>3、行业类别</w:t>
      </w:r>
      <w:r>
        <w:rPr>
          <w:rFonts w:ascii="Times New Roman" w:hAnsi="Times New Roman" w:cs="Times New Roman"/>
          <w:sz w:val="28"/>
        </w:rPr>
        <w:t>——按国标填写。</w:t>
      </w:r>
    </w:p>
    <w:p>
      <w:pPr>
        <w:spacing w:before="120" w:after="120" w:line="360" w:lineRule="auto"/>
        <w:ind w:firstLine="562"/>
        <w:rPr>
          <w:rFonts w:ascii="Times New Roman" w:hAnsi="Times New Roman" w:cs="Times New Roman"/>
          <w:sz w:val="28"/>
        </w:rPr>
      </w:pPr>
      <w:r>
        <w:rPr>
          <w:rFonts w:ascii="Times New Roman" w:hAnsi="Times New Roman" w:cs="Times New Roman"/>
          <w:b/>
          <w:bCs/>
          <w:sz w:val="28"/>
        </w:rPr>
        <w:t>4、总投资</w:t>
      </w:r>
      <w:r>
        <w:rPr>
          <w:rFonts w:ascii="Times New Roman" w:hAnsi="Times New Roman" w:cs="Times New Roman"/>
          <w:sz w:val="28"/>
        </w:rPr>
        <w:t>——指项目投资总额。</w:t>
      </w:r>
    </w:p>
    <w:p>
      <w:pPr>
        <w:spacing w:before="120" w:after="120" w:line="360" w:lineRule="auto"/>
        <w:ind w:firstLine="562"/>
        <w:rPr>
          <w:rFonts w:ascii="Times New Roman" w:hAnsi="Times New Roman" w:cs="Times New Roman"/>
          <w:sz w:val="28"/>
        </w:rPr>
      </w:pPr>
      <w:r>
        <w:rPr>
          <w:rFonts w:ascii="Times New Roman" w:hAnsi="Times New Roman" w:cs="Times New Roman"/>
          <w:b/>
          <w:bCs/>
          <w:sz w:val="28"/>
        </w:rPr>
        <w:t>5、主要环境保护目标</w:t>
      </w:r>
      <w:r>
        <w:rPr>
          <w:rFonts w:ascii="Times New Roman" w:hAnsi="Times New Roman" w:cs="Times New Roman"/>
          <w:sz w:val="28"/>
        </w:rPr>
        <w:t>——指项目区周围一定范围内集中居民住宅区、学校医院、保护文物、风景名胜区、水源地和生态敏感点等，应尽可能给出保护目标、性质、规模和距厂界距离等。</w:t>
      </w:r>
    </w:p>
    <w:p>
      <w:pPr>
        <w:spacing w:before="120" w:after="120" w:line="360" w:lineRule="auto"/>
        <w:ind w:firstLine="562"/>
        <w:rPr>
          <w:rFonts w:ascii="Times New Roman" w:hAnsi="Times New Roman" w:cs="Times New Roman"/>
          <w:sz w:val="28"/>
        </w:rPr>
      </w:pPr>
      <w:r>
        <w:rPr>
          <w:rFonts w:ascii="Times New Roman" w:hAnsi="Times New Roman" w:cs="Times New Roman"/>
          <w:b/>
          <w:bCs/>
          <w:sz w:val="28"/>
        </w:rPr>
        <w:t>6、结论与建议</w:t>
      </w:r>
      <w:r>
        <w:rPr>
          <w:rFonts w:ascii="Times New Roman" w:hAnsi="Times New Roman" w:cs="Times New Roman"/>
          <w:sz w:val="28"/>
        </w:rPr>
        <w:t>——给出本项目清洁生产、达标排放和总量控制的分析结论，确定污染防治措施的有效性，说明本项目对环境造成的影响，给出建设项目环境可行性的明确结论。同时提出减少环境影响的其他建议。</w:t>
      </w:r>
    </w:p>
    <w:p>
      <w:pPr>
        <w:spacing w:before="120" w:after="120" w:line="360" w:lineRule="auto"/>
        <w:ind w:firstLine="562"/>
        <w:rPr>
          <w:rFonts w:ascii="Times New Roman" w:hAnsi="Times New Roman" w:cs="Times New Roman"/>
          <w:sz w:val="28"/>
        </w:rPr>
      </w:pPr>
      <w:r>
        <w:rPr>
          <w:rFonts w:ascii="Times New Roman" w:hAnsi="Times New Roman" w:cs="Times New Roman"/>
          <w:b/>
          <w:bCs/>
          <w:sz w:val="28"/>
        </w:rPr>
        <w:t>7、预审意见</w:t>
      </w:r>
      <w:r>
        <w:rPr>
          <w:rFonts w:ascii="Times New Roman" w:hAnsi="Times New Roman" w:cs="Times New Roman"/>
          <w:sz w:val="28"/>
        </w:rPr>
        <w:t>——由行业主管部门填写答复意见，无主管部门项目，可不填。</w:t>
      </w:r>
    </w:p>
    <w:p>
      <w:pPr>
        <w:spacing w:before="120" w:after="120" w:line="360" w:lineRule="auto"/>
        <w:ind w:firstLine="562"/>
        <w:rPr>
          <w:rFonts w:ascii="Times New Roman" w:hAnsi="Times New Roman" w:cs="Times New Roman"/>
          <w:sz w:val="28"/>
        </w:rPr>
      </w:pPr>
      <w:r>
        <w:rPr>
          <w:rFonts w:ascii="Times New Roman" w:hAnsi="Times New Roman" w:cs="Times New Roman"/>
          <w:b/>
          <w:bCs/>
          <w:sz w:val="28"/>
        </w:rPr>
        <w:t>8、审批意见</w:t>
      </w:r>
      <w:r>
        <w:rPr>
          <w:rFonts w:ascii="Times New Roman" w:hAnsi="Times New Roman" w:cs="Times New Roman"/>
          <w:sz w:val="28"/>
        </w:rPr>
        <w:t>——由负责审批该项目的环境保护行政主管部门批复。</w:t>
      </w:r>
    </w:p>
    <w:p>
      <w:pPr>
        <w:pStyle w:val="3"/>
      </w:pPr>
    </w:p>
    <w:p>
      <w:pPr>
        <w:pStyle w:val="3"/>
      </w:pPr>
    </w:p>
    <w:p>
      <w:pPr>
        <w:pStyle w:val="3"/>
      </w:pPr>
    </w:p>
    <w:p>
      <w:pPr>
        <w:pStyle w:val="3"/>
        <w:ind w:firstLine="0" w:firstLineChars="0"/>
        <w:sectPr>
          <w:headerReference r:id="rId3" w:type="default"/>
          <w:footerReference r:id="rId5" w:type="default"/>
          <w:headerReference r:id="rId4" w:type="even"/>
          <w:pgSz w:w="11906" w:h="16838"/>
          <w:pgMar w:top="1440" w:right="1440" w:bottom="1440" w:left="1440" w:header="851" w:footer="992" w:gutter="0"/>
          <w:pgNumType w:start="1"/>
          <w:cols w:space="425" w:num="1"/>
          <w:docGrid w:type="lines" w:linePitch="312" w:charSpace="0"/>
        </w:sectPr>
      </w:pPr>
    </w:p>
    <w:p>
      <w:pPr>
        <w:pStyle w:val="3"/>
        <w:ind w:firstLine="0" w:firstLineChars="0"/>
        <w:outlineLvl w:val="0"/>
        <w:rPr>
          <w:b/>
          <w:sz w:val="24"/>
        </w:rPr>
      </w:pPr>
      <w:r>
        <w:rPr>
          <w:rFonts w:hint="eastAsia"/>
          <w:b/>
          <w:sz w:val="24"/>
        </w:rPr>
        <w:t>一、建设项目基本情况</w:t>
      </w:r>
    </w:p>
    <w:tbl>
      <w:tblPr>
        <w:tblStyle w:val="16"/>
        <w:tblW w:w="891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1704"/>
        <w:gridCol w:w="1857"/>
        <w:gridCol w:w="133"/>
        <w:gridCol w:w="977"/>
        <w:gridCol w:w="1515"/>
        <w:gridCol w:w="1305"/>
        <w:gridCol w:w="142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95" w:hRule="atLeast"/>
          <w:jc w:val="center"/>
        </w:trPr>
        <w:tc>
          <w:tcPr>
            <w:tcW w:w="1704"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项目名称</w:t>
            </w:r>
          </w:p>
        </w:tc>
        <w:tc>
          <w:tcPr>
            <w:tcW w:w="7213" w:type="dxa"/>
            <w:gridSpan w:val="6"/>
            <w:vAlign w:val="center"/>
          </w:tcPr>
          <w:p>
            <w:pPr>
              <w:jc w:val="center"/>
              <w:rPr>
                <w:rFonts w:ascii="Times New Roman" w:hAnsi="Times New Roman" w:cs="Times New Roman"/>
                <w:sz w:val="24"/>
              </w:rPr>
            </w:pPr>
            <w:r>
              <w:rPr>
                <w:rFonts w:hint="eastAsia" w:cs="Courier New" w:asciiTheme="minorEastAsia" w:hAnsiTheme="minorEastAsia"/>
                <w:bCs/>
                <w:color w:val="000000"/>
                <w:sz w:val="24"/>
              </w:rPr>
              <w:t>韶关市金永利泡沫制品有限公司年产40</w:t>
            </w:r>
            <w:r>
              <w:rPr>
                <w:rFonts w:cs="Courier New" w:asciiTheme="minorEastAsia" w:hAnsiTheme="minorEastAsia"/>
                <w:bCs/>
                <w:color w:val="000000"/>
                <w:sz w:val="24"/>
              </w:rPr>
              <w:t>0</w:t>
            </w:r>
            <w:r>
              <w:rPr>
                <w:rFonts w:hint="eastAsia" w:cs="Courier New" w:asciiTheme="minorEastAsia" w:hAnsiTheme="minorEastAsia"/>
                <w:bCs/>
                <w:color w:val="000000"/>
                <w:sz w:val="24"/>
              </w:rPr>
              <w:t>吨泡沫包装材料项目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55" w:hRule="atLeast"/>
          <w:jc w:val="center"/>
        </w:trPr>
        <w:tc>
          <w:tcPr>
            <w:tcW w:w="1704"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建设单位</w:t>
            </w:r>
          </w:p>
        </w:tc>
        <w:tc>
          <w:tcPr>
            <w:tcW w:w="7213" w:type="dxa"/>
            <w:gridSpan w:val="6"/>
            <w:vAlign w:val="center"/>
          </w:tcPr>
          <w:p>
            <w:pPr>
              <w:pStyle w:val="9"/>
              <w:jc w:val="center"/>
              <w:rPr>
                <w:rFonts w:ascii="Times New Roman" w:hAnsi="Times New Roman" w:cs="Times New Roman" w:eastAsiaTheme="minorEastAsia"/>
                <w:sz w:val="24"/>
                <w:szCs w:val="24"/>
              </w:rPr>
            </w:pPr>
            <w:r>
              <w:rPr>
                <w:rFonts w:hint="eastAsia" w:asciiTheme="minorEastAsia" w:hAnsiTheme="minorEastAsia" w:eastAsiaTheme="minorEastAsia"/>
                <w:bCs/>
                <w:color w:val="000000"/>
                <w:sz w:val="24"/>
                <w:szCs w:val="24"/>
              </w:rPr>
              <w:t>韶关市金永利泡沫制品有限公司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55" w:hRule="atLeast"/>
          <w:jc w:val="center"/>
        </w:trPr>
        <w:tc>
          <w:tcPr>
            <w:tcW w:w="1704"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法人代表</w:t>
            </w:r>
          </w:p>
        </w:tc>
        <w:tc>
          <w:tcPr>
            <w:tcW w:w="1990" w:type="dxa"/>
            <w:gridSpan w:val="2"/>
            <w:vAlign w:val="center"/>
          </w:tcPr>
          <w:p>
            <w:pPr>
              <w:pStyle w:val="9"/>
              <w:jc w:val="center"/>
              <w:rPr>
                <w:rFonts w:ascii="Times New Roman" w:hAnsi="Times New Roman" w:cs="Times New Roman" w:eastAsiaTheme="minorEastAsia"/>
                <w:kern w:val="0"/>
                <w:sz w:val="24"/>
                <w:szCs w:val="24"/>
              </w:rPr>
            </w:pPr>
            <w:r>
              <w:rPr>
                <w:rFonts w:hint="eastAsia" w:ascii="Times New Roman" w:hAnsi="Times New Roman" w:cs="Times New Roman" w:eastAsiaTheme="minorEastAsia"/>
                <w:kern w:val="0"/>
                <w:sz w:val="24"/>
                <w:szCs w:val="24"/>
              </w:rPr>
              <w:t>王冰茹</w:t>
            </w:r>
          </w:p>
        </w:tc>
        <w:tc>
          <w:tcPr>
            <w:tcW w:w="2492" w:type="dxa"/>
            <w:gridSpan w:val="2"/>
            <w:vAlign w:val="center"/>
          </w:tcPr>
          <w:p>
            <w:pPr>
              <w:pStyle w:val="9"/>
              <w:jc w:val="center"/>
              <w:rPr>
                <w:rFonts w:ascii="Times New Roman" w:hAnsi="Times New Roman" w:cs="Times New Roman" w:eastAsiaTheme="minorEastAsia"/>
                <w:kern w:val="0"/>
                <w:sz w:val="24"/>
                <w:szCs w:val="24"/>
              </w:rPr>
            </w:pPr>
            <w:r>
              <w:rPr>
                <w:rFonts w:ascii="Times New Roman" w:hAnsi="Times New Roman" w:cs="Times New Roman" w:eastAsiaTheme="minorEastAsia"/>
                <w:kern w:val="0"/>
                <w:sz w:val="24"/>
                <w:szCs w:val="24"/>
              </w:rPr>
              <w:t>联系人</w:t>
            </w:r>
          </w:p>
        </w:tc>
        <w:tc>
          <w:tcPr>
            <w:tcW w:w="2731" w:type="dxa"/>
            <w:gridSpan w:val="2"/>
            <w:vAlign w:val="center"/>
          </w:tcPr>
          <w:p>
            <w:pPr>
              <w:pStyle w:val="9"/>
              <w:jc w:val="center"/>
              <w:rPr>
                <w:rFonts w:ascii="Times New Roman" w:hAnsi="Times New Roman" w:cs="Times New Roman" w:eastAsiaTheme="minorEastAsia"/>
                <w:kern w:val="0"/>
                <w:sz w:val="24"/>
                <w:szCs w:val="24"/>
              </w:rPr>
            </w:pPr>
            <w:r>
              <w:rPr>
                <w:rFonts w:hint="eastAsia" w:ascii="Times New Roman" w:hAnsi="Times New Roman" w:cs="Times New Roman" w:eastAsiaTheme="minorEastAsia"/>
                <w:kern w:val="0"/>
                <w:sz w:val="24"/>
                <w:szCs w:val="24"/>
              </w:rPr>
              <w:t>温杰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55" w:hRule="atLeast"/>
          <w:jc w:val="center"/>
        </w:trPr>
        <w:tc>
          <w:tcPr>
            <w:tcW w:w="1704"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通讯地址</w:t>
            </w:r>
          </w:p>
        </w:tc>
        <w:tc>
          <w:tcPr>
            <w:tcW w:w="7213" w:type="dxa"/>
            <w:gridSpan w:val="6"/>
            <w:vAlign w:val="center"/>
          </w:tcPr>
          <w:p>
            <w:pPr>
              <w:pStyle w:val="9"/>
              <w:jc w:val="left"/>
              <w:rPr>
                <w:rFonts w:ascii="Times New Roman" w:hAnsi="Times New Roman" w:cs="Times New Roman"/>
                <w:sz w:val="24"/>
                <w:szCs w:val="24"/>
              </w:rPr>
            </w:pPr>
            <w:r>
              <w:rPr>
                <w:rFonts w:hint="eastAsia"/>
                <w:color w:val="000000"/>
                <w:sz w:val="24"/>
                <w:szCs w:val="24"/>
              </w:rPr>
              <w:t>韶关市曲江区白土工业园B4区鸿港实业有限公司内</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605" w:hRule="atLeast"/>
          <w:jc w:val="center"/>
        </w:trPr>
        <w:tc>
          <w:tcPr>
            <w:tcW w:w="1704"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联系电话</w:t>
            </w:r>
          </w:p>
        </w:tc>
        <w:tc>
          <w:tcPr>
            <w:tcW w:w="1857" w:type="dxa"/>
            <w:vAlign w:val="center"/>
          </w:tcPr>
          <w:p>
            <w:pPr>
              <w:pStyle w:val="9"/>
              <w:jc w:val="center"/>
              <w:rPr>
                <w:rFonts w:ascii="Times New Roman" w:hAnsi="Times New Roman" w:cs="Times New Roman" w:eastAsiaTheme="minorEastAsia"/>
                <w:kern w:val="0"/>
                <w:sz w:val="24"/>
                <w:szCs w:val="24"/>
              </w:rPr>
            </w:pPr>
            <w:r>
              <w:rPr>
                <w:rFonts w:hint="eastAsia" w:ascii="Times New Roman" w:hAnsi="Times New Roman" w:cs="Times New Roman" w:eastAsiaTheme="minorEastAsia"/>
                <w:kern w:val="0"/>
                <w:sz w:val="24"/>
                <w:szCs w:val="24"/>
              </w:rPr>
              <w:t>18933705158</w:t>
            </w:r>
          </w:p>
        </w:tc>
        <w:tc>
          <w:tcPr>
            <w:tcW w:w="1110" w:type="dxa"/>
            <w:gridSpan w:val="2"/>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传真</w:t>
            </w:r>
          </w:p>
        </w:tc>
        <w:tc>
          <w:tcPr>
            <w:tcW w:w="1515" w:type="dxa"/>
            <w:vAlign w:val="center"/>
          </w:tcPr>
          <w:p>
            <w:pPr>
              <w:pStyle w:val="9"/>
              <w:jc w:val="center"/>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w:t>
            </w:r>
          </w:p>
        </w:tc>
        <w:tc>
          <w:tcPr>
            <w:tcW w:w="1305"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邮政编码</w:t>
            </w:r>
          </w:p>
        </w:tc>
        <w:tc>
          <w:tcPr>
            <w:tcW w:w="1426" w:type="dxa"/>
            <w:vAlign w:val="center"/>
          </w:tcPr>
          <w:p>
            <w:pPr>
              <w:pStyle w:val="9"/>
              <w:jc w:val="center"/>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512136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55" w:hRule="atLeast"/>
          <w:jc w:val="center"/>
        </w:trPr>
        <w:tc>
          <w:tcPr>
            <w:tcW w:w="1704"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建设地点</w:t>
            </w:r>
          </w:p>
        </w:tc>
        <w:tc>
          <w:tcPr>
            <w:tcW w:w="7213" w:type="dxa"/>
            <w:gridSpan w:val="6"/>
            <w:vAlign w:val="center"/>
          </w:tcPr>
          <w:p>
            <w:pPr>
              <w:pStyle w:val="9"/>
              <w:jc w:val="left"/>
              <w:rPr>
                <w:rFonts w:ascii="Times New Roman" w:hAnsi="Times New Roman" w:cs="Times New Roman"/>
                <w:sz w:val="24"/>
                <w:szCs w:val="24"/>
              </w:rPr>
            </w:pPr>
            <w:r>
              <w:rPr>
                <w:rFonts w:hint="eastAsia"/>
                <w:color w:val="000000"/>
                <w:sz w:val="24"/>
                <w:szCs w:val="24"/>
              </w:rPr>
              <w:t>韶关市曲江区白土工业园B4区鸿港实业有限公司内</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80" w:hRule="atLeast"/>
          <w:jc w:val="center"/>
        </w:trPr>
        <w:tc>
          <w:tcPr>
            <w:tcW w:w="1704"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立项审批部门</w:t>
            </w:r>
          </w:p>
        </w:tc>
        <w:tc>
          <w:tcPr>
            <w:tcW w:w="2967" w:type="dxa"/>
            <w:gridSpan w:val="3"/>
            <w:vAlign w:val="center"/>
          </w:tcPr>
          <w:p>
            <w:pPr>
              <w:pStyle w:val="9"/>
              <w:jc w:val="center"/>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w:t>
            </w:r>
          </w:p>
        </w:tc>
        <w:tc>
          <w:tcPr>
            <w:tcW w:w="1515"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批准文号</w:t>
            </w:r>
          </w:p>
        </w:tc>
        <w:tc>
          <w:tcPr>
            <w:tcW w:w="2731" w:type="dxa"/>
            <w:gridSpan w:val="2"/>
            <w:vAlign w:val="center"/>
          </w:tcPr>
          <w:p>
            <w:pPr>
              <w:pStyle w:val="9"/>
              <w:jc w:val="center"/>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80" w:hRule="atLeast"/>
          <w:jc w:val="center"/>
        </w:trPr>
        <w:tc>
          <w:tcPr>
            <w:tcW w:w="1704"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建设性质</w:t>
            </w:r>
          </w:p>
        </w:tc>
        <w:tc>
          <w:tcPr>
            <w:tcW w:w="2967" w:type="dxa"/>
            <w:gridSpan w:val="3"/>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新建</w:t>
            </w:r>
            <w:r>
              <w:rPr>
                <w:rFonts w:hint="eastAsia" w:ascii="MS Mincho" w:hAnsi="MS Mincho" w:eastAsia="MS Mincho" w:cs="MS Mincho"/>
                <w:sz w:val="24"/>
                <w:szCs w:val="24"/>
              </w:rPr>
              <w:t>☑</w:t>
            </w:r>
            <w:r>
              <w:rPr>
                <w:rFonts w:ascii="Times New Roman" w:hAnsi="Times New Roman" w:cs="Times New Roman" w:eastAsiaTheme="minorEastAsia"/>
                <w:sz w:val="24"/>
                <w:szCs w:val="24"/>
              </w:rPr>
              <w:t>改扩建</w:t>
            </w:r>
            <w:r>
              <w:rPr>
                <w:rFonts w:hint="eastAsia" w:ascii="Times New Roman" w:hAnsi="Times New Roman" w:cs="Times New Roman" w:eastAsiaTheme="minorEastAsia"/>
                <w:sz w:val="24"/>
                <w:szCs w:val="24"/>
              </w:rPr>
              <w:t>□</w:t>
            </w:r>
            <w:r>
              <w:rPr>
                <w:rFonts w:ascii="Times New Roman" w:hAnsi="Times New Roman" w:cs="Times New Roman" w:eastAsiaTheme="minorEastAsia"/>
                <w:sz w:val="24"/>
                <w:szCs w:val="24"/>
              </w:rPr>
              <w:t>技改</w:t>
            </w:r>
            <w:r>
              <w:rPr>
                <w:rFonts w:hint="eastAsia" w:ascii="Times New Roman" w:hAnsi="Times New Roman" w:cs="Times New Roman" w:eastAsiaTheme="minorEastAsia"/>
                <w:sz w:val="24"/>
                <w:szCs w:val="24"/>
              </w:rPr>
              <w:t>□</w:t>
            </w:r>
          </w:p>
        </w:tc>
        <w:tc>
          <w:tcPr>
            <w:tcW w:w="1515"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行业类别</w:t>
            </w:r>
          </w:p>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及代码</w:t>
            </w:r>
          </w:p>
        </w:tc>
        <w:tc>
          <w:tcPr>
            <w:tcW w:w="2731" w:type="dxa"/>
            <w:gridSpan w:val="2"/>
            <w:vAlign w:val="center"/>
          </w:tcPr>
          <w:p>
            <w:pPr>
              <w:jc w:val="center"/>
              <w:rPr>
                <w:sz w:val="24"/>
              </w:rPr>
            </w:pPr>
            <w:r>
              <w:rPr>
                <w:sz w:val="24"/>
              </w:rPr>
              <w:t>C</w:t>
            </w:r>
            <w:r>
              <w:rPr>
                <w:rFonts w:hint="eastAsia"/>
                <w:sz w:val="24"/>
              </w:rPr>
              <w:t>2924</w:t>
            </w:r>
          </w:p>
          <w:p>
            <w:pPr>
              <w:pStyle w:val="9"/>
              <w:jc w:val="center"/>
              <w:rPr>
                <w:rFonts w:ascii="Times New Roman" w:hAnsi="Times New Roman" w:cs="Times New Roman" w:eastAsiaTheme="minorEastAsia"/>
                <w:spacing w:val="-8"/>
                <w:position w:val="-28"/>
                <w:sz w:val="24"/>
                <w:szCs w:val="24"/>
              </w:rPr>
            </w:pPr>
            <w:r>
              <w:rPr>
                <w:rFonts w:hint="eastAsia"/>
                <w:sz w:val="24"/>
              </w:rPr>
              <w:t>泡沫塑料制造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43" w:hRule="atLeast"/>
          <w:jc w:val="center"/>
        </w:trPr>
        <w:tc>
          <w:tcPr>
            <w:tcW w:w="1704"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占地面积   （平方米）</w:t>
            </w:r>
          </w:p>
        </w:tc>
        <w:tc>
          <w:tcPr>
            <w:tcW w:w="2967" w:type="dxa"/>
            <w:gridSpan w:val="3"/>
            <w:vAlign w:val="center"/>
          </w:tcPr>
          <w:p>
            <w:pPr>
              <w:pStyle w:val="9"/>
              <w:jc w:val="center"/>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6682</w:t>
            </w:r>
          </w:p>
        </w:tc>
        <w:tc>
          <w:tcPr>
            <w:tcW w:w="1515"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绿化面积（平方米）</w:t>
            </w:r>
          </w:p>
        </w:tc>
        <w:tc>
          <w:tcPr>
            <w:tcW w:w="2731" w:type="dxa"/>
            <w:gridSpan w:val="2"/>
            <w:vAlign w:val="center"/>
          </w:tcPr>
          <w:p>
            <w:pPr>
              <w:pStyle w:val="9"/>
              <w:jc w:val="center"/>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426" w:hRule="atLeast"/>
          <w:jc w:val="center"/>
        </w:trPr>
        <w:tc>
          <w:tcPr>
            <w:tcW w:w="1704"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总投资</w:t>
            </w:r>
          </w:p>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（万元）</w:t>
            </w:r>
          </w:p>
        </w:tc>
        <w:tc>
          <w:tcPr>
            <w:tcW w:w="1857" w:type="dxa"/>
            <w:vAlign w:val="center"/>
          </w:tcPr>
          <w:p>
            <w:pPr>
              <w:pStyle w:val="9"/>
              <w:jc w:val="center"/>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1000</w:t>
            </w:r>
          </w:p>
        </w:tc>
        <w:tc>
          <w:tcPr>
            <w:tcW w:w="1110" w:type="dxa"/>
            <w:gridSpan w:val="2"/>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其中：环保投资(万元)</w:t>
            </w:r>
          </w:p>
        </w:tc>
        <w:tc>
          <w:tcPr>
            <w:tcW w:w="1515" w:type="dxa"/>
            <w:vAlign w:val="center"/>
          </w:tcPr>
          <w:p>
            <w:pPr>
              <w:pStyle w:val="9"/>
              <w:jc w:val="center"/>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20</w:t>
            </w:r>
          </w:p>
        </w:tc>
        <w:tc>
          <w:tcPr>
            <w:tcW w:w="1305"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环保投资占总投资比例</w:t>
            </w:r>
          </w:p>
        </w:tc>
        <w:tc>
          <w:tcPr>
            <w:tcW w:w="1426" w:type="dxa"/>
            <w:vAlign w:val="center"/>
          </w:tcPr>
          <w:p>
            <w:pPr>
              <w:pStyle w:val="9"/>
              <w:jc w:val="center"/>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2</w:t>
            </w:r>
            <w:r>
              <w:rPr>
                <w:rFonts w:ascii="Times New Roman" w:hAnsi="Times New Roman" w:cs="Times New Roman" w:eastAsiaTheme="minorEastAsia"/>
                <w:sz w:val="24"/>
                <w:szCs w:val="24"/>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193" w:hRule="atLeast"/>
          <w:jc w:val="center"/>
        </w:trPr>
        <w:tc>
          <w:tcPr>
            <w:tcW w:w="1704"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评价经费</w:t>
            </w:r>
          </w:p>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（万元）</w:t>
            </w:r>
          </w:p>
        </w:tc>
        <w:tc>
          <w:tcPr>
            <w:tcW w:w="2967" w:type="dxa"/>
            <w:gridSpan w:val="3"/>
            <w:vAlign w:val="center"/>
          </w:tcPr>
          <w:p>
            <w:pPr>
              <w:pStyle w:val="9"/>
              <w:jc w:val="center"/>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w:t>
            </w:r>
          </w:p>
        </w:tc>
        <w:tc>
          <w:tcPr>
            <w:tcW w:w="1515" w:type="dxa"/>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投产日期</w:t>
            </w:r>
          </w:p>
        </w:tc>
        <w:tc>
          <w:tcPr>
            <w:tcW w:w="2731" w:type="dxa"/>
            <w:gridSpan w:val="2"/>
            <w:vAlign w:val="center"/>
          </w:tcPr>
          <w:p>
            <w:pPr>
              <w:pStyle w:val="9"/>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20</w:t>
            </w:r>
            <w:r>
              <w:rPr>
                <w:rFonts w:hint="eastAsia" w:ascii="Times New Roman" w:hAnsi="Times New Roman" w:cs="Times New Roman" w:eastAsiaTheme="minorEastAsia"/>
                <w:sz w:val="24"/>
                <w:szCs w:val="24"/>
              </w:rPr>
              <w:t>20</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rPr>
              <w:t>9</w:t>
            </w:r>
            <w:r>
              <w:rPr>
                <w:rFonts w:ascii="Times New Roman" w:hAnsi="Times New Roman" w:cs="Times New Roman" w:eastAsiaTheme="minorEastAsia"/>
                <w:sz w:val="24"/>
                <w:szCs w:val="24"/>
              </w:rPr>
              <w:t>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8917" w:type="dxa"/>
            <w:gridSpan w:val="7"/>
          </w:tcPr>
          <w:p>
            <w:pPr>
              <w:spacing w:line="360" w:lineRule="auto"/>
              <w:rPr>
                <w:b/>
                <w:bCs/>
                <w:sz w:val="28"/>
                <w:szCs w:val="28"/>
              </w:rPr>
            </w:pPr>
            <w:r>
              <w:rPr>
                <w:rFonts w:hint="eastAsia"/>
                <w:b/>
                <w:bCs/>
                <w:sz w:val="28"/>
                <w:szCs w:val="28"/>
              </w:rPr>
              <w:t>工程内容及规模：</w:t>
            </w:r>
          </w:p>
          <w:p>
            <w:pPr>
              <w:spacing w:line="360" w:lineRule="auto"/>
              <w:rPr>
                <w:rFonts w:asciiTheme="minorEastAsia" w:hAnsiTheme="minorEastAsia" w:cstheme="minorEastAsia"/>
                <w:b/>
                <w:bCs/>
                <w:sz w:val="24"/>
              </w:rPr>
            </w:pPr>
            <w:r>
              <w:rPr>
                <w:rFonts w:hint="eastAsia" w:asciiTheme="minorEastAsia" w:hAnsiTheme="minorEastAsia" w:cstheme="minorEastAsia"/>
                <w:b/>
                <w:bCs/>
                <w:sz w:val="24"/>
              </w:rPr>
              <w:t>一、项目背景</w:t>
            </w:r>
          </w:p>
          <w:p>
            <w:pPr>
              <w:adjustRightInd w:val="0"/>
              <w:snapToGrid w:val="0"/>
              <w:spacing w:line="360" w:lineRule="auto"/>
              <w:ind w:firstLine="480" w:firstLineChars="200"/>
              <w:jc w:val="left"/>
              <w:rPr>
                <w:color w:val="000000" w:themeColor="text1"/>
                <w:sz w:val="24"/>
              </w:rPr>
            </w:pPr>
            <w:r>
              <w:rPr>
                <w:rFonts w:hint="eastAsia"/>
                <w:sz w:val="24"/>
              </w:rPr>
              <w:t>韶关市金永利泡沫制品有限公司（以下简称“建设单位”）成立于2020年01月02日，主要从事泡沫塑料制品的加工、销售。建设单位拟投资1000万元建设年产400吨</w:t>
            </w:r>
            <w:r>
              <w:rPr>
                <w:rFonts w:hint="eastAsia" w:cs="Courier New" w:asciiTheme="minorEastAsia" w:hAnsiTheme="minorEastAsia"/>
                <w:bCs/>
                <w:color w:val="000000"/>
                <w:sz w:val="24"/>
              </w:rPr>
              <w:t>泡沫</w:t>
            </w:r>
            <w:r>
              <w:rPr>
                <w:rFonts w:hint="eastAsia"/>
                <w:sz w:val="24"/>
              </w:rPr>
              <w:t>包装材料项目（以下简称“本项目”）。本项目位于</w:t>
            </w:r>
            <w:r>
              <w:rPr>
                <w:rFonts w:hint="eastAsia"/>
                <w:color w:val="000000"/>
                <w:sz w:val="24"/>
              </w:rPr>
              <w:t>韶关市曲江区白土工业园B4区鸿港实业有限公司内</w:t>
            </w:r>
            <w:r>
              <w:rPr>
                <w:rFonts w:hint="eastAsia"/>
                <w:sz w:val="24"/>
              </w:rPr>
              <w:t>，</w:t>
            </w:r>
            <w:r>
              <w:rPr>
                <w:rFonts w:hint="eastAsia"/>
                <w:color w:val="000000" w:themeColor="text1"/>
                <w:sz w:val="24"/>
              </w:rPr>
              <w:t>项目占地面积6682m</w:t>
            </w:r>
            <w:r>
              <w:rPr>
                <w:rFonts w:hint="eastAsia"/>
                <w:color w:val="000000" w:themeColor="text1"/>
                <w:sz w:val="24"/>
                <w:vertAlign w:val="superscript"/>
              </w:rPr>
              <w:t>2</w:t>
            </w:r>
            <w:r>
              <w:rPr>
                <w:rFonts w:hint="eastAsia"/>
                <w:color w:val="000000" w:themeColor="text1"/>
                <w:sz w:val="24"/>
              </w:rPr>
              <w:t>，总建筑面积3300m</w:t>
            </w:r>
            <w:r>
              <w:rPr>
                <w:rFonts w:hint="eastAsia"/>
                <w:color w:val="000000" w:themeColor="text1"/>
                <w:sz w:val="24"/>
                <w:vertAlign w:val="superscript"/>
              </w:rPr>
              <w:t>2</w:t>
            </w:r>
            <w:r>
              <w:rPr>
                <w:rFonts w:hint="eastAsia"/>
                <w:color w:val="000000" w:themeColor="text1"/>
                <w:sz w:val="24"/>
              </w:rPr>
              <w:t>，主要建设内容包括1栋生产车间、1栋仓库和1栋办公楼，项目建成投产后，可实现年生产400吨</w:t>
            </w:r>
            <w:r>
              <w:rPr>
                <w:rFonts w:hint="eastAsia" w:cs="Courier New" w:asciiTheme="minorEastAsia" w:hAnsiTheme="minorEastAsia"/>
                <w:bCs/>
                <w:color w:val="000000"/>
                <w:sz w:val="24"/>
              </w:rPr>
              <w:t>泡沫</w:t>
            </w:r>
            <w:r>
              <w:rPr>
                <w:rFonts w:hint="eastAsia"/>
                <w:color w:val="000000" w:themeColor="text1"/>
                <w:sz w:val="24"/>
              </w:rPr>
              <w:t>包装材料制品。</w:t>
            </w:r>
          </w:p>
          <w:p>
            <w:pPr>
              <w:spacing w:line="360" w:lineRule="auto"/>
              <w:ind w:firstLine="480" w:firstLineChars="200"/>
              <w:jc w:val="left"/>
              <w:rPr>
                <w:rFonts w:ascii="Times New Roman" w:hAnsi="Times New Roman" w:eastAsia="宋体" w:cs="Times New Roman"/>
                <w:sz w:val="24"/>
              </w:rPr>
            </w:pPr>
            <w:r>
              <w:rPr>
                <w:rFonts w:ascii="Times New Roman" w:hAnsi="Times New Roman" w:cs="Times New Roman"/>
                <w:sz w:val="24"/>
              </w:rPr>
              <w:t>根据《中华人民共和国环境保护法》</w:t>
            </w:r>
            <w:r>
              <w:rPr>
                <w:rFonts w:hint="eastAsia" w:ascii="Times New Roman" w:hAnsi="Times New Roman" w:cs="Times New Roman"/>
                <w:sz w:val="24"/>
              </w:rPr>
              <w:t>、</w:t>
            </w:r>
            <w:r>
              <w:rPr>
                <w:rFonts w:ascii="Times New Roman" w:hAnsi="Times New Roman" w:cs="Times New Roman"/>
                <w:sz w:val="24"/>
              </w:rPr>
              <w:t>《中华人民共和国环境影响评价法》</w:t>
            </w:r>
            <w:r>
              <w:rPr>
                <w:rFonts w:hint="eastAsia" w:ascii="Times New Roman" w:hAnsi="Times New Roman" w:cs="Times New Roman"/>
                <w:sz w:val="24"/>
              </w:rPr>
              <w:t>（2018年12月29日修订）</w:t>
            </w:r>
            <w:r>
              <w:rPr>
                <w:rFonts w:ascii="Times New Roman" w:hAnsi="Times New Roman" w:cs="Times New Roman"/>
                <w:sz w:val="24"/>
              </w:rPr>
              <w:t>、</w:t>
            </w:r>
            <w:r>
              <w:rPr>
                <w:rFonts w:hint="eastAsia" w:ascii="Times New Roman" w:hAnsi="Times New Roman" w:cs="Times New Roman"/>
                <w:sz w:val="24"/>
              </w:rPr>
              <w:t>《国务院关于修改〈建设项目环境保护管理条例〉的决定》（国务院令第682号）</w:t>
            </w:r>
            <w:r>
              <w:rPr>
                <w:rFonts w:ascii="Times New Roman" w:hAnsi="Times New Roman" w:cs="Times New Roman"/>
                <w:sz w:val="24"/>
              </w:rPr>
              <w:t>中的有关规定，建设项目必须执行环境影响评价制度。根据《建设项目环境影响评价分类管理名录》（环境保护部令第44号）及《关于修改&lt;建设项目环境影响评价分类管理名录&gt;部分内容的决定》（生态环境部令第1号），该</w:t>
            </w:r>
            <w:r>
              <w:rPr>
                <w:rFonts w:ascii="Times New Roman" w:hAnsi="Times New Roman" w:eastAsia="宋体" w:cs="Times New Roman"/>
                <w:bCs/>
                <w:sz w:val="24"/>
              </w:rPr>
              <w:t>项目属于“</w:t>
            </w:r>
            <w:r>
              <w:rPr>
                <w:rFonts w:ascii="Times New Roman" w:hAnsi="Times New Roman" w:eastAsia="宋体" w:cs="Times New Roman"/>
                <w:sz w:val="24"/>
              </w:rPr>
              <w:t>十</w:t>
            </w:r>
            <w:r>
              <w:rPr>
                <w:rFonts w:hint="eastAsia" w:ascii="Times New Roman" w:hAnsi="Times New Roman" w:eastAsia="宋体" w:cs="Times New Roman"/>
                <w:sz w:val="24"/>
              </w:rPr>
              <w:t>八</w:t>
            </w:r>
            <w:r>
              <w:rPr>
                <w:rFonts w:ascii="Times New Roman" w:hAnsi="Times New Roman" w:eastAsia="宋体" w:cs="Times New Roman"/>
                <w:sz w:val="24"/>
              </w:rPr>
              <w:t>、</w:t>
            </w:r>
            <w:r>
              <w:rPr>
                <w:rFonts w:hint="eastAsia" w:ascii="Times New Roman" w:hAnsi="Times New Roman" w:eastAsia="宋体" w:cs="Times New Roman"/>
                <w:sz w:val="24"/>
              </w:rPr>
              <w:t>橡胶和塑料制品业</w:t>
            </w:r>
            <w:r>
              <w:rPr>
                <w:rFonts w:ascii="Times New Roman" w:hAnsi="Times New Roman" w:eastAsia="宋体" w:cs="Times New Roman"/>
                <w:sz w:val="24"/>
              </w:rPr>
              <w:t>，第</w:t>
            </w:r>
            <w:r>
              <w:rPr>
                <w:rFonts w:hint="eastAsia" w:ascii="Times New Roman" w:hAnsi="Times New Roman" w:eastAsia="宋体" w:cs="Times New Roman"/>
                <w:sz w:val="24"/>
              </w:rPr>
              <w:t>47</w:t>
            </w:r>
            <w:r>
              <w:rPr>
                <w:rFonts w:ascii="Times New Roman" w:hAnsi="Times New Roman" w:eastAsia="宋体" w:cs="Times New Roman"/>
                <w:sz w:val="24"/>
              </w:rPr>
              <w:t>条</w:t>
            </w:r>
            <w:r>
              <w:rPr>
                <w:rFonts w:hint="eastAsia" w:ascii="Times New Roman" w:hAnsi="Times New Roman" w:eastAsia="宋体" w:cs="Times New Roman"/>
                <w:sz w:val="24"/>
              </w:rPr>
              <w:t>塑料制品制造（其他）</w:t>
            </w:r>
            <w:r>
              <w:rPr>
                <w:rFonts w:ascii="Times New Roman" w:hAnsi="Times New Roman" w:eastAsia="宋体" w:cs="Times New Roman"/>
                <w:bCs/>
                <w:sz w:val="24"/>
              </w:rPr>
              <w:t>”</w:t>
            </w:r>
            <w:r>
              <w:rPr>
                <w:rFonts w:ascii="Times New Roman" w:hAnsi="Times New Roman" w:eastAsia="宋体" w:cs="Times New Roman"/>
                <w:sz w:val="24"/>
              </w:rPr>
              <w:t>。根据法律法规文件的要求，该项目应编制建设项目环境影响评价报告表。</w:t>
            </w:r>
          </w:p>
          <w:p>
            <w:pPr>
              <w:spacing w:line="360" w:lineRule="auto"/>
              <w:ind w:firstLine="480" w:firstLineChars="200"/>
              <w:jc w:val="left"/>
              <w:rPr>
                <w:rFonts w:asciiTheme="minorEastAsia" w:hAnsiTheme="minorEastAsia" w:cstheme="minorEastAsia"/>
                <w:b/>
                <w:bCs/>
                <w:sz w:val="24"/>
              </w:rPr>
            </w:pPr>
            <w:r>
              <w:rPr>
                <w:rFonts w:hint="eastAsia" w:asciiTheme="minorEastAsia" w:hAnsiTheme="minorEastAsia" w:cstheme="minorEastAsia"/>
                <w:sz w:val="24"/>
              </w:rPr>
              <w:t>建设单位</w:t>
            </w:r>
            <w:r>
              <w:rPr>
                <w:sz w:val="24"/>
              </w:rPr>
              <w:t>委托</w:t>
            </w:r>
            <w:r>
              <w:rPr>
                <w:bCs/>
                <w:sz w:val="24"/>
              </w:rPr>
              <w:t>广州国寰环保科技发展有限公司</w:t>
            </w:r>
            <w:r>
              <w:rPr>
                <w:sz w:val="24"/>
              </w:rPr>
              <w:t>承担该项目环境影响评价工作。接受委托后，我</w:t>
            </w:r>
            <w:r>
              <w:rPr>
                <w:rFonts w:hint="eastAsia"/>
                <w:sz w:val="24"/>
              </w:rPr>
              <w:t>单位</w:t>
            </w:r>
            <w:r>
              <w:rPr>
                <w:sz w:val="24"/>
              </w:rPr>
              <w:t>组织有关技术人员进行现场踏勘、收集资料，依据国家有关法规文件和</w:t>
            </w:r>
            <w:r>
              <w:rPr>
                <w:rFonts w:hint="eastAsia"/>
                <w:sz w:val="24"/>
              </w:rPr>
              <w:t>技术规范要求</w:t>
            </w:r>
            <w:r>
              <w:rPr>
                <w:sz w:val="24"/>
              </w:rPr>
              <w:t>，编制了该项目的环境影响评价报告表。</w:t>
            </w:r>
          </w:p>
          <w:p>
            <w:pPr>
              <w:spacing w:line="360" w:lineRule="auto"/>
              <w:rPr>
                <w:rFonts w:asciiTheme="minorEastAsia" w:hAnsiTheme="minorEastAsia" w:cstheme="minorEastAsia"/>
                <w:b/>
                <w:bCs/>
                <w:sz w:val="24"/>
              </w:rPr>
            </w:pPr>
            <w:r>
              <w:rPr>
                <w:rFonts w:hint="eastAsia" w:asciiTheme="minorEastAsia" w:hAnsiTheme="minorEastAsia" w:cstheme="minorEastAsia"/>
                <w:b/>
                <w:bCs/>
                <w:sz w:val="24"/>
              </w:rPr>
              <w:t>二、项目工程概况</w:t>
            </w:r>
          </w:p>
          <w:p>
            <w:pPr>
              <w:spacing w:line="360" w:lineRule="auto"/>
              <w:ind w:firstLine="482" w:firstLineChars="200"/>
              <w:jc w:val="left"/>
              <w:rPr>
                <w:rFonts w:ascii="Times New Roman" w:hAnsi="Times New Roman" w:eastAsia="宋体" w:cs="Times New Roman"/>
                <w:b/>
                <w:bCs/>
                <w:sz w:val="24"/>
              </w:rPr>
            </w:pPr>
            <w:r>
              <w:rPr>
                <w:rFonts w:ascii="Times New Roman" w:hAnsi="Times New Roman" w:cs="Times New Roman"/>
                <w:b/>
                <w:bCs/>
                <w:sz w:val="24"/>
              </w:rPr>
              <w:t>1、项目</w:t>
            </w:r>
            <w:r>
              <w:rPr>
                <w:rFonts w:ascii="Times New Roman" w:hAnsi="Times New Roman" w:eastAsia="宋体" w:cs="Times New Roman"/>
                <w:b/>
                <w:bCs/>
                <w:sz w:val="24"/>
              </w:rPr>
              <w:t>建设地点</w:t>
            </w:r>
          </w:p>
          <w:p>
            <w:pPr>
              <w:widowControl/>
              <w:spacing w:line="360" w:lineRule="auto"/>
              <w:ind w:firstLine="480" w:firstLineChars="200"/>
              <w:jc w:val="left"/>
            </w:pPr>
            <w:r>
              <w:rPr>
                <w:rFonts w:hint="eastAsia" w:asciiTheme="minorEastAsia" w:hAnsiTheme="minorEastAsia"/>
                <w:sz w:val="24"/>
              </w:rPr>
              <w:t>本项目位于</w:t>
            </w:r>
            <w:r>
              <w:rPr>
                <w:rFonts w:hint="eastAsia"/>
                <w:color w:val="000000"/>
                <w:sz w:val="24"/>
              </w:rPr>
              <w:t>韶关市曲江区白土工业园B4区鸿港实业有限公司内</w:t>
            </w:r>
            <w:r>
              <w:rPr>
                <w:rFonts w:cs="Times New Roman" w:asciiTheme="minorEastAsia" w:hAnsiTheme="minorEastAsia"/>
                <w:sz w:val="24"/>
              </w:rPr>
              <w:t>（中心地理坐标：</w:t>
            </w:r>
            <w:r>
              <w:rPr>
                <w:sz w:val="24"/>
                <w:szCs w:val="22"/>
              </w:rPr>
              <w:t>113.</w:t>
            </w:r>
            <w:r>
              <w:rPr>
                <w:rFonts w:hint="eastAsia"/>
                <w:sz w:val="24"/>
                <w:szCs w:val="22"/>
              </w:rPr>
              <w:t>504186</w:t>
            </w:r>
            <w:r>
              <w:rPr>
                <w:sz w:val="24"/>
                <w:szCs w:val="22"/>
              </w:rPr>
              <w:t>°</w:t>
            </w:r>
            <w:r>
              <w:rPr>
                <w:sz w:val="24"/>
              </w:rPr>
              <w:t>，</w:t>
            </w:r>
            <w:r>
              <w:rPr>
                <w:rFonts w:hint="eastAsia"/>
                <w:sz w:val="24"/>
                <w:szCs w:val="22"/>
              </w:rPr>
              <w:t>24.675072</w:t>
            </w:r>
            <w:r>
              <w:rPr>
                <w:sz w:val="24"/>
                <w:szCs w:val="22"/>
              </w:rPr>
              <w:t>°</w:t>
            </w:r>
            <w:r>
              <w:rPr>
                <w:rFonts w:cs="Times New Roman" w:asciiTheme="minorEastAsia" w:hAnsiTheme="minorEastAsia"/>
                <w:sz w:val="24"/>
              </w:rPr>
              <w:t>）</w:t>
            </w:r>
            <w:r>
              <w:rPr>
                <w:rFonts w:ascii="Times New Roman" w:hAnsi="Times New Roman" w:cs="Times New Roman"/>
                <w:sz w:val="24"/>
              </w:rPr>
              <w:t>项目地理位置见图1</w:t>
            </w:r>
            <w:r>
              <w:rPr>
                <w:rFonts w:hint="eastAsia" w:ascii="Times New Roman" w:hAnsi="Times New Roman" w:cs="Times New Roman"/>
                <w:sz w:val="24"/>
              </w:rPr>
              <w:t>-1</w:t>
            </w:r>
            <w:r>
              <w:rPr>
                <w:rFonts w:ascii="Times New Roman" w:hAnsi="Times New Roman" w:cs="Times New Roman"/>
                <w:sz w:val="24"/>
              </w:rPr>
              <w:t>；</w:t>
            </w:r>
            <w:r>
              <w:rPr>
                <w:rFonts w:hint="eastAsia" w:ascii="Times New Roman" w:hAnsi="Times New Roman" w:cs="Times New Roman"/>
                <w:sz w:val="24"/>
              </w:rPr>
              <w:t xml:space="preserve">本项目东面为 </w:t>
            </w:r>
            <w:r>
              <w:rPr>
                <w:rFonts w:hint="eastAsia" w:ascii="Times New Roman" w:hAnsi="Times New Roman" w:cs="Times New Roman"/>
                <w:color w:val="000000" w:themeColor="text1"/>
                <w:sz w:val="24"/>
              </w:rPr>
              <w:t>韶关曲江区卓飞高线路板有限公司，南面为韶关市佳鑫食品厂，西面为韶关市森能兴木碎加工厂，北面为韶关市北江纺织股份有限公司，详见</w:t>
            </w:r>
            <w:r>
              <w:rPr>
                <w:rFonts w:ascii="Times New Roman" w:hAnsi="Times New Roman" w:cs="Times New Roman"/>
                <w:color w:val="000000" w:themeColor="text1"/>
                <w:sz w:val="24"/>
              </w:rPr>
              <w:t>图</w:t>
            </w:r>
            <w:r>
              <w:rPr>
                <w:rFonts w:hint="eastAsia" w:ascii="Times New Roman" w:hAnsi="Times New Roman" w:cs="Times New Roman"/>
                <w:color w:val="000000" w:themeColor="text1"/>
                <w:sz w:val="24"/>
              </w:rPr>
              <w:t>1</w:t>
            </w:r>
            <w:r>
              <w:rPr>
                <w:rFonts w:hint="eastAsia" w:ascii="Times New Roman" w:hAnsi="Times New Roman" w:cs="Times New Roman"/>
                <w:sz w:val="24"/>
              </w:rPr>
              <w:t>-</w:t>
            </w:r>
            <w:r>
              <w:rPr>
                <w:rFonts w:ascii="Times New Roman" w:hAnsi="Times New Roman" w:cs="Times New Roman"/>
                <w:sz w:val="24"/>
              </w:rPr>
              <w:t>2。</w:t>
            </w:r>
          </w:p>
          <w:p>
            <w:pPr>
              <w:pStyle w:val="3"/>
              <w:ind w:firstLine="0" w:firstLineChars="0"/>
              <w:jc w:val="center"/>
            </w:pPr>
            <w:r>
              <w:drawing>
                <wp:anchor distT="0" distB="0" distL="114300" distR="114300" simplePos="0" relativeHeight="251651072" behindDoc="0" locked="0" layoutInCell="1" allowOverlap="1">
                  <wp:simplePos x="0" y="0"/>
                  <wp:positionH relativeFrom="column">
                    <wp:posOffset>4724400</wp:posOffset>
                  </wp:positionH>
                  <wp:positionV relativeFrom="paragraph">
                    <wp:posOffset>3737610</wp:posOffset>
                  </wp:positionV>
                  <wp:extent cx="638175" cy="323850"/>
                  <wp:effectExtent l="19050" t="0" r="9525" b="0"/>
                  <wp:wrapNone/>
                  <wp:docPr id="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9"/>
                          <pic:cNvPicPr>
                            <a:picLocks noChangeAspect="1" noChangeArrowheads="1"/>
                          </pic:cNvPicPr>
                        </pic:nvPicPr>
                        <pic:blipFill>
                          <a:blip r:embed="rId8" cstate="print"/>
                          <a:srcRect/>
                          <a:stretch>
                            <a:fillRect/>
                          </a:stretch>
                        </pic:blipFill>
                        <pic:spPr>
                          <a:xfrm>
                            <a:off x="0" y="0"/>
                            <a:ext cx="638175" cy="323850"/>
                          </a:xfrm>
                          <a:prstGeom prst="rect">
                            <a:avLst/>
                          </a:prstGeom>
                          <a:noFill/>
                          <a:ln w="9525">
                            <a:noFill/>
                            <a:miter lim="800000"/>
                            <a:headEnd/>
                            <a:tailEnd/>
                          </a:ln>
                        </pic:spPr>
                      </pic:pic>
                    </a:graphicData>
                  </a:graphic>
                </wp:anchor>
              </w:drawing>
            </w:r>
            <w:r>
              <w:drawing>
                <wp:anchor distT="0" distB="0" distL="114300" distR="114300" simplePos="0" relativeHeight="251650048" behindDoc="0" locked="0" layoutInCell="1" allowOverlap="1">
                  <wp:simplePos x="0" y="0"/>
                  <wp:positionH relativeFrom="column">
                    <wp:posOffset>4951730</wp:posOffset>
                  </wp:positionH>
                  <wp:positionV relativeFrom="paragraph">
                    <wp:posOffset>127635</wp:posOffset>
                  </wp:positionV>
                  <wp:extent cx="607695" cy="695325"/>
                  <wp:effectExtent l="19050" t="0" r="1905" b="0"/>
                  <wp:wrapNone/>
                  <wp:docPr id="5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4"/>
                          <pic:cNvPicPr>
                            <a:picLocks noChangeAspect="1" noChangeArrowheads="1"/>
                          </pic:cNvPicPr>
                        </pic:nvPicPr>
                        <pic:blipFill>
                          <a:blip r:embed="rId9" cstate="print"/>
                          <a:srcRect/>
                          <a:stretch>
                            <a:fillRect/>
                          </a:stretch>
                        </pic:blipFill>
                        <pic:spPr>
                          <a:xfrm>
                            <a:off x="0" y="0"/>
                            <a:ext cx="607695" cy="695325"/>
                          </a:xfrm>
                          <a:prstGeom prst="rect">
                            <a:avLst/>
                          </a:prstGeom>
                          <a:noFill/>
                          <a:ln w="9525">
                            <a:noFill/>
                            <a:miter lim="800000"/>
                            <a:headEnd/>
                            <a:tailEnd/>
                          </a:ln>
                        </pic:spPr>
                      </pic:pic>
                    </a:graphicData>
                  </a:graphic>
                </wp:anchor>
              </w:drawing>
            </w:r>
            <w:r>
              <w:drawing>
                <wp:inline distT="0" distB="0" distL="114300" distR="114300">
                  <wp:extent cx="5191125" cy="4019550"/>
                  <wp:effectExtent l="0" t="0" r="952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cstate="print"/>
                          <a:stretch>
                            <a:fillRect/>
                          </a:stretch>
                        </pic:blipFill>
                        <pic:spPr>
                          <a:xfrm>
                            <a:off x="0" y="0"/>
                            <a:ext cx="5191125" cy="4019550"/>
                          </a:xfrm>
                          <a:prstGeom prst="rect">
                            <a:avLst/>
                          </a:prstGeom>
                          <a:noFill/>
                          <a:ln>
                            <a:noFill/>
                          </a:ln>
                        </pic:spPr>
                      </pic:pic>
                    </a:graphicData>
                  </a:graphic>
                </wp:inline>
              </w:drawing>
            </w:r>
          </w:p>
          <w:p>
            <w:pPr>
              <w:pStyle w:val="3"/>
            </w:pPr>
          </w:p>
          <w:p>
            <w:pPr>
              <w:pStyle w:val="3"/>
              <w:ind w:firstLine="0" w:firstLineChars="0"/>
              <w:jc w:val="center"/>
              <w:rPr>
                <w:rFonts w:asciiTheme="minorEastAsia" w:hAnsiTheme="minorEastAsia"/>
                <w:sz w:val="24"/>
              </w:rPr>
            </w:pPr>
            <w:r>
              <w:rPr>
                <w:rFonts w:hint="eastAsia" w:asciiTheme="minorEastAsia" w:hAnsiTheme="minorEastAsia"/>
                <w:sz w:val="24"/>
              </w:rPr>
              <w:t>图1-1  项目地理位置图</w:t>
            </w:r>
          </w:p>
          <w:p>
            <w:pPr>
              <w:pStyle w:val="3"/>
              <w:ind w:firstLine="0" w:firstLineChars="0"/>
              <w:jc w:val="center"/>
              <w:rPr>
                <w:rFonts w:asciiTheme="minorEastAsia" w:hAnsiTheme="minorEastAsia"/>
                <w:sz w:val="24"/>
              </w:rPr>
            </w:pPr>
          </w:p>
          <w:p>
            <w:pPr>
              <w:pStyle w:val="3"/>
              <w:ind w:firstLine="0" w:firstLineChars="0"/>
              <w:jc w:val="center"/>
              <w:rPr>
                <w:rFonts w:asciiTheme="minorEastAsia" w:hAnsiTheme="minorEastAsia"/>
                <w:sz w:val="24"/>
              </w:rPr>
            </w:pPr>
          </w:p>
          <w:p>
            <w:pPr>
              <w:pStyle w:val="3"/>
              <w:ind w:firstLine="0" w:firstLineChars="0"/>
              <w:jc w:val="center"/>
              <w:rPr>
                <w:rFonts w:asciiTheme="minorEastAsia" w:hAnsiTheme="minorEastAsia"/>
                <w:sz w:val="24"/>
              </w:rPr>
            </w:pPr>
          </w:p>
          <w:p>
            <w:pPr>
              <w:pStyle w:val="3"/>
              <w:ind w:firstLine="0" w:firstLineChars="0"/>
              <w:jc w:val="center"/>
              <w:rPr>
                <w:rFonts w:asciiTheme="minorEastAsia" w:hAnsiTheme="minorEastAsia"/>
                <w:sz w:val="24"/>
              </w:rPr>
            </w:pPr>
          </w:p>
          <w:p>
            <w:pPr>
              <w:pStyle w:val="3"/>
              <w:ind w:firstLine="0" w:firstLineChars="0"/>
              <w:jc w:val="center"/>
              <w:rPr>
                <w:rFonts w:asciiTheme="minorEastAsia" w:hAnsiTheme="minorEastAsia"/>
                <w:sz w:val="24"/>
              </w:rPr>
            </w:pPr>
            <w:r>
              <w:drawing>
                <wp:anchor distT="0" distB="0" distL="114300" distR="114300" simplePos="0" relativeHeight="251656192" behindDoc="1" locked="0" layoutInCell="1" allowOverlap="1">
                  <wp:simplePos x="0" y="0"/>
                  <wp:positionH relativeFrom="column">
                    <wp:posOffset>4953000</wp:posOffset>
                  </wp:positionH>
                  <wp:positionV relativeFrom="paragraph">
                    <wp:posOffset>3223260</wp:posOffset>
                  </wp:positionV>
                  <wp:extent cx="400050" cy="295275"/>
                  <wp:effectExtent l="0" t="0" r="0" b="9525"/>
                  <wp:wrapThrough wrapText="bothSides">
                    <wp:wrapPolygon>
                      <wp:start x="0" y="0"/>
                      <wp:lineTo x="0" y="20206"/>
                      <wp:lineTo x="20571" y="20206"/>
                      <wp:lineTo x="20571" y="0"/>
                      <wp:lineTo x="0" y="0"/>
                    </wp:wrapPolygon>
                  </wp:wrapThrough>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cstate="print"/>
                          <a:stretch>
                            <a:fillRect/>
                          </a:stretch>
                        </pic:blipFill>
                        <pic:spPr>
                          <a:xfrm>
                            <a:off x="0" y="0"/>
                            <a:ext cx="400050" cy="295275"/>
                          </a:xfrm>
                          <a:prstGeom prst="rect">
                            <a:avLst/>
                          </a:prstGeom>
                          <a:noFill/>
                          <a:ln>
                            <a:noFill/>
                          </a:ln>
                        </pic:spPr>
                      </pic:pic>
                    </a:graphicData>
                  </a:graphic>
                </wp:anchor>
              </w:drawing>
            </w:r>
            <w:r>
              <w:rPr>
                <w:rFonts w:asciiTheme="minorEastAsia" w:hAnsiTheme="minorEastAsia"/>
                <w:sz w:val="24"/>
              </w:rPr>
              <w:drawing>
                <wp:anchor distT="0" distB="0" distL="114300" distR="114300" simplePos="0" relativeHeight="251652096" behindDoc="0" locked="0" layoutInCell="1" allowOverlap="1">
                  <wp:simplePos x="0" y="0"/>
                  <wp:positionH relativeFrom="column">
                    <wp:posOffset>5084445</wp:posOffset>
                  </wp:positionH>
                  <wp:positionV relativeFrom="paragraph">
                    <wp:posOffset>95250</wp:posOffset>
                  </wp:positionV>
                  <wp:extent cx="333375" cy="762000"/>
                  <wp:effectExtent l="19050" t="0" r="9525" b="0"/>
                  <wp:wrapNone/>
                  <wp:docPr id="6"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5"/>
                          <pic:cNvPicPr>
                            <a:picLocks noChangeAspect="1"/>
                          </pic:cNvPicPr>
                        </pic:nvPicPr>
                        <pic:blipFill>
                          <a:blip r:embed="rId12" cstate="print"/>
                          <a:stretch>
                            <a:fillRect/>
                          </a:stretch>
                        </pic:blipFill>
                        <pic:spPr>
                          <a:xfrm>
                            <a:off x="0" y="0"/>
                            <a:ext cx="333375" cy="762000"/>
                          </a:xfrm>
                          <a:prstGeom prst="rect">
                            <a:avLst/>
                          </a:prstGeom>
                          <a:noFill/>
                          <a:ln>
                            <a:noFill/>
                          </a:ln>
                        </pic:spPr>
                      </pic:pic>
                    </a:graphicData>
                  </a:graphic>
                </wp:anchor>
              </w:drawing>
            </w:r>
            <w:r>
              <w:drawing>
                <wp:inline distT="0" distB="0" distL="114300" distR="114300">
                  <wp:extent cx="5153025" cy="360997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cstate="print"/>
                          <a:stretch>
                            <a:fillRect/>
                          </a:stretch>
                        </pic:blipFill>
                        <pic:spPr>
                          <a:xfrm>
                            <a:off x="0" y="0"/>
                            <a:ext cx="5153025" cy="3609975"/>
                          </a:xfrm>
                          <a:prstGeom prst="rect">
                            <a:avLst/>
                          </a:prstGeom>
                          <a:noFill/>
                          <a:ln>
                            <a:noFill/>
                          </a:ln>
                        </pic:spPr>
                      </pic:pic>
                    </a:graphicData>
                  </a:graphic>
                </wp:inline>
              </w:drawing>
            </w:r>
          </w:p>
          <w:p>
            <w:pPr>
              <w:pStyle w:val="3"/>
              <w:ind w:firstLine="0" w:firstLineChars="0"/>
              <w:jc w:val="center"/>
              <w:rPr>
                <w:rFonts w:asciiTheme="minorEastAsia" w:hAnsiTheme="minorEastAsia"/>
                <w:color w:val="FF0000"/>
                <w:sz w:val="24"/>
              </w:rPr>
            </w:pPr>
          </w:p>
          <w:p>
            <w:pPr>
              <w:pStyle w:val="3"/>
              <w:ind w:firstLine="0" w:firstLineChars="0"/>
              <w:jc w:val="center"/>
              <w:rPr>
                <w:rFonts w:asciiTheme="minorEastAsia" w:hAnsiTheme="minorEastAsia"/>
                <w:sz w:val="24"/>
              </w:rPr>
            </w:pPr>
            <w:r>
              <w:rPr>
                <w:rFonts w:hint="eastAsia" w:asciiTheme="minorEastAsia" w:hAnsiTheme="minorEastAsia"/>
                <w:sz w:val="24"/>
              </w:rPr>
              <w:t>图1-2 项目四至图</w:t>
            </w:r>
          </w:p>
          <w:p>
            <w:pPr>
              <w:pStyle w:val="3"/>
              <w:ind w:firstLine="0" w:firstLineChars="0"/>
            </w:pPr>
          </w:p>
          <w:p>
            <w:pPr>
              <w:numPr>
                <w:ilvl w:val="0"/>
                <w:numId w:val="1"/>
              </w:num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建设内容</w:t>
            </w:r>
          </w:p>
          <w:p>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（1）项目工程内容</w:t>
            </w:r>
          </w:p>
          <w:p>
            <w:pPr>
              <w:spacing w:line="360" w:lineRule="auto"/>
              <w:ind w:firstLine="480" w:firstLineChars="200"/>
              <w:jc w:val="left"/>
              <w:rPr>
                <w:rFonts w:ascii="Times New Roman" w:hAnsi="Times New Roman" w:eastAsia="宋体" w:cs="Times New Roman"/>
                <w:bCs/>
                <w:sz w:val="24"/>
              </w:rPr>
            </w:pPr>
            <w:r>
              <w:rPr>
                <w:rFonts w:hint="eastAsia" w:ascii="Times New Roman" w:hAnsi="Times New Roman" w:eastAsia="宋体" w:cs="Times New Roman"/>
                <w:bCs/>
                <w:sz w:val="24"/>
              </w:rPr>
              <w:t>本项目总投资1000万元，其中环保投资20万元，占总投资的2%。建设单位</w:t>
            </w:r>
            <w:r>
              <w:rPr>
                <w:rFonts w:ascii="Times New Roman" w:hAnsi="Times New Roman" w:eastAsia="宋体" w:cs="Times New Roman"/>
                <w:bCs/>
                <w:sz w:val="24"/>
              </w:rPr>
              <w:t>租赁</w:t>
            </w:r>
            <w:r>
              <w:rPr>
                <w:rFonts w:hint="eastAsia" w:ascii="Times New Roman" w:hAnsi="Times New Roman" w:eastAsia="宋体" w:cs="Times New Roman"/>
                <w:bCs/>
                <w:sz w:val="24"/>
              </w:rPr>
              <w:t>韶关市</w:t>
            </w:r>
            <w:r>
              <w:rPr>
                <w:rFonts w:hint="eastAsia"/>
                <w:color w:val="000000"/>
                <w:sz w:val="24"/>
              </w:rPr>
              <w:t>鸿港实业有限公司内</w:t>
            </w:r>
            <w:r>
              <w:rPr>
                <w:rFonts w:hint="eastAsia"/>
                <w:sz w:val="24"/>
              </w:rPr>
              <w:t>的一</w:t>
            </w:r>
            <w:r>
              <w:rPr>
                <w:rFonts w:hint="eastAsia"/>
                <w:color w:val="000000" w:themeColor="text1"/>
                <w:sz w:val="24"/>
              </w:rPr>
              <w:t>个钢结构厂房及周边空地</w:t>
            </w:r>
            <w:r>
              <w:rPr>
                <w:rFonts w:hint="eastAsia"/>
                <w:sz w:val="24"/>
              </w:rPr>
              <w:t>进行建设，项目占地面积6682m</w:t>
            </w:r>
            <w:r>
              <w:rPr>
                <w:rFonts w:hint="eastAsia"/>
                <w:sz w:val="24"/>
                <w:vertAlign w:val="superscript"/>
              </w:rPr>
              <w:t>2</w:t>
            </w:r>
            <w:r>
              <w:rPr>
                <w:rFonts w:hint="eastAsia"/>
                <w:sz w:val="24"/>
              </w:rPr>
              <w:t>，总建筑面积3300m</w:t>
            </w:r>
            <w:r>
              <w:rPr>
                <w:rFonts w:hint="eastAsia"/>
                <w:sz w:val="24"/>
                <w:vertAlign w:val="superscript"/>
              </w:rPr>
              <w:t>2</w:t>
            </w:r>
            <w:r>
              <w:rPr>
                <w:rFonts w:hint="eastAsia"/>
                <w:sz w:val="24"/>
              </w:rPr>
              <w:t>，主要建设内容包括1栋单层生产车间、1栋单层仓库和1栋二层办公楼。</w:t>
            </w:r>
            <w:r>
              <w:rPr>
                <w:rFonts w:ascii="Times New Roman" w:hAnsi="Times New Roman" w:cs="Times New Roman"/>
                <w:snapToGrid w:val="0"/>
                <w:kern w:val="0"/>
                <w:sz w:val="24"/>
              </w:rPr>
              <w:t>项目主要工程内容一览表</w:t>
            </w:r>
            <w:r>
              <w:rPr>
                <w:rFonts w:hint="eastAsia" w:ascii="Times New Roman" w:hAnsi="Times New Roman" w:cs="Times New Roman"/>
                <w:snapToGrid w:val="0"/>
                <w:kern w:val="0"/>
                <w:sz w:val="24"/>
              </w:rPr>
              <w:t>见表1-1，项目</w:t>
            </w:r>
            <w:r>
              <w:rPr>
                <w:rFonts w:ascii="Times New Roman" w:hAnsi="Times New Roman" w:eastAsia="宋体" w:cs="Times New Roman"/>
                <w:bCs/>
                <w:sz w:val="24"/>
              </w:rPr>
              <w:t>平面布置图</w:t>
            </w:r>
            <w:r>
              <w:rPr>
                <w:rFonts w:hint="eastAsia" w:ascii="Times New Roman" w:hAnsi="Times New Roman" w:eastAsia="宋体" w:cs="Times New Roman"/>
                <w:bCs/>
                <w:sz w:val="24"/>
              </w:rPr>
              <w:t>及生产车间平面布置图见图1-3和图1-4</w:t>
            </w:r>
            <w:r>
              <w:rPr>
                <w:rFonts w:ascii="Times New Roman" w:hAnsi="Times New Roman" w:eastAsia="宋体" w:cs="Times New Roman"/>
                <w:bCs/>
                <w:sz w:val="24"/>
              </w:rPr>
              <w:t>。</w:t>
            </w:r>
          </w:p>
          <w:p>
            <w:pPr>
              <w:topLinePunct/>
              <w:spacing w:line="360" w:lineRule="auto"/>
              <w:ind w:firstLine="482" w:firstLineChars="200"/>
              <w:jc w:val="left"/>
              <w:rPr>
                <w:rFonts w:ascii="Times New Roman" w:hAnsi="Times New Roman" w:cs="Times New Roman"/>
                <w:snapToGrid w:val="0"/>
                <w:kern w:val="0"/>
                <w:sz w:val="24"/>
              </w:rPr>
            </w:pPr>
            <w:r>
              <w:rPr>
                <w:rFonts w:hint="eastAsia" w:hAnsi="宋体"/>
                <w:b/>
                <w:snapToGrid w:val="0"/>
                <w:kern w:val="0"/>
                <w:sz w:val="24"/>
              </w:rPr>
              <w:t xml:space="preserve">              </w:t>
            </w:r>
            <w:r>
              <w:rPr>
                <w:rFonts w:ascii="Times New Roman" w:hAnsi="Times New Roman" w:cs="Times New Roman"/>
                <w:b/>
                <w:snapToGrid w:val="0"/>
                <w:kern w:val="0"/>
                <w:sz w:val="24"/>
              </w:rPr>
              <w:t xml:space="preserve">   </w:t>
            </w:r>
            <w:r>
              <w:rPr>
                <w:rFonts w:ascii="Times New Roman" w:hAnsi="Times New Roman" w:cs="Times New Roman"/>
                <w:snapToGrid w:val="0"/>
                <w:kern w:val="0"/>
                <w:sz w:val="24"/>
              </w:rPr>
              <w:t>表1-1 项目主要工程内容一览表</w:t>
            </w:r>
          </w:p>
          <w:tbl>
            <w:tblPr>
              <w:tblStyle w:val="17"/>
              <w:tblW w:w="7851" w:type="dxa"/>
              <w:tblInd w:w="30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24"/>
              <w:gridCol w:w="3178"/>
              <w:gridCol w:w="324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2" w:hRule="atLeast"/>
              </w:trPr>
              <w:tc>
                <w:tcPr>
                  <w:tcW w:w="1424" w:type="dxa"/>
                  <w:tcBorders>
                    <w:left w:val="single" w:color="auto" w:sz="4" w:space="0"/>
                    <w:tl2br w:val="nil"/>
                    <w:tr2bl w:val="nil"/>
                  </w:tcBorders>
                </w:tcPr>
                <w:p>
                  <w:pPr>
                    <w:topLinePunct/>
                    <w:jc w:val="center"/>
                    <w:rPr>
                      <w:rFonts w:eastAsia="宋体" w:cs="Times New Roman" w:asciiTheme="minorEastAsia" w:hAnsiTheme="minorEastAsia"/>
                      <w:snapToGrid w:val="0"/>
                      <w:kern w:val="0"/>
                      <w:szCs w:val="21"/>
                    </w:rPr>
                  </w:pPr>
                  <w:r>
                    <w:rPr>
                      <w:rFonts w:hint="eastAsia" w:eastAsia="宋体" w:cs="Times New Roman" w:asciiTheme="minorEastAsia" w:hAnsiTheme="minorEastAsia"/>
                      <w:snapToGrid w:val="0"/>
                      <w:kern w:val="0"/>
                      <w:szCs w:val="21"/>
                    </w:rPr>
                    <w:t>序号</w:t>
                  </w:r>
                </w:p>
              </w:tc>
              <w:tc>
                <w:tcPr>
                  <w:tcW w:w="3178" w:type="dxa"/>
                  <w:tcBorders>
                    <w:tl2br w:val="nil"/>
                    <w:tr2bl w:val="nil"/>
                  </w:tcBorders>
                </w:tcPr>
                <w:p>
                  <w:pPr>
                    <w:topLinePunct/>
                    <w:jc w:val="center"/>
                    <w:rPr>
                      <w:rFonts w:eastAsia="宋体" w:cs="Times New Roman" w:asciiTheme="minorEastAsia" w:hAnsiTheme="minorEastAsia"/>
                      <w:snapToGrid w:val="0"/>
                      <w:kern w:val="0"/>
                      <w:szCs w:val="21"/>
                    </w:rPr>
                  </w:pPr>
                  <w:r>
                    <w:rPr>
                      <w:rFonts w:hint="eastAsia" w:eastAsia="宋体" w:cs="Times New Roman" w:asciiTheme="minorEastAsia" w:hAnsiTheme="minorEastAsia"/>
                      <w:snapToGrid w:val="0"/>
                      <w:kern w:val="0"/>
                      <w:szCs w:val="21"/>
                    </w:rPr>
                    <w:t>项目工程</w:t>
                  </w:r>
                </w:p>
              </w:tc>
              <w:tc>
                <w:tcPr>
                  <w:tcW w:w="3249" w:type="dxa"/>
                  <w:tcBorders>
                    <w:right w:val="single" w:color="auto" w:sz="4" w:space="0"/>
                    <w:tl2br w:val="nil"/>
                    <w:tr2bl w:val="nil"/>
                  </w:tcBorders>
                </w:tcPr>
                <w:p>
                  <w:pPr>
                    <w:topLinePunct/>
                    <w:jc w:val="center"/>
                    <w:rPr>
                      <w:rFonts w:eastAsia="宋体" w:cs="Times New Roman" w:asciiTheme="minorEastAsia" w:hAnsiTheme="minorEastAsia"/>
                      <w:snapToGrid w:val="0"/>
                      <w:kern w:val="0"/>
                      <w:szCs w:val="21"/>
                    </w:rPr>
                  </w:pPr>
                  <w:r>
                    <w:rPr>
                      <w:rFonts w:hint="eastAsia" w:eastAsia="宋体" w:cs="Times New Roman" w:asciiTheme="minorEastAsia" w:hAnsiTheme="minorEastAsia"/>
                      <w:snapToGrid w:val="0"/>
                      <w:kern w:val="0"/>
                      <w:szCs w:val="21"/>
                    </w:rPr>
                    <w:t>占地面积</w:t>
                  </w:r>
                  <w:r>
                    <w:rPr>
                      <w:rFonts w:hint="eastAsia" w:ascii="宋体" w:hAnsi="宋体" w:eastAsia="宋体" w:cs="宋体"/>
                      <w:kern w:val="0"/>
                      <w:szCs w:val="21"/>
                    </w:rPr>
                    <w:t>m</w:t>
                  </w:r>
                  <w:r>
                    <w:rPr>
                      <w:rFonts w:hint="eastAsia" w:ascii="宋体" w:hAnsi="宋体" w:eastAsia="宋体" w:cs="宋体"/>
                      <w:kern w:val="0"/>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rPr>
              <w:tc>
                <w:tcPr>
                  <w:tcW w:w="1424" w:type="dxa"/>
                  <w:tcBorders>
                    <w:left w:val="single" w:color="auto" w:sz="4" w:space="0"/>
                    <w:tl2br w:val="nil"/>
                    <w:tr2bl w:val="nil"/>
                  </w:tcBorders>
                </w:tcPr>
                <w:p>
                  <w:pPr>
                    <w:topLinePunct/>
                    <w:jc w:val="center"/>
                    <w:rPr>
                      <w:rFonts w:eastAsia="宋体" w:cs="Times New Roman" w:asciiTheme="minorEastAsia" w:hAnsiTheme="minorEastAsia"/>
                      <w:bCs/>
                      <w:snapToGrid w:val="0"/>
                      <w:kern w:val="0"/>
                      <w:szCs w:val="21"/>
                    </w:rPr>
                  </w:pPr>
                  <w:r>
                    <w:rPr>
                      <w:rFonts w:hint="eastAsia" w:eastAsia="宋体" w:cs="Times New Roman" w:asciiTheme="minorEastAsia" w:hAnsiTheme="minorEastAsia"/>
                      <w:bCs/>
                      <w:snapToGrid w:val="0"/>
                      <w:kern w:val="0"/>
                      <w:szCs w:val="21"/>
                    </w:rPr>
                    <w:t>1</w:t>
                  </w:r>
                </w:p>
              </w:tc>
              <w:tc>
                <w:tcPr>
                  <w:tcW w:w="3178" w:type="dxa"/>
                  <w:tcBorders>
                    <w:tl2br w:val="nil"/>
                    <w:tr2bl w:val="nil"/>
                  </w:tcBorders>
                </w:tcPr>
                <w:p>
                  <w:pPr>
                    <w:topLinePunct/>
                    <w:jc w:val="center"/>
                    <w:rPr>
                      <w:rFonts w:eastAsia="宋体" w:cs="Times New Roman" w:asciiTheme="minorEastAsia" w:hAnsiTheme="minorEastAsia"/>
                      <w:bCs/>
                      <w:snapToGrid w:val="0"/>
                      <w:kern w:val="0"/>
                      <w:szCs w:val="21"/>
                    </w:rPr>
                  </w:pPr>
                  <w:r>
                    <w:rPr>
                      <w:rFonts w:hint="eastAsia" w:eastAsia="宋体" w:cs="Times New Roman" w:asciiTheme="minorEastAsia" w:hAnsiTheme="minorEastAsia"/>
                      <w:bCs/>
                      <w:kern w:val="0"/>
                      <w:szCs w:val="21"/>
                    </w:rPr>
                    <w:t>办公楼</w:t>
                  </w:r>
                </w:p>
              </w:tc>
              <w:tc>
                <w:tcPr>
                  <w:tcW w:w="3249" w:type="dxa"/>
                  <w:tcBorders>
                    <w:right w:val="single" w:color="auto" w:sz="4" w:space="0"/>
                    <w:tl2br w:val="nil"/>
                    <w:tr2bl w:val="nil"/>
                  </w:tcBorders>
                </w:tcPr>
                <w:p>
                  <w:pPr>
                    <w:topLinePunct/>
                    <w:jc w:val="center"/>
                    <w:rPr>
                      <w:rFonts w:ascii="宋体" w:hAnsi="宋体" w:eastAsia="宋体" w:cs="宋体"/>
                      <w:bCs/>
                      <w:snapToGrid w:val="0"/>
                      <w:kern w:val="0"/>
                      <w:szCs w:val="21"/>
                    </w:rPr>
                  </w:pPr>
                  <w:r>
                    <w:rPr>
                      <w:rFonts w:hint="eastAsia" w:ascii="宋体" w:hAnsi="宋体" w:eastAsia="宋体" w:cs="宋体"/>
                      <w:bCs/>
                      <w:snapToGrid w:val="0"/>
                      <w:kern w:val="0"/>
                      <w:szCs w:val="21"/>
                    </w:rPr>
                    <w:t>300</w:t>
                  </w:r>
                  <w:r>
                    <w:rPr>
                      <w:rFonts w:hint="eastAsia" w:ascii="宋体" w:hAnsi="宋体" w:eastAsia="宋体" w:cs="宋体"/>
                      <w:kern w:val="0"/>
                      <w:szCs w:val="21"/>
                    </w:rPr>
                    <w:t>m</w:t>
                  </w:r>
                  <w:r>
                    <w:rPr>
                      <w:rFonts w:hint="eastAsia" w:ascii="宋体" w:hAnsi="宋体" w:eastAsia="宋体" w:cs="宋体"/>
                      <w:kern w:val="0"/>
                      <w:szCs w:val="21"/>
                      <w:vertAlign w:val="superscript"/>
                    </w:rPr>
                    <w:t>2</w:t>
                  </w:r>
                  <w:r>
                    <w:rPr>
                      <w:rFonts w:hint="eastAsia" w:ascii="宋体" w:hAnsi="宋体" w:eastAsia="宋体" w:cs="宋体"/>
                      <w:bCs/>
                      <w:snapToGrid w:val="0"/>
                      <w:kern w:val="0"/>
                      <w:szCs w:val="21"/>
                    </w:rPr>
                    <w:t>（新建，共二层）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rPr>
              <w:tc>
                <w:tcPr>
                  <w:tcW w:w="1424" w:type="dxa"/>
                  <w:tcBorders>
                    <w:left w:val="single" w:color="auto" w:sz="4" w:space="0"/>
                    <w:tl2br w:val="nil"/>
                    <w:tr2bl w:val="nil"/>
                  </w:tcBorders>
                </w:tcPr>
                <w:p>
                  <w:pPr>
                    <w:topLinePunct/>
                    <w:jc w:val="center"/>
                    <w:rPr>
                      <w:rFonts w:eastAsia="宋体" w:cs="Times New Roman" w:asciiTheme="minorEastAsia" w:hAnsiTheme="minorEastAsia"/>
                      <w:bCs/>
                      <w:snapToGrid w:val="0"/>
                      <w:kern w:val="0"/>
                      <w:szCs w:val="21"/>
                    </w:rPr>
                  </w:pPr>
                  <w:r>
                    <w:rPr>
                      <w:rFonts w:hint="eastAsia" w:eastAsia="宋体" w:cs="Times New Roman" w:asciiTheme="minorEastAsia" w:hAnsiTheme="minorEastAsia"/>
                      <w:bCs/>
                      <w:snapToGrid w:val="0"/>
                      <w:kern w:val="0"/>
                      <w:szCs w:val="21"/>
                    </w:rPr>
                    <w:t>2</w:t>
                  </w:r>
                </w:p>
              </w:tc>
              <w:tc>
                <w:tcPr>
                  <w:tcW w:w="3178" w:type="dxa"/>
                  <w:tcBorders>
                    <w:tl2br w:val="nil"/>
                    <w:tr2bl w:val="nil"/>
                  </w:tcBorders>
                </w:tcPr>
                <w:p>
                  <w:pPr>
                    <w:topLinePunct/>
                    <w:jc w:val="center"/>
                    <w:rPr>
                      <w:rFonts w:eastAsia="宋体" w:cs="Times New Roman" w:asciiTheme="minorEastAsia" w:hAnsiTheme="minorEastAsia"/>
                      <w:bCs/>
                      <w:snapToGrid w:val="0"/>
                      <w:kern w:val="0"/>
                      <w:szCs w:val="21"/>
                    </w:rPr>
                  </w:pPr>
                  <w:r>
                    <w:rPr>
                      <w:rFonts w:hint="eastAsia" w:eastAsia="宋体" w:cs="Times New Roman" w:asciiTheme="minorEastAsia" w:hAnsiTheme="minorEastAsia"/>
                      <w:bCs/>
                      <w:kern w:val="0"/>
                      <w:szCs w:val="21"/>
                    </w:rPr>
                    <w:t>仓库</w:t>
                  </w:r>
                </w:p>
              </w:tc>
              <w:tc>
                <w:tcPr>
                  <w:tcW w:w="3249" w:type="dxa"/>
                  <w:tcBorders>
                    <w:right w:val="single" w:color="auto" w:sz="4" w:space="0"/>
                    <w:tl2br w:val="nil"/>
                    <w:tr2bl w:val="nil"/>
                  </w:tcBorders>
                </w:tcPr>
                <w:p>
                  <w:pPr>
                    <w:jc w:val="center"/>
                    <w:rPr>
                      <w:rFonts w:ascii="宋体" w:hAnsi="宋体" w:eastAsia="宋体" w:cs="宋体"/>
                      <w:b/>
                      <w:kern w:val="0"/>
                      <w:szCs w:val="21"/>
                    </w:rPr>
                  </w:pPr>
                  <w:r>
                    <w:rPr>
                      <w:rFonts w:hint="eastAsia" w:ascii="宋体" w:hAnsi="宋体" w:eastAsia="宋体" w:cs="宋体"/>
                      <w:kern w:val="0"/>
                      <w:szCs w:val="21"/>
                    </w:rPr>
                    <w:t>1500m</w:t>
                  </w:r>
                  <w:r>
                    <w:rPr>
                      <w:rFonts w:hint="eastAsia" w:ascii="宋体" w:hAnsi="宋体" w:eastAsia="宋体" w:cs="宋体"/>
                      <w:kern w:val="0"/>
                      <w:szCs w:val="21"/>
                      <w:vertAlign w:val="superscript"/>
                    </w:rPr>
                    <w:t>2</w:t>
                  </w:r>
                  <w:r>
                    <w:rPr>
                      <w:rFonts w:hint="eastAsia" w:ascii="宋体" w:hAnsi="宋体" w:eastAsia="宋体" w:cs="宋体"/>
                      <w:bCs/>
                      <w:snapToGrid w:val="0"/>
                      <w:kern w:val="0"/>
                      <w:szCs w:val="21"/>
                    </w:rPr>
                    <w:t>（现有钢结构厂房，单层）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rPr>
              <w:tc>
                <w:tcPr>
                  <w:tcW w:w="1424" w:type="dxa"/>
                  <w:tcBorders>
                    <w:left w:val="single" w:color="auto" w:sz="4" w:space="0"/>
                    <w:tl2br w:val="nil"/>
                    <w:tr2bl w:val="nil"/>
                  </w:tcBorders>
                </w:tcPr>
                <w:p>
                  <w:pPr>
                    <w:topLinePunct/>
                    <w:jc w:val="center"/>
                    <w:rPr>
                      <w:rFonts w:eastAsia="宋体" w:cs="Times New Roman" w:asciiTheme="minorEastAsia" w:hAnsiTheme="minorEastAsia"/>
                      <w:bCs/>
                      <w:snapToGrid w:val="0"/>
                      <w:kern w:val="0"/>
                      <w:szCs w:val="21"/>
                    </w:rPr>
                  </w:pPr>
                  <w:r>
                    <w:rPr>
                      <w:rFonts w:hint="eastAsia" w:eastAsia="宋体" w:cs="Times New Roman" w:asciiTheme="minorEastAsia" w:hAnsiTheme="minorEastAsia"/>
                      <w:bCs/>
                      <w:snapToGrid w:val="0"/>
                      <w:kern w:val="0"/>
                      <w:szCs w:val="21"/>
                    </w:rPr>
                    <w:t>3</w:t>
                  </w:r>
                </w:p>
              </w:tc>
              <w:tc>
                <w:tcPr>
                  <w:tcW w:w="3178" w:type="dxa"/>
                  <w:tcBorders>
                    <w:tl2br w:val="nil"/>
                    <w:tr2bl w:val="nil"/>
                  </w:tcBorders>
                </w:tcPr>
                <w:p>
                  <w:pPr>
                    <w:topLinePunct/>
                    <w:jc w:val="center"/>
                    <w:rPr>
                      <w:rFonts w:eastAsia="宋体" w:cs="Times New Roman" w:asciiTheme="minorEastAsia" w:hAnsiTheme="minorEastAsia"/>
                      <w:bCs/>
                      <w:snapToGrid w:val="0"/>
                      <w:kern w:val="0"/>
                      <w:szCs w:val="21"/>
                    </w:rPr>
                  </w:pPr>
                  <w:r>
                    <w:rPr>
                      <w:rFonts w:hint="eastAsia" w:eastAsia="宋体" w:cs="Times New Roman" w:asciiTheme="minorEastAsia" w:hAnsiTheme="minorEastAsia"/>
                      <w:bCs/>
                      <w:kern w:val="0"/>
                      <w:szCs w:val="21"/>
                    </w:rPr>
                    <w:t>生产车间</w:t>
                  </w:r>
                </w:p>
              </w:tc>
              <w:tc>
                <w:tcPr>
                  <w:tcW w:w="3249" w:type="dxa"/>
                  <w:tcBorders>
                    <w:right w:val="single" w:color="auto" w:sz="4" w:space="0"/>
                    <w:tl2br w:val="nil"/>
                    <w:tr2bl w:val="nil"/>
                  </w:tcBorders>
                </w:tcPr>
                <w:p>
                  <w:pPr>
                    <w:jc w:val="center"/>
                    <w:rPr>
                      <w:rFonts w:ascii="宋体" w:hAnsi="宋体" w:eastAsia="宋体" w:cs="宋体"/>
                      <w:b/>
                      <w:kern w:val="0"/>
                      <w:szCs w:val="21"/>
                    </w:rPr>
                  </w:pPr>
                  <w:r>
                    <w:rPr>
                      <w:rFonts w:hint="eastAsia" w:ascii="宋体" w:hAnsi="宋体" w:eastAsia="宋体" w:cs="宋体"/>
                      <w:kern w:val="0"/>
                      <w:szCs w:val="21"/>
                    </w:rPr>
                    <w:t>1200m</w:t>
                  </w:r>
                  <w:r>
                    <w:rPr>
                      <w:rFonts w:hint="eastAsia" w:ascii="宋体" w:hAnsi="宋体" w:eastAsia="宋体" w:cs="宋体"/>
                      <w:kern w:val="0"/>
                      <w:szCs w:val="21"/>
                      <w:vertAlign w:val="superscript"/>
                    </w:rPr>
                    <w:t>2</w:t>
                  </w:r>
                  <w:r>
                    <w:rPr>
                      <w:rFonts w:hint="eastAsia" w:ascii="宋体" w:hAnsi="宋体" w:eastAsia="宋体" w:cs="宋体"/>
                      <w:bCs/>
                      <w:snapToGrid w:val="0"/>
                      <w:kern w:val="0"/>
                      <w:szCs w:val="21"/>
                    </w:rPr>
                    <w:t>（新建，单层）</w:t>
                  </w:r>
                </w:p>
              </w:tc>
            </w:tr>
          </w:tbl>
          <w:p>
            <w:pPr>
              <w:topLinePunct/>
              <w:spacing w:line="360" w:lineRule="auto"/>
              <w:jc w:val="left"/>
              <w:rPr>
                <w:rFonts w:ascii="Times New Roman" w:hAnsi="Times New Roman" w:cs="Times New Roman"/>
                <w:b/>
                <w:snapToGrid w:val="0"/>
                <w:kern w:val="0"/>
                <w:sz w:val="24"/>
              </w:rPr>
            </w:pPr>
          </w:p>
          <w:p>
            <w:pPr>
              <w:topLinePunct/>
              <w:spacing w:line="360" w:lineRule="auto"/>
              <w:jc w:val="center"/>
              <w:rPr>
                <w:rFonts w:ascii="Times New Roman" w:hAnsi="Times New Roman" w:cs="Times New Roman"/>
                <w:b/>
                <w:snapToGrid w:val="0"/>
                <w:kern w:val="0"/>
                <w:sz w:val="24"/>
              </w:rPr>
            </w:pPr>
            <w:r>
              <w:rPr>
                <w:sz w:val="24"/>
              </w:rPr>
              <w:pict>
                <v:shape id="文本框 1034" o:spid="_x0000_s1026" o:spt="202" type="#_x0000_t202" style="position:absolute;left:0pt;margin-left:41.7pt;margin-top:4.1pt;height:21pt;width:32.25pt;z-index:251664384;mso-width-relative:page;mso-height-relative:page;" stroked="f" coordsize="21600,21600" o:gfxdata="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N5VRfVAAAABwEA&#10;AA8AAAAAAAAAAQAgAAAAIgAAAGRycy9kb3ducmV2LnhtbFBLAQIUABQAAAAIAIdO4kAF4JBhqwEA&#10;ACwDAAAOAAAAAAAAAAEAIAAAACQBAABkcnMvZTJvRG9jLnhtbFBLBQYAAAAABgAGAFkBAABBBQAA&#10;AAA=&#10;">
                  <v:path/>
                  <v:fill focussize="0,0"/>
                  <v:stroke on="f" joinstyle="miter"/>
                  <v:imagedata o:title=""/>
                  <o:lock v:ext="edit"/>
                  <v:textbox>
                    <w:txbxContent>
                      <w:p>
                        <w:r>
                          <w:rPr>
                            <w:rFonts w:hint="eastAsia"/>
                          </w:rPr>
                          <w:t>P1</w:t>
                        </w:r>
                      </w:p>
                    </w:txbxContent>
                  </v:textbox>
                </v:shape>
              </w:pict>
            </w:r>
            <w:r>
              <w:rPr>
                <w:sz w:val="24"/>
              </w:rPr>
              <w:pict>
                <v:line id="直线 1033" o:spid="_x0000_s1036" o:spt="20" style="position:absolute;left:0pt;flip:y;margin-left:41.7pt;margin-top:33.35pt;height:32.25pt;width:9.75pt;z-index:251662336;mso-width-relative:page;mso-height-relative:page;" coordsize="21600,21600" o:gfxdata="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DC5v9gAAAAJAQAADwAAAAAA&#10;AAABACAAAAAiAAAAZHJzL2Rvd25yZXYueG1sUEsBAhQAFAAAAAgAh07iQLRS7aXaAQAAnwMAAA4A&#10;AAAAAAAAAQAgAAAAJwEAAGRycy9lMm9Eb2MueG1sUEsFBgAAAAAGAAYAWQEAAHMFAAAAAA==&#10;">
                  <v:path arrowok="t"/>
                  <v:fill focussize="0,0"/>
                  <v:stroke/>
                  <v:imagedata o:title=""/>
                  <o:lock v:ext="edit"/>
                </v:line>
              </w:pict>
            </w:r>
            <w:r>
              <w:rPr>
                <w:sz w:val="24"/>
              </w:rPr>
              <w:pict>
                <v:shape id="自选图形 1032" o:spid="_x0000_s1035" o:spt="100" style="position:absolute;left:0pt;margin-left:35.7pt;margin-top:67.1pt;height:8.25pt;width:8.25pt;z-index:251658240;mso-width-relative:page;mso-height-relative:page;" coordsize="21600,21600" o:gfxdata="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1acwg9cAAAAJAQAADwAAAAAAAAABACAAAAAi&#10;AAAAZHJzL2Rvd25yZXYueG1sUEsBAhQAFAAAAAgAh07iQNq+P3coAwAA+ggAAA4AAAAAAAAAAQAg&#10;AAAAJgEAAGRycy9lMm9Eb2MueG1sUEsFBgAAAAAGAAYAWQEAAMAGAAAAAA==&#10;" adj="" path="m0,10800c0,4835,4835,0,10800,0c16765,0,21600,4835,21600,10800c21600,16765,16765,21600,10800,21600c4835,21600,0,16765,0,10800xm5400,10800c5400,13782,7818,16200,10800,16200c13782,16200,16200,13782,16200,10800c16200,7818,13782,5400,10800,5400c7818,5400,5400,7818,5400,10800xe">
                  <v:path o:connecttype="segments" o:connectlocs="10800,0;3163,3163;0,10800;3163,18437;10800,21600;18437,18437;21600,10800;18437,3163" o:connectangles="0,0,0,0,0,0,0,0"/>
                  <v:fill focussize="0,0"/>
                  <v:stroke joinstyle="round"/>
                  <v:imagedata o:title=""/>
                  <o:lock v:ext="edit"/>
                </v:shape>
              </w:pict>
            </w:r>
            <w:r>
              <w:rPr>
                <w:rFonts w:ascii="Times New Roman" w:hAnsi="Times New Roman" w:cs="Times New Roman"/>
                <w:b/>
                <w:kern w:val="0"/>
                <w:sz w:val="24"/>
              </w:rPr>
              <w:drawing>
                <wp:anchor distT="0" distB="0" distL="114300" distR="114300" simplePos="0" relativeHeight="251655168" behindDoc="0" locked="0" layoutInCell="1" allowOverlap="1">
                  <wp:simplePos x="0" y="0"/>
                  <wp:positionH relativeFrom="column">
                    <wp:posOffset>5193665</wp:posOffset>
                  </wp:positionH>
                  <wp:positionV relativeFrom="paragraph">
                    <wp:posOffset>368935</wp:posOffset>
                  </wp:positionV>
                  <wp:extent cx="333375" cy="762000"/>
                  <wp:effectExtent l="0" t="0" r="9525" b="0"/>
                  <wp:wrapNone/>
                  <wp:docPr id="19"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5"/>
                          <pic:cNvPicPr>
                            <a:picLocks noChangeAspect="1"/>
                          </pic:cNvPicPr>
                        </pic:nvPicPr>
                        <pic:blipFill>
                          <a:blip r:embed="rId12" cstate="print"/>
                          <a:stretch>
                            <a:fillRect/>
                          </a:stretch>
                        </pic:blipFill>
                        <pic:spPr>
                          <a:xfrm>
                            <a:off x="0" y="0"/>
                            <a:ext cx="333375" cy="762000"/>
                          </a:xfrm>
                          <a:prstGeom prst="rect">
                            <a:avLst/>
                          </a:prstGeom>
                          <a:noFill/>
                          <a:ln>
                            <a:noFill/>
                          </a:ln>
                        </pic:spPr>
                      </pic:pic>
                    </a:graphicData>
                  </a:graphic>
                </wp:anchor>
              </w:drawing>
            </w:r>
            <w:r>
              <w:drawing>
                <wp:inline distT="0" distB="0" distL="114300" distR="114300">
                  <wp:extent cx="5523865" cy="2152015"/>
                  <wp:effectExtent l="0" t="0" r="635" b="63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4" cstate="print"/>
                          <a:stretch>
                            <a:fillRect/>
                          </a:stretch>
                        </pic:blipFill>
                        <pic:spPr>
                          <a:xfrm>
                            <a:off x="0" y="0"/>
                            <a:ext cx="5523865" cy="2152015"/>
                          </a:xfrm>
                          <a:prstGeom prst="rect">
                            <a:avLst/>
                          </a:prstGeom>
                          <a:noFill/>
                          <a:ln>
                            <a:noFill/>
                          </a:ln>
                        </pic:spPr>
                      </pic:pic>
                    </a:graphicData>
                  </a:graphic>
                </wp:inline>
              </w:drawing>
            </w:r>
          </w:p>
          <w:p>
            <w:pPr>
              <w:pStyle w:val="3"/>
              <w:ind w:firstLine="0" w:firstLineChars="0"/>
            </w:pPr>
          </w:p>
          <w:p>
            <w:pPr>
              <w:pStyle w:val="3"/>
              <w:ind w:firstLine="0" w:firstLineChars="0"/>
              <w:jc w:val="center"/>
            </w:pPr>
            <w:r>
              <w:rPr>
                <w:rFonts w:ascii="Times New Roman" w:hAnsi="Times New Roman" w:cs="Times New Roman"/>
                <w:b/>
                <w:kern w:val="0"/>
                <w:sz w:val="24"/>
              </w:rPr>
              <w:drawing>
                <wp:anchor distT="0" distB="0" distL="114300" distR="114300" simplePos="0" relativeHeight="251657216" behindDoc="0" locked="0" layoutInCell="1" allowOverlap="1">
                  <wp:simplePos x="0" y="0"/>
                  <wp:positionH relativeFrom="column">
                    <wp:posOffset>5117465</wp:posOffset>
                  </wp:positionH>
                  <wp:positionV relativeFrom="paragraph">
                    <wp:posOffset>568960</wp:posOffset>
                  </wp:positionV>
                  <wp:extent cx="333375" cy="762000"/>
                  <wp:effectExtent l="19685" t="8255" r="27940" b="10795"/>
                  <wp:wrapNone/>
                  <wp:docPr id="43"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5"/>
                          <pic:cNvPicPr>
                            <a:picLocks noChangeAspect="1"/>
                          </pic:cNvPicPr>
                        </pic:nvPicPr>
                        <pic:blipFill>
                          <a:blip r:embed="rId12" cstate="print"/>
                          <a:stretch>
                            <a:fillRect/>
                          </a:stretch>
                        </pic:blipFill>
                        <pic:spPr>
                          <a:xfrm rot="180000">
                            <a:off x="0" y="0"/>
                            <a:ext cx="333375" cy="762000"/>
                          </a:xfrm>
                          <a:prstGeom prst="rect">
                            <a:avLst/>
                          </a:prstGeom>
                          <a:noFill/>
                          <a:ln>
                            <a:noFill/>
                          </a:ln>
                        </pic:spPr>
                      </pic:pic>
                    </a:graphicData>
                  </a:graphic>
                </wp:anchor>
              </w:drawing>
            </w:r>
            <w:r>
              <w:rPr>
                <w:rFonts w:ascii="Times New Roman" w:hAnsi="Times New Roman" w:eastAsia="宋体" w:cs="Times New Roman"/>
                <w:bCs/>
                <w:sz w:val="24"/>
              </w:rPr>
              <w:t>图</w:t>
            </w:r>
            <w:r>
              <w:rPr>
                <w:rFonts w:hint="eastAsia" w:ascii="Times New Roman" w:hAnsi="Times New Roman" w:eastAsia="宋体" w:cs="Times New Roman"/>
                <w:bCs/>
                <w:sz w:val="24"/>
              </w:rPr>
              <w:t>1-</w:t>
            </w:r>
            <w:r>
              <w:rPr>
                <w:rFonts w:ascii="Times New Roman" w:hAnsi="Times New Roman" w:eastAsia="宋体" w:cs="Times New Roman"/>
                <w:bCs/>
                <w:sz w:val="24"/>
              </w:rPr>
              <w:t>3</w:t>
            </w:r>
            <w:r>
              <w:rPr>
                <w:rFonts w:hint="eastAsia" w:ascii="Times New Roman" w:hAnsi="Times New Roman" w:eastAsia="宋体" w:cs="Times New Roman"/>
                <w:bCs/>
                <w:sz w:val="24"/>
              </w:rPr>
              <w:t xml:space="preserve"> 项目</w:t>
            </w:r>
            <w:r>
              <w:rPr>
                <w:rFonts w:ascii="Times New Roman" w:hAnsi="Times New Roman" w:eastAsia="宋体" w:cs="Times New Roman"/>
                <w:bCs/>
                <w:sz w:val="24"/>
              </w:rPr>
              <w:t>平面布置图</w:t>
            </w:r>
            <w:r>
              <w:drawing>
                <wp:inline distT="0" distB="0" distL="114300" distR="114300">
                  <wp:extent cx="4953000" cy="2181225"/>
                  <wp:effectExtent l="0" t="0" r="0" b="952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15"/>
                          <a:stretch>
                            <a:fillRect/>
                          </a:stretch>
                        </pic:blipFill>
                        <pic:spPr>
                          <a:xfrm>
                            <a:off x="0" y="0"/>
                            <a:ext cx="4953000" cy="2181225"/>
                          </a:xfrm>
                          <a:prstGeom prst="rect">
                            <a:avLst/>
                          </a:prstGeom>
                          <a:noFill/>
                          <a:ln>
                            <a:noFill/>
                          </a:ln>
                        </pic:spPr>
                      </pic:pic>
                    </a:graphicData>
                  </a:graphic>
                </wp:inline>
              </w:drawing>
            </w:r>
          </w:p>
          <w:p>
            <w:pPr>
              <w:topLinePunct/>
              <w:spacing w:line="360" w:lineRule="auto"/>
              <w:ind w:firstLine="480" w:firstLineChars="200"/>
              <w:jc w:val="center"/>
              <w:rPr>
                <w:rFonts w:ascii="Times New Roman" w:hAnsi="Times New Roman" w:cs="Times New Roman"/>
                <w:b/>
                <w:snapToGrid w:val="0"/>
                <w:kern w:val="0"/>
                <w:sz w:val="24"/>
              </w:rPr>
            </w:pPr>
            <w:r>
              <w:rPr>
                <w:rFonts w:hint="eastAsia"/>
                <w:sz w:val="24"/>
              </w:rPr>
              <w:t>图1-4生产车间平面布局图</w:t>
            </w:r>
          </w:p>
          <w:p>
            <w:pPr>
              <w:topLinePunct/>
              <w:spacing w:line="360" w:lineRule="auto"/>
              <w:ind w:firstLine="482" w:firstLineChars="200"/>
              <w:jc w:val="left"/>
              <w:rPr>
                <w:rFonts w:ascii="Times New Roman" w:hAnsi="Times New Roman" w:cs="Times New Roman"/>
                <w:sz w:val="24"/>
              </w:rPr>
            </w:pPr>
            <w:r>
              <w:rPr>
                <w:rFonts w:ascii="Times New Roman" w:hAnsi="Times New Roman" w:cs="Times New Roman"/>
                <w:b/>
                <w:snapToGrid w:val="0"/>
                <w:kern w:val="0"/>
                <w:sz w:val="24"/>
              </w:rPr>
              <w:t>3、产品</w:t>
            </w:r>
            <w:r>
              <w:rPr>
                <w:rFonts w:hint="eastAsia" w:ascii="Times New Roman" w:hAnsi="Times New Roman" w:cs="Times New Roman"/>
                <w:b/>
                <w:snapToGrid w:val="0"/>
                <w:kern w:val="0"/>
                <w:sz w:val="24"/>
              </w:rPr>
              <w:t>方案</w:t>
            </w:r>
          </w:p>
          <w:p>
            <w:pPr>
              <w:topLinePunct/>
              <w:adjustRightInd w:val="0"/>
              <w:snapToGrid w:val="0"/>
              <w:spacing w:line="360" w:lineRule="auto"/>
              <w:ind w:firstLine="480" w:firstLineChars="200"/>
              <w:rPr>
                <w:rFonts w:ascii="Times New Roman" w:hAnsi="Times New Roman" w:cs="Times New Roman"/>
                <w:b/>
                <w:snapToGrid w:val="0"/>
                <w:kern w:val="0"/>
                <w:sz w:val="24"/>
              </w:rPr>
            </w:pPr>
            <w:r>
              <w:rPr>
                <w:sz w:val="24"/>
              </w:rPr>
              <w:t>本项目</w:t>
            </w:r>
            <w:r>
              <w:rPr>
                <w:rFonts w:hint="eastAsia"/>
                <w:sz w:val="24"/>
              </w:rPr>
              <w:t>年生产泡沫包装材料制品400吨</w:t>
            </w:r>
            <w:r>
              <w:rPr>
                <w:rFonts w:ascii="Times New Roman" w:hAnsi="Times New Roman" w:cs="Times New Roman"/>
                <w:bCs/>
                <w:sz w:val="24"/>
              </w:rPr>
              <w:t>/</w:t>
            </w:r>
            <w:r>
              <w:rPr>
                <w:rFonts w:hint="eastAsia" w:ascii="Times New Roman" w:hAnsi="Times New Roman" w:cs="Times New Roman"/>
                <w:bCs/>
                <w:sz w:val="24"/>
              </w:rPr>
              <w:t>年，主要为食用菌、蔬菜箱等泡沫制品，详见</w:t>
            </w:r>
            <w:r>
              <w:rPr>
                <w:rFonts w:ascii="Times New Roman" w:hAnsi="Times New Roman" w:cs="Times New Roman"/>
                <w:bCs/>
                <w:sz w:val="24"/>
              </w:rPr>
              <w:t>下表1</w:t>
            </w:r>
            <w:r>
              <w:rPr>
                <w:rFonts w:hint="eastAsia" w:ascii="Times New Roman" w:hAnsi="Times New Roman" w:cs="Times New Roman"/>
                <w:bCs/>
                <w:sz w:val="24"/>
              </w:rPr>
              <w:t>-2</w:t>
            </w:r>
            <w:r>
              <w:rPr>
                <w:rFonts w:ascii="Times New Roman" w:hAnsi="Times New Roman" w:cs="Times New Roman"/>
                <w:bCs/>
                <w:sz w:val="24"/>
              </w:rPr>
              <w:t>。</w:t>
            </w:r>
          </w:p>
          <w:p>
            <w:pPr>
              <w:topLinePunct/>
              <w:adjustRightInd w:val="0"/>
              <w:snapToGrid w:val="0"/>
              <w:spacing w:line="360" w:lineRule="auto"/>
              <w:ind w:firstLine="3000" w:firstLineChars="1250"/>
              <w:rPr>
                <w:rFonts w:ascii="Times New Roman" w:hAnsi="Times New Roman" w:cs="Times New Roman"/>
                <w:snapToGrid w:val="0"/>
                <w:kern w:val="0"/>
                <w:sz w:val="24"/>
              </w:rPr>
            </w:pPr>
            <w:r>
              <w:rPr>
                <w:rFonts w:ascii="Times New Roman" w:hAnsi="Times New Roman" w:cs="Times New Roman"/>
                <w:snapToGrid w:val="0"/>
                <w:kern w:val="0"/>
                <w:sz w:val="24"/>
              </w:rPr>
              <w:t>表1</w:t>
            </w:r>
            <w:r>
              <w:rPr>
                <w:rFonts w:hint="eastAsia" w:ascii="Times New Roman" w:hAnsi="Times New Roman" w:cs="Times New Roman"/>
                <w:snapToGrid w:val="0"/>
                <w:kern w:val="0"/>
                <w:sz w:val="24"/>
              </w:rPr>
              <w:t>-2</w:t>
            </w:r>
            <w:r>
              <w:rPr>
                <w:rFonts w:ascii="Times New Roman" w:hAnsi="Times New Roman" w:cs="Times New Roman"/>
                <w:snapToGrid w:val="0"/>
                <w:kern w:val="0"/>
                <w:sz w:val="24"/>
              </w:rPr>
              <w:t xml:space="preserve"> 主要产品明细表</w:t>
            </w:r>
          </w:p>
          <w:tbl>
            <w:tblPr>
              <w:tblStyle w:val="16"/>
              <w:tblW w:w="66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3211"/>
              <w:gridCol w:w="1110"/>
              <w:gridCol w:w="12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1139" w:type="dxa"/>
                  <w:tcBorders>
                    <w:left w:val="single" w:color="auto" w:sz="4" w:space="0"/>
                    <w:tl2br w:val="nil"/>
                    <w:tr2bl w:val="nil"/>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序号</w:t>
                  </w:r>
                </w:p>
              </w:tc>
              <w:tc>
                <w:tcPr>
                  <w:tcW w:w="3211" w:type="dxa"/>
                  <w:tcBorders>
                    <w:tl2br w:val="nil"/>
                    <w:tr2bl w:val="nil"/>
                  </w:tcBorders>
                  <w:vAlign w:val="center"/>
                </w:tcPr>
                <w:p>
                  <w:pPr>
                    <w:spacing w:line="0" w:lineRule="atLeast"/>
                    <w:jc w:val="center"/>
                    <w:rPr>
                      <w:rFonts w:ascii="Times New Roman" w:hAnsi="Times New Roman" w:cs="Times New Roman"/>
                      <w:szCs w:val="21"/>
                    </w:rPr>
                  </w:pPr>
                  <w:r>
                    <w:rPr>
                      <w:rFonts w:hint="eastAsia" w:ascii="Times New Roman" w:hAnsi="Times New Roman" w:cs="Times New Roman"/>
                      <w:szCs w:val="21"/>
                    </w:rPr>
                    <w:t>项目产品名称</w:t>
                  </w:r>
                </w:p>
              </w:tc>
              <w:tc>
                <w:tcPr>
                  <w:tcW w:w="1110" w:type="dxa"/>
                  <w:tcBorders>
                    <w:tl2br w:val="nil"/>
                    <w:tr2bl w:val="nil"/>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单位</w:t>
                  </w:r>
                </w:p>
              </w:tc>
              <w:tc>
                <w:tcPr>
                  <w:tcW w:w="1210" w:type="dxa"/>
                  <w:tcBorders>
                    <w:right w:val="single" w:color="auto" w:sz="4" w:space="0"/>
                    <w:tl2br w:val="nil"/>
                    <w:tr2bl w:val="nil"/>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年产量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1139" w:type="dxa"/>
                  <w:tcBorders>
                    <w:left w:val="single" w:color="auto" w:sz="4" w:space="0"/>
                    <w:tl2br w:val="nil"/>
                    <w:tr2bl w:val="nil"/>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1</w:t>
                  </w:r>
                </w:p>
              </w:tc>
              <w:tc>
                <w:tcPr>
                  <w:tcW w:w="3211" w:type="dxa"/>
                  <w:tcBorders>
                    <w:tl2br w:val="nil"/>
                    <w:tr2bl w:val="nil"/>
                  </w:tcBorders>
                  <w:vAlign w:val="center"/>
                </w:tcPr>
                <w:p>
                  <w:pPr>
                    <w:spacing w:line="0" w:lineRule="atLeast"/>
                    <w:jc w:val="center"/>
                    <w:rPr>
                      <w:rFonts w:ascii="Times New Roman" w:hAnsi="Times New Roman" w:cs="Times New Roman"/>
                      <w:szCs w:val="21"/>
                    </w:rPr>
                  </w:pPr>
                  <w:r>
                    <w:rPr>
                      <w:rFonts w:hint="eastAsia"/>
                      <w:szCs w:val="21"/>
                    </w:rPr>
                    <w:t>食用菌、</w:t>
                  </w:r>
                  <w:r>
                    <w:rPr>
                      <w:rFonts w:hint="eastAsia" w:ascii="Times New Roman" w:hAnsi="Times New Roman" w:cs="Times New Roman"/>
                      <w:bCs/>
                      <w:szCs w:val="21"/>
                    </w:rPr>
                    <w:t>蔬菜箱等泡沫制品</w:t>
                  </w:r>
                </w:p>
              </w:tc>
              <w:tc>
                <w:tcPr>
                  <w:tcW w:w="1110" w:type="dxa"/>
                  <w:tcBorders>
                    <w:tl2br w:val="nil"/>
                    <w:tr2bl w:val="nil"/>
                  </w:tcBorders>
                  <w:vAlign w:val="center"/>
                </w:tcPr>
                <w:p>
                  <w:pPr>
                    <w:jc w:val="center"/>
                    <w:rPr>
                      <w:rFonts w:ascii="Times New Roman" w:hAnsi="Times New Roman" w:cs="Times New Roman"/>
                      <w:bCs/>
                      <w:szCs w:val="21"/>
                    </w:rPr>
                  </w:pPr>
                  <w:r>
                    <w:rPr>
                      <w:rFonts w:hint="eastAsia"/>
                      <w:szCs w:val="21"/>
                    </w:rPr>
                    <w:t>吨</w:t>
                  </w:r>
                </w:p>
              </w:tc>
              <w:tc>
                <w:tcPr>
                  <w:tcW w:w="1210" w:type="dxa"/>
                  <w:tcBorders>
                    <w:right w:val="single" w:color="auto" w:sz="4" w:space="0"/>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400</w:t>
                  </w:r>
                </w:p>
              </w:tc>
            </w:tr>
          </w:tbl>
          <w:p>
            <w:pPr>
              <w:pStyle w:val="9"/>
              <w:spacing w:line="360" w:lineRule="auto"/>
              <w:ind w:firstLine="482" w:firstLineChars="200"/>
              <w:rPr>
                <w:rFonts w:ascii="Times New Roman" w:hAnsi="Times New Roman" w:cs="Times New Roman"/>
                <w:b/>
                <w:sz w:val="24"/>
              </w:rPr>
            </w:pPr>
          </w:p>
          <w:p>
            <w:pPr>
              <w:pStyle w:val="9"/>
              <w:spacing w:line="360" w:lineRule="auto"/>
              <w:ind w:firstLine="482" w:firstLineChars="200"/>
              <w:rPr>
                <w:rFonts w:ascii="Times New Roman" w:hAnsi="Times New Roman" w:cs="Times New Roman"/>
                <w:b/>
                <w:sz w:val="24"/>
              </w:rPr>
            </w:pPr>
            <w:r>
              <w:rPr>
                <w:rFonts w:ascii="Times New Roman" w:hAnsi="Times New Roman" w:cs="Times New Roman"/>
                <w:b/>
                <w:sz w:val="24"/>
              </w:rPr>
              <w:t>4、</w:t>
            </w:r>
            <w:r>
              <w:rPr>
                <w:rFonts w:ascii="Times New Roman" w:hAnsi="Times New Roman" w:cs="Times New Roman"/>
                <w:b/>
                <w:snapToGrid w:val="0"/>
                <w:kern w:val="0"/>
                <w:sz w:val="24"/>
              </w:rPr>
              <w:t>项目</w:t>
            </w:r>
            <w:r>
              <w:rPr>
                <w:rFonts w:ascii="Times New Roman" w:hAnsi="Times New Roman" w:cs="Times New Roman"/>
                <w:b/>
                <w:sz w:val="24"/>
              </w:rPr>
              <w:t>主要原辅材料用量</w:t>
            </w:r>
          </w:p>
          <w:p>
            <w:pPr>
              <w:pStyle w:val="9"/>
              <w:spacing w:line="360" w:lineRule="auto"/>
              <w:ind w:firstLine="480" w:firstLineChars="200"/>
              <w:rPr>
                <w:rFonts w:ascii="Times New Roman" w:hAnsi="Times New Roman" w:cs="Times New Roman"/>
                <w:sz w:val="24"/>
              </w:rPr>
            </w:pPr>
            <w:r>
              <w:rPr>
                <w:rFonts w:ascii="Times New Roman" w:hAnsi="Times New Roman" w:cs="Times New Roman"/>
                <w:bCs/>
                <w:snapToGrid w:val="0"/>
                <w:kern w:val="0"/>
                <w:sz w:val="24"/>
              </w:rPr>
              <w:t>项目</w:t>
            </w:r>
            <w:r>
              <w:rPr>
                <w:rFonts w:ascii="Times New Roman" w:hAnsi="Times New Roman" w:cs="Times New Roman"/>
                <w:sz w:val="24"/>
              </w:rPr>
              <w:t>主要原、辅材料及年消耗量见表1-3。</w:t>
            </w:r>
          </w:p>
          <w:p>
            <w:pPr>
              <w:topLinePunct/>
              <w:adjustRightInd w:val="0"/>
              <w:snapToGrid w:val="0"/>
              <w:spacing w:line="360" w:lineRule="auto"/>
              <w:ind w:firstLine="240" w:firstLineChars="100"/>
              <w:jc w:val="center"/>
              <w:rPr>
                <w:rFonts w:ascii="Times New Roman" w:hAnsi="Times New Roman" w:cs="Times New Roman"/>
                <w:snapToGrid w:val="0"/>
                <w:kern w:val="0"/>
                <w:sz w:val="24"/>
              </w:rPr>
            </w:pPr>
          </w:p>
          <w:p>
            <w:pPr>
              <w:topLinePunct/>
              <w:adjustRightInd w:val="0"/>
              <w:snapToGrid w:val="0"/>
              <w:spacing w:line="360" w:lineRule="auto"/>
              <w:ind w:firstLine="240" w:firstLineChars="100"/>
              <w:jc w:val="center"/>
              <w:rPr>
                <w:rFonts w:ascii="Times New Roman" w:hAnsi="Times New Roman" w:cs="Times New Roman"/>
                <w:snapToGrid w:val="0"/>
                <w:kern w:val="0"/>
                <w:sz w:val="24"/>
              </w:rPr>
            </w:pPr>
          </w:p>
          <w:p>
            <w:pPr>
              <w:topLinePunct/>
              <w:adjustRightInd w:val="0"/>
              <w:snapToGrid w:val="0"/>
              <w:spacing w:line="360" w:lineRule="auto"/>
              <w:ind w:firstLine="240" w:firstLineChars="100"/>
              <w:jc w:val="center"/>
              <w:rPr>
                <w:rFonts w:ascii="Times New Roman" w:hAnsi="Times New Roman" w:cs="Times New Roman"/>
                <w:snapToGrid w:val="0"/>
                <w:kern w:val="0"/>
                <w:sz w:val="24"/>
              </w:rPr>
            </w:pPr>
          </w:p>
          <w:p>
            <w:pPr>
              <w:topLinePunct/>
              <w:adjustRightInd w:val="0"/>
              <w:snapToGrid w:val="0"/>
              <w:spacing w:line="360" w:lineRule="auto"/>
              <w:ind w:firstLine="240" w:firstLineChars="100"/>
              <w:jc w:val="center"/>
              <w:rPr>
                <w:rFonts w:ascii="Times New Roman" w:hAnsi="Times New Roman" w:cs="Times New Roman"/>
                <w:snapToGrid w:val="0"/>
                <w:kern w:val="0"/>
                <w:sz w:val="24"/>
              </w:rPr>
            </w:pPr>
          </w:p>
          <w:p>
            <w:pPr>
              <w:topLinePunct/>
              <w:adjustRightInd w:val="0"/>
              <w:snapToGrid w:val="0"/>
              <w:spacing w:line="360" w:lineRule="auto"/>
              <w:ind w:firstLine="240" w:firstLineChars="100"/>
              <w:jc w:val="center"/>
              <w:rPr>
                <w:rFonts w:ascii="Times New Roman" w:hAnsi="Times New Roman" w:eastAsia="宋体" w:cs="Times New Roman"/>
                <w:sz w:val="24"/>
                <w:szCs w:val="21"/>
              </w:rPr>
            </w:pPr>
            <w:r>
              <w:rPr>
                <w:rFonts w:ascii="Times New Roman" w:hAnsi="Times New Roman" w:cs="Times New Roman"/>
                <w:snapToGrid w:val="0"/>
                <w:kern w:val="0"/>
                <w:sz w:val="24"/>
              </w:rPr>
              <w:t>表1-3</w:t>
            </w:r>
            <w:r>
              <w:rPr>
                <w:rFonts w:hint="eastAsia" w:ascii="Times New Roman" w:hAnsi="Times New Roman" w:cs="Times New Roman"/>
                <w:snapToGrid w:val="0"/>
                <w:kern w:val="0"/>
                <w:sz w:val="24"/>
              </w:rPr>
              <w:t xml:space="preserve"> </w:t>
            </w:r>
            <w:r>
              <w:rPr>
                <w:rFonts w:ascii="Times New Roman" w:hAnsi="Times New Roman" w:eastAsia="宋体" w:cs="Times New Roman"/>
                <w:sz w:val="24"/>
                <w:szCs w:val="21"/>
              </w:rPr>
              <w:t>主要原、辅材料及年消耗量</w:t>
            </w:r>
          </w:p>
          <w:tbl>
            <w:tblPr>
              <w:tblStyle w:val="16"/>
              <w:tblW w:w="845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96"/>
              <w:gridCol w:w="1459"/>
              <w:gridCol w:w="977"/>
              <w:gridCol w:w="1130"/>
              <w:gridCol w:w="1567"/>
              <w:gridCol w:w="242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1" w:hRule="exact"/>
                <w:jc w:val="center"/>
              </w:trPr>
              <w:tc>
                <w:tcPr>
                  <w:tcW w:w="896" w:type="dxa"/>
                  <w:tcBorders>
                    <w:left w:val="single" w:color="auto" w:sz="4" w:space="0"/>
                    <w:tl2br w:val="nil"/>
                    <w:tr2bl w:val="nil"/>
                  </w:tcBorders>
                  <w:vAlign w:val="center"/>
                </w:tcPr>
                <w:p>
                  <w:pPr>
                    <w:pStyle w:val="32"/>
                    <w:ind w:right="292"/>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459" w:type="dxa"/>
                  <w:tcBorders>
                    <w:tl2br w:val="nil"/>
                    <w:tr2bl w:val="nil"/>
                  </w:tcBorders>
                  <w:vAlign w:val="center"/>
                </w:tcPr>
                <w:p>
                  <w:pPr>
                    <w:pStyle w:val="32"/>
                    <w:jc w:val="center"/>
                    <w:rPr>
                      <w:rFonts w:ascii="Times New Roman" w:hAnsi="Times New Roman" w:eastAsia="宋体" w:cs="Times New Roman"/>
                      <w:szCs w:val="21"/>
                    </w:rPr>
                  </w:pPr>
                  <w:r>
                    <w:rPr>
                      <w:rFonts w:ascii="Times New Roman" w:hAnsi="Times New Roman" w:eastAsia="宋体" w:cs="Times New Roman"/>
                      <w:szCs w:val="21"/>
                    </w:rPr>
                    <w:t>原料名称</w:t>
                  </w:r>
                </w:p>
              </w:tc>
              <w:tc>
                <w:tcPr>
                  <w:tcW w:w="977" w:type="dxa"/>
                  <w:tcBorders>
                    <w:tl2br w:val="nil"/>
                    <w:tr2bl w:val="nil"/>
                  </w:tcBorders>
                  <w:vAlign w:val="center"/>
                </w:tcPr>
                <w:p>
                  <w:pPr>
                    <w:pStyle w:val="32"/>
                    <w:jc w:val="center"/>
                    <w:rPr>
                      <w:rFonts w:ascii="Times New Roman" w:hAnsi="Times New Roman" w:eastAsia="宋体" w:cs="Times New Roman"/>
                      <w:szCs w:val="21"/>
                    </w:rPr>
                  </w:pPr>
                  <w:r>
                    <w:rPr>
                      <w:rFonts w:hint="eastAsia" w:ascii="Times New Roman" w:hAnsi="Times New Roman" w:eastAsia="宋体" w:cs="Times New Roman"/>
                      <w:szCs w:val="21"/>
                    </w:rPr>
                    <w:t>年用量</w:t>
                  </w:r>
                </w:p>
              </w:tc>
              <w:tc>
                <w:tcPr>
                  <w:tcW w:w="1130" w:type="dxa"/>
                  <w:tcBorders>
                    <w:right w:val="single" w:color="auto" w:sz="4" w:space="0"/>
                    <w:tl2br w:val="nil"/>
                    <w:tr2bl w:val="nil"/>
                  </w:tcBorders>
                  <w:vAlign w:val="center"/>
                </w:tcPr>
                <w:p>
                  <w:pPr>
                    <w:pStyle w:val="32"/>
                    <w:jc w:val="center"/>
                    <w:rPr>
                      <w:rFonts w:ascii="Times New Roman" w:hAnsi="Times New Roman" w:eastAsia="宋体" w:cs="Times New Roman"/>
                      <w:szCs w:val="21"/>
                    </w:rPr>
                  </w:pPr>
                  <w:r>
                    <w:rPr>
                      <w:rFonts w:hint="eastAsia" w:ascii="Times New Roman" w:hAnsi="Times New Roman" w:eastAsia="宋体" w:cs="Times New Roman"/>
                      <w:szCs w:val="21"/>
                    </w:rPr>
                    <w:t>规格</w:t>
                  </w:r>
                </w:p>
              </w:tc>
              <w:tc>
                <w:tcPr>
                  <w:tcW w:w="1567" w:type="dxa"/>
                  <w:tcBorders>
                    <w:right w:val="single" w:color="auto" w:sz="4" w:space="0"/>
                    <w:tl2br w:val="nil"/>
                    <w:tr2bl w:val="nil"/>
                  </w:tcBorders>
                  <w:vAlign w:val="center"/>
                </w:tcPr>
                <w:p>
                  <w:pPr>
                    <w:pStyle w:val="32"/>
                    <w:jc w:val="center"/>
                    <w:rPr>
                      <w:rFonts w:ascii="Times New Roman" w:hAnsi="Times New Roman" w:eastAsia="宋体" w:cs="Times New Roman"/>
                      <w:szCs w:val="21"/>
                    </w:rPr>
                  </w:pPr>
                  <w:r>
                    <w:rPr>
                      <w:rFonts w:hint="eastAsia" w:ascii="Times New Roman" w:hAnsi="Times New Roman" w:eastAsia="宋体" w:cs="Times New Roman"/>
                      <w:szCs w:val="21"/>
                    </w:rPr>
                    <w:t>量大储存量（</w:t>
                  </w:r>
                  <w:r>
                    <w:rPr>
                      <w:rFonts w:ascii="Times New Roman" w:hAnsi="Times New Roman" w:eastAsia="宋体" w:cs="Times New Roman"/>
                      <w:szCs w:val="21"/>
                    </w:rPr>
                    <w:t>t</w:t>
                  </w:r>
                  <w:r>
                    <w:rPr>
                      <w:rFonts w:hint="eastAsia" w:ascii="Times New Roman" w:hAnsi="Times New Roman" w:eastAsia="宋体" w:cs="Times New Roman"/>
                      <w:szCs w:val="21"/>
                    </w:rPr>
                    <w:t>）</w:t>
                  </w:r>
                </w:p>
              </w:tc>
              <w:tc>
                <w:tcPr>
                  <w:tcW w:w="2427" w:type="dxa"/>
                  <w:tcBorders>
                    <w:right w:val="single" w:color="auto" w:sz="4" w:space="0"/>
                    <w:tl2br w:val="nil"/>
                    <w:tr2bl w:val="nil"/>
                  </w:tcBorders>
                  <w:vAlign w:val="center"/>
                </w:tcPr>
                <w:p>
                  <w:pPr>
                    <w:pStyle w:val="32"/>
                    <w:ind w:firstLine="525" w:firstLineChars="250"/>
                    <w:jc w:val="center"/>
                    <w:rPr>
                      <w:rFonts w:ascii="Times New Roman" w:hAnsi="Times New Roman" w:eastAsia="宋体" w:cs="Times New Roman"/>
                      <w:szCs w:val="21"/>
                    </w:rPr>
                  </w:pPr>
                  <w:r>
                    <w:rPr>
                      <w:rFonts w:hint="eastAsia" w:ascii="Times New Roman" w:hAnsi="Times New Roman" w:eastAsia="宋体" w:cs="Times New Roman"/>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5" w:hRule="exact"/>
                <w:jc w:val="center"/>
              </w:trPr>
              <w:tc>
                <w:tcPr>
                  <w:tcW w:w="896" w:type="dxa"/>
                  <w:tcBorders>
                    <w:left w:val="single" w:color="auto" w:sz="4" w:space="0"/>
                    <w:tl2br w:val="nil"/>
                    <w:tr2bl w:val="nil"/>
                  </w:tcBorders>
                  <w:vAlign w:val="center"/>
                </w:tcPr>
                <w:p>
                  <w:pPr>
                    <w:pStyle w:val="32"/>
                    <w:ind w:right="49"/>
                    <w:jc w:val="center"/>
                    <w:rPr>
                      <w:rFonts w:ascii="Times New Roman" w:hAnsi="Times New Roman" w:cs="Times New Roman"/>
                      <w:szCs w:val="21"/>
                    </w:rPr>
                  </w:pPr>
                  <w:r>
                    <w:rPr>
                      <w:rFonts w:ascii="Times New Roman" w:hAnsi="Times New Roman" w:cs="Times New Roman"/>
                      <w:szCs w:val="21"/>
                    </w:rPr>
                    <w:t>1</w:t>
                  </w:r>
                </w:p>
              </w:tc>
              <w:tc>
                <w:tcPr>
                  <w:tcW w:w="1459" w:type="dxa"/>
                  <w:tcBorders>
                    <w:tl2br w:val="nil"/>
                    <w:tr2bl w:val="nil"/>
                  </w:tcBorders>
                  <w:vAlign w:val="center"/>
                </w:tcPr>
                <w:p>
                  <w:pPr>
                    <w:pStyle w:val="32"/>
                    <w:jc w:val="center"/>
                    <w:rPr>
                      <w:rFonts w:ascii="Times New Roman" w:hAnsi="Times New Roman" w:eastAsia="宋体" w:cs="Times New Roman"/>
                      <w:spacing w:val="-1"/>
                      <w:szCs w:val="21"/>
                    </w:rPr>
                  </w:pPr>
                  <w:r>
                    <w:rPr>
                      <w:rFonts w:ascii="Times New Roman" w:hAnsi="Times New Roman" w:eastAsia="宋体" w:cs="Times New Roman"/>
                      <w:bCs/>
                      <w:snapToGrid w:val="0"/>
                      <w:kern w:val="0"/>
                      <w:szCs w:val="21"/>
                    </w:rPr>
                    <w:t xml:space="preserve">EPS </w:t>
                  </w:r>
                  <w:r>
                    <w:rPr>
                      <w:rFonts w:hint="eastAsia" w:ascii="Times New Roman" w:hAnsi="Times New Roman" w:eastAsia="宋体" w:cs="Times New Roman"/>
                      <w:bCs/>
                      <w:snapToGrid w:val="0"/>
                      <w:kern w:val="0"/>
                      <w:szCs w:val="21"/>
                    </w:rPr>
                    <w:t>塑料</w:t>
                  </w:r>
                </w:p>
              </w:tc>
              <w:tc>
                <w:tcPr>
                  <w:tcW w:w="977" w:type="dxa"/>
                  <w:tcBorders>
                    <w:tl2br w:val="nil"/>
                    <w:tr2bl w:val="nil"/>
                  </w:tcBorders>
                  <w:vAlign w:val="center"/>
                </w:tcPr>
                <w:p>
                  <w:pPr>
                    <w:pStyle w:val="32"/>
                    <w:jc w:val="center"/>
                    <w:rPr>
                      <w:rFonts w:ascii="Times New Roman" w:hAnsi="Times New Roman" w:eastAsia="宋体" w:cs="Times New Roman"/>
                      <w:spacing w:val="-2"/>
                      <w:szCs w:val="21"/>
                    </w:rPr>
                  </w:pPr>
                  <w:r>
                    <w:rPr>
                      <w:rFonts w:hint="eastAsia" w:ascii="Times New Roman" w:hAnsi="Times New Roman" w:eastAsia="宋体" w:cs="Times New Roman"/>
                      <w:spacing w:val="-2"/>
                      <w:szCs w:val="21"/>
                    </w:rPr>
                    <w:t>400t</w:t>
                  </w:r>
                </w:p>
              </w:tc>
              <w:tc>
                <w:tcPr>
                  <w:tcW w:w="1130" w:type="dxa"/>
                  <w:tcBorders>
                    <w:right w:val="single" w:color="auto" w:sz="4" w:space="0"/>
                    <w:tl2br w:val="nil"/>
                    <w:tr2bl w:val="nil"/>
                  </w:tcBorders>
                  <w:vAlign w:val="center"/>
                </w:tcPr>
                <w:p>
                  <w:pPr>
                    <w:pStyle w:val="32"/>
                    <w:ind w:right="49"/>
                    <w:jc w:val="center"/>
                    <w:rPr>
                      <w:rFonts w:ascii="Times New Roman" w:hAnsi="Times New Roman" w:eastAsia="宋体" w:cs="Times New Roman"/>
                      <w:szCs w:val="21"/>
                    </w:rPr>
                  </w:pPr>
                  <w:r>
                    <w:rPr>
                      <w:rFonts w:hint="eastAsia" w:ascii="Times New Roman" w:hAnsi="Times New Roman" w:eastAsia="宋体" w:cs="Times New Roman"/>
                      <w:szCs w:val="21"/>
                    </w:rPr>
                    <w:t>25kg/袋</w:t>
                  </w:r>
                </w:p>
              </w:tc>
              <w:tc>
                <w:tcPr>
                  <w:tcW w:w="1567" w:type="dxa"/>
                  <w:tcBorders>
                    <w:right w:val="single" w:color="auto" w:sz="4" w:space="0"/>
                    <w:tl2br w:val="nil"/>
                    <w:tr2bl w:val="nil"/>
                  </w:tcBorders>
                  <w:vAlign w:val="center"/>
                </w:tcPr>
                <w:p>
                  <w:pPr>
                    <w:pStyle w:val="32"/>
                    <w:jc w:val="center"/>
                    <w:rPr>
                      <w:rFonts w:ascii="Times New Roman" w:hAnsi="Times New Roman" w:eastAsia="宋体" w:cs="Times New Roman"/>
                      <w:spacing w:val="-2"/>
                      <w:szCs w:val="21"/>
                    </w:rPr>
                  </w:pPr>
                  <w:r>
                    <w:rPr>
                      <w:rFonts w:hint="eastAsia" w:ascii="Times New Roman" w:hAnsi="Times New Roman" w:eastAsia="宋体" w:cs="Times New Roman"/>
                      <w:spacing w:val="-2"/>
                      <w:szCs w:val="21"/>
                    </w:rPr>
                    <w:t>50</w:t>
                  </w:r>
                </w:p>
              </w:tc>
              <w:tc>
                <w:tcPr>
                  <w:tcW w:w="2427" w:type="dxa"/>
                  <w:tcBorders>
                    <w:right w:val="single" w:color="auto" w:sz="4" w:space="0"/>
                    <w:tl2br w:val="nil"/>
                    <w:tr2bl w:val="nil"/>
                  </w:tcBorders>
                  <w:vAlign w:val="center"/>
                </w:tcPr>
                <w:p>
                  <w:pPr>
                    <w:pStyle w:val="32"/>
                    <w:jc w:val="center"/>
                    <w:rPr>
                      <w:rFonts w:ascii="Times New Roman" w:hAnsi="Times New Roman" w:eastAsia="宋体" w:cs="Times New Roman"/>
                      <w:spacing w:val="-2"/>
                      <w:szCs w:val="21"/>
                    </w:rPr>
                  </w:pPr>
                  <w:r>
                    <w:rPr>
                      <w:rFonts w:hint="eastAsia" w:ascii="Times New Roman" w:hAnsi="Times New Roman" w:eastAsia="宋体" w:cs="Times New Roman"/>
                      <w:spacing w:val="-2"/>
                      <w:szCs w:val="21"/>
                    </w:rPr>
                    <w:t>本项目使用的</w:t>
                  </w:r>
                  <w:r>
                    <w:rPr>
                      <w:rFonts w:ascii="Times New Roman" w:hAnsi="Times New Roman" w:eastAsia="宋体" w:cs="Times New Roman"/>
                      <w:bCs/>
                      <w:snapToGrid w:val="0"/>
                      <w:kern w:val="0"/>
                      <w:szCs w:val="21"/>
                    </w:rPr>
                    <w:t xml:space="preserve">EPS </w:t>
                  </w:r>
                  <w:r>
                    <w:rPr>
                      <w:rFonts w:hint="eastAsia" w:ascii="Times New Roman" w:hAnsi="Times New Roman" w:eastAsia="宋体" w:cs="Times New Roman"/>
                      <w:bCs/>
                      <w:snapToGrid w:val="0"/>
                      <w:kern w:val="0"/>
                      <w:szCs w:val="21"/>
                    </w:rPr>
                    <w:t>塑料</w:t>
                  </w:r>
                  <w:r>
                    <w:rPr>
                      <w:rFonts w:hint="eastAsia" w:ascii="Times New Roman" w:hAnsi="Times New Roman" w:eastAsia="宋体" w:cs="Times New Roman"/>
                      <w:spacing w:val="-2"/>
                      <w:szCs w:val="21"/>
                    </w:rPr>
                    <w:t>均为新料，不使用旧料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5" w:hRule="exact"/>
                <w:jc w:val="center"/>
              </w:trPr>
              <w:tc>
                <w:tcPr>
                  <w:tcW w:w="896" w:type="dxa"/>
                  <w:tcBorders>
                    <w:left w:val="single" w:color="auto" w:sz="4" w:space="0"/>
                    <w:tl2br w:val="nil"/>
                    <w:tr2bl w:val="nil"/>
                  </w:tcBorders>
                  <w:vAlign w:val="center"/>
                </w:tcPr>
                <w:p>
                  <w:pPr>
                    <w:pStyle w:val="32"/>
                    <w:ind w:right="49"/>
                    <w:jc w:val="center"/>
                    <w:rPr>
                      <w:rFonts w:ascii="Times New Roman" w:hAnsi="Times New Roman" w:cs="Times New Roman"/>
                      <w:szCs w:val="21"/>
                    </w:rPr>
                  </w:pPr>
                  <w:r>
                    <w:rPr>
                      <w:rFonts w:hint="eastAsia" w:ascii="Times New Roman" w:hAnsi="Times New Roman" w:cs="Times New Roman"/>
                      <w:szCs w:val="21"/>
                    </w:rPr>
                    <w:t>2</w:t>
                  </w:r>
                </w:p>
              </w:tc>
              <w:tc>
                <w:tcPr>
                  <w:tcW w:w="1459" w:type="dxa"/>
                  <w:tcBorders>
                    <w:tl2br w:val="nil"/>
                    <w:tr2bl w:val="nil"/>
                  </w:tcBorders>
                  <w:vAlign w:val="center"/>
                </w:tcPr>
                <w:p>
                  <w:pPr>
                    <w:pStyle w:val="32"/>
                    <w:jc w:val="center"/>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蒸汽</w:t>
                  </w:r>
                </w:p>
              </w:tc>
              <w:tc>
                <w:tcPr>
                  <w:tcW w:w="977" w:type="dxa"/>
                  <w:tcBorders>
                    <w:tl2br w:val="nil"/>
                    <w:tr2bl w:val="nil"/>
                  </w:tcBorders>
                  <w:vAlign w:val="center"/>
                </w:tcPr>
                <w:p>
                  <w:pPr>
                    <w:pStyle w:val="32"/>
                    <w:jc w:val="center"/>
                    <w:rPr>
                      <w:rFonts w:ascii="Times New Roman" w:hAnsi="Times New Roman" w:eastAsia="宋体" w:cs="Times New Roman"/>
                      <w:spacing w:val="-2"/>
                      <w:szCs w:val="21"/>
                    </w:rPr>
                  </w:pPr>
                  <w:r>
                    <w:rPr>
                      <w:rFonts w:hint="eastAsia" w:ascii="Times New Roman" w:hAnsi="Times New Roman" w:eastAsia="宋体" w:cs="Times New Roman"/>
                      <w:spacing w:val="-2"/>
                      <w:szCs w:val="21"/>
                    </w:rPr>
                    <w:t>400t</w:t>
                  </w:r>
                </w:p>
              </w:tc>
              <w:tc>
                <w:tcPr>
                  <w:tcW w:w="1130" w:type="dxa"/>
                  <w:tcBorders>
                    <w:right w:val="single" w:color="auto" w:sz="4" w:space="0"/>
                    <w:tl2br w:val="nil"/>
                    <w:tr2bl w:val="nil"/>
                  </w:tcBorders>
                  <w:vAlign w:val="center"/>
                </w:tcPr>
                <w:p>
                  <w:pPr>
                    <w:pStyle w:val="32"/>
                    <w:ind w:firstLine="525" w:firstLineChars="250"/>
                    <w:rPr>
                      <w:rFonts w:ascii="Times New Roman" w:hAnsi="Times New Roman" w:eastAsia="宋体" w:cs="Times New Roman"/>
                      <w:szCs w:val="21"/>
                    </w:rPr>
                  </w:pPr>
                  <w:r>
                    <w:rPr>
                      <w:rFonts w:ascii="Times New Roman" w:hAnsi="Times New Roman" w:eastAsia="宋体" w:cs="Times New Roman"/>
                      <w:szCs w:val="21"/>
                    </w:rPr>
                    <w:t>/</w:t>
                  </w:r>
                </w:p>
              </w:tc>
              <w:tc>
                <w:tcPr>
                  <w:tcW w:w="1567" w:type="dxa"/>
                  <w:tcBorders>
                    <w:right w:val="single" w:color="auto" w:sz="4" w:space="0"/>
                    <w:tl2br w:val="nil"/>
                    <w:tr2bl w:val="nil"/>
                  </w:tcBorders>
                  <w:vAlign w:val="center"/>
                </w:tcPr>
                <w:p>
                  <w:pPr>
                    <w:pStyle w:val="32"/>
                    <w:jc w:val="center"/>
                    <w:rPr>
                      <w:rFonts w:ascii="Times New Roman" w:hAnsi="Times New Roman" w:eastAsia="宋体" w:cs="Times New Roman"/>
                      <w:spacing w:val="-2"/>
                      <w:szCs w:val="21"/>
                    </w:rPr>
                  </w:pPr>
                  <w:r>
                    <w:rPr>
                      <w:rFonts w:ascii="Times New Roman" w:hAnsi="Times New Roman" w:eastAsia="宋体" w:cs="Times New Roman"/>
                      <w:szCs w:val="21"/>
                    </w:rPr>
                    <w:t>/</w:t>
                  </w:r>
                </w:p>
              </w:tc>
              <w:tc>
                <w:tcPr>
                  <w:tcW w:w="2427" w:type="dxa"/>
                  <w:tcBorders>
                    <w:right w:val="single" w:color="auto" w:sz="4" w:space="0"/>
                    <w:tl2br w:val="nil"/>
                    <w:tr2bl w:val="nil"/>
                  </w:tcBorders>
                  <w:vAlign w:val="center"/>
                </w:tcPr>
                <w:p>
                  <w:pPr>
                    <w:pStyle w:val="32"/>
                    <w:jc w:val="center"/>
                    <w:rPr>
                      <w:rFonts w:ascii="Times New Roman" w:hAnsi="Times New Roman" w:eastAsia="宋体" w:cs="Times New Roman"/>
                      <w:spacing w:val="-2"/>
                      <w:szCs w:val="21"/>
                    </w:rPr>
                  </w:pPr>
                  <w:r>
                    <w:rPr>
                      <w:rFonts w:hint="eastAsia" w:ascii="Times New Roman" w:hAnsi="Times New Roman" w:cs="Times New Roman"/>
                      <w:szCs w:val="21"/>
                    </w:rPr>
                    <w:t>由园区韶关市曲江长青环保热电有限公司提供</w:t>
                  </w:r>
                </w:p>
              </w:tc>
            </w:tr>
          </w:tbl>
          <w:p>
            <w:pPr>
              <w:widowControl/>
              <w:spacing w:line="360" w:lineRule="auto"/>
              <w:ind w:firstLine="480" w:firstLineChars="200"/>
              <w:jc w:val="left"/>
              <w:rPr>
                <w:rFonts w:ascii="Times New Roman" w:hAnsi="Times New Roman" w:eastAsia="宋体" w:cs="Times New Roman"/>
                <w:bCs/>
                <w:snapToGrid w:val="0"/>
                <w:kern w:val="0"/>
                <w:sz w:val="24"/>
                <w:szCs w:val="21"/>
              </w:rPr>
            </w:pPr>
            <w:r>
              <w:rPr>
                <w:rFonts w:hint="eastAsia" w:ascii="Times New Roman" w:hAnsi="Times New Roman" w:eastAsia="宋体" w:cs="Times New Roman"/>
                <w:bCs/>
                <w:snapToGrid w:val="0"/>
                <w:kern w:val="0"/>
                <w:sz w:val="24"/>
                <w:szCs w:val="21"/>
              </w:rPr>
              <w:t xml:space="preserve">原辅材料理化性质： </w:t>
            </w:r>
          </w:p>
          <w:p>
            <w:pPr>
              <w:widowControl/>
              <w:spacing w:line="360" w:lineRule="auto"/>
              <w:ind w:firstLine="480" w:firstLineChars="200"/>
              <w:jc w:val="left"/>
              <w:rPr>
                <w:rFonts w:ascii="Times New Roman" w:hAnsi="Times New Roman" w:eastAsia="宋体" w:cs="Times New Roman"/>
                <w:bCs/>
                <w:snapToGrid w:val="0"/>
                <w:kern w:val="0"/>
                <w:sz w:val="24"/>
                <w:szCs w:val="21"/>
              </w:rPr>
            </w:pPr>
            <w:r>
              <w:rPr>
                <w:rFonts w:ascii="Times New Roman" w:hAnsi="Times New Roman" w:eastAsia="宋体" w:cs="Times New Roman"/>
                <w:bCs/>
                <w:snapToGrid w:val="0"/>
                <w:kern w:val="0"/>
                <w:sz w:val="24"/>
                <w:szCs w:val="21"/>
              </w:rPr>
              <w:t xml:space="preserve">EPS </w:t>
            </w:r>
            <w:r>
              <w:rPr>
                <w:rFonts w:hint="eastAsia" w:ascii="Times New Roman" w:hAnsi="Times New Roman" w:eastAsia="宋体" w:cs="Times New Roman"/>
                <w:bCs/>
                <w:snapToGrid w:val="0"/>
                <w:kern w:val="0"/>
                <w:sz w:val="24"/>
                <w:szCs w:val="21"/>
              </w:rPr>
              <w:t xml:space="preserve">塑料：发泡聚苯乙烯又称可发性聚苯乙烯，是由苯乙烯悬浮聚合，再加入 </w:t>
            </w:r>
          </w:p>
          <w:p>
            <w:pPr>
              <w:widowControl/>
              <w:spacing w:line="360" w:lineRule="auto"/>
              <w:jc w:val="left"/>
              <w:rPr>
                <w:rFonts w:ascii="Times New Roman" w:hAnsi="Times New Roman" w:eastAsia="宋体" w:cs="Times New Roman"/>
                <w:bCs/>
                <w:snapToGrid w:val="0"/>
                <w:kern w:val="0"/>
                <w:sz w:val="24"/>
                <w:szCs w:val="21"/>
              </w:rPr>
            </w:pPr>
            <w:r>
              <w:rPr>
                <w:rFonts w:hint="eastAsia" w:ascii="Times New Roman" w:hAnsi="Times New Roman" w:eastAsia="宋体" w:cs="Times New Roman"/>
                <w:bCs/>
                <w:snapToGrid w:val="0"/>
                <w:kern w:val="0"/>
                <w:sz w:val="24"/>
                <w:szCs w:val="21"/>
              </w:rPr>
              <w:t xml:space="preserve">发泡剂（环戊烷）而制得白色珠状颗粒，相对密度 </w:t>
            </w:r>
            <w:r>
              <w:rPr>
                <w:rFonts w:ascii="Times New Roman" w:hAnsi="Times New Roman" w:eastAsia="宋体" w:cs="Times New Roman"/>
                <w:bCs/>
                <w:snapToGrid w:val="0"/>
                <w:kern w:val="0"/>
                <w:sz w:val="24"/>
                <w:szCs w:val="21"/>
              </w:rPr>
              <w:t>1.05</w:t>
            </w:r>
            <w:r>
              <w:rPr>
                <w:rFonts w:hint="eastAsia" w:ascii="Times New Roman" w:hAnsi="Times New Roman" w:eastAsia="宋体" w:cs="Times New Roman"/>
                <w:bCs/>
                <w:snapToGrid w:val="0"/>
                <w:kern w:val="0"/>
                <w:sz w:val="24"/>
                <w:szCs w:val="21"/>
              </w:rPr>
              <w:t>，热导率低，吸水</w:t>
            </w:r>
            <w:r>
              <w:rPr>
                <w:rFonts w:hint="eastAsia"/>
              </w:rPr>
              <w:t>率</w:t>
            </w:r>
            <w:r>
              <w:rPr>
                <w:rFonts w:hint="eastAsia" w:ascii="Times New Roman" w:hAnsi="Times New Roman" w:eastAsia="宋体" w:cs="Times New Roman"/>
                <w:bCs/>
                <w:snapToGrid w:val="0"/>
                <w:kern w:val="0"/>
                <w:sz w:val="24"/>
                <w:szCs w:val="21"/>
              </w:rPr>
              <w:t xml:space="preserve">小。耐 </w:t>
            </w:r>
          </w:p>
          <w:p>
            <w:pPr>
              <w:widowControl/>
              <w:spacing w:line="360" w:lineRule="auto"/>
              <w:jc w:val="left"/>
              <w:rPr>
                <w:rFonts w:ascii="Times New Roman" w:hAnsi="Times New Roman" w:eastAsia="宋体" w:cs="Times New Roman"/>
                <w:bCs/>
                <w:snapToGrid w:val="0"/>
                <w:kern w:val="0"/>
                <w:sz w:val="24"/>
                <w:szCs w:val="21"/>
              </w:rPr>
            </w:pPr>
            <w:r>
              <w:rPr>
                <w:rFonts w:hint="eastAsia" w:ascii="Times New Roman" w:hAnsi="Times New Roman" w:eastAsia="宋体" w:cs="Times New Roman"/>
                <w:bCs/>
                <w:snapToGrid w:val="0"/>
                <w:kern w:val="0"/>
                <w:sz w:val="24"/>
                <w:szCs w:val="21"/>
              </w:rPr>
              <w:t xml:space="preserve">冲击、震动、隔热、隔音、防潮、减震，介电性能优良。溶于丙酮、醋酸乙酯、苯、 </w:t>
            </w:r>
          </w:p>
          <w:p>
            <w:pPr>
              <w:widowControl/>
              <w:spacing w:line="360" w:lineRule="auto"/>
              <w:jc w:val="left"/>
              <w:rPr>
                <w:rFonts w:ascii="Times New Roman" w:hAnsi="Times New Roman" w:eastAsia="宋体" w:cs="Times New Roman"/>
                <w:bCs/>
                <w:snapToGrid w:val="0"/>
                <w:kern w:val="0"/>
                <w:sz w:val="24"/>
                <w:szCs w:val="21"/>
              </w:rPr>
            </w:pPr>
            <w:r>
              <w:rPr>
                <w:rFonts w:hint="eastAsia" w:ascii="Times New Roman" w:hAnsi="Times New Roman" w:eastAsia="宋体" w:cs="Times New Roman"/>
                <w:bCs/>
                <w:snapToGrid w:val="0"/>
                <w:kern w:val="0"/>
                <w:sz w:val="24"/>
                <w:szCs w:val="21"/>
              </w:rPr>
              <w:t xml:space="preserve">甲苯、三氯乙烷、氯仿，不溶于乙醇、正己烷、环己烷、溶剂汽油等。不易被强酸 </w:t>
            </w:r>
          </w:p>
          <w:p>
            <w:pPr>
              <w:widowControl/>
              <w:spacing w:line="360" w:lineRule="auto"/>
              <w:jc w:val="left"/>
              <w:rPr>
                <w:rFonts w:ascii="Times New Roman" w:hAnsi="Times New Roman" w:eastAsia="宋体" w:cs="Times New Roman"/>
                <w:bCs/>
                <w:snapToGrid w:val="0"/>
                <w:kern w:val="0"/>
                <w:sz w:val="24"/>
                <w:szCs w:val="21"/>
              </w:rPr>
            </w:pPr>
            <w:r>
              <w:rPr>
                <w:rFonts w:hint="eastAsia" w:ascii="Times New Roman" w:hAnsi="Times New Roman" w:eastAsia="宋体" w:cs="Times New Roman"/>
                <w:bCs/>
                <w:snapToGrid w:val="0"/>
                <w:kern w:val="0"/>
                <w:sz w:val="24"/>
                <w:szCs w:val="21"/>
              </w:rPr>
              <w:t xml:space="preserve">强碱腐蚀，但可以被多种有机溶剂溶解，受到紫外光照射后易变色。 </w:t>
            </w:r>
          </w:p>
          <w:p>
            <w:pPr>
              <w:widowControl/>
              <w:spacing w:line="360" w:lineRule="auto"/>
              <w:ind w:firstLine="480" w:firstLineChars="200"/>
              <w:jc w:val="left"/>
              <w:rPr>
                <w:rFonts w:ascii="Times New Roman" w:hAnsi="Times New Roman" w:eastAsia="宋体" w:cs="Times New Roman"/>
                <w:bCs/>
                <w:snapToGrid w:val="0"/>
                <w:kern w:val="0"/>
                <w:sz w:val="24"/>
                <w:szCs w:val="21"/>
              </w:rPr>
            </w:pPr>
            <w:r>
              <w:rPr>
                <w:rFonts w:hint="eastAsia" w:ascii="Times New Roman" w:hAnsi="Times New Roman" w:eastAsia="宋体" w:cs="Times New Roman"/>
                <w:bCs/>
                <w:snapToGrid w:val="0"/>
                <w:kern w:val="0"/>
                <w:sz w:val="24"/>
                <w:szCs w:val="21"/>
              </w:rPr>
              <w:t xml:space="preserve">本项目 </w:t>
            </w:r>
            <w:r>
              <w:rPr>
                <w:rFonts w:ascii="Times New Roman" w:hAnsi="Times New Roman" w:eastAsia="宋体" w:cs="Times New Roman"/>
                <w:bCs/>
                <w:snapToGrid w:val="0"/>
                <w:kern w:val="0"/>
                <w:sz w:val="24"/>
                <w:szCs w:val="21"/>
              </w:rPr>
              <w:t xml:space="preserve">EPS </w:t>
            </w:r>
            <w:r>
              <w:rPr>
                <w:rFonts w:hint="eastAsia" w:ascii="Times New Roman" w:hAnsi="Times New Roman" w:eastAsia="宋体" w:cs="Times New Roman"/>
                <w:bCs/>
                <w:snapToGrid w:val="0"/>
                <w:kern w:val="0"/>
                <w:sz w:val="24"/>
                <w:szCs w:val="21"/>
              </w:rPr>
              <w:t xml:space="preserve">塑料采用水蒸气模塑加工方法，把这种粒子用水蒸气加热，使其扩张 </w:t>
            </w:r>
            <w:r>
              <w:rPr>
                <w:rFonts w:ascii="Times New Roman" w:hAnsi="Times New Roman" w:eastAsia="宋体" w:cs="Times New Roman"/>
                <w:bCs/>
                <w:snapToGrid w:val="0"/>
                <w:kern w:val="0"/>
                <w:sz w:val="24"/>
                <w:szCs w:val="21"/>
              </w:rPr>
              <w:t xml:space="preserve">40 </w:t>
            </w:r>
            <w:r>
              <w:rPr>
                <w:rFonts w:hint="eastAsia" w:ascii="Times New Roman" w:hAnsi="Times New Roman" w:eastAsia="宋体" w:cs="Times New Roman"/>
                <w:bCs/>
                <w:snapToGrid w:val="0"/>
                <w:kern w:val="0"/>
                <w:sz w:val="24"/>
                <w:szCs w:val="21"/>
              </w:rPr>
              <w:t xml:space="preserve">至 </w:t>
            </w:r>
            <w:r>
              <w:rPr>
                <w:rFonts w:ascii="Times New Roman" w:hAnsi="Times New Roman" w:eastAsia="宋体" w:cs="Times New Roman"/>
                <w:bCs/>
                <w:snapToGrid w:val="0"/>
                <w:kern w:val="0"/>
                <w:sz w:val="24"/>
                <w:szCs w:val="21"/>
              </w:rPr>
              <w:t xml:space="preserve">80 </w:t>
            </w:r>
            <w:r>
              <w:rPr>
                <w:rFonts w:hint="eastAsia" w:ascii="Times New Roman" w:hAnsi="Times New Roman" w:eastAsia="宋体" w:cs="Times New Roman"/>
                <w:bCs/>
                <w:snapToGrid w:val="0"/>
                <w:kern w:val="0"/>
                <w:sz w:val="24"/>
                <w:szCs w:val="21"/>
              </w:rPr>
              <w:t xml:space="preserve">倍，生成蜂窝状再加以模塑，属于物理过程，不发生化学反应。 </w:t>
            </w:r>
          </w:p>
          <w:p>
            <w:pPr>
              <w:widowControl/>
              <w:spacing w:line="360" w:lineRule="auto"/>
              <w:ind w:firstLine="480" w:firstLineChars="200"/>
              <w:jc w:val="left"/>
              <w:rPr>
                <w:rFonts w:ascii="Times New Roman" w:hAnsi="Times New Roman" w:eastAsia="宋体" w:cs="Times New Roman"/>
                <w:bCs/>
                <w:snapToGrid w:val="0"/>
                <w:kern w:val="0"/>
                <w:sz w:val="24"/>
                <w:szCs w:val="21"/>
              </w:rPr>
            </w:pPr>
            <w:r>
              <w:rPr>
                <w:rFonts w:ascii="Times New Roman" w:hAnsi="Times New Roman" w:eastAsia="宋体" w:cs="Times New Roman"/>
                <w:bCs/>
                <w:snapToGrid w:val="0"/>
                <w:kern w:val="0"/>
                <w:sz w:val="24"/>
                <w:szCs w:val="21"/>
              </w:rPr>
              <w:t xml:space="preserve">EPS </w:t>
            </w:r>
            <w:r>
              <w:rPr>
                <w:rFonts w:hint="eastAsia" w:ascii="Times New Roman" w:hAnsi="Times New Roman" w:eastAsia="宋体" w:cs="Times New Roman"/>
                <w:bCs/>
                <w:snapToGrid w:val="0"/>
                <w:kern w:val="0"/>
                <w:sz w:val="24"/>
                <w:szCs w:val="21"/>
              </w:rPr>
              <w:t xml:space="preserve">塑料中发泡剂为环戊烷，其分子式为 </w:t>
            </w:r>
            <w:r>
              <w:rPr>
                <w:rFonts w:ascii="Times New Roman" w:hAnsi="Times New Roman" w:eastAsia="宋体" w:cs="Times New Roman"/>
                <w:bCs/>
                <w:snapToGrid w:val="0"/>
                <w:kern w:val="0"/>
                <w:sz w:val="24"/>
                <w:szCs w:val="21"/>
              </w:rPr>
              <w:t>C</w:t>
            </w:r>
            <w:r>
              <w:rPr>
                <w:rFonts w:ascii="Times New Roman" w:hAnsi="Times New Roman" w:eastAsia="宋体" w:cs="Times New Roman"/>
                <w:bCs/>
                <w:snapToGrid w:val="0"/>
                <w:kern w:val="0"/>
                <w:sz w:val="24"/>
                <w:szCs w:val="21"/>
                <w:vertAlign w:val="subscript"/>
              </w:rPr>
              <w:t>5</w:t>
            </w:r>
            <w:r>
              <w:rPr>
                <w:rFonts w:ascii="Times New Roman" w:hAnsi="Times New Roman" w:eastAsia="宋体" w:cs="Times New Roman"/>
                <w:bCs/>
                <w:snapToGrid w:val="0"/>
                <w:kern w:val="0"/>
                <w:sz w:val="24"/>
                <w:szCs w:val="21"/>
              </w:rPr>
              <w:t>H</w:t>
            </w:r>
            <w:r>
              <w:rPr>
                <w:rFonts w:ascii="Times New Roman" w:hAnsi="Times New Roman" w:eastAsia="宋体" w:cs="Times New Roman"/>
                <w:bCs/>
                <w:snapToGrid w:val="0"/>
                <w:kern w:val="0"/>
                <w:sz w:val="24"/>
                <w:szCs w:val="21"/>
                <w:vertAlign w:val="subscript"/>
              </w:rPr>
              <w:t>12</w:t>
            </w:r>
            <w:r>
              <w:rPr>
                <w:rFonts w:hint="eastAsia" w:ascii="Times New Roman" w:hAnsi="Times New Roman" w:eastAsia="宋体" w:cs="Times New Roman"/>
                <w:bCs/>
                <w:snapToGrid w:val="0"/>
                <w:kern w:val="0"/>
                <w:sz w:val="24"/>
                <w:szCs w:val="21"/>
              </w:rPr>
              <w:t>，熔点</w:t>
            </w:r>
            <w:r>
              <w:rPr>
                <w:rFonts w:ascii="Times New Roman" w:hAnsi="Times New Roman" w:eastAsia="宋体" w:cs="Times New Roman"/>
                <w:bCs/>
                <w:snapToGrid w:val="0"/>
                <w:kern w:val="0"/>
                <w:sz w:val="24"/>
                <w:szCs w:val="21"/>
              </w:rPr>
              <w:t>-94</w:t>
            </w:r>
            <w:r>
              <w:rPr>
                <w:rFonts w:hint="eastAsia" w:ascii="Times New Roman" w:hAnsi="Times New Roman" w:eastAsia="宋体" w:cs="Times New Roman"/>
                <w:bCs/>
                <w:snapToGrid w:val="0"/>
                <w:kern w:val="0"/>
                <w:sz w:val="24"/>
                <w:szCs w:val="21"/>
              </w:rPr>
              <w:t xml:space="preserve">℃，沸点 </w:t>
            </w:r>
            <w:r>
              <w:rPr>
                <w:rFonts w:ascii="Times New Roman" w:hAnsi="Times New Roman" w:eastAsia="宋体" w:cs="Times New Roman"/>
                <w:bCs/>
                <w:snapToGrid w:val="0"/>
                <w:kern w:val="0"/>
                <w:sz w:val="24"/>
                <w:szCs w:val="21"/>
              </w:rPr>
              <w:t>49.2</w:t>
            </w:r>
            <w:r>
              <w:rPr>
                <w:rFonts w:hint="eastAsia" w:ascii="Times New Roman" w:hAnsi="Times New Roman" w:eastAsia="宋体" w:cs="Times New Roman"/>
                <w:bCs/>
                <w:snapToGrid w:val="0"/>
                <w:kern w:val="0"/>
                <w:sz w:val="24"/>
                <w:szCs w:val="21"/>
              </w:rPr>
              <w:t>℃，不溶于水，溶于乙醇、乙醚、苯、四氯化炭、丙酮等多数有机溶剂，臭氧消耗潜在值为</w:t>
            </w:r>
            <w:r>
              <w:rPr>
                <w:rFonts w:ascii="Times New Roman" w:hAnsi="Times New Roman" w:eastAsia="宋体" w:cs="Times New Roman"/>
                <w:bCs/>
                <w:snapToGrid w:val="0"/>
                <w:kern w:val="0"/>
                <w:sz w:val="24"/>
                <w:szCs w:val="21"/>
              </w:rPr>
              <w:t>0</w:t>
            </w:r>
            <w:r>
              <w:rPr>
                <w:rFonts w:hint="eastAsia" w:ascii="Times New Roman" w:hAnsi="Times New Roman" w:eastAsia="宋体" w:cs="Times New Roman"/>
                <w:bCs/>
                <w:snapToGrid w:val="0"/>
                <w:kern w:val="0"/>
                <w:sz w:val="24"/>
                <w:szCs w:val="21"/>
              </w:rPr>
              <w:t xml:space="preserve">，属于低毒性物质。 </w:t>
            </w:r>
          </w:p>
          <w:p>
            <w:pPr>
              <w:spacing w:line="360" w:lineRule="auto"/>
              <w:ind w:firstLine="420" w:firstLineChars="200"/>
              <w:rPr>
                <w:rFonts w:ascii="Arial" w:hAnsi="Arial" w:cs="Arial"/>
                <w:shd w:val="clear" w:color="auto" w:fill="FFFFFF"/>
              </w:rPr>
            </w:pPr>
            <w:r>
              <w:rPr>
                <w:rFonts w:ascii="Times New Roman" w:hAnsi="Times New Roman" w:cs="Times New Roman"/>
                <w:shd w:val="clear" w:color="auto" w:fill="FFFFFF"/>
              </w:rPr>
              <w:t xml:space="preserve"> </w:t>
            </w:r>
            <w:r>
              <w:rPr>
                <w:rFonts w:ascii="Times New Roman" w:hAnsi="Times New Roman" w:cs="Times New Roman"/>
                <w:b/>
                <w:color w:val="000000"/>
                <w:sz w:val="24"/>
              </w:rPr>
              <w:t>5、项目主要生产设备</w:t>
            </w:r>
          </w:p>
          <w:p>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项目主要设备详见表</w:t>
            </w:r>
            <w:r>
              <w:rPr>
                <w:rFonts w:hint="eastAsia" w:ascii="Times New Roman" w:hAnsi="Times New Roman" w:cs="Times New Roman"/>
                <w:color w:val="000000"/>
                <w:sz w:val="24"/>
              </w:rPr>
              <w:t>1-</w:t>
            </w:r>
            <w:r>
              <w:rPr>
                <w:rFonts w:ascii="Times New Roman" w:hAnsi="Times New Roman" w:cs="Times New Roman"/>
                <w:color w:val="000000"/>
                <w:sz w:val="24"/>
              </w:rPr>
              <w:t>4。</w:t>
            </w:r>
          </w:p>
          <w:p>
            <w:pPr>
              <w:spacing w:line="360" w:lineRule="auto"/>
              <w:jc w:val="center"/>
            </w:pPr>
            <w:r>
              <w:rPr>
                <w:rFonts w:ascii="Times New Roman" w:hAnsi="Times New Roman" w:cs="Times New Roman"/>
                <w:color w:val="000000"/>
                <w:sz w:val="24"/>
              </w:rPr>
              <w:t xml:space="preserve">表 </w:t>
            </w:r>
            <w:r>
              <w:rPr>
                <w:rFonts w:hint="eastAsia" w:ascii="Times New Roman" w:hAnsi="Times New Roman" w:cs="Times New Roman"/>
                <w:color w:val="000000"/>
                <w:sz w:val="24"/>
              </w:rPr>
              <w:t>1-</w:t>
            </w:r>
            <w:r>
              <w:rPr>
                <w:rFonts w:ascii="Times New Roman" w:hAnsi="Times New Roman" w:cs="Times New Roman"/>
                <w:color w:val="000000"/>
                <w:sz w:val="24"/>
              </w:rPr>
              <w:t xml:space="preserve">4 </w:t>
            </w:r>
            <w:r>
              <w:rPr>
                <w:rFonts w:hint="eastAsia"/>
                <w:color w:val="000000"/>
                <w:sz w:val="24"/>
              </w:rPr>
              <w:t>主要设备一览表</w:t>
            </w:r>
          </w:p>
          <w:tbl>
            <w:tblPr>
              <w:tblStyle w:val="17"/>
              <w:tblpPr w:leftFromText="180" w:rightFromText="180" w:vertAnchor="text" w:horzAnchor="page" w:tblpX="528" w:tblpY="409"/>
              <w:tblOverlap w:val="never"/>
              <w:tblW w:w="8107"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05"/>
              <w:gridCol w:w="1890"/>
              <w:gridCol w:w="1740"/>
              <w:gridCol w:w="1145"/>
              <w:gridCol w:w="232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9" w:hRule="atLeast"/>
              </w:trPr>
              <w:tc>
                <w:tcPr>
                  <w:tcW w:w="1005" w:type="dxa"/>
                  <w:tcBorders>
                    <w:top w:val="single" w:color="auto" w:sz="4" w:space="0"/>
                    <w:left w:val="single" w:color="auto" w:sz="4" w:space="0"/>
                  </w:tcBorders>
                </w:tcPr>
                <w:p>
                  <w:pPr>
                    <w:jc w:val="center"/>
                    <w:rPr>
                      <w:rFonts w:eastAsia="宋体" w:cs="Times New Roman" w:asciiTheme="minorEastAsia" w:hAnsiTheme="minorEastAsia"/>
                      <w:bCs/>
                      <w:kern w:val="0"/>
                      <w:szCs w:val="21"/>
                    </w:rPr>
                  </w:pPr>
                  <w:r>
                    <w:rPr>
                      <w:rFonts w:eastAsia="宋体" w:cs="Times New Roman" w:asciiTheme="minorEastAsia" w:hAnsiTheme="minorEastAsia"/>
                      <w:bCs/>
                      <w:kern w:val="0"/>
                      <w:szCs w:val="21"/>
                    </w:rPr>
                    <w:t>序号</w:t>
                  </w:r>
                </w:p>
              </w:tc>
              <w:tc>
                <w:tcPr>
                  <w:tcW w:w="1890" w:type="dxa"/>
                  <w:tcBorders>
                    <w:top w:val="single" w:color="auto" w:sz="4" w:space="0"/>
                  </w:tcBorders>
                </w:tcPr>
                <w:p>
                  <w:pPr>
                    <w:jc w:val="center"/>
                    <w:rPr>
                      <w:rFonts w:eastAsia="宋体" w:cs="Times New Roman" w:asciiTheme="minorEastAsia" w:hAnsiTheme="minorEastAsia"/>
                      <w:bCs/>
                      <w:kern w:val="0"/>
                      <w:szCs w:val="21"/>
                    </w:rPr>
                  </w:pPr>
                  <w:r>
                    <w:rPr>
                      <w:rFonts w:eastAsia="宋体" w:cs="Times New Roman" w:asciiTheme="minorEastAsia" w:hAnsiTheme="minorEastAsia"/>
                      <w:bCs/>
                      <w:kern w:val="0"/>
                      <w:szCs w:val="21"/>
                    </w:rPr>
                    <w:t>设备名称</w:t>
                  </w:r>
                </w:p>
              </w:tc>
              <w:tc>
                <w:tcPr>
                  <w:tcW w:w="1740" w:type="dxa"/>
                  <w:tcBorders>
                    <w:top w:val="single" w:color="auto" w:sz="4" w:space="0"/>
                  </w:tcBorders>
                </w:tcPr>
                <w:p>
                  <w:pPr>
                    <w:jc w:val="center"/>
                    <w:rPr>
                      <w:rFonts w:eastAsia="宋体" w:cs="Times New Roman" w:asciiTheme="minorEastAsia" w:hAnsiTheme="minorEastAsia"/>
                      <w:kern w:val="0"/>
                      <w:szCs w:val="21"/>
                    </w:rPr>
                  </w:pPr>
                  <w:r>
                    <w:rPr>
                      <w:rFonts w:hint="eastAsia"/>
                    </w:rPr>
                    <w:t>规格/型号</w:t>
                  </w:r>
                </w:p>
              </w:tc>
              <w:tc>
                <w:tcPr>
                  <w:tcW w:w="1145" w:type="dxa"/>
                  <w:tcBorders>
                    <w:top w:val="single" w:color="auto" w:sz="4" w:space="0"/>
                    <w:right w:val="single" w:color="auto" w:sz="4" w:space="0"/>
                  </w:tcBorders>
                </w:tcPr>
                <w:p>
                  <w:pPr>
                    <w:jc w:val="center"/>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数量</w:t>
                  </w:r>
                </w:p>
              </w:tc>
              <w:tc>
                <w:tcPr>
                  <w:tcW w:w="2327" w:type="dxa"/>
                  <w:tcBorders>
                    <w:top w:val="single" w:color="auto" w:sz="4" w:space="0"/>
                    <w:right w:val="single" w:color="auto" w:sz="4" w:space="0"/>
                  </w:tcBorders>
                </w:tcPr>
                <w:p>
                  <w:pPr>
                    <w:ind w:firstLine="630" w:firstLineChars="300"/>
                    <w:rPr>
                      <w:rFonts w:eastAsia="宋体" w:cs="Times New Roman" w:asciiTheme="minorEastAsia" w:hAnsiTheme="minorEastAsia"/>
                      <w:bCs/>
                      <w:kern w:val="0"/>
                      <w:szCs w:val="21"/>
                    </w:rPr>
                  </w:pPr>
                  <w:r>
                    <w:rPr>
                      <w:rFonts w:eastAsia="宋体" w:cs="Times New Roman" w:asciiTheme="minorEastAsia" w:hAnsiTheme="minorEastAsia"/>
                      <w:bCs/>
                      <w:kern w:val="0"/>
                      <w:szCs w:val="21"/>
                    </w:rPr>
                    <w:t>使用工序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4" w:hRule="atLeast"/>
              </w:trPr>
              <w:tc>
                <w:tcPr>
                  <w:tcW w:w="1005" w:type="dxa"/>
                  <w:tcBorders>
                    <w:left w:val="single" w:color="auto" w:sz="4" w:space="0"/>
                  </w:tcBorders>
                </w:tcPr>
                <w:p>
                  <w:pPr>
                    <w:jc w:val="center"/>
                    <w:rPr>
                      <w:rFonts w:eastAsia="宋体" w:cs="Times New Roman" w:asciiTheme="minorEastAsia" w:hAnsiTheme="minorEastAsia"/>
                      <w:bCs/>
                      <w:kern w:val="0"/>
                      <w:szCs w:val="21"/>
                    </w:rPr>
                  </w:pPr>
                  <w:r>
                    <w:rPr>
                      <w:rFonts w:eastAsia="宋体" w:cs="Times New Roman" w:asciiTheme="minorEastAsia" w:hAnsiTheme="minorEastAsia"/>
                      <w:bCs/>
                      <w:kern w:val="0"/>
                      <w:szCs w:val="21"/>
                    </w:rPr>
                    <w:t>1</w:t>
                  </w:r>
                </w:p>
              </w:tc>
              <w:tc>
                <w:tcPr>
                  <w:tcW w:w="1890" w:type="dxa"/>
                  <w:tcBorders>
                    <w:bottom w:val="single" w:color="auto" w:sz="4" w:space="0"/>
                  </w:tcBorders>
                </w:tcPr>
                <w:p>
                  <w:pPr>
                    <w:jc w:val="center"/>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发料机</w:t>
                  </w:r>
                </w:p>
              </w:tc>
              <w:tc>
                <w:tcPr>
                  <w:tcW w:w="1740" w:type="dxa"/>
                </w:tcPr>
                <w:p>
                  <w:pPr>
                    <w:jc w:val="center"/>
                    <w:rPr>
                      <w:rFonts w:eastAsia="宋体" w:cs="Times New Roman" w:asciiTheme="minorEastAsia" w:hAnsiTheme="minorEastAsia"/>
                      <w:kern w:val="0"/>
                      <w:szCs w:val="21"/>
                    </w:rPr>
                  </w:pPr>
                  <w:r>
                    <w:rPr>
                      <w:rFonts w:hint="eastAsia" w:eastAsia="宋体" w:cs="Times New Roman" w:asciiTheme="minorEastAsia" w:hAnsiTheme="minorEastAsia"/>
                      <w:bCs/>
                      <w:kern w:val="0"/>
                      <w:szCs w:val="21"/>
                    </w:rPr>
                    <w:t>FDS1100B</w:t>
                  </w:r>
                </w:p>
              </w:tc>
              <w:tc>
                <w:tcPr>
                  <w:tcW w:w="1145" w:type="dxa"/>
                  <w:tcBorders>
                    <w:bottom w:val="single" w:color="auto" w:sz="4" w:space="0"/>
                    <w:right w:val="single" w:color="auto" w:sz="4" w:space="0"/>
                  </w:tcBorders>
                </w:tcPr>
                <w:p>
                  <w:pPr>
                    <w:jc w:val="center"/>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1套</w:t>
                  </w:r>
                </w:p>
              </w:tc>
              <w:tc>
                <w:tcPr>
                  <w:tcW w:w="2327" w:type="dxa"/>
                  <w:tcBorders>
                    <w:bottom w:val="single" w:color="auto" w:sz="4" w:space="0"/>
                    <w:right w:val="single" w:color="auto" w:sz="4" w:space="0"/>
                  </w:tcBorders>
                </w:tcPr>
                <w:p>
                  <w:pPr>
                    <w:ind w:firstLine="630" w:firstLineChars="300"/>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发料</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4" w:hRule="atLeast"/>
              </w:trPr>
              <w:tc>
                <w:tcPr>
                  <w:tcW w:w="1005" w:type="dxa"/>
                  <w:tcBorders>
                    <w:left w:val="single" w:color="auto" w:sz="4" w:space="0"/>
                  </w:tcBorders>
                </w:tcPr>
                <w:p>
                  <w:pPr>
                    <w:jc w:val="center"/>
                    <w:rPr>
                      <w:rFonts w:eastAsia="宋体" w:cs="Times New Roman" w:asciiTheme="minorEastAsia" w:hAnsiTheme="minorEastAsia"/>
                      <w:bCs/>
                      <w:kern w:val="0"/>
                      <w:szCs w:val="21"/>
                    </w:rPr>
                  </w:pPr>
                  <w:r>
                    <w:rPr>
                      <w:rFonts w:eastAsia="宋体" w:cs="Times New Roman" w:asciiTheme="minorEastAsia" w:hAnsiTheme="minorEastAsia"/>
                      <w:bCs/>
                      <w:kern w:val="0"/>
                      <w:szCs w:val="21"/>
                    </w:rPr>
                    <w:t>2</w:t>
                  </w:r>
                </w:p>
              </w:tc>
              <w:tc>
                <w:tcPr>
                  <w:tcW w:w="1890" w:type="dxa"/>
                  <w:tcBorders>
                    <w:top w:val="single" w:color="auto" w:sz="4" w:space="0"/>
                  </w:tcBorders>
                </w:tcPr>
                <w:p>
                  <w:pPr>
                    <w:jc w:val="center"/>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成型机</w:t>
                  </w:r>
                </w:p>
              </w:tc>
              <w:tc>
                <w:tcPr>
                  <w:tcW w:w="1740" w:type="dxa"/>
                </w:tcPr>
                <w:p>
                  <w:pPr>
                    <w:jc w:val="cente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FAV1800</w:t>
                  </w:r>
                </w:p>
              </w:tc>
              <w:tc>
                <w:tcPr>
                  <w:tcW w:w="1145" w:type="dxa"/>
                  <w:tcBorders>
                    <w:top w:val="single" w:color="auto" w:sz="4" w:space="0"/>
                    <w:right w:val="single" w:color="auto" w:sz="4" w:space="0"/>
                  </w:tcBorders>
                </w:tcPr>
                <w:p>
                  <w:pPr>
                    <w:jc w:val="center"/>
                  </w:pPr>
                  <w:r>
                    <w:rPr>
                      <w:rFonts w:hint="eastAsia" w:eastAsia="宋体" w:cs="Times New Roman" w:asciiTheme="minorEastAsia" w:hAnsiTheme="minorEastAsia"/>
                      <w:bCs/>
                      <w:kern w:val="0"/>
                      <w:szCs w:val="21"/>
                    </w:rPr>
                    <w:t>5套</w:t>
                  </w:r>
                </w:p>
              </w:tc>
              <w:tc>
                <w:tcPr>
                  <w:tcW w:w="2327" w:type="dxa"/>
                  <w:tcBorders>
                    <w:top w:val="single" w:color="auto" w:sz="4" w:space="0"/>
                    <w:right w:val="single" w:color="auto" w:sz="4" w:space="0"/>
                  </w:tcBorders>
                </w:tcPr>
                <w:p>
                  <w:pPr>
                    <w:ind w:firstLine="630" w:firstLineChars="300"/>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成型</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4" w:hRule="atLeast"/>
              </w:trPr>
              <w:tc>
                <w:tcPr>
                  <w:tcW w:w="1005" w:type="dxa"/>
                  <w:tcBorders>
                    <w:left w:val="single" w:color="auto" w:sz="4" w:space="0"/>
                  </w:tcBorders>
                </w:tcPr>
                <w:p>
                  <w:pPr>
                    <w:jc w:val="center"/>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3</w:t>
                  </w:r>
                </w:p>
              </w:tc>
              <w:tc>
                <w:tcPr>
                  <w:tcW w:w="1890" w:type="dxa"/>
                </w:tcPr>
                <w:p>
                  <w:pPr>
                    <w:jc w:val="center"/>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空压机</w:t>
                  </w:r>
                </w:p>
              </w:tc>
              <w:tc>
                <w:tcPr>
                  <w:tcW w:w="1740" w:type="dxa"/>
                </w:tcPr>
                <w:p>
                  <w:pPr>
                    <w:jc w:val="cente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w:t>
                  </w:r>
                </w:p>
              </w:tc>
              <w:tc>
                <w:tcPr>
                  <w:tcW w:w="1145" w:type="dxa"/>
                  <w:tcBorders>
                    <w:right w:val="single" w:color="auto" w:sz="4" w:space="0"/>
                  </w:tcBorders>
                </w:tcPr>
                <w:p>
                  <w:pPr>
                    <w:jc w:val="center"/>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2套</w:t>
                  </w:r>
                </w:p>
              </w:tc>
              <w:tc>
                <w:tcPr>
                  <w:tcW w:w="2327" w:type="dxa"/>
                  <w:tcBorders>
                    <w:right w:val="single" w:color="auto" w:sz="4" w:space="0"/>
                  </w:tcBorders>
                </w:tcPr>
                <w:p>
                  <w:pPr>
                    <w:jc w:val="center"/>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发料、成型（一备一用）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4" w:hRule="atLeast"/>
              </w:trPr>
              <w:tc>
                <w:tcPr>
                  <w:tcW w:w="1005" w:type="dxa"/>
                  <w:tcBorders>
                    <w:left w:val="single" w:color="auto" w:sz="4" w:space="0"/>
                  </w:tcBorders>
                </w:tcPr>
                <w:p>
                  <w:pPr>
                    <w:jc w:val="center"/>
                    <w:rPr>
                      <w:rFonts w:hint="eastAsia" w:eastAsia="宋体" w:cs="Times New Roman" w:asciiTheme="minorEastAsia" w:hAnsiTheme="minorEastAsia"/>
                      <w:bCs/>
                      <w:kern w:val="0"/>
                      <w:szCs w:val="21"/>
                      <w:lang w:val="en-US" w:eastAsia="zh-CN"/>
                    </w:rPr>
                  </w:pPr>
                  <w:r>
                    <w:rPr>
                      <w:rFonts w:hint="eastAsia" w:eastAsia="宋体" w:cs="Times New Roman" w:asciiTheme="minorEastAsia" w:hAnsiTheme="minorEastAsia"/>
                      <w:bCs/>
                      <w:kern w:val="0"/>
                      <w:szCs w:val="21"/>
                      <w:lang w:val="en-US" w:eastAsia="zh-CN"/>
                    </w:rPr>
                    <w:t>4</w:t>
                  </w:r>
                </w:p>
              </w:tc>
              <w:tc>
                <w:tcPr>
                  <w:tcW w:w="1890" w:type="dxa"/>
                </w:tcPr>
                <w:p>
                  <w:pPr>
                    <w:jc w:val="center"/>
                    <w:rPr>
                      <w:rFonts w:hint="eastAsia" w:eastAsia="宋体" w:cs="Times New Roman" w:asciiTheme="minorEastAsia" w:hAnsiTheme="minorEastAsia"/>
                      <w:bCs/>
                      <w:kern w:val="0"/>
                      <w:szCs w:val="21"/>
                      <w:lang w:eastAsia="zh-CN"/>
                    </w:rPr>
                  </w:pPr>
                  <w:r>
                    <w:rPr>
                      <w:rFonts w:hint="eastAsia" w:eastAsia="宋体" w:cs="Times New Roman" w:asciiTheme="minorEastAsia" w:hAnsiTheme="minorEastAsia"/>
                      <w:bCs/>
                      <w:kern w:val="0"/>
                      <w:szCs w:val="21"/>
                      <w:lang w:eastAsia="zh-CN"/>
                    </w:rPr>
                    <w:t>烘干房</w:t>
                  </w:r>
                </w:p>
              </w:tc>
              <w:tc>
                <w:tcPr>
                  <w:tcW w:w="1740" w:type="dxa"/>
                </w:tcPr>
                <w:p>
                  <w:pPr>
                    <w:jc w:val="center"/>
                    <w:rPr>
                      <w:rFonts w:hint="eastAsia" w:eastAsia="宋体" w:cs="Times New Roman" w:asciiTheme="minorEastAsia" w:hAnsiTheme="minorEastAsia"/>
                      <w:kern w:val="0"/>
                      <w:szCs w:val="21"/>
                      <w:lang w:val="en-US" w:eastAsia="zh-CN"/>
                    </w:rPr>
                  </w:pPr>
                  <w:r>
                    <w:rPr>
                      <w:rFonts w:hint="eastAsia" w:eastAsia="宋体" w:cs="Times New Roman" w:asciiTheme="minorEastAsia" w:hAnsiTheme="minorEastAsia"/>
                      <w:kern w:val="0"/>
                      <w:szCs w:val="21"/>
                      <w:lang w:val="en-US" w:eastAsia="zh-CN"/>
                    </w:rPr>
                    <w:t>-</w:t>
                  </w:r>
                </w:p>
              </w:tc>
              <w:tc>
                <w:tcPr>
                  <w:tcW w:w="1145" w:type="dxa"/>
                  <w:tcBorders>
                    <w:right w:val="single" w:color="auto" w:sz="4" w:space="0"/>
                  </w:tcBorders>
                </w:tcPr>
                <w:p>
                  <w:pPr>
                    <w:jc w:val="center"/>
                    <w:rPr>
                      <w:rFonts w:hint="eastAsia" w:eastAsia="宋体" w:cs="Times New Roman" w:asciiTheme="minorEastAsia" w:hAnsiTheme="minorEastAsia"/>
                      <w:bCs/>
                      <w:kern w:val="0"/>
                      <w:szCs w:val="21"/>
                      <w:lang w:val="en-US" w:eastAsia="zh-CN"/>
                    </w:rPr>
                  </w:pPr>
                  <w:r>
                    <w:rPr>
                      <w:rFonts w:hint="eastAsia" w:eastAsia="宋体" w:cs="Times New Roman" w:asciiTheme="minorEastAsia" w:hAnsiTheme="minorEastAsia"/>
                      <w:bCs/>
                      <w:kern w:val="0"/>
                      <w:szCs w:val="21"/>
                      <w:lang w:val="en-US" w:eastAsia="zh-CN"/>
                    </w:rPr>
                    <w:t>1间</w:t>
                  </w:r>
                </w:p>
              </w:tc>
              <w:tc>
                <w:tcPr>
                  <w:tcW w:w="2327" w:type="dxa"/>
                  <w:tcBorders>
                    <w:right w:val="single" w:color="auto" w:sz="4" w:space="0"/>
                  </w:tcBorders>
                </w:tcPr>
                <w:p>
                  <w:pPr>
                    <w:jc w:val="center"/>
                    <w:rPr>
                      <w:rFonts w:hint="eastAsia" w:eastAsia="宋体" w:cs="Times New Roman" w:asciiTheme="minorEastAsia" w:hAnsiTheme="minorEastAsia"/>
                      <w:bCs/>
                      <w:kern w:val="0"/>
                      <w:szCs w:val="21"/>
                      <w:lang w:eastAsia="zh-CN"/>
                    </w:rPr>
                  </w:pPr>
                  <w:r>
                    <w:rPr>
                      <w:rFonts w:hint="eastAsia" w:eastAsia="宋体" w:cs="Times New Roman" w:asciiTheme="minorEastAsia" w:hAnsiTheme="minorEastAsia"/>
                      <w:bCs/>
                      <w:kern w:val="0"/>
                      <w:szCs w:val="21"/>
                      <w:lang w:eastAsia="zh-CN"/>
                    </w:rPr>
                    <w:t>封闭式烘干</w:t>
                  </w:r>
                </w:p>
              </w:tc>
            </w:tr>
          </w:tbl>
          <w:p>
            <w:pPr>
              <w:numPr>
                <w:ilvl w:val="0"/>
                <w:numId w:val="2"/>
              </w:numPr>
              <w:spacing w:line="360" w:lineRule="auto"/>
              <w:ind w:left="479" w:leftChars="228"/>
              <w:rPr>
                <w:rFonts w:ascii="Times New Roman" w:hAnsi="Times New Roman" w:cs="Times New Roman"/>
                <w:b/>
                <w:color w:val="000000"/>
                <w:sz w:val="24"/>
              </w:rPr>
            </w:pPr>
            <w:r>
              <w:rPr>
                <w:rFonts w:ascii="Times New Roman" w:hAnsi="Times New Roman" w:cs="Times New Roman"/>
                <w:b/>
                <w:color w:val="000000"/>
                <w:sz w:val="24"/>
              </w:rPr>
              <w:t>公用工程</w:t>
            </w:r>
          </w:p>
          <w:p>
            <w:pPr>
              <w:spacing w:line="360" w:lineRule="auto"/>
              <w:ind w:firstLine="480" w:firstLineChars="200"/>
            </w:pPr>
            <w:r>
              <w:rPr>
                <w:rFonts w:hint="eastAsia" w:ascii="宋体" w:hAnsi="宋体" w:eastAsia="宋体" w:cs="宋体"/>
                <w:color w:val="000000"/>
                <w:kern w:val="0"/>
                <w:sz w:val="24"/>
              </w:rPr>
              <w:t xml:space="preserve">（1）给水： </w:t>
            </w:r>
          </w:p>
          <w:p>
            <w:pPr>
              <w:widowControl/>
              <w:spacing w:line="360" w:lineRule="auto"/>
              <w:ind w:firstLine="480" w:firstLineChars="200"/>
              <w:jc w:val="left"/>
              <w:rPr>
                <w:rFonts w:ascii="宋体" w:hAnsi="宋体" w:eastAsia="宋体" w:cs="宋体"/>
                <w:kern w:val="0"/>
                <w:sz w:val="24"/>
              </w:rPr>
            </w:pPr>
            <w:r>
              <w:rPr>
                <w:rFonts w:hint="eastAsia" w:ascii="宋体" w:hAnsi="宋体" w:eastAsia="宋体" w:cs="宋体"/>
                <w:color w:val="000000"/>
                <w:kern w:val="0"/>
                <w:sz w:val="24"/>
              </w:rPr>
              <w:t>该项目用新鲜水由白土工业园区市政自来水管网提供，主要是泡沫制品熟化冷却循环水和厂区职工的生活用水</w:t>
            </w:r>
            <w:r>
              <w:rPr>
                <w:rFonts w:hint="eastAsia" w:ascii="宋体" w:hAnsi="宋体" w:eastAsia="宋体" w:cs="宋体"/>
                <w:kern w:val="0"/>
                <w:sz w:val="24"/>
              </w:rPr>
              <w:t xml:space="preserve">。本项目总用水量为 </w:t>
            </w:r>
            <w:r>
              <w:rPr>
                <w:rFonts w:hint="eastAsia" w:ascii="TimesNewRomanPSMT" w:hAnsi="TimesNewRomanPSMT" w:eastAsia="TimesNewRomanPSMT" w:cs="TimesNewRomanPSMT"/>
                <w:kern w:val="0"/>
                <w:sz w:val="24"/>
              </w:rPr>
              <w:t>27</w:t>
            </w:r>
            <w:r>
              <w:rPr>
                <w:rFonts w:ascii="TimesNewRomanPSMT" w:hAnsi="TimesNewRomanPSMT" w:eastAsia="TimesNewRomanPSMT" w:cs="TimesNewRomanPSMT"/>
                <w:kern w:val="0"/>
                <w:sz w:val="24"/>
              </w:rPr>
              <w:t>0m</w:t>
            </w:r>
            <w:r>
              <w:rPr>
                <w:rFonts w:ascii="TimesNewRomanPSMT" w:hAnsi="TimesNewRomanPSMT" w:eastAsia="TimesNewRomanPSMT" w:cs="TimesNewRomanPSMT"/>
                <w:kern w:val="0"/>
                <w:sz w:val="24"/>
                <w:vertAlign w:val="superscript"/>
              </w:rPr>
              <w:t>3</w:t>
            </w:r>
            <w:r>
              <w:rPr>
                <w:rFonts w:ascii="TimesNewRomanPSMT" w:hAnsi="TimesNewRomanPSMT" w:eastAsia="TimesNewRomanPSMT" w:cs="TimesNewRomanPSMT"/>
                <w:kern w:val="0"/>
                <w:sz w:val="16"/>
                <w:szCs w:val="16"/>
              </w:rPr>
              <w:t xml:space="preserve"> </w:t>
            </w:r>
            <w:r>
              <w:rPr>
                <w:rFonts w:ascii="TimesNewRomanPSMT" w:hAnsi="TimesNewRomanPSMT" w:eastAsia="TimesNewRomanPSMT" w:cs="TimesNewRomanPSMT"/>
                <w:kern w:val="0"/>
                <w:sz w:val="24"/>
              </w:rPr>
              <w:t>/a</w:t>
            </w:r>
            <w:r>
              <w:rPr>
                <w:rFonts w:hint="eastAsia" w:ascii="TimesNewRomanPSMT" w:hAnsi="TimesNewRomanPSMT" w:eastAsia="TimesNewRomanPSMT" w:cs="TimesNewRomanPSMT"/>
                <w:kern w:val="0"/>
                <w:sz w:val="24"/>
              </w:rPr>
              <w:t>，其中冷却水用量为150</w:t>
            </w:r>
            <w:r>
              <w:rPr>
                <w:rFonts w:ascii="TimesNewRomanPSMT" w:hAnsi="TimesNewRomanPSMT" w:eastAsia="TimesNewRomanPSMT" w:cs="TimesNewRomanPSMT"/>
                <w:kern w:val="0"/>
                <w:sz w:val="24"/>
              </w:rPr>
              <w:t>m</w:t>
            </w:r>
            <w:r>
              <w:rPr>
                <w:rFonts w:ascii="TimesNewRomanPSMT" w:hAnsi="TimesNewRomanPSMT" w:eastAsia="TimesNewRomanPSMT" w:cs="TimesNewRomanPSMT"/>
                <w:kern w:val="0"/>
                <w:sz w:val="24"/>
                <w:vertAlign w:val="superscript"/>
              </w:rPr>
              <w:t>3</w:t>
            </w:r>
            <w:r>
              <w:rPr>
                <w:rFonts w:ascii="TimesNewRomanPSMT" w:hAnsi="TimesNewRomanPSMT" w:eastAsia="TimesNewRomanPSMT" w:cs="TimesNewRomanPSMT"/>
                <w:kern w:val="0"/>
                <w:sz w:val="24"/>
              </w:rPr>
              <w:t>/a</w:t>
            </w:r>
            <w:r>
              <w:rPr>
                <w:rFonts w:hint="eastAsia" w:ascii="TimesNewRomanPSMT" w:hAnsi="TimesNewRomanPSMT" w:eastAsia="TimesNewRomanPSMT" w:cs="TimesNewRomanPSMT"/>
                <w:kern w:val="0"/>
                <w:sz w:val="24"/>
              </w:rPr>
              <w:t>，生活用水用量为120</w:t>
            </w:r>
            <w:r>
              <w:rPr>
                <w:rFonts w:ascii="TimesNewRomanPSMT" w:hAnsi="TimesNewRomanPSMT" w:eastAsia="TimesNewRomanPSMT" w:cs="TimesNewRomanPSMT"/>
                <w:kern w:val="0"/>
                <w:sz w:val="24"/>
              </w:rPr>
              <w:t>m</w:t>
            </w:r>
            <w:r>
              <w:rPr>
                <w:rFonts w:ascii="TimesNewRomanPSMT" w:hAnsi="TimesNewRomanPSMT" w:eastAsia="TimesNewRomanPSMT" w:cs="TimesNewRomanPSMT"/>
                <w:kern w:val="0"/>
                <w:sz w:val="24"/>
                <w:vertAlign w:val="superscript"/>
              </w:rPr>
              <w:t>3</w:t>
            </w:r>
            <w:r>
              <w:rPr>
                <w:rFonts w:ascii="TimesNewRomanPSMT" w:hAnsi="TimesNewRomanPSMT" w:eastAsia="TimesNewRomanPSMT" w:cs="TimesNewRomanPSMT"/>
                <w:kern w:val="0"/>
                <w:sz w:val="24"/>
              </w:rPr>
              <w:t>/a</w:t>
            </w:r>
            <w:r>
              <w:rPr>
                <w:rFonts w:hint="eastAsia" w:ascii="宋体" w:hAnsi="宋体" w:eastAsia="宋体" w:cs="宋体"/>
                <w:kern w:val="0"/>
                <w:sz w:val="24"/>
              </w:rPr>
              <w:t>。</w:t>
            </w:r>
          </w:p>
          <w:p>
            <w:pPr>
              <w:widowControl/>
              <w:spacing w:line="360" w:lineRule="auto"/>
              <w:ind w:firstLine="480" w:firstLineChars="200"/>
              <w:jc w:val="left"/>
            </w:pPr>
            <w:r>
              <w:rPr>
                <w:rFonts w:hint="eastAsia" w:ascii="宋体" w:hAnsi="宋体" w:eastAsia="宋体" w:cs="宋体"/>
                <w:color w:val="000000"/>
                <w:kern w:val="0"/>
                <w:sz w:val="24"/>
              </w:rPr>
              <w:t>（</w:t>
            </w:r>
            <w:r>
              <w:rPr>
                <w:rFonts w:ascii="TimesNewRomanPSMT" w:hAnsi="TimesNewRomanPSMT" w:eastAsia="TimesNewRomanPSMT" w:cs="TimesNewRomanPSMT"/>
                <w:color w:val="000000"/>
                <w:kern w:val="0"/>
                <w:sz w:val="24"/>
              </w:rPr>
              <w:t>2</w:t>
            </w:r>
            <w:r>
              <w:rPr>
                <w:rFonts w:hint="eastAsia" w:ascii="宋体" w:hAnsi="宋体" w:eastAsia="宋体" w:cs="宋体"/>
                <w:color w:val="000000"/>
                <w:kern w:val="0"/>
                <w:sz w:val="24"/>
              </w:rPr>
              <w:t xml:space="preserve">）排水： </w:t>
            </w:r>
          </w:p>
          <w:p>
            <w:pPr>
              <w:widowControl/>
              <w:spacing w:line="360" w:lineRule="auto"/>
              <w:ind w:firstLine="480" w:firstLineChars="200"/>
              <w:jc w:val="left"/>
              <w:rPr>
                <w:rFonts w:ascii="Times New Roman" w:hAnsi="Times New Roman" w:cs="Times New Roman"/>
                <w:sz w:val="24"/>
              </w:rPr>
            </w:pPr>
            <w:r>
              <w:rPr>
                <w:rFonts w:hint="eastAsia" w:ascii="宋体" w:hAnsi="宋体" w:eastAsia="宋体" w:cs="宋体"/>
                <w:color w:val="000000"/>
                <w:kern w:val="0"/>
                <w:sz w:val="24"/>
              </w:rPr>
              <w:t>厂区排水采用雨、污分流制。雨水经厂区雨水管排入工业集中区雨水干管进入东侧的北江河；生产冷却用水循环使用，不外排；生活污水经</w:t>
            </w:r>
            <w:r>
              <w:rPr>
                <w:rFonts w:ascii="Times New Roman" w:hAnsi="Times New Roman" w:cs="Times New Roman"/>
                <w:bCs/>
                <w:sz w:val="24"/>
              </w:rPr>
              <w:t>三级化粪池预</w:t>
            </w:r>
            <w:r>
              <w:rPr>
                <w:rFonts w:hint="eastAsia" w:ascii="宋体" w:hAnsi="宋体" w:eastAsia="宋体" w:cs="宋体"/>
                <w:color w:val="000000"/>
                <w:kern w:val="0"/>
                <w:sz w:val="24"/>
              </w:rPr>
              <w:t>处理后排入曲江区白土污水处理厂，最后进入北江河。</w:t>
            </w:r>
          </w:p>
          <w:p>
            <w:pPr>
              <w:adjustRightInd w:val="0"/>
              <w:snapToGrid w:val="0"/>
              <w:spacing w:line="348" w:lineRule="auto"/>
              <w:ind w:firstLine="480" w:firstLineChars="20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3</w:t>
            </w:r>
            <w:r>
              <w:rPr>
                <w:rFonts w:ascii="Times New Roman" w:hAnsi="Times New Roman" w:cs="Times New Roman"/>
                <w:sz w:val="24"/>
              </w:rPr>
              <w:t>）供电</w:t>
            </w:r>
          </w:p>
          <w:p>
            <w:pPr>
              <w:adjustRightInd w:val="0"/>
              <w:snapToGrid w:val="0"/>
              <w:spacing w:line="348" w:lineRule="auto"/>
              <w:ind w:firstLine="480" w:firstLineChars="200"/>
              <w:rPr>
                <w:color w:val="000000"/>
                <w:sz w:val="24"/>
              </w:rPr>
            </w:pPr>
            <w:r>
              <w:rPr>
                <w:rFonts w:hint="eastAsia"/>
                <w:color w:val="000000"/>
                <w:sz w:val="24"/>
              </w:rPr>
              <w:t xml:space="preserve">项目用电主要由市政电网供给，用电量约 </w:t>
            </w:r>
            <w:r>
              <w:rPr>
                <w:rFonts w:hint="eastAsia" w:ascii="TimesNewRomanPSMT" w:hAnsi="TimesNewRomanPSMT"/>
                <w:color w:val="000000"/>
                <w:sz w:val="24"/>
              </w:rPr>
              <w:t>60</w:t>
            </w:r>
            <w:r>
              <w:rPr>
                <w:rFonts w:hint="eastAsia"/>
                <w:color w:val="000000"/>
                <w:sz w:val="24"/>
              </w:rPr>
              <w:t xml:space="preserve">万 </w:t>
            </w:r>
            <w:r>
              <w:rPr>
                <w:rFonts w:ascii="TimesNewRomanPSMT" w:hAnsi="TimesNewRomanPSMT"/>
                <w:color w:val="000000"/>
                <w:sz w:val="24"/>
              </w:rPr>
              <w:t>kWh/a</w:t>
            </w:r>
            <w:r>
              <w:rPr>
                <w:rFonts w:hint="eastAsia" w:ascii="TimesNewRomanPSMT" w:hAnsi="TimesNewRomanPSMT"/>
                <w:color w:val="000000"/>
                <w:sz w:val="24"/>
              </w:rPr>
              <w:t>，不设置备用发电机</w:t>
            </w:r>
            <w:r>
              <w:rPr>
                <w:rFonts w:hint="eastAsia"/>
                <w:color w:val="000000"/>
                <w:sz w:val="24"/>
              </w:rPr>
              <w:t>。</w:t>
            </w:r>
          </w:p>
          <w:p>
            <w:pPr>
              <w:adjustRightInd w:val="0"/>
              <w:snapToGrid w:val="0"/>
              <w:spacing w:line="348" w:lineRule="auto"/>
              <w:ind w:firstLine="480" w:firstLineChars="20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4</w:t>
            </w:r>
            <w:r>
              <w:rPr>
                <w:rFonts w:ascii="Times New Roman" w:hAnsi="Times New Roman" w:cs="Times New Roman"/>
                <w:sz w:val="24"/>
              </w:rPr>
              <w:t>）</w:t>
            </w:r>
            <w:r>
              <w:rPr>
                <w:rFonts w:hint="eastAsia" w:ascii="Times New Roman" w:hAnsi="Times New Roman" w:cs="Times New Roman"/>
                <w:sz w:val="24"/>
              </w:rPr>
              <w:t>蒸汽</w:t>
            </w:r>
          </w:p>
          <w:p>
            <w:pPr>
              <w:topLinePunct/>
              <w:spacing w:line="348" w:lineRule="auto"/>
              <w:ind w:firstLine="480" w:firstLineChars="200"/>
              <w:jc w:val="left"/>
              <w:rPr>
                <w:rFonts w:ascii="Times New Roman" w:hAnsi="Times New Roman" w:cs="Times New Roman"/>
                <w:color w:val="000000" w:themeColor="text1"/>
                <w:sz w:val="24"/>
              </w:rPr>
            </w:pPr>
            <w:r>
              <w:rPr>
                <w:rFonts w:hint="eastAsia" w:ascii="Times New Roman" w:hAnsi="Times New Roman" w:cs="Times New Roman"/>
                <w:sz w:val="24"/>
              </w:rPr>
              <w:t>本项目在发料、成型工序均需使用到蒸汽，蒸汽全部由园区韶关市曲江长青环保热电有限公司提供，</w:t>
            </w:r>
            <w:r>
              <w:rPr>
                <w:rFonts w:hint="eastAsia" w:ascii="Times New Roman" w:hAnsi="Times New Roman" w:cs="Times New Roman"/>
                <w:color w:val="000000" w:themeColor="text1"/>
                <w:sz w:val="24"/>
              </w:rPr>
              <w:t>年用量400吨。</w:t>
            </w:r>
          </w:p>
          <w:p>
            <w:pPr>
              <w:topLinePunct/>
              <w:spacing w:line="348" w:lineRule="auto"/>
              <w:ind w:firstLine="482" w:firstLineChars="200"/>
              <w:jc w:val="left"/>
              <w:rPr>
                <w:rFonts w:ascii="Times New Roman" w:hAnsi="Times New Roman" w:cs="Times New Roman"/>
                <w:b/>
                <w:snapToGrid w:val="0"/>
                <w:kern w:val="0"/>
                <w:sz w:val="24"/>
              </w:rPr>
            </w:pPr>
            <w:r>
              <w:rPr>
                <w:rFonts w:ascii="Times New Roman" w:hAnsi="Times New Roman" w:cs="Times New Roman"/>
                <w:b/>
                <w:sz w:val="24"/>
              </w:rPr>
              <w:t>7、</w:t>
            </w:r>
            <w:r>
              <w:rPr>
                <w:rFonts w:ascii="Times New Roman" w:hAnsi="Times New Roman" w:cs="Times New Roman"/>
                <w:b/>
                <w:snapToGrid w:val="0"/>
                <w:kern w:val="0"/>
                <w:sz w:val="24"/>
              </w:rPr>
              <w:t>生产制度及劳动定员</w:t>
            </w:r>
          </w:p>
          <w:p>
            <w:pPr>
              <w:topLinePunct/>
              <w:spacing w:line="348" w:lineRule="auto"/>
              <w:ind w:firstLine="480" w:firstLineChars="200"/>
              <w:jc w:val="left"/>
              <w:rPr>
                <w:b/>
                <w:bCs/>
                <w:snapToGrid w:val="0"/>
                <w:color w:val="000000"/>
                <w:sz w:val="24"/>
              </w:rPr>
            </w:pPr>
            <w:r>
              <w:rPr>
                <w:rFonts w:ascii="Times New Roman" w:hAnsi="Times New Roman" w:cs="Times New Roman"/>
                <w:sz w:val="24"/>
              </w:rPr>
              <w:t>本项目劳动定员</w:t>
            </w:r>
            <w:r>
              <w:rPr>
                <w:rFonts w:hint="eastAsia" w:ascii="Times New Roman" w:hAnsi="Times New Roman" w:cs="Times New Roman"/>
                <w:sz w:val="24"/>
              </w:rPr>
              <w:t>10</w:t>
            </w:r>
            <w:r>
              <w:rPr>
                <w:rFonts w:ascii="Times New Roman" w:hAnsi="Times New Roman" w:cs="Times New Roman"/>
                <w:sz w:val="24"/>
              </w:rPr>
              <w:t>人，项目年运营</w:t>
            </w:r>
            <w:r>
              <w:rPr>
                <w:rFonts w:hint="eastAsia" w:ascii="Times New Roman" w:hAnsi="Times New Roman" w:cs="Times New Roman"/>
                <w:sz w:val="24"/>
              </w:rPr>
              <w:t>300 天</w:t>
            </w:r>
            <w:r>
              <w:rPr>
                <w:rFonts w:ascii="Times New Roman" w:hAnsi="Times New Roman" w:cs="Times New Roman"/>
                <w:sz w:val="24"/>
              </w:rPr>
              <w:t>，实行每天</w:t>
            </w:r>
            <w:r>
              <w:rPr>
                <w:rFonts w:hint="eastAsia" w:ascii="Times New Roman" w:hAnsi="Times New Roman" w:cs="Times New Roman"/>
                <w:sz w:val="24"/>
              </w:rPr>
              <w:t>8小时1班制</w:t>
            </w:r>
            <w:r>
              <w:rPr>
                <w:rFonts w:ascii="Times New Roman" w:hAnsi="Times New Roman" w:cs="Times New Roman"/>
                <w:sz w:val="24"/>
              </w:rPr>
              <w:t>。</w:t>
            </w:r>
          </w:p>
          <w:p>
            <w:pPr>
              <w:pStyle w:val="9"/>
              <w:spacing w:line="348" w:lineRule="auto"/>
              <w:rPr>
                <w:bCs/>
                <w:sz w:val="24"/>
              </w:rPr>
            </w:pPr>
            <w:r>
              <w:rPr>
                <w:rFonts w:hint="eastAsia"/>
                <w:b/>
                <w:bCs/>
                <w:snapToGrid w:val="0"/>
                <w:color w:val="000000"/>
                <w:sz w:val="24"/>
              </w:rPr>
              <w:t>三、</w:t>
            </w:r>
            <w:r>
              <w:rPr>
                <w:b/>
                <w:bCs/>
                <w:snapToGrid w:val="0"/>
                <w:color w:val="000000"/>
                <w:sz w:val="24"/>
              </w:rPr>
              <w:t>产业政策</w:t>
            </w:r>
            <w:r>
              <w:rPr>
                <w:rFonts w:hint="eastAsia"/>
                <w:b/>
                <w:bCs/>
                <w:snapToGrid w:val="0"/>
                <w:color w:val="000000"/>
                <w:sz w:val="24"/>
              </w:rPr>
              <w:t>相符</w:t>
            </w:r>
            <w:r>
              <w:rPr>
                <w:b/>
                <w:bCs/>
                <w:snapToGrid w:val="0"/>
                <w:color w:val="000000"/>
                <w:sz w:val="24"/>
              </w:rPr>
              <w:t>性</w:t>
            </w:r>
            <w:r>
              <w:rPr>
                <w:rFonts w:hint="eastAsia"/>
                <w:b/>
                <w:bCs/>
                <w:snapToGrid w:val="0"/>
                <w:color w:val="000000"/>
                <w:sz w:val="24"/>
              </w:rPr>
              <w:t>和选址合理性</w:t>
            </w:r>
          </w:p>
          <w:p>
            <w:pPr>
              <w:pStyle w:val="33"/>
              <w:spacing w:line="360" w:lineRule="auto"/>
              <w:ind w:firstLine="482" w:firstLineChars="200"/>
              <w:rPr>
                <w:b/>
                <w:bCs/>
                <w:color w:val="000000"/>
                <w:sz w:val="24"/>
                <w:szCs w:val="20"/>
              </w:rPr>
            </w:pPr>
            <w:r>
              <w:rPr>
                <w:rFonts w:hint="eastAsia"/>
                <w:b/>
                <w:bCs/>
                <w:color w:val="000000"/>
                <w:sz w:val="24"/>
                <w:szCs w:val="20"/>
              </w:rPr>
              <w:t>1、选址合理性分析</w:t>
            </w:r>
          </w:p>
          <w:p>
            <w:pPr>
              <w:widowControl/>
              <w:spacing w:line="360" w:lineRule="auto"/>
              <w:ind w:firstLine="480" w:firstLineChars="200"/>
              <w:jc w:val="left"/>
            </w:pPr>
            <w:r>
              <w:rPr>
                <w:rFonts w:hint="eastAsia" w:eastAsia="宋体"/>
                <w:color w:val="000000"/>
                <w:sz w:val="24"/>
                <w:szCs w:val="20"/>
              </w:rPr>
              <w:t>本项目选址于</w:t>
            </w:r>
            <w:r>
              <w:rPr>
                <w:rFonts w:hint="eastAsia"/>
                <w:color w:val="000000"/>
                <w:sz w:val="24"/>
              </w:rPr>
              <w:t>韶关市曲江区白土工业园B4区鸿港实业有限公司内，</w:t>
            </w:r>
            <w:r>
              <w:rPr>
                <w:rFonts w:hint="eastAsia" w:eastAsia="宋体"/>
                <w:sz w:val="24"/>
                <w:szCs w:val="20"/>
              </w:rPr>
              <w:t>建设单位已与</w:t>
            </w:r>
            <w:r>
              <w:rPr>
                <w:rFonts w:hint="eastAsia" w:ascii="宋体" w:hAnsi="宋体" w:eastAsia="宋体" w:cs="宋体"/>
                <w:color w:val="000000"/>
                <w:sz w:val="24"/>
              </w:rPr>
              <w:t>韶关市鸿港实业有限公司</w:t>
            </w:r>
            <w:r>
              <w:rPr>
                <w:rFonts w:hint="eastAsia" w:eastAsia="宋体"/>
                <w:sz w:val="24"/>
                <w:szCs w:val="20"/>
              </w:rPr>
              <w:t>签订用地协议（附件2）。</w:t>
            </w:r>
            <w:r>
              <w:rPr>
                <w:rFonts w:hint="eastAsia" w:ascii="宋体" w:hAnsi="宋体" w:eastAsia="宋体" w:cs="宋体"/>
                <w:color w:val="000000"/>
                <w:kern w:val="0"/>
                <w:sz w:val="24"/>
              </w:rPr>
              <w:t>本项目位于曲江区白土工业园区内，根据《韶关市城市总体规划（</w:t>
            </w:r>
            <w:r>
              <w:rPr>
                <w:rFonts w:ascii="Times New Roman" w:hAnsi="Times New Roman" w:eastAsia="宋体" w:cs="Times New Roman"/>
                <w:color w:val="000000"/>
                <w:kern w:val="0"/>
                <w:sz w:val="24"/>
              </w:rPr>
              <w:t>2015-2030</w:t>
            </w:r>
            <w:r>
              <w:rPr>
                <w:rFonts w:hint="eastAsia" w:ascii="宋体" w:hAnsi="宋体" w:eastAsia="宋体" w:cs="宋体"/>
                <w:color w:val="000000"/>
                <w:kern w:val="0"/>
                <w:sz w:val="24"/>
              </w:rPr>
              <w:t>年）》，本项目用地规划为工业用地，符合韶关市城市总体规划；本项目选址所在地不涉及生态严控区，属于集约利用区（见</w:t>
            </w:r>
            <w:r>
              <w:rPr>
                <w:rFonts w:hint="eastAsia" w:eastAsia="宋体"/>
                <w:sz w:val="24"/>
                <w:szCs w:val="20"/>
              </w:rPr>
              <w:t xml:space="preserve">图1-5 </w:t>
            </w:r>
            <w:r>
              <w:rPr>
                <w:rFonts w:hint="eastAsia" w:eastAsia="宋体"/>
                <w:bCs/>
                <w:sz w:val="24"/>
                <w:szCs w:val="20"/>
              </w:rPr>
              <w:t>韶关市生态区划图</w:t>
            </w:r>
            <w:r>
              <w:rPr>
                <w:rFonts w:hint="eastAsia" w:ascii="宋体" w:hAnsi="宋体" w:eastAsia="宋体" w:cs="宋体"/>
                <w:color w:val="000000"/>
                <w:kern w:val="0"/>
                <w:sz w:val="24"/>
              </w:rPr>
              <w:t>），满足《广东省环境保护规划纲要（</w:t>
            </w:r>
            <w:r>
              <w:rPr>
                <w:rFonts w:ascii="Times New Roman" w:hAnsi="Times New Roman" w:eastAsia="宋体" w:cs="Times New Roman"/>
                <w:color w:val="000000"/>
                <w:kern w:val="0"/>
                <w:sz w:val="24"/>
              </w:rPr>
              <w:t>2006-2020</w:t>
            </w:r>
            <w:r>
              <w:rPr>
                <w:rFonts w:hint="eastAsia" w:ascii="宋体" w:hAnsi="宋体" w:eastAsia="宋体" w:cs="宋体"/>
                <w:color w:val="000000"/>
                <w:kern w:val="0"/>
                <w:sz w:val="24"/>
              </w:rPr>
              <w:t>）》和《韶关市环境保护规划纲要（</w:t>
            </w:r>
            <w:r>
              <w:rPr>
                <w:rFonts w:ascii="Times New Roman" w:hAnsi="Times New Roman" w:eastAsia="宋体" w:cs="Times New Roman"/>
                <w:color w:val="000000"/>
                <w:kern w:val="0"/>
                <w:sz w:val="24"/>
              </w:rPr>
              <w:t>2006-2020</w:t>
            </w:r>
            <w:r>
              <w:rPr>
                <w:rFonts w:hint="eastAsia" w:ascii="宋体" w:hAnsi="宋体" w:eastAsia="宋体" w:cs="宋体"/>
                <w:color w:val="000000"/>
                <w:kern w:val="0"/>
                <w:sz w:val="24"/>
              </w:rPr>
              <w:t>）》的要求，与规划相符；根据 《东莞（韶关）产业转移工业园扩园规划环境影响报告书》及其审查意见（粤环审〔</w:t>
            </w:r>
            <w:r>
              <w:rPr>
                <w:rFonts w:ascii="Times New Roman" w:hAnsi="Times New Roman" w:eastAsia="宋体" w:cs="Times New Roman"/>
                <w:color w:val="000000"/>
                <w:kern w:val="0"/>
                <w:sz w:val="24"/>
              </w:rPr>
              <w:t>2014</w:t>
            </w:r>
            <w:r>
              <w:rPr>
                <w:rFonts w:hint="eastAsia" w:ascii="宋体" w:hAnsi="宋体" w:eastAsia="宋体" w:cs="宋体"/>
                <w:color w:val="000000"/>
                <w:kern w:val="0"/>
                <w:sz w:val="24"/>
              </w:rPr>
              <w:t>〕</w:t>
            </w:r>
            <w:r>
              <w:rPr>
                <w:rFonts w:ascii="Times New Roman" w:hAnsi="Times New Roman" w:eastAsia="宋体" w:cs="Times New Roman"/>
                <w:color w:val="000000"/>
                <w:kern w:val="0"/>
                <w:sz w:val="24"/>
              </w:rPr>
              <w:t xml:space="preserve">146 </w:t>
            </w:r>
            <w:r>
              <w:rPr>
                <w:rFonts w:hint="eastAsia" w:ascii="宋体" w:hAnsi="宋体" w:eastAsia="宋体" w:cs="宋体"/>
                <w:color w:val="000000"/>
                <w:kern w:val="0"/>
                <w:sz w:val="24"/>
              </w:rPr>
              <w:t>号），白土片区主导产业为金属材料加工、食品、电子等，入园项目应符合园区产业定位和国家、省产业政策，优先引进无污染或轻污染的项目；禁止引入电镀、鞣革、漂染、制浆造纸、化工及稀土冶炼、分离、提取等水污染物排放量大或排放一类水污染物、持久性有机污染物的项目。 本项目不属于园区禁止引入类项目，符合园区准入条件。</w:t>
            </w:r>
          </w:p>
          <w:p>
            <w:pPr>
              <w:pStyle w:val="34"/>
              <w:ind w:firstLine="0" w:firstLineChars="0"/>
              <w:rPr>
                <w:rFonts w:eastAsia="宋体"/>
                <w:color w:val="000000"/>
                <w:sz w:val="24"/>
                <w:szCs w:val="20"/>
              </w:rPr>
            </w:pPr>
            <w:r>
              <w:rPr>
                <w:bCs/>
                <w:color w:val="000000"/>
                <w:sz w:val="24"/>
                <w:szCs w:val="22"/>
              </w:rPr>
              <w:t xml:space="preserve"> </w:t>
            </w:r>
            <w:r>
              <w:rPr>
                <w:sz w:val="24"/>
              </w:rPr>
              <w:pict>
                <v:line id="直线 1028" o:spid="_x0000_s1034" o:spt="20" style="position:absolute;left:0pt;flip:y;margin-left:182.7pt;margin-top:155.3pt;height:6.75pt;width:18.75pt;z-index:251663360;mso-width-relative:page;mso-height-relative:page;" coordsize="21600,21600" o:gfxdata="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rpOLW2QAAAAsBAAAPAAAAAAAA&#10;AAEAIAAAACIAAABkcnMvZG93bnJldi54bWxQSwECFAAUAAAACACHTuJA+mTXntgBAACeAwAADgAA&#10;AAAAAAABACAAAAAoAQAAZHJzL2Uyb0RvYy54bWxQSwUGAAAAAAYABgBZAQAAcgUAAAAA&#10;">
                  <v:path arrowok="t"/>
                  <v:fill focussize="0,0"/>
                  <v:stroke/>
                  <v:imagedata o:title=""/>
                  <o:lock v:ext="edit"/>
                </v:line>
              </w:pict>
            </w:r>
            <w:r>
              <w:rPr>
                <w:sz w:val="24"/>
              </w:rPr>
              <w:pict>
                <v:shape id="文本框 1029" o:spid="_x0000_s1033" o:spt="202" type="#_x0000_t202" style="position:absolute;left:0pt;margin-left:198.45pt;margin-top:143.3pt;height:23.95pt;width:51.75pt;z-index:251665408;mso-width-relative:page;mso-height-relative:page;" coordsize="21600,21600" o:gfxdata="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ws8S2gAAAAsBAAAPAAAAAAAAAAEAIAAAACIAAABkcnMvZG93bnJldi54bWxQSwEC&#10;FAAUAAAACACHTuJAwzyOyvIBAADrAwAADgAAAAAAAAABACAAAAApAQAAZHJzL2Uyb0RvYy54bWxQ&#10;SwUGAAAAAAYABgBZAQAAjQUAAAAA&#10;">
                  <v:path/>
                  <v:fill focussize="0,0"/>
                  <v:stroke joinstyle="miter"/>
                  <v:imagedata o:title=""/>
                  <o:lock v:ext="edit"/>
                  <v:textbox>
                    <w:txbxContent>
                      <w:p>
                        <w:r>
                          <w:rPr>
                            <w:rFonts w:hint="eastAsia"/>
                          </w:rPr>
                          <w:t>本项目</w:t>
                        </w:r>
                      </w:p>
                    </w:txbxContent>
                  </v:textbox>
                </v:shape>
              </w:pict>
            </w:r>
            <w:r>
              <w:rPr>
                <w:sz w:val="24"/>
              </w:rPr>
              <w:pict>
                <v:shape id="椭圆 1027" o:spid="_x0000_s1032" o:spt="3" type="#_x0000_t3" style="position:absolute;left:0pt;margin-left:174.45pt;margin-top:159.05pt;height:5.95pt;width:5.95pt;z-index:251660288;mso-width-relative:page;mso-height-relative:page;" fillcolor="#FF0000" filled="t" coordsize="21600,21600" o:gfxdata="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Dx8Z2QAAAAsBAAAP&#10;AAAAAAAAAAEAIAAAACIAAABkcnMvZG93bnJldi54bWxQSwECFAAUAAAACACHTuJAChTKCt4BAADK&#10;AwAADgAAAAAAAAABACAAAAAoAQAAZHJzL2Uyb0RvYy54bWxQSwUGAAAAAAYABgBZAQAAeAUAAAAA&#10;">
                  <v:path/>
                  <v:fill on="t" focussize="0,0"/>
                  <v:stroke/>
                  <v:imagedata o:title=""/>
                  <o:lock v:ext="edit"/>
                </v:shape>
              </w:pict>
            </w:r>
            <w:r>
              <w:drawing>
                <wp:inline distT="0" distB="0" distL="114300" distR="114300">
                  <wp:extent cx="5522595" cy="4375150"/>
                  <wp:effectExtent l="0" t="0" r="1905" b="635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6" cstate="print"/>
                          <a:stretch>
                            <a:fillRect/>
                          </a:stretch>
                        </pic:blipFill>
                        <pic:spPr>
                          <a:xfrm>
                            <a:off x="0" y="0"/>
                            <a:ext cx="5522595" cy="4375150"/>
                          </a:xfrm>
                          <a:prstGeom prst="rect">
                            <a:avLst/>
                          </a:prstGeom>
                          <a:noFill/>
                          <a:ln>
                            <a:noFill/>
                          </a:ln>
                        </pic:spPr>
                      </pic:pic>
                    </a:graphicData>
                  </a:graphic>
                </wp:inline>
              </w:drawing>
            </w:r>
          </w:p>
          <w:p>
            <w:pPr>
              <w:pStyle w:val="34"/>
              <w:ind w:firstLine="480"/>
              <w:jc w:val="center"/>
              <w:rPr>
                <w:rFonts w:eastAsia="宋体"/>
                <w:color w:val="000000"/>
                <w:sz w:val="24"/>
                <w:szCs w:val="20"/>
              </w:rPr>
            </w:pPr>
            <w:r>
              <w:rPr>
                <w:rFonts w:hint="eastAsia" w:eastAsia="宋体"/>
                <w:sz w:val="24"/>
                <w:szCs w:val="20"/>
              </w:rPr>
              <w:t xml:space="preserve">图1-5 </w:t>
            </w:r>
            <w:r>
              <w:rPr>
                <w:rFonts w:hint="eastAsia" w:eastAsia="宋体"/>
                <w:bCs/>
                <w:sz w:val="24"/>
                <w:szCs w:val="20"/>
              </w:rPr>
              <w:t xml:space="preserve">韶关市生态区划图 </w:t>
            </w:r>
          </w:p>
          <w:p>
            <w:pPr>
              <w:pStyle w:val="35"/>
              <w:spacing w:line="360" w:lineRule="auto"/>
              <w:ind w:firstLine="482" w:firstLineChars="200"/>
              <w:rPr>
                <w:b/>
                <w:bCs/>
                <w:color w:val="000000"/>
                <w:sz w:val="24"/>
                <w:szCs w:val="22"/>
              </w:rPr>
            </w:pPr>
            <w:r>
              <w:rPr>
                <w:rFonts w:hint="eastAsia"/>
                <w:b/>
                <w:bCs/>
                <w:color w:val="000000"/>
                <w:sz w:val="24"/>
                <w:szCs w:val="22"/>
              </w:rPr>
              <w:t>2、产业政策相符性分析</w:t>
            </w:r>
          </w:p>
          <w:p>
            <w:pPr>
              <w:widowControl/>
              <w:spacing w:line="360" w:lineRule="auto"/>
              <w:jc w:val="left"/>
              <w:rPr>
                <w:rFonts w:asciiTheme="minorEastAsia" w:hAnsiTheme="minorEastAsia"/>
                <w:b/>
                <w:color w:val="000000"/>
                <w:sz w:val="24"/>
                <w:szCs w:val="22"/>
              </w:rPr>
            </w:pPr>
            <w:r>
              <w:rPr>
                <w:rFonts w:hint="eastAsia" w:asciiTheme="minorEastAsia" w:hAnsiTheme="minorEastAsia"/>
                <w:color w:val="000000"/>
                <w:sz w:val="24"/>
                <w:szCs w:val="22"/>
              </w:rPr>
              <w:t xml:space="preserve">    本项目属于《国民经济行业分类》（GB/T4754-2017</w:t>
            </w:r>
            <w:r>
              <w:rPr>
                <w:rFonts w:hint="eastAsia" w:cs="Times New Roman" w:asciiTheme="minorEastAsia" w:hAnsiTheme="minorEastAsia"/>
                <w:color w:val="000000"/>
                <w:sz w:val="24"/>
                <w:szCs w:val="22"/>
              </w:rPr>
              <w:t>）分类中“C2924泡沫塑料制造”，根据《产业结构调整指导目录（2019年本）》，本项目不在其鼓励、限制和淘汰类项目之列，符合国家法律、法规和政</w:t>
            </w:r>
            <w:r>
              <w:rPr>
                <w:rFonts w:hint="eastAsia" w:asciiTheme="minorEastAsia" w:hAnsiTheme="minorEastAsia"/>
                <w:color w:val="000000"/>
                <w:sz w:val="24"/>
                <w:szCs w:val="22"/>
              </w:rPr>
              <w:t>策规定的，属允许发展类产业；</w:t>
            </w:r>
            <w:r>
              <w:rPr>
                <w:rFonts w:hint="eastAsia" w:ascii="宋体" w:hAnsi="宋体" w:eastAsia="宋体" w:cs="宋体"/>
                <w:color w:val="000000"/>
                <w:kern w:val="0"/>
                <w:sz w:val="24"/>
              </w:rPr>
              <w:t>对照《市场准入负面清单（</w:t>
            </w:r>
            <w:r>
              <w:rPr>
                <w:rFonts w:ascii="Times New Roman" w:hAnsi="Times New Roman" w:eastAsia="宋体" w:cs="Times New Roman"/>
                <w:color w:val="000000"/>
                <w:kern w:val="0"/>
                <w:sz w:val="24"/>
              </w:rPr>
              <w:t>201</w:t>
            </w:r>
            <w:r>
              <w:rPr>
                <w:rFonts w:hint="eastAsia" w:ascii="Times New Roman" w:hAnsi="Times New Roman" w:eastAsia="宋体" w:cs="Times New Roman"/>
                <w:color w:val="000000"/>
                <w:kern w:val="0"/>
                <w:sz w:val="24"/>
              </w:rPr>
              <w:t>9</w:t>
            </w:r>
            <w:r>
              <w:rPr>
                <w:rFonts w:hint="eastAsia" w:ascii="宋体" w:hAnsi="宋体" w:eastAsia="宋体" w:cs="宋体"/>
                <w:color w:val="000000"/>
                <w:kern w:val="0"/>
                <w:sz w:val="24"/>
              </w:rPr>
              <w:t>年本）》，本项目不属于负面清单中的内容</w:t>
            </w:r>
            <w:r>
              <w:rPr>
                <w:rFonts w:hint="eastAsia" w:asciiTheme="minorEastAsia" w:hAnsiTheme="minorEastAsia"/>
                <w:color w:val="000000"/>
                <w:sz w:val="24"/>
                <w:szCs w:val="22"/>
              </w:rPr>
              <w:t>；本项目采用的设备及生产的产品符合国家《部分工业行业淘汰落后生产工艺装备和产品指导目录（2010 年本）》中的要求；因此，本项目建设符合国家和地方产业政策。</w:t>
            </w:r>
          </w:p>
          <w:p>
            <w:pPr>
              <w:pStyle w:val="9"/>
              <w:spacing w:line="360" w:lineRule="auto"/>
              <w:ind w:firstLine="482" w:firstLineChars="200"/>
              <w:rPr>
                <w:b/>
                <w:bCs/>
                <w:sz w:val="24"/>
                <w:szCs w:val="24"/>
              </w:rPr>
            </w:pPr>
            <w:r>
              <w:rPr>
                <w:rFonts w:hint="eastAsia"/>
                <w:b/>
                <w:bCs/>
                <w:sz w:val="24"/>
                <w:szCs w:val="24"/>
              </w:rPr>
              <w:t>本项目有关的原有污染情况及主要环境问题：</w:t>
            </w:r>
          </w:p>
          <w:p>
            <w:pPr>
              <w:widowControl/>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1 、原有污染情况</w:t>
            </w:r>
          </w:p>
          <w:p>
            <w:pPr>
              <w:widowControl/>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本项目为新建，建设用地为闲置空地，用地性质为工业用地，无原有污染情况。</w:t>
            </w:r>
          </w:p>
          <w:p>
            <w:pPr>
              <w:widowControl/>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2 、项目周边污染情况</w:t>
            </w:r>
          </w:p>
          <w:p>
            <w:pPr>
              <w:widowControl/>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本项目位于广东韶关曲江经济开发区。主要污染源为道路汽车噪声，不存在重大环境问题。根据环境质量现状调查结果来看，目前项目选址所在地地表水、生态、声环境质量总体一般。曲江区2018年全年逐日环境空气质量统计结果表明，韶关市曲江区属于环境空气质量“不达标区”，表现在PM</w:t>
            </w:r>
            <w:r>
              <w:rPr>
                <w:rFonts w:hint="eastAsia" w:ascii="宋体" w:hAnsi="宋体" w:eastAsia="宋体" w:cs="宋体"/>
                <w:color w:val="000000"/>
                <w:kern w:val="0"/>
                <w:sz w:val="24"/>
                <w:vertAlign w:val="subscript"/>
              </w:rPr>
              <w:t>2.5</w:t>
            </w:r>
            <w:r>
              <w:rPr>
                <w:rFonts w:hint="eastAsia" w:ascii="宋体" w:hAnsi="宋体" w:eastAsia="宋体" w:cs="宋体"/>
                <w:color w:val="000000"/>
                <w:kern w:val="0"/>
                <w:sz w:val="24"/>
              </w:rPr>
              <w:t>年均浓度、PM</w:t>
            </w:r>
            <w:r>
              <w:rPr>
                <w:rFonts w:hint="eastAsia" w:ascii="宋体" w:hAnsi="宋体" w:eastAsia="宋体" w:cs="宋体"/>
                <w:color w:val="000000"/>
                <w:kern w:val="0"/>
                <w:sz w:val="24"/>
                <w:vertAlign w:val="subscript"/>
              </w:rPr>
              <w:t>2.5</w:t>
            </w:r>
            <w:r>
              <w:rPr>
                <w:rFonts w:hint="eastAsia" w:ascii="宋体" w:hAnsi="宋体" w:eastAsia="宋体" w:cs="宋体"/>
                <w:color w:val="000000"/>
                <w:kern w:val="0"/>
                <w:sz w:val="24"/>
              </w:rPr>
              <w:t>日均值第95百分位数浓度超过相应的标准限值。</w:t>
            </w:r>
          </w:p>
          <w:p>
            <w:pPr>
              <w:widowControl/>
              <w:spacing w:line="360" w:lineRule="auto"/>
              <w:ind w:firstLine="480" w:firstLineChars="200"/>
              <w:jc w:val="left"/>
            </w:pPr>
            <w:r>
              <w:rPr>
                <w:rFonts w:hint="eastAsia" w:ascii="宋体" w:hAnsi="宋体" w:eastAsia="宋体" w:cs="宋体"/>
                <w:color w:val="000000"/>
                <w:kern w:val="0"/>
                <w:sz w:val="24"/>
              </w:rPr>
              <w:t xml:space="preserve">广东韶关曲江经济开发区成立以来，科学的制定了开发区发展规划、合理安排产业布局、完善基础设施、严把入园企业环保大关，将开发过程对环境的影响程度控制在可接受范围内，根据环境质量现状调查结果来看，厂址附近评价区域内水、噪声环境质量均能满足相应功能区划的要求。 </w:t>
            </w:r>
          </w:p>
          <w:p>
            <w:pPr>
              <w:pStyle w:val="9"/>
              <w:spacing w:line="360" w:lineRule="auto"/>
              <w:ind w:firstLine="480"/>
              <w:rPr>
                <w:b/>
                <w:bCs/>
                <w:sz w:val="24"/>
                <w:szCs w:val="24"/>
              </w:rPr>
            </w:pPr>
          </w:p>
          <w:p>
            <w:pPr>
              <w:pStyle w:val="3"/>
            </w:pPr>
          </w:p>
        </w:tc>
      </w:tr>
    </w:tbl>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p>
    <w:p>
      <w:pPr>
        <w:pStyle w:val="36"/>
        <w:adjustRightInd w:val="0"/>
        <w:snapToGrid w:val="0"/>
        <w:outlineLvl w:val="0"/>
        <w:rPr>
          <w:b/>
          <w:color w:val="000000"/>
          <w:sz w:val="30"/>
        </w:rPr>
      </w:pPr>
      <w:r>
        <w:rPr>
          <w:rFonts w:hint="eastAsia"/>
          <w:b/>
          <w:color w:val="000000"/>
          <w:sz w:val="30"/>
        </w:rPr>
        <w:t>二、</w:t>
      </w:r>
      <w:r>
        <w:rPr>
          <w:rFonts w:hint="eastAsia"/>
          <w:b/>
          <w:color w:val="000000"/>
          <w:sz w:val="24"/>
          <w:szCs w:val="24"/>
        </w:rPr>
        <w:t>建设项目所在地自然环境、社会环境简况</w:t>
      </w:r>
    </w:p>
    <w:tbl>
      <w:tblPr>
        <w:tblStyle w:val="16"/>
        <w:tblW w:w="89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92" w:hRule="atLeast"/>
          <w:jc w:val="center"/>
        </w:trPr>
        <w:tc>
          <w:tcPr>
            <w:tcW w:w="8925" w:type="dxa"/>
          </w:tcPr>
          <w:p>
            <w:pPr>
              <w:pStyle w:val="45"/>
              <w:spacing w:beforeLines="0"/>
              <w:rPr>
                <w:rStyle w:val="65"/>
              </w:rPr>
            </w:pPr>
            <w:r>
              <w:rPr>
                <w:rStyle w:val="65"/>
              </w:rPr>
              <w:t>自然环境简况</w:t>
            </w:r>
            <w:r>
              <w:rPr>
                <w:rStyle w:val="65"/>
                <w:b w:val="0"/>
              </w:rPr>
              <w:t>（地形、地貌、地质、气候、水文、气象、植被、生物多样性等）</w:t>
            </w:r>
            <w:r>
              <w:rPr>
                <w:rStyle w:val="65"/>
              </w:rPr>
              <w:t>：</w:t>
            </w:r>
          </w:p>
          <w:p>
            <w:pPr>
              <w:spacing w:line="360" w:lineRule="auto"/>
              <w:jc w:val="left"/>
              <w:rPr>
                <w:b/>
                <w:snapToGrid w:val="0"/>
                <w:sz w:val="24"/>
              </w:rPr>
            </w:pPr>
            <w:r>
              <w:rPr>
                <w:b/>
                <w:snapToGrid w:val="0"/>
                <w:sz w:val="24"/>
              </w:rPr>
              <w:t>一、地理位置</w:t>
            </w:r>
          </w:p>
          <w:p>
            <w:pPr>
              <w:spacing w:line="360" w:lineRule="auto"/>
              <w:ind w:firstLine="480" w:firstLineChars="200"/>
              <w:jc w:val="left"/>
              <w:rPr>
                <w:rFonts w:ascii="宋体" w:hAnsi="宋体" w:cs="宋体"/>
                <w:kern w:val="0"/>
                <w:sz w:val="24"/>
              </w:rPr>
            </w:pPr>
            <w:r>
              <w:rPr>
                <w:rFonts w:hint="eastAsia"/>
                <w:sz w:val="24"/>
              </w:rPr>
              <w:t>本项目位于</w:t>
            </w:r>
            <w:r>
              <w:rPr>
                <w:rFonts w:hint="eastAsia"/>
                <w:color w:val="000000"/>
                <w:sz w:val="24"/>
              </w:rPr>
              <w:t>韶关市曲江区白土工业园B4区鸿港实业有限公司内</w:t>
            </w:r>
            <w:r>
              <w:rPr>
                <w:rFonts w:hint="eastAsia"/>
                <w:sz w:val="24"/>
              </w:rPr>
              <w:t>，项目选址中心地理坐标为</w:t>
            </w:r>
            <w:r>
              <w:rPr>
                <w:sz w:val="24"/>
                <w:szCs w:val="22"/>
              </w:rPr>
              <w:t>113.</w:t>
            </w:r>
            <w:r>
              <w:rPr>
                <w:rFonts w:hint="eastAsia"/>
                <w:sz w:val="24"/>
                <w:szCs w:val="22"/>
              </w:rPr>
              <w:t>504186</w:t>
            </w:r>
            <w:r>
              <w:rPr>
                <w:sz w:val="24"/>
                <w:szCs w:val="22"/>
              </w:rPr>
              <w:t>°</w:t>
            </w:r>
            <w:r>
              <w:rPr>
                <w:sz w:val="24"/>
              </w:rPr>
              <w:t>，</w:t>
            </w:r>
            <w:r>
              <w:rPr>
                <w:rFonts w:hint="eastAsia"/>
                <w:sz w:val="24"/>
                <w:szCs w:val="22"/>
              </w:rPr>
              <w:t>24.675072</w:t>
            </w:r>
            <w:r>
              <w:rPr>
                <w:sz w:val="24"/>
                <w:szCs w:val="22"/>
              </w:rPr>
              <w:t>°</w:t>
            </w:r>
            <w:r>
              <w:rPr>
                <w:rFonts w:hint="eastAsia"/>
                <w:sz w:val="24"/>
              </w:rPr>
              <w:t>，地理位置详见图</w:t>
            </w:r>
            <w:r>
              <w:rPr>
                <w:sz w:val="24"/>
              </w:rPr>
              <w:t>1</w:t>
            </w:r>
            <w:r>
              <w:rPr>
                <w:rFonts w:hint="eastAsia"/>
                <w:sz w:val="24"/>
              </w:rPr>
              <w:t>-1。</w:t>
            </w:r>
          </w:p>
          <w:p>
            <w:pPr>
              <w:spacing w:line="360" w:lineRule="auto"/>
              <w:jc w:val="left"/>
              <w:rPr>
                <w:rFonts w:ascii="宋体"/>
                <w:b/>
                <w:snapToGrid w:val="0"/>
                <w:color w:val="000000"/>
                <w:sz w:val="24"/>
              </w:rPr>
            </w:pPr>
            <w:r>
              <w:rPr>
                <w:rFonts w:hint="eastAsia" w:ascii="宋体"/>
                <w:b/>
                <w:snapToGrid w:val="0"/>
                <w:color w:val="000000"/>
                <w:sz w:val="24"/>
              </w:rPr>
              <w:t>二</w:t>
            </w:r>
            <w:r>
              <w:rPr>
                <w:rFonts w:ascii="宋体"/>
                <w:b/>
                <w:snapToGrid w:val="0"/>
                <w:color w:val="000000"/>
                <w:sz w:val="24"/>
              </w:rPr>
              <w:t>、地质地貌</w:t>
            </w:r>
          </w:p>
          <w:p>
            <w:pPr>
              <w:pStyle w:val="66"/>
              <w:adjustRightInd w:val="0"/>
              <w:snapToGrid w:val="0"/>
              <w:jc w:val="left"/>
              <w:rPr>
                <w:rFonts w:hAnsi="Times New Roman"/>
                <w:color w:val="000000"/>
              </w:rPr>
            </w:pPr>
            <w:r>
              <w:rPr>
                <w:rFonts w:hAnsi="Times New Roman"/>
                <w:color w:val="000000"/>
              </w:rPr>
              <w:t>韶关市的地貌以山地丘陵为主，山地面积占75%，平原占25%，地势北高南低。曲江区属南岭中南部丘陵地带，总体地势北高南低，为石炭系砂页岩、灰岩形成的中低山和丘陵。显露地层以石炭系地层分布最广，周围山高在 200米左右，马坝镇地面标高70～74米，山丘岩石多为灰岩，土壤为亚热带红壤。</w:t>
            </w:r>
          </w:p>
          <w:p>
            <w:pPr>
              <w:adjustRightInd w:val="0"/>
              <w:snapToGrid w:val="0"/>
              <w:spacing w:line="360" w:lineRule="auto"/>
              <w:jc w:val="left"/>
              <w:rPr>
                <w:rFonts w:ascii="宋体" w:hAnsi="宋体"/>
                <w:b/>
                <w:bCs/>
                <w:snapToGrid w:val="0"/>
                <w:color w:val="000000"/>
                <w:sz w:val="24"/>
              </w:rPr>
            </w:pPr>
            <w:r>
              <w:rPr>
                <w:rFonts w:hint="eastAsia" w:ascii="宋体" w:hAnsi="宋体"/>
                <w:b/>
                <w:bCs/>
                <w:snapToGrid w:val="0"/>
                <w:color w:val="000000"/>
                <w:sz w:val="24"/>
              </w:rPr>
              <w:t>三</w:t>
            </w:r>
            <w:r>
              <w:rPr>
                <w:rFonts w:ascii="宋体" w:hAnsi="宋体"/>
                <w:b/>
                <w:bCs/>
                <w:snapToGrid w:val="0"/>
                <w:color w:val="000000"/>
                <w:sz w:val="24"/>
              </w:rPr>
              <w:t>、水文资料</w:t>
            </w:r>
          </w:p>
          <w:p>
            <w:pPr>
              <w:pStyle w:val="66"/>
              <w:adjustRightInd w:val="0"/>
              <w:snapToGrid w:val="0"/>
              <w:jc w:val="left"/>
              <w:rPr>
                <w:rFonts w:hAnsi="Times New Roman"/>
                <w:color w:val="000000"/>
              </w:rPr>
            </w:pPr>
            <w:r>
              <w:rPr>
                <w:rFonts w:hAnsi="Times New Roman"/>
                <w:color w:val="000000"/>
              </w:rPr>
              <w:t>曲江区主要地表水为北江，北江干流全长468km，总落差372m，河道平均坡降0.26‰，流域总面积46710km</w:t>
            </w:r>
            <w:r>
              <w:rPr>
                <w:rFonts w:hAnsi="Times New Roman"/>
                <w:color w:val="000000"/>
                <w:vertAlign w:val="superscript"/>
              </w:rPr>
              <w:t>2</w:t>
            </w:r>
            <w:r>
              <w:rPr>
                <w:rFonts w:hAnsi="Times New Roman"/>
                <w:color w:val="000000"/>
              </w:rPr>
              <w:t>，较大支流有墨江、锦江、武水、南水、翁江等，流域以上覆盖层大部分为红壤和黄壤。</w:t>
            </w:r>
          </w:p>
          <w:p>
            <w:pPr>
              <w:pStyle w:val="66"/>
              <w:adjustRightInd w:val="0"/>
              <w:snapToGrid w:val="0"/>
              <w:jc w:val="left"/>
              <w:rPr>
                <w:rFonts w:hAnsi="Times New Roman"/>
              </w:rPr>
            </w:pPr>
            <w:r>
              <w:rPr>
                <w:rFonts w:hAnsi="Times New Roman"/>
              </w:rPr>
              <w:t>北江河是一条工农业用水、航运、渔业等多用途的河流。北江河具有明显的丰、枯水期，流量差异大，洪水期多在4～6月，来势猛，急涨急落，极易出现洪峰巧合，河床以砂砾为主，北江河宽200～400m，最高水位58.02m（珠基），最低水位47.7m。根据北江下游的马径寮水文站从1951~1987年共36年的资料分析，北江河段的多年平均径流量为166.8亿m</w:t>
            </w:r>
            <w:r>
              <w:rPr>
                <w:rFonts w:hAnsi="Times New Roman"/>
                <w:vertAlign w:val="superscript"/>
              </w:rPr>
              <w:t>3</w:t>
            </w:r>
            <w:r>
              <w:rPr>
                <w:rFonts w:hAnsi="Times New Roman"/>
              </w:rPr>
              <w:t>，多年平均流量532m</w:t>
            </w:r>
            <w:r>
              <w:rPr>
                <w:rFonts w:hAnsi="Times New Roman"/>
                <w:vertAlign w:val="superscript"/>
              </w:rPr>
              <w:t>3</w:t>
            </w:r>
            <w:r>
              <w:rPr>
                <w:rFonts w:hAnsi="Times New Roman"/>
              </w:rPr>
              <w:t>/s，最枯年平均流量240m</w:t>
            </w:r>
            <w:r>
              <w:rPr>
                <w:rFonts w:hAnsi="Times New Roman"/>
                <w:vertAlign w:val="superscript"/>
              </w:rPr>
              <w:t>3</w:t>
            </w:r>
            <w:r>
              <w:rPr>
                <w:rFonts w:hAnsi="Times New Roman"/>
              </w:rPr>
              <w:t>/s，年径流量为75.7亿m</w:t>
            </w:r>
            <w:r>
              <w:rPr>
                <w:rFonts w:hAnsi="Times New Roman"/>
                <w:vertAlign w:val="superscript"/>
              </w:rPr>
              <w:t>3</w:t>
            </w:r>
            <w:r>
              <w:rPr>
                <w:rFonts w:hAnsi="Times New Roman"/>
              </w:rPr>
              <w:t>；最丰年平均流量为887m</w:t>
            </w:r>
            <w:r>
              <w:rPr>
                <w:rFonts w:hAnsi="Times New Roman"/>
                <w:vertAlign w:val="superscript"/>
              </w:rPr>
              <w:t>3</w:t>
            </w:r>
            <w:r>
              <w:rPr>
                <w:rFonts w:hAnsi="Times New Roman"/>
              </w:rPr>
              <w:t>/s，年径流量278.9亿m</w:t>
            </w:r>
            <w:r>
              <w:rPr>
                <w:rFonts w:hAnsi="Times New Roman"/>
                <w:vertAlign w:val="superscript"/>
              </w:rPr>
              <w:t>3</w:t>
            </w:r>
            <w:r>
              <w:rPr>
                <w:rFonts w:hAnsi="Times New Roman"/>
              </w:rPr>
              <w:t>，两者相差3.7倍。径流年内分布极不均匀，汛期在4～9月之间，平均总水量占全年总水量的73.3%，尤其是4～6月之间最大，占48.9%，历年最枯月多在12月至1月。</w:t>
            </w:r>
          </w:p>
          <w:p>
            <w:pPr>
              <w:adjustRightInd w:val="0"/>
              <w:snapToGrid w:val="0"/>
              <w:spacing w:line="360" w:lineRule="auto"/>
              <w:jc w:val="left"/>
              <w:rPr>
                <w:b/>
                <w:bCs/>
                <w:snapToGrid w:val="0"/>
                <w:color w:val="000000"/>
                <w:sz w:val="24"/>
              </w:rPr>
            </w:pPr>
            <w:r>
              <w:rPr>
                <w:b/>
                <w:bCs/>
                <w:snapToGrid w:val="0"/>
                <w:color w:val="000000"/>
                <w:sz w:val="24"/>
              </w:rPr>
              <w:t xml:space="preserve">四、气候气象        </w:t>
            </w:r>
          </w:p>
          <w:p>
            <w:pPr>
              <w:pStyle w:val="66"/>
              <w:adjustRightInd w:val="0"/>
              <w:snapToGrid w:val="0"/>
              <w:jc w:val="left"/>
              <w:rPr>
                <w:rFonts w:hAnsi="Times New Roman"/>
              </w:rPr>
            </w:pPr>
            <w:r>
              <w:rPr>
                <w:rFonts w:hAnsi="Times New Roman"/>
                <w:color w:val="000000"/>
              </w:rPr>
              <w:t>韶关市曲江区属于亚</w:t>
            </w:r>
            <w:r>
              <w:rPr>
                <w:rFonts w:hAnsi="Times New Roman"/>
              </w:rPr>
              <w:t>热带湿润性季风气候区，具有大陆气候的特征，气候温和，雨量充沛。</w:t>
            </w:r>
          </w:p>
          <w:p>
            <w:pPr>
              <w:pStyle w:val="66"/>
              <w:adjustRightInd w:val="0"/>
              <w:snapToGrid w:val="0"/>
              <w:jc w:val="left"/>
              <w:rPr>
                <w:rFonts w:hAnsi="Times New Roman"/>
              </w:rPr>
            </w:pPr>
            <w:r>
              <w:rPr>
                <w:rFonts w:hAnsi="Times New Roman"/>
              </w:rPr>
              <w:t>（1）气温</w:t>
            </w:r>
          </w:p>
          <w:p>
            <w:pPr>
              <w:pStyle w:val="66"/>
              <w:adjustRightInd w:val="0"/>
              <w:snapToGrid w:val="0"/>
              <w:jc w:val="left"/>
              <w:rPr>
                <w:szCs w:val="22"/>
              </w:rPr>
            </w:pPr>
            <w:r>
              <w:rPr>
                <w:rFonts w:hAnsi="Times New Roman"/>
              </w:rPr>
              <w:t>曲江区纬度较低，太阳辐射较强烈，多年的平均气温20.1℃，极端高温38.5℃，极端低温-4.3℃，气温最低月为1月，平均气温为8.7℃，最高月为7月，平均气温为28.8℃。</w:t>
            </w:r>
          </w:p>
          <w:p>
            <w:pPr>
              <w:pStyle w:val="66"/>
              <w:adjustRightInd w:val="0"/>
              <w:snapToGrid w:val="0"/>
              <w:spacing w:beforeLines="50"/>
              <w:jc w:val="left"/>
              <w:rPr>
                <w:rFonts w:hAnsi="Times New Roman"/>
              </w:rPr>
            </w:pPr>
            <w:r>
              <w:rPr>
                <w:rFonts w:hAnsi="Times New Roman"/>
              </w:rPr>
              <w:t>（2）相对湿度</w:t>
            </w:r>
          </w:p>
          <w:p>
            <w:pPr>
              <w:pStyle w:val="66"/>
              <w:adjustRightInd w:val="0"/>
              <w:snapToGrid w:val="0"/>
              <w:jc w:val="left"/>
              <w:rPr>
                <w:rFonts w:hAnsi="Times New Roman"/>
              </w:rPr>
            </w:pPr>
            <w:r>
              <w:rPr>
                <w:rFonts w:hAnsi="Times New Roman"/>
              </w:rPr>
              <w:t>曲江区终年较湿润，全年各月平均相对湿度均在70%以上，最潮湿的月份出现在3~6月，较干燥的月份出现在冬季风控制时期的10~12月，年平均湿度为70%。</w:t>
            </w:r>
          </w:p>
          <w:p>
            <w:pPr>
              <w:pStyle w:val="66"/>
              <w:adjustRightInd w:val="0"/>
              <w:snapToGrid w:val="0"/>
              <w:jc w:val="left"/>
              <w:rPr>
                <w:rFonts w:hAnsi="Times New Roman"/>
              </w:rPr>
            </w:pPr>
            <w:r>
              <w:rPr>
                <w:rFonts w:hAnsi="Times New Roman"/>
              </w:rPr>
              <w:t>（3）降水量</w:t>
            </w:r>
          </w:p>
          <w:p>
            <w:pPr>
              <w:pStyle w:val="66"/>
              <w:adjustRightInd w:val="0"/>
              <w:snapToGrid w:val="0"/>
              <w:jc w:val="left"/>
              <w:rPr>
                <w:rFonts w:hAnsi="Times New Roman"/>
              </w:rPr>
            </w:pPr>
            <w:r>
              <w:rPr>
                <w:rFonts w:hAnsi="Times New Roman"/>
              </w:rPr>
              <w:t>曲江区年平均降雨日为163天，多年平均降雨量为1683.8mm，主要集中在4~9月，总雨量占全年的80%以上，总雨日则占全年的60%以上，12月～2月多为阴天、多雾，曲江区年平均蒸发量1468mm。</w:t>
            </w:r>
          </w:p>
          <w:p>
            <w:pPr>
              <w:pStyle w:val="66"/>
              <w:adjustRightInd w:val="0"/>
              <w:snapToGrid w:val="0"/>
              <w:jc w:val="left"/>
              <w:rPr>
                <w:rFonts w:hAnsi="Times New Roman"/>
              </w:rPr>
            </w:pPr>
            <w:r>
              <w:rPr>
                <w:rFonts w:hAnsi="Times New Roman"/>
              </w:rPr>
              <w:t>（4）日照</w:t>
            </w:r>
          </w:p>
          <w:p>
            <w:pPr>
              <w:pStyle w:val="66"/>
              <w:adjustRightInd w:val="0"/>
              <w:snapToGrid w:val="0"/>
              <w:jc w:val="left"/>
              <w:rPr>
                <w:rFonts w:hAnsi="Times New Roman"/>
              </w:rPr>
            </w:pPr>
            <w:r>
              <w:rPr>
                <w:rFonts w:hAnsi="Times New Roman"/>
              </w:rPr>
              <w:t>曲江区处在北回归线附近，日照时间较长，平均日照百分率最高时段出现在7～9月，其次是10～12月，最低时段为春季3～5月，年平均日照时数为1650小时。</w:t>
            </w:r>
          </w:p>
          <w:p>
            <w:pPr>
              <w:pStyle w:val="66"/>
              <w:adjustRightInd w:val="0"/>
              <w:snapToGrid w:val="0"/>
              <w:jc w:val="left"/>
              <w:rPr>
                <w:rFonts w:hAnsi="Times New Roman"/>
              </w:rPr>
            </w:pPr>
            <w:r>
              <w:rPr>
                <w:rFonts w:hAnsi="Times New Roman"/>
              </w:rPr>
              <w:t>（5）风</w:t>
            </w:r>
          </w:p>
          <w:p>
            <w:pPr>
              <w:adjustRightInd w:val="0"/>
              <w:spacing w:line="360" w:lineRule="auto"/>
              <w:ind w:firstLine="480" w:firstLineChars="200"/>
              <w:jc w:val="left"/>
              <w:rPr>
                <w:sz w:val="24"/>
              </w:rPr>
            </w:pPr>
            <w:r>
              <w:rPr>
                <w:sz w:val="24"/>
              </w:rPr>
              <w:t>评价区地处季风区域，其风向具有明显的季节变化，全年主导风向为北风，冬季多为偏北风，夏季多为偏南风，偶有龙卷风，能刮倒树木和民房，最大风速为32m/s，风频最大为北风；多年平均地面风速为</w:t>
            </w:r>
            <w:r>
              <w:rPr>
                <w:rFonts w:hint="eastAsia"/>
                <w:sz w:val="24"/>
              </w:rPr>
              <w:t>1.6</w:t>
            </w:r>
            <w:r>
              <w:rPr>
                <w:sz w:val="24"/>
              </w:rPr>
              <w:t>m/s，大气稳定度D占60%。</w:t>
            </w:r>
          </w:p>
          <w:p>
            <w:pPr>
              <w:adjustRightInd w:val="0"/>
              <w:spacing w:line="360" w:lineRule="auto"/>
              <w:jc w:val="left"/>
              <w:rPr>
                <w:b/>
                <w:bCs/>
                <w:snapToGrid w:val="0"/>
                <w:sz w:val="24"/>
              </w:rPr>
            </w:pPr>
            <w:r>
              <w:rPr>
                <w:b/>
                <w:bCs/>
                <w:snapToGrid w:val="0"/>
                <w:sz w:val="24"/>
              </w:rPr>
              <w:t>五、植被及生物多样化</w:t>
            </w:r>
          </w:p>
          <w:p>
            <w:pPr>
              <w:pStyle w:val="9"/>
              <w:adjustRightInd w:val="0"/>
              <w:snapToGrid w:val="0"/>
              <w:spacing w:line="360" w:lineRule="auto"/>
              <w:ind w:firstLine="480" w:firstLineChars="200"/>
              <w:jc w:val="left"/>
              <w:rPr>
                <w:rFonts w:ascii="Times New Roman" w:hAnsi="Times New Roman"/>
                <w:sz w:val="24"/>
              </w:rPr>
            </w:pPr>
            <w:r>
              <w:rPr>
                <w:rFonts w:ascii="Times New Roman" w:hAnsi="Times New Roman"/>
                <w:sz w:val="24"/>
              </w:rPr>
              <w:t>曲江区有各类植物2631种，动物554种（鱼类除外），真菌51种。地表植被以亚热带常绿针叶林和阔叶林为主，夹杂有部分的常绿乔木。由于多年封山育林，植被生长良好，主要树种有松、杉、黎蒴、山茶、栎、楠木和竹子。</w:t>
            </w:r>
          </w:p>
          <w:p>
            <w:pPr>
              <w:pStyle w:val="9"/>
              <w:adjustRightInd w:val="0"/>
              <w:snapToGrid w:val="0"/>
              <w:spacing w:line="360" w:lineRule="auto"/>
              <w:ind w:firstLine="480" w:firstLineChars="200"/>
              <w:jc w:val="left"/>
              <w:rPr>
                <w:rFonts w:ascii="Times New Roman" w:hAnsi="Times New Roman"/>
                <w:sz w:val="24"/>
              </w:rPr>
            </w:pPr>
            <w:r>
              <w:rPr>
                <w:rFonts w:ascii="Times New Roman" w:hAnsi="Times New Roman"/>
                <w:sz w:val="24"/>
              </w:rPr>
              <w:t xml:space="preserve">北江有自然鱼类143 种，其中经济鱼类约有30多种， 主要有鲮、鲤、鲫、花骨、唇骨、餐条、赤眼鲋、鲶、鲴及四大家鱼等，浮游植物约302种，其中原生生物占大多数，北江底栖动物相当丰富，共有73属85种。  </w:t>
            </w:r>
          </w:p>
          <w:p>
            <w:pPr>
              <w:pStyle w:val="67"/>
              <w:ind w:firstLine="480" w:firstLineChars="200"/>
              <w:rPr>
                <w:color w:val="000000"/>
              </w:rPr>
            </w:pPr>
            <w:r>
              <w:rPr>
                <w:rFonts w:ascii="Times New Roman"/>
              </w:rPr>
              <w:t>项目所在地附近无自然保护区、风景名胜区、文物保护单位等需要特殊保护的敏感点，未见各类国家保护动物、植物等。</w:t>
            </w:r>
          </w:p>
          <w:p>
            <w:pPr>
              <w:widowControl/>
              <w:jc w:val="left"/>
              <w:rPr>
                <w:b/>
                <w:sz w:val="24"/>
              </w:rPr>
            </w:pPr>
            <w:r>
              <w:rPr>
                <w:rFonts w:hint="eastAsia"/>
                <w:b/>
                <w:sz w:val="24"/>
              </w:rPr>
              <w:t>六、区域环境功能区划</w:t>
            </w:r>
          </w:p>
          <w:p>
            <w:pPr>
              <w:ind w:firstLine="1920" w:firstLineChars="800"/>
              <w:rPr>
                <w:rFonts w:ascii="宋体" w:hAnsi="宋体" w:cs="宋体"/>
                <w:bCs/>
                <w:sz w:val="15"/>
                <w:szCs w:val="15"/>
              </w:rPr>
            </w:pPr>
            <w:r>
              <w:rPr>
                <w:bCs/>
                <w:color w:val="000000"/>
                <w:sz w:val="24"/>
                <w:szCs w:val="22"/>
              </w:rPr>
              <w:t>表</w:t>
            </w:r>
            <w:r>
              <w:rPr>
                <w:rFonts w:hint="eastAsia"/>
                <w:bCs/>
                <w:color w:val="000000"/>
                <w:sz w:val="24"/>
                <w:szCs w:val="22"/>
              </w:rPr>
              <w:t>2-1  区域环境功能区划</w:t>
            </w:r>
          </w:p>
          <w:tbl>
            <w:tblPr>
              <w:tblStyle w:val="16"/>
              <w:tblW w:w="8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681"/>
              <w:gridCol w:w="4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Align w:val="center"/>
                </w:tcPr>
                <w:p>
                  <w:pPr>
                    <w:rPr>
                      <w:bCs/>
                      <w:color w:val="000000"/>
                      <w:szCs w:val="22"/>
                    </w:rPr>
                  </w:pPr>
                  <w:r>
                    <w:rPr>
                      <w:bCs/>
                      <w:color w:val="000000"/>
                      <w:szCs w:val="22"/>
                    </w:rPr>
                    <w:t>编号</w:t>
                  </w:r>
                </w:p>
              </w:tc>
              <w:tc>
                <w:tcPr>
                  <w:tcW w:w="2681" w:type="dxa"/>
                  <w:vAlign w:val="center"/>
                </w:tcPr>
                <w:p>
                  <w:pPr>
                    <w:rPr>
                      <w:bCs/>
                      <w:color w:val="000000"/>
                      <w:szCs w:val="22"/>
                    </w:rPr>
                  </w:pPr>
                  <w:r>
                    <w:rPr>
                      <w:bCs/>
                      <w:color w:val="000000"/>
                      <w:szCs w:val="22"/>
                    </w:rPr>
                    <w:t>功能区区划</w:t>
                  </w:r>
                </w:p>
              </w:tc>
              <w:tc>
                <w:tcPr>
                  <w:tcW w:w="4730" w:type="dxa"/>
                  <w:vAlign w:val="center"/>
                </w:tcPr>
                <w:p>
                  <w:pPr>
                    <w:rPr>
                      <w:bCs/>
                      <w:color w:val="000000"/>
                      <w:szCs w:val="22"/>
                    </w:rPr>
                  </w:pPr>
                  <w:r>
                    <w:rPr>
                      <w:bCs/>
                      <w:color w:val="000000"/>
                      <w:szCs w:val="22"/>
                    </w:rPr>
                    <w:t>建设项目所属类别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Align w:val="center"/>
                </w:tcPr>
                <w:p>
                  <w:pPr>
                    <w:jc w:val="center"/>
                    <w:rPr>
                      <w:color w:val="000000"/>
                      <w:szCs w:val="22"/>
                    </w:rPr>
                  </w:pPr>
                  <w:r>
                    <w:rPr>
                      <w:color w:val="000000"/>
                      <w:szCs w:val="22"/>
                    </w:rPr>
                    <w:t>1</w:t>
                  </w:r>
                </w:p>
              </w:tc>
              <w:tc>
                <w:tcPr>
                  <w:tcW w:w="2681" w:type="dxa"/>
                  <w:vAlign w:val="center"/>
                </w:tcPr>
                <w:p>
                  <w:pPr>
                    <w:rPr>
                      <w:color w:val="000000"/>
                      <w:szCs w:val="22"/>
                    </w:rPr>
                  </w:pPr>
                  <w:r>
                    <w:rPr>
                      <w:color w:val="000000"/>
                      <w:szCs w:val="22"/>
                    </w:rPr>
                    <w:t>地表水功能区</w:t>
                  </w:r>
                </w:p>
              </w:tc>
              <w:tc>
                <w:tcPr>
                  <w:tcW w:w="4730" w:type="dxa"/>
                  <w:vAlign w:val="center"/>
                </w:tcPr>
                <w:p>
                  <w:pPr>
                    <w:jc w:val="left"/>
                    <w:rPr>
                      <w:kern w:val="10"/>
                      <w:szCs w:val="22"/>
                    </w:rPr>
                  </w:pPr>
                  <w:r>
                    <w:t>项目</w:t>
                  </w:r>
                  <w:r>
                    <w:rPr>
                      <w:rFonts w:hint="eastAsia"/>
                    </w:rPr>
                    <w:t>周边地表水为</w:t>
                  </w:r>
                  <w:r>
                    <w:rPr>
                      <w:rFonts w:hint="eastAsia"/>
                      <w:kern w:val="10"/>
                      <w:szCs w:val="22"/>
                    </w:rPr>
                    <w:t>北江</w:t>
                  </w:r>
                  <w:r>
                    <w:rPr>
                      <w:rFonts w:cs="宋体"/>
                      <w:szCs w:val="22"/>
                    </w:rPr>
                    <w:t>（</w:t>
                  </w:r>
                  <w:r>
                    <w:rPr>
                      <w:rFonts w:hint="eastAsia" w:cs="宋体"/>
                      <w:szCs w:val="22"/>
                    </w:rPr>
                    <w:t>沙洲尾——白沙</w:t>
                  </w:r>
                  <w:r>
                    <w:rPr>
                      <w:rFonts w:cs="宋体"/>
                      <w:szCs w:val="22"/>
                    </w:rPr>
                    <w:t>）</w:t>
                  </w:r>
                  <w:r>
                    <w:rPr>
                      <w:rFonts w:hint="eastAsia" w:cs="宋体"/>
                      <w:szCs w:val="22"/>
                    </w:rPr>
                    <w:t>河段，</w:t>
                  </w:r>
                  <w:r>
                    <w:t>根据《广东省地表水水环境功能区划》（粤府函[2011]29号），</w:t>
                  </w:r>
                  <w:r>
                    <w:rPr>
                      <w:kern w:val="10"/>
                      <w:szCs w:val="22"/>
                    </w:rPr>
                    <w:t>执行《地表水环境质量</w:t>
                  </w:r>
                  <w:r>
                    <w:rPr>
                      <w:rFonts w:hint="eastAsia"/>
                      <w:kern w:val="10"/>
                      <w:szCs w:val="22"/>
                    </w:rPr>
                    <w:t>标</w:t>
                  </w:r>
                  <w:r>
                    <w:rPr>
                      <w:kern w:val="10"/>
                      <w:szCs w:val="22"/>
                    </w:rPr>
                    <w:t>准》(GB3838-2002)</w:t>
                  </w:r>
                  <w:r>
                    <w:rPr>
                      <w:rFonts w:hint="eastAsia"/>
                      <w:kern w:val="10"/>
                      <w:szCs w:val="22"/>
                    </w:rPr>
                    <w:t>IV</w:t>
                  </w:r>
                  <w:r>
                    <w:rPr>
                      <w:kern w:val="10"/>
                      <w:szCs w:val="22"/>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Align w:val="center"/>
                </w:tcPr>
                <w:p>
                  <w:pPr>
                    <w:jc w:val="center"/>
                    <w:rPr>
                      <w:color w:val="000000"/>
                      <w:szCs w:val="22"/>
                    </w:rPr>
                  </w:pPr>
                  <w:r>
                    <w:rPr>
                      <w:color w:val="000000"/>
                      <w:szCs w:val="22"/>
                    </w:rPr>
                    <w:t>2</w:t>
                  </w:r>
                </w:p>
              </w:tc>
              <w:tc>
                <w:tcPr>
                  <w:tcW w:w="2681" w:type="dxa"/>
                  <w:vAlign w:val="center"/>
                </w:tcPr>
                <w:p>
                  <w:pPr>
                    <w:rPr>
                      <w:color w:val="000000"/>
                      <w:kern w:val="10"/>
                      <w:szCs w:val="22"/>
                    </w:rPr>
                  </w:pPr>
                  <w:r>
                    <w:rPr>
                      <w:color w:val="000000"/>
                      <w:kern w:val="10"/>
                      <w:szCs w:val="22"/>
                    </w:rPr>
                    <w:t>环境空气功能区</w:t>
                  </w:r>
                </w:p>
              </w:tc>
              <w:tc>
                <w:tcPr>
                  <w:tcW w:w="4730" w:type="dxa"/>
                  <w:vAlign w:val="center"/>
                </w:tcPr>
                <w:p>
                  <w:pPr>
                    <w:jc w:val="left"/>
                    <w:rPr>
                      <w:kern w:val="10"/>
                      <w:szCs w:val="22"/>
                    </w:rPr>
                  </w:pPr>
                  <w:r>
                    <w:rPr>
                      <w:kern w:val="10"/>
                      <w:szCs w:val="22"/>
                    </w:rPr>
                    <w:t>属环境空气二类区</w:t>
                  </w:r>
                  <w:r>
                    <w:rPr>
                      <w:rFonts w:hint="eastAsia"/>
                      <w:kern w:val="10"/>
                      <w:szCs w:val="22"/>
                    </w:rPr>
                    <w:t>，</w:t>
                  </w:r>
                  <w:r>
                    <w:rPr>
                      <w:kern w:val="10"/>
                      <w:szCs w:val="22"/>
                    </w:rPr>
                    <w:t>环境空气质量执行《环境空气质量标准》(GB3095-2012)</w:t>
                  </w:r>
                  <w:r>
                    <w:rPr>
                      <w:rFonts w:hint="eastAsia" w:ascii="宋体" w:hAnsi="宋体" w:cs="宋体"/>
                      <w:kern w:val="10"/>
                    </w:rPr>
                    <w:t>及其</w:t>
                  </w:r>
                  <w:r>
                    <w:rPr>
                      <w:rFonts w:hint="eastAsia" w:ascii="宋体" w:hAnsi="宋体" w:cs="宋体"/>
                    </w:rPr>
                    <w:t>2018年修改单二级标准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Align w:val="center"/>
                </w:tcPr>
                <w:p>
                  <w:pPr>
                    <w:jc w:val="center"/>
                    <w:rPr>
                      <w:color w:val="000000"/>
                      <w:szCs w:val="22"/>
                    </w:rPr>
                  </w:pPr>
                  <w:r>
                    <w:rPr>
                      <w:color w:val="000000"/>
                      <w:szCs w:val="22"/>
                    </w:rPr>
                    <w:t>3</w:t>
                  </w:r>
                </w:p>
              </w:tc>
              <w:tc>
                <w:tcPr>
                  <w:tcW w:w="2681" w:type="dxa"/>
                  <w:vAlign w:val="center"/>
                </w:tcPr>
                <w:p>
                  <w:pPr>
                    <w:rPr>
                      <w:color w:val="000000"/>
                      <w:kern w:val="10"/>
                      <w:szCs w:val="22"/>
                    </w:rPr>
                  </w:pPr>
                  <w:r>
                    <w:rPr>
                      <w:color w:val="000000"/>
                      <w:kern w:val="10"/>
                      <w:szCs w:val="22"/>
                    </w:rPr>
                    <w:t>声环境功能区</w:t>
                  </w:r>
                </w:p>
              </w:tc>
              <w:tc>
                <w:tcPr>
                  <w:tcW w:w="4730" w:type="dxa"/>
                  <w:vAlign w:val="center"/>
                </w:tcPr>
                <w:p>
                  <w:pPr>
                    <w:jc w:val="left"/>
                    <w:rPr>
                      <w:kern w:val="10"/>
                      <w:szCs w:val="22"/>
                    </w:rPr>
                  </w:pPr>
                  <w:r>
                    <w:rPr>
                      <w:rFonts w:hint="eastAsia"/>
                      <w:kern w:val="10"/>
                      <w:szCs w:val="22"/>
                    </w:rPr>
                    <w:t>属3类声环境</w:t>
                  </w:r>
                  <w:r>
                    <w:rPr>
                      <w:kern w:val="10"/>
                      <w:szCs w:val="22"/>
                    </w:rPr>
                    <w:t>区</w:t>
                  </w:r>
                  <w:r>
                    <w:rPr>
                      <w:rFonts w:hint="eastAsia"/>
                      <w:kern w:val="10"/>
                      <w:szCs w:val="22"/>
                    </w:rPr>
                    <w:t>，</w:t>
                  </w:r>
                  <w:r>
                    <w:rPr>
                      <w:kern w:val="10"/>
                      <w:szCs w:val="22"/>
                    </w:rPr>
                    <w:t>声环境质量执行《声环境质量标准》（GB 3096-2008）</w:t>
                  </w:r>
                  <w:r>
                    <w:rPr>
                      <w:rFonts w:hint="eastAsia"/>
                      <w:kern w:val="10"/>
                      <w:szCs w:val="22"/>
                    </w:rPr>
                    <w:t>3</w:t>
                  </w:r>
                  <w:r>
                    <w:rPr>
                      <w:rFonts w:hint="eastAsia"/>
                      <w:color w:val="000000"/>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Align w:val="center"/>
                </w:tcPr>
                <w:p>
                  <w:pPr>
                    <w:jc w:val="center"/>
                    <w:rPr>
                      <w:color w:val="000000"/>
                      <w:szCs w:val="22"/>
                    </w:rPr>
                  </w:pPr>
                  <w:r>
                    <w:rPr>
                      <w:snapToGrid w:val="0"/>
                    </w:rPr>
                    <w:t>4</w:t>
                  </w:r>
                </w:p>
              </w:tc>
              <w:tc>
                <w:tcPr>
                  <w:tcW w:w="2681" w:type="dxa"/>
                  <w:vAlign w:val="center"/>
                </w:tcPr>
                <w:p>
                  <w:pPr>
                    <w:rPr>
                      <w:color w:val="000000"/>
                      <w:szCs w:val="22"/>
                    </w:rPr>
                  </w:pPr>
                  <w:r>
                    <w:rPr>
                      <w:snapToGrid w:val="0"/>
                    </w:rPr>
                    <w:t>是否基本农田保护区</w:t>
                  </w:r>
                </w:p>
              </w:tc>
              <w:tc>
                <w:tcPr>
                  <w:tcW w:w="4730" w:type="dxa"/>
                  <w:vAlign w:val="center"/>
                </w:tcPr>
                <w:p>
                  <w:pPr>
                    <w:ind w:firstLine="199" w:firstLineChars="95"/>
                    <w:rPr>
                      <w:color w:val="000000"/>
                      <w:szCs w:val="22"/>
                    </w:rPr>
                  </w:pPr>
                  <w:r>
                    <w:rPr>
                      <w:snapToGrid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Align w:val="center"/>
                </w:tcPr>
                <w:p>
                  <w:pPr>
                    <w:jc w:val="center"/>
                    <w:rPr>
                      <w:color w:val="000000"/>
                      <w:szCs w:val="22"/>
                    </w:rPr>
                  </w:pPr>
                  <w:r>
                    <w:rPr>
                      <w:snapToGrid w:val="0"/>
                    </w:rPr>
                    <w:t>5</w:t>
                  </w:r>
                </w:p>
              </w:tc>
              <w:tc>
                <w:tcPr>
                  <w:tcW w:w="2681" w:type="dxa"/>
                  <w:vAlign w:val="center"/>
                </w:tcPr>
                <w:p>
                  <w:pPr>
                    <w:rPr>
                      <w:color w:val="000000"/>
                      <w:szCs w:val="22"/>
                    </w:rPr>
                  </w:pPr>
                  <w:r>
                    <w:rPr>
                      <w:snapToGrid w:val="0"/>
                    </w:rPr>
                    <w:t>是否风景保护区</w:t>
                  </w:r>
                </w:p>
              </w:tc>
              <w:tc>
                <w:tcPr>
                  <w:tcW w:w="4730" w:type="dxa"/>
                  <w:vAlign w:val="center"/>
                </w:tcPr>
                <w:p>
                  <w:pPr>
                    <w:ind w:firstLine="199" w:firstLineChars="95"/>
                    <w:rPr>
                      <w:color w:val="000000"/>
                      <w:szCs w:val="22"/>
                    </w:rPr>
                  </w:pPr>
                  <w:r>
                    <w:rPr>
                      <w:snapToGrid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Align w:val="center"/>
                </w:tcPr>
                <w:p>
                  <w:pPr>
                    <w:jc w:val="center"/>
                    <w:rPr>
                      <w:color w:val="000000"/>
                      <w:szCs w:val="22"/>
                    </w:rPr>
                  </w:pPr>
                  <w:r>
                    <w:rPr>
                      <w:snapToGrid w:val="0"/>
                    </w:rPr>
                    <w:t>6</w:t>
                  </w:r>
                </w:p>
              </w:tc>
              <w:tc>
                <w:tcPr>
                  <w:tcW w:w="2681" w:type="dxa"/>
                  <w:vAlign w:val="center"/>
                </w:tcPr>
                <w:p>
                  <w:pPr>
                    <w:rPr>
                      <w:color w:val="000000"/>
                      <w:szCs w:val="22"/>
                    </w:rPr>
                  </w:pPr>
                  <w:r>
                    <w:rPr>
                      <w:snapToGrid w:val="0"/>
                    </w:rPr>
                    <w:t>是否水库库区</w:t>
                  </w:r>
                </w:p>
              </w:tc>
              <w:tc>
                <w:tcPr>
                  <w:tcW w:w="4730" w:type="dxa"/>
                  <w:vAlign w:val="center"/>
                </w:tcPr>
                <w:p>
                  <w:pPr>
                    <w:ind w:firstLine="199" w:firstLineChars="95"/>
                    <w:rPr>
                      <w:color w:val="000000"/>
                      <w:szCs w:val="22"/>
                    </w:rPr>
                  </w:pPr>
                  <w:r>
                    <w:rPr>
                      <w:snapToGrid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Align w:val="center"/>
                </w:tcPr>
                <w:p>
                  <w:pPr>
                    <w:jc w:val="center"/>
                    <w:rPr>
                      <w:color w:val="000000"/>
                      <w:szCs w:val="22"/>
                    </w:rPr>
                  </w:pPr>
                  <w:r>
                    <w:rPr>
                      <w:snapToGrid w:val="0"/>
                    </w:rPr>
                    <w:t>7</w:t>
                  </w:r>
                </w:p>
              </w:tc>
              <w:tc>
                <w:tcPr>
                  <w:tcW w:w="2681" w:type="dxa"/>
                  <w:vAlign w:val="center"/>
                </w:tcPr>
                <w:p>
                  <w:pPr>
                    <w:rPr>
                      <w:color w:val="000000"/>
                      <w:szCs w:val="22"/>
                    </w:rPr>
                  </w:pPr>
                  <w:r>
                    <w:rPr>
                      <w:snapToGrid w:val="0"/>
                    </w:rPr>
                    <w:t>是否属于环境敏感区</w:t>
                  </w:r>
                </w:p>
              </w:tc>
              <w:tc>
                <w:tcPr>
                  <w:tcW w:w="4730" w:type="dxa"/>
                  <w:vAlign w:val="center"/>
                </w:tcPr>
                <w:p>
                  <w:pPr>
                    <w:ind w:firstLine="199" w:firstLineChars="95"/>
                    <w:rPr>
                      <w:color w:val="000000"/>
                      <w:szCs w:val="22"/>
                    </w:rPr>
                  </w:pPr>
                  <w:r>
                    <w:rPr>
                      <w:snapToGrid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Align w:val="center"/>
                </w:tcPr>
                <w:p>
                  <w:pPr>
                    <w:jc w:val="center"/>
                    <w:rPr>
                      <w:color w:val="000000"/>
                      <w:szCs w:val="22"/>
                    </w:rPr>
                  </w:pPr>
                  <w:r>
                    <w:rPr>
                      <w:snapToGrid w:val="0"/>
                    </w:rPr>
                    <w:t>8</w:t>
                  </w:r>
                </w:p>
              </w:tc>
              <w:tc>
                <w:tcPr>
                  <w:tcW w:w="2681" w:type="dxa"/>
                  <w:vAlign w:val="center"/>
                </w:tcPr>
                <w:p>
                  <w:pPr>
                    <w:rPr>
                      <w:color w:val="000000"/>
                      <w:szCs w:val="22"/>
                    </w:rPr>
                  </w:pPr>
                  <w:r>
                    <w:rPr>
                      <w:snapToGrid w:val="0"/>
                    </w:rPr>
                    <w:t>是否污水处理厂集水范围</w:t>
                  </w:r>
                </w:p>
              </w:tc>
              <w:tc>
                <w:tcPr>
                  <w:tcW w:w="4730" w:type="dxa"/>
                  <w:vAlign w:val="center"/>
                </w:tcPr>
                <w:p>
                  <w:pPr>
                    <w:rPr>
                      <w:color w:val="000000"/>
                      <w:szCs w:val="22"/>
                    </w:rPr>
                  </w:pPr>
                  <w:r>
                    <w:rPr>
                      <w:snapToGrid w:val="0"/>
                    </w:rPr>
                    <w:t xml:space="preserve"> </w:t>
                  </w:r>
                  <w:r>
                    <w:rPr>
                      <w:rFonts w:hint="eastAsia"/>
                      <w:snapToGrid w:val="0"/>
                    </w:rPr>
                    <w:t xml:space="preserve"> 在韶关市曲江区白土污水处理厂的集水范围内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Align w:val="center"/>
                </w:tcPr>
                <w:p>
                  <w:pPr>
                    <w:jc w:val="center"/>
                    <w:rPr>
                      <w:color w:val="000000"/>
                      <w:szCs w:val="22"/>
                    </w:rPr>
                  </w:pPr>
                  <w:r>
                    <w:rPr>
                      <w:snapToGrid w:val="0"/>
                    </w:rPr>
                    <w:t>9</w:t>
                  </w:r>
                </w:p>
              </w:tc>
              <w:tc>
                <w:tcPr>
                  <w:tcW w:w="2681" w:type="dxa"/>
                  <w:vAlign w:val="center"/>
                </w:tcPr>
                <w:p>
                  <w:pPr>
                    <w:rPr>
                      <w:color w:val="000000"/>
                      <w:szCs w:val="22"/>
                    </w:rPr>
                  </w:pPr>
                  <w:r>
                    <w:rPr>
                      <w:snapToGrid w:val="0"/>
                    </w:rPr>
                    <w:t>是否饮用水源保护区</w:t>
                  </w:r>
                </w:p>
              </w:tc>
              <w:tc>
                <w:tcPr>
                  <w:tcW w:w="4730" w:type="dxa"/>
                  <w:vAlign w:val="center"/>
                </w:tcPr>
                <w:p>
                  <w:pPr>
                    <w:ind w:firstLine="199" w:firstLineChars="95"/>
                    <w:rPr>
                      <w:color w:val="000000"/>
                      <w:szCs w:val="22"/>
                    </w:rPr>
                  </w:pPr>
                  <w:r>
                    <w:rPr>
                      <w:snapToGrid w:val="0"/>
                    </w:rPr>
                    <w:t>否</w:t>
                  </w:r>
                </w:p>
              </w:tc>
            </w:tr>
          </w:tbl>
          <w:p>
            <w:pPr>
              <w:ind w:left="420"/>
              <w:jc w:val="left"/>
              <w:rPr>
                <w:b/>
                <w:sz w:val="15"/>
                <w:szCs w:val="15"/>
              </w:rPr>
            </w:pPr>
          </w:p>
          <w:p>
            <w:pPr>
              <w:jc w:val="left"/>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pStyle w:val="2"/>
              <w:jc w:val="both"/>
              <w:rPr>
                <w:rFonts w:asciiTheme="minorHAnsi" w:hAnsiTheme="minorHAnsi" w:eastAsiaTheme="minorEastAsia" w:cstheme="minorBidi"/>
                <w:b w:val="0"/>
                <w:kern w:val="2"/>
                <w:sz w:val="21"/>
                <w:szCs w:val="22"/>
              </w:rPr>
            </w:pPr>
          </w:p>
          <w:p/>
          <w:p>
            <w:pPr>
              <w:pStyle w:val="3"/>
            </w:pPr>
          </w:p>
          <w:p>
            <w:pPr>
              <w:rPr>
                <w:szCs w:val="22"/>
              </w:rPr>
            </w:pPr>
          </w:p>
          <w:p>
            <w:pPr>
              <w:pStyle w:val="36"/>
              <w:widowControl/>
              <w:snapToGrid w:val="0"/>
              <w:spacing w:line="360" w:lineRule="auto"/>
              <w:rPr>
                <w:color w:val="000000"/>
                <w:sz w:val="24"/>
                <w:szCs w:val="22"/>
              </w:rPr>
            </w:pPr>
          </w:p>
        </w:tc>
      </w:tr>
    </w:tbl>
    <w:p>
      <w:pPr>
        <w:pageBreakBefore/>
        <w:spacing w:line="360" w:lineRule="auto"/>
        <w:rPr>
          <w:b/>
          <w:sz w:val="30"/>
          <w:szCs w:val="30"/>
        </w:rPr>
      </w:pPr>
      <w:r>
        <w:rPr>
          <w:rFonts w:hint="eastAsia"/>
          <w:b/>
          <w:sz w:val="30"/>
          <w:szCs w:val="30"/>
        </w:rPr>
        <w:t>三、环境质量状况</w:t>
      </w:r>
    </w:p>
    <w:tbl>
      <w:tblPr>
        <w:tblStyle w:val="16"/>
        <w:tblW w:w="8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8" w:hRule="atLeast"/>
          <w:jc w:val="center"/>
        </w:trPr>
        <w:tc>
          <w:tcPr>
            <w:tcW w:w="8951" w:type="dxa"/>
            <w:tcBorders>
              <w:bottom w:val="single" w:color="auto" w:sz="4" w:space="0"/>
            </w:tcBorders>
          </w:tcPr>
          <w:p>
            <w:pPr>
              <w:pStyle w:val="9"/>
              <w:adjustRightInd w:val="0"/>
              <w:snapToGrid w:val="0"/>
              <w:spacing w:line="360" w:lineRule="auto"/>
              <w:ind w:firstLine="482"/>
              <w:jc w:val="left"/>
              <w:rPr>
                <w:rFonts w:ascii="Times New Roman" w:hAnsi="Times New Roman" w:cs="Times New Roman"/>
                <w:sz w:val="24"/>
                <w:szCs w:val="24"/>
              </w:rPr>
            </w:pPr>
            <w:r>
              <w:rPr>
                <w:rFonts w:ascii="Times New Roman" w:hAnsi="宋体" w:cs="Times New Roman"/>
                <w:b/>
                <w:sz w:val="24"/>
                <w:szCs w:val="24"/>
              </w:rPr>
              <w:t>建设项目所在地区域环境质量现状及主要环境问题</w:t>
            </w:r>
            <w:r>
              <w:rPr>
                <w:rFonts w:ascii="Times New Roman" w:hAnsi="宋体" w:cs="Times New Roman"/>
                <w:sz w:val="24"/>
                <w:szCs w:val="24"/>
              </w:rPr>
              <w:t>（环境空气、地面水、地下水、声环境、生态环境等）</w:t>
            </w:r>
          </w:p>
          <w:p>
            <w:pPr>
              <w:pStyle w:val="9"/>
              <w:adjustRightInd w:val="0"/>
              <w:snapToGrid w:val="0"/>
              <w:spacing w:beforeLines="50" w:line="360" w:lineRule="auto"/>
              <w:ind w:left="482"/>
              <w:rPr>
                <w:rFonts w:ascii="Times New Roman" w:hAnsi="Times New Roman" w:cs="Times New Roman"/>
                <w:b/>
                <w:kern w:val="0"/>
                <w:sz w:val="24"/>
                <w:szCs w:val="24"/>
              </w:rPr>
            </w:pPr>
            <w:r>
              <w:rPr>
                <w:rFonts w:ascii="Times New Roman" w:hAnsi="宋体" w:cs="Times New Roman"/>
                <w:b/>
                <w:kern w:val="0"/>
                <w:sz w:val="24"/>
                <w:szCs w:val="24"/>
              </w:rPr>
              <w:t>1</w:t>
            </w:r>
            <w:r>
              <w:rPr>
                <w:rFonts w:hint="eastAsia" w:ascii="Times New Roman" w:hAnsi="宋体" w:cs="Times New Roman"/>
                <w:b/>
                <w:kern w:val="0"/>
                <w:sz w:val="24"/>
                <w:szCs w:val="24"/>
              </w:rPr>
              <w:t>、</w:t>
            </w:r>
            <w:r>
              <w:rPr>
                <w:rFonts w:ascii="Times New Roman" w:hAnsi="宋体" w:cs="Times New Roman"/>
                <w:b/>
                <w:kern w:val="0"/>
                <w:sz w:val="24"/>
                <w:szCs w:val="24"/>
              </w:rPr>
              <w:t>环境空气质量现状</w:t>
            </w:r>
          </w:p>
          <w:p>
            <w:pPr>
              <w:spacing w:line="360" w:lineRule="auto"/>
              <w:ind w:firstLine="480" w:firstLineChars="200"/>
              <w:jc w:val="left"/>
              <w:rPr>
                <w:color w:val="000000"/>
                <w:sz w:val="24"/>
              </w:rPr>
            </w:pPr>
            <w:r>
              <w:rPr>
                <w:color w:val="000000"/>
                <w:sz w:val="24"/>
              </w:rPr>
              <w:t>根据《韶关市环境保护规划纲要（2006-2020）》</w:t>
            </w:r>
            <w:r>
              <w:rPr>
                <w:rFonts w:hint="eastAsia"/>
                <w:color w:val="000000"/>
                <w:sz w:val="24"/>
              </w:rPr>
              <w:t xml:space="preserve"> </w:t>
            </w:r>
            <w:r>
              <w:rPr>
                <w:color w:val="000000"/>
                <w:sz w:val="24"/>
              </w:rPr>
              <w:t>，本项目厂址所在的区域环境空气质量属于二类区，执行</w:t>
            </w:r>
            <w:r>
              <w:rPr>
                <w:sz w:val="24"/>
              </w:rPr>
              <w:t>《环境空气质量标</w:t>
            </w:r>
            <w:r>
              <w:rPr>
                <w:rFonts w:hint="eastAsia"/>
                <w:sz w:val="24"/>
              </w:rPr>
              <w:t>》</w:t>
            </w:r>
            <w:r>
              <w:rPr>
                <w:sz w:val="24"/>
              </w:rPr>
              <w:t>（GB3095-2012）</w:t>
            </w:r>
            <w:r>
              <w:rPr>
                <w:rFonts w:hint="eastAsia"/>
                <w:sz w:val="24"/>
              </w:rPr>
              <w:t>及其2018年修改单二级标准</w:t>
            </w:r>
            <w:r>
              <w:rPr>
                <w:sz w:val="24"/>
              </w:rPr>
              <w:t>。根据《</w:t>
            </w:r>
            <w:r>
              <w:rPr>
                <w:rFonts w:hint="eastAsia"/>
                <w:sz w:val="24"/>
              </w:rPr>
              <w:t>2018年韶关市环境状况公报</w:t>
            </w:r>
            <w:r>
              <w:rPr>
                <w:color w:val="000000"/>
                <w:sz w:val="24"/>
              </w:rPr>
              <w:t>》，</w:t>
            </w:r>
            <w:r>
              <w:rPr>
                <w:rFonts w:hint="eastAsia"/>
                <w:color w:val="000000"/>
                <w:sz w:val="24"/>
              </w:rPr>
              <w:t>2</w:t>
            </w:r>
            <w:r>
              <w:rPr>
                <w:color w:val="000000"/>
                <w:sz w:val="24"/>
              </w:rPr>
              <w:t>01</w:t>
            </w:r>
            <w:r>
              <w:rPr>
                <w:rFonts w:hint="eastAsia"/>
                <w:color w:val="000000"/>
                <w:sz w:val="24"/>
              </w:rPr>
              <w:t>8</w:t>
            </w:r>
            <w:r>
              <w:rPr>
                <w:color w:val="000000"/>
                <w:sz w:val="24"/>
              </w:rPr>
              <w:t>年韶关市</w:t>
            </w:r>
            <w:r>
              <w:rPr>
                <w:rFonts w:hint="eastAsia"/>
                <w:color w:val="000000"/>
                <w:sz w:val="24"/>
              </w:rPr>
              <w:t>曲江区</w:t>
            </w:r>
            <w:r>
              <w:rPr>
                <w:color w:val="000000"/>
                <w:sz w:val="24"/>
              </w:rPr>
              <w:t>环境空气质量</w:t>
            </w:r>
            <w:r>
              <w:rPr>
                <w:rFonts w:hint="eastAsia"/>
                <w:color w:val="000000"/>
                <w:sz w:val="24"/>
              </w:rPr>
              <w:t>状况一般，详见</w:t>
            </w:r>
            <w:r>
              <w:rPr>
                <w:color w:val="000000"/>
                <w:sz w:val="24"/>
              </w:rPr>
              <w:t>表</w:t>
            </w:r>
            <w:r>
              <w:rPr>
                <w:rFonts w:hint="eastAsia"/>
                <w:color w:val="000000"/>
                <w:sz w:val="24"/>
              </w:rPr>
              <w:t>3-1</w:t>
            </w:r>
            <w:r>
              <w:rPr>
                <w:color w:val="000000"/>
                <w:sz w:val="24"/>
              </w:rPr>
              <w:t>所示</w:t>
            </w:r>
            <w:bookmarkStart w:id="0" w:name="_Ref366648764"/>
            <w:r>
              <w:rPr>
                <w:rFonts w:hint="eastAsia"/>
                <w:color w:val="000000"/>
                <w:sz w:val="24"/>
              </w:rPr>
              <w:t>。</w:t>
            </w:r>
          </w:p>
          <w:p>
            <w:pPr>
              <w:jc w:val="center"/>
            </w:pPr>
            <w:r>
              <w:rPr>
                <w:rFonts w:hint="eastAsia" w:ascii="宋体" w:hAnsi="宋体" w:cs="宋体"/>
                <w:bCs/>
                <w:color w:val="000000"/>
                <w:sz w:val="24"/>
              </w:rPr>
              <w:t>表</w:t>
            </w:r>
            <w:r>
              <w:rPr>
                <w:bCs/>
                <w:color w:val="000000"/>
                <w:sz w:val="24"/>
              </w:rPr>
              <w:t>3-1</w:t>
            </w:r>
            <w:r>
              <w:rPr>
                <w:rFonts w:hint="eastAsia"/>
                <w:bCs/>
                <w:color w:val="000000"/>
                <w:sz w:val="24"/>
              </w:rPr>
              <w:t xml:space="preserve"> </w:t>
            </w:r>
            <w:r>
              <w:rPr>
                <w:bCs/>
                <w:color w:val="000000"/>
                <w:sz w:val="24"/>
              </w:rPr>
              <w:t xml:space="preserve"> </w:t>
            </w:r>
            <w:r>
              <w:rPr>
                <w:rFonts w:hint="eastAsia"/>
                <w:color w:val="000000"/>
                <w:sz w:val="24"/>
              </w:rPr>
              <w:t>2</w:t>
            </w:r>
            <w:r>
              <w:rPr>
                <w:color w:val="000000"/>
                <w:sz w:val="24"/>
              </w:rPr>
              <w:t>01</w:t>
            </w:r>
            <w:r>
              <w:rPr>
                <w:rFonts w:hint="eastAsia"/>
                <w:color w:val="000000"/>
                <w:sz w:val="24"/>
              </w:rPr>
              <w:t>8</w:t>
            </w:r>
            <w:r>
              <w:rPr>
                <w:color w:val="000000"/>
                <w:sz w:val="24"/>
              </w:rPr>
              <w:t>年</w:t>
            </w:r>
            <w:r>
              <w:rPr>
                <w:rFonts w:hint="eastAsia" w:ascii="宋体" w:hAnsi="宋体" w:cs="宋体"/>
                <w:bCs/>
                <w:color w:val="000000"/>
                <w:sz w:val="24"/>
              </w:rPr>
              <w:t>曲江区环境空气质量现状监测值（年平均值）</w:t>
            </w:r>
          </w:p>
          <w:tbl>
            <w:tblPr>
              <w:tblStyle w:val="17"/>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2144"/>
              <w:gridCol w:w="1154"/>
              <w:gridCol w:w="977"/>
              <w:gridCol w:w="1680"/>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污染物</w:t>
                  </w:r>
                </w:p>
              </w:tc>
              <w:tc>
                <w:tcPr>
                  <w:tcW w:w="214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年评价指标</w:t>
                  </w:r>
                </w:p>
              </w:tc>
              <w:tc>
                <w:tcPr>
                  <w:tcW w:w="115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现状浓度</w:t>
                  </w:r>
                </w:p>
              </w:tc>
              <w:tc>
                <w:tcPr>
                  <w:tcW w:w="977"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标准值</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占标率/%</w:t>
                  </w:r>
                </w:p>
              </w:tc>
              <w:tc>
                <w:tcPr>
                  <w:tcW w:w="1069"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spacing w:beforeLines="50" w:line="360" w:lineRule="auto"/>
                    <w:rPr>
                      <w:rFonts w:ascii="宋体" w:hAnsi="宋体" w:eastAsia="Times New Roman" w:cs="宋体"/>
                    </w:rPr>
                  </w:pPr>
                  <w:r>
                    <w:rPr>
                      <w:rFonts w:hint="eastAsia" w:ascii="宋体" w:hAnsi="宋体" w:eastAsia="Times New Roman" w:cs="宋体"/>
                    </w:rPr>
                    <w:t>SO</w:t>
                  </w:r>
                  <w:r>
                    <w:rPr>
                      <w:rFonts w:hint="eastAsia" w:ascii="宋体" w:hAnsi="宋体" w:eastAsia="Times New Roman" w:cs="宋体"/>
                      <w:vertAlign w:val="subscript"/>
                    </w:rPr>
                    <w:t>2</w:t>
                  </w:r>
                  <w:r>
                    <w:rPr>
                      <w:rFonts w:hint="eastAsia" w:ascii="宋体" w:hAnsi="宋体" w:eastAsia="Times New Roman" w:cs="宋体"/>
                    </w:rPr>
                    <w:t>（ug/m</w:t>
                  </w:r>
                  <w:r>
                    <w:rPr>
                      <w:rFonts w:hint="eastAsia" w:ascii="宋体" w:hAnsi="宋体" w:eastAsia="Times New Roman" w:cs="宋体"/>
                      <w:vertAlign w:val="superscript"/>
                    </w:rPr>
                    <w:t>3</w:t>
                  </w:r>
                  <w:r>
                    <w:rPr>
                      <w:rFonts w:hint="eastAsia" w:ascii="宋体" w:hAnsi="宋体" w:eastAsia="Times New Roman" w:cs="宋体"/>
                    </w:rPr>
                    <w:t>）</w:t>
                  </w:r>
                </w:p>
              </w:tc>
              <w:tc>
                <w:tcPr>
                  <w:tcW w:w="2144" w:type="dxa"/>
                  <w:tcBorders>
                    <w:top w:val="single" w:color="auto" w:sz="4" w:space="0"/>
                    <w:left w:val="nil"/>
                    <w:bottom w:val="single" w:color="auto" w:sz="4" w:space="0"/>
                    <w:right w:val="single" w:color="auto" w:sz="4" w:space="0"/>
                  </w:tcBorders>
                  <w:shd w:val="clear" w:color="auto" w:fill="auto"/>
                  <w:vAlign w:val="center"/>
                </w:tcPr>
                <w:p>
                  <w:pPr>
                    <w:ind w:firstLine="210" w:firstLineChars="100"/>
                    <w:rPr>
                      <w:rFonts w:ascii="宋体" w:hAnsi="宋体" w:eastAsia="Times New Roman" w:cs="宋体"/>
                    </w:rPr>
                  </w:pPr>
                  <w:r>
                    <w:rPr>
                      <w:rFonts w:hint="eastAsia" w:ascii="宋体" w:hAnsi="宋体" w:eastAsia="Times New Roman" w:cs="宋体"/>
                    </w:rPr>
                    <w:t>年平均质量浓度</w:t>
                  </w:r>
                </w:p>
              </w:tc>
              <w:tc>
                <w:tcPr>
                  <w:tcW w:w="1154" w:type="dxa"/>
                  <w:tcBorders>
                    <w:top w:val="single" w:color="auto" w:sz="4" w:space="0"/>
                    <w:left w:val="nil"/>
                    <w:bottom w:val="single" w:color="auto" w:sz="4" w:space="0"/>
                    <w:right w:val="single" w:color="auto" w:sz="4" w:space="0"/>
                  </w:tcBorders>
                  <w:shd w:val="clear" w:color="auto" w:fill="auto"/>
                  <w:vAlign w:val="center"/>
                </w:tcPr>
                <w:p>
                  <w:pPr>
                    <w:ind w:firstLine="420" w:firstLineChars="200"/>
                    <w:rPr>
                      <w:rFonts w:ascii="宋体" w:hAnsi="宋体" w:eastAsia="Times New Roman" w:cs="宋体"/>
                    </w:rPr>
                  </w:pPr>
                  <w:r>
                    <w:rPr>
                      <w:rFonts w:hint="eastAsia" w:ascii="宋体" w:hAnsi="宋体" w:eastAsia="Times New Roman" w:cs="宋体"/>
                    </w:rPr>
                    <w:t>15</w:t>
                  </w:r>
                </w:p>
              </w:tc>
              <w:tc>
                <w:tcPr>
                  <w:tcW w:w="977" w:type="dxa"/>
                  <w:tcBorders>
                    <w:top w:val="single" w:color="auto" w:sz="4" w:space="0"/>
                    <w:left w:val="nil"/>
                    <w:bottom w:val="single" w:color="auto" w:sz="4" w:space="0"/>
                    <w:right w:val="single" w:color="auto" w:sz="4" w:space="0"/>
                  </w:tcBorders>
                  <w:shd w:val="clear" w:color="auto" w:fill="auto"/>
                  <w:vAlign w:val="center"/>
                </w:tcPr>
                <w:p>
                  <w:pPr>
                    <w:ind w:firstLine="210" w:firstLineChars="100"/>
                    <w:rPr>
                      <w:rFonts w:ascii="宋体" w:hAnsi="宋体" w:eastAsia="Times New Roman" w:cs="宋体"/>
                    </w:rPr>
                  </w:pPr>
                  <w:r>
                    <w:rPr>
                      <w:rFonts w:hint="eastAsia" w:ascii="宋体" w:hAnsi="宋体" w:eastAsia="Times New Roman" w:cs="宋体"/>
                    </w:rPr>
                    <w:t>60</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25</w:t>
                  </w:r>
                </w:p>
              </w:tc>
              <w:tc>
                <w:tcPr>
                  <w:tcW w:w="1069"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p>
                <w:p>
                  <w:pPr>
                    <w:jc w:val="center"/>
                    <w:rPr>
                      <w:rFonts w:ascii="宋体" w:hAnsi="宋体" w:eastAsia="Times New Roman" w:cs="宋体"/>
                    </w:rPr>
                  </w:pPr>
                  <w:r>
                    <w:rPr>
                      <w:rFonts w:hint="eastAsia" w:ascii="宋体" w:hAnsi="宋体" w:eastAsia="Times New Roman" w:cs="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spacing w:beforeLines="50" w:line="360" w:lineRule="auto"/>
                    <w:jc w:val="center"/>
                    <w:rPr>
                      <w:rFonts w:ascii="宋体" w:hAnsi="宋体" w:eastAsia="Times New Roman" w:cs="宋体"/>
                    </w:rPr>
                  </w:pPr>
                  <w:r>
                    <w:rPr>
                      <w:rFonts w:hint="eastAsia" w:ascii="宋体" w:hAnsi="宋体" w:eastAsia="Times New Roman" w:cs="宋体"/>
                    </w:rPr>
                    <w:t>NO</w:t>
                  </w:r>
                  <w:r>
                    <w:rPr>
                      <w:rFonts w:hint="eastAsia" w:ascii="宋体" w:hAnsi="宋体" w:eastAsia="Times New Roman" w:cs="宋体"/>
                      <w:vertAlign w:val="subscript"/>
                    </w:rPr>
                    <w:t>2</w:t>
                  </w:r>
                  <w:r>
                    <w:rPr>
                      <w:rFonts w:hint="eastAsia" w:ascii="宋体" w:hAnsi="宋体" w:eastAsia="Times New Roman" w:cs="宋体"/>
                    </w:rPr>
                    <w:t>（ug/m</w:t>
                  </w:r>
                  <w:r>
                    <w:rPr>
                      <w:rFonts w:hint="eastAsia" w:ascii="宋体" w:hAnsi="宋体" w:eastAsia="Times New Roman" w:cs="宋体"/>
                      <w:vertAlign w:val="superscript"/>
                    </w:rPr>
                    <w:t>3</w:t>
                  </w:r>
                  <w:r>
                    <w:rPr>
                      <w:rFonts w:hint="eastAsia" w:ascii="宋体" w:hAnsi="宋体" w:eastAsia="Times New Roman" w:cs="宋体"/>
                    </w:rPr>
                    <w:t>）</w:t>
                  </w:r>
                </w:p>
              </w:tc>
              <w:tc>
                <w:tcPr>
                  <w:tcW w:w="2144" w:type="dxa"/>
                  <w:tcBorders>
                    <w:top w:val="single" w:color="auto" w:sz="4" w:space="0"/>
                    <w:left w:val="nil"/>
                    <w:bottom w:val="single" w:color="auto" w:sz="4" w:space="0"/>
                    <w:right w:val="single" w:color="auto" w:sz="4" w:space="0"/>
                  </w:tcBorders>
                  <w:shd w:val="clear" w:color="auto" w:fill="auto"/>
                  <w:vAlign w:val="center"/>
                </w:tcPr>
                <w:p>
                  <w:pPr>
                    <w:ind w:firstLine="210" w:firstLineChars="100"/>
                    <w:rPr>
                      <w:rFonts w:ascii="宋体" w:hAnsi="宋体" w:eastAsia="Times New Roman" w:cs="宋体"/>
                    </w:rPr>
                  </w:pPr>
                  <w:r>
                    <w:rPr>
                      <w:rFonts w:hint="eastAsia" w:ascii="宋体" w:hAnsi="宋体" w:eastAsia="Times New Roman" w:cs="宋体"/>
                    </w:rPr>
                    <w:t>年平均质量浓度</w:t>
                  </w:r>
                </w:p>
              </w:tc>
              <w:tc>
                <w:tcPr>
                  <w:tcW w:w="1154" w:type="dxa"/>
                  <w:tcBorders>
                    <w:top w:val="single" w:color="auto" w:sz="4" w:space="0"/>
                    <w:left w:val="nil"/>
                    <w:bottom w:val="single" w:color="auto" w:sz="4" w:space="0"/>
                    <w:right w:val="single" w:color="auto" w:sz="4" w:space="0"/>
                  </w:tcBorders>
                  <w:shd w:val="clear" w:color="auto" w:fill="auto"/>
                  <w:vAlign w:val="center"/>
                </w:tcPr>
                <w:p>
                  <w:pPr>
                    <w:ind w:firstLine="420" w:firstLineChars="200"/>
                    <w:rPr>
                      <w:rFonts w:ascii="宋体" w:hAnsi="宋体" w:eastAsia="Times New Roman" w:cs="宋体"/>
                    </w:rPr>
                  </w:pPr>
                  <w:r>
                    <w:rPr>
                      <w:rFonts w:hint="eastAsia" w:ascii="宋体" w:hAnsi="宋体" w:eastAsia="Times New Roman" w:cs="宋体"/>
                    </w:rPr>
                    <w:t>29</w:t>
                  </w:r>
                </w:p>
              </w:tc>
              <w:tc>
                <w:tcPr>
                  <w:tcW w:w="977" w:type="dxa"/>
                  <w:tcBorders>
                    <w:top w:val="single" w:color="auto" w:sz="4" w:space="0"/>
                    <w:left w:val="nil"/>
                    <w:bottom w:val="single" w:color="auto" w:sz="4" w:space="0"/>
                    <w:right w:val="single" w:color="auto" w:sz="4" w:space="0"/>
                  </w:tcBorders>
                  <w:shd w:val="clear" w:color="auto" w:fill="auto"/>
                  <w:vAlign w:val="center"/>
                </w:tcPr>
                <w:p>
                  <w:pPr>
                    <w:ind w:firstLine="210" w:firstLineChars="100"/>
                    <w:rPr>
                      <w:rFonts w:ascii="宋体" w:hAnsi="宋体" w:eastAsia="Times New Roman" w:cs="宋体"/>
                    </w:rPr>
                  </w:pPr>
                  <w:r>
                    <w:rPr>
                      <w:rFonts w:hint="eastAsia" w:ascii="宋体" w:hAnsi="宋体" w:eastAsia="Times New Roman" w:cs="宋体"/>
                    </w:rPr>
                    <w:t>40</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72.5</w:t>
                  </w:r>
                </w:p>
              </w:tc>
              <w:tc>
                <w:tcPr>
                  <w:tcW w:w="1069" w:type="dxa"/>
                  <w:tcBorders>
                    <w:top w:val="single" w:color="auto" w:sz="4" w:space="0"/>
                    <w:left w:val="nil"/>
                    <w:bottom w:val="single" w:color="auto" w:sz="4" w:space="0"/>
                    <w:right w:val="single" w:color="auto" w:sz="4" w:space="0"/>
                  </w:tcBorders>
                  <w:shd w:val="clear" w:color="auto" w:fill="auto"/>
                  <w:vAlign w:val="center"/>
                </w:tcPr>
                <w:p>
                  <w:pPr>
                    <w:ind w:firstLine="510"/>
                    <w:jc w:val="center"/>
                    <w:rPr>
                      <w:rFonts w:ascii="宋体" w:hAnsi="宋体" w:eastAsia="Times New Roman" w:cs="宋体"/>
                    </w:rPr>
                  </w:pPr>
                </w:p>
                <w:p>
                  <w:pPr>
                    <w:jc w:val="center"/>
                    <w:rPr>
                      <w:rFonts w:ascii="宋体" w:hAnsi="宋体" w:eastAsia="Times New Roman" w:cs="宋体"/>
                    </w:rPr>
                  </w:pPr>
                  <w:r>
                    <w:rPr>
                      <w:rFonts w:hint="eastAsia" w:ascii="宋体" w:hAnsi="宋体" w:eastAsia="Times New Roman" w:cs="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spacing w:beforeLines="50" w:line="360" w:lineRule="auto"/>
                    <w:jc w:val="center"/>
                    <w:rPr>
                      <w:rFonts w:ascii="宋体" w:hAnsi="宋体" w:eastAsia="Times New Roman" w:cs="宋体"/>
                    </w:rPr>
                  </w:pPr>
                  <w:r>
                    <w:rPr>
                      <w:rFonts w:hint="eastAsia" w:ascii="宋体" w:hAnsi="宋体" w:eastAsia="Times New Roman" w:cs="宋体"/>
                    </w:rPr>
                    <w:t>PM</w:t>
                  </w:r>
                  <w:r>
                    <w:rPr>
                      <w:rFonts w:hint="eastAsia" w:ascii="宋体" w:hAnsi="宋体" w:eastAsia="Times New Roman" w:cs="宋体"/>
                      <w:vertAlign w:val="subscript"/>
                    </w:rPr>
                    <w:t>10</w:t>
                  </w:r>
                  <w:r>
                    <w:rPr>
                      <w:rFonts w:hint="eastAsia" w:ascii="宋体" w:hAnsi="宋体" w:eastAsia="Times New Roman" w:cs="宋体"/>
                    </w:rPr>
                    <w:t>（ug/m</w:t>
                  </w:r>
                  <w:r>
                    <w:rPr>
                      <w:rFonts w:hint="eastAsia" w:ascii="宋体" w:hAnsi="宋体" w:eastAsia="Times New Roman" w:cs="宋体"/>
                      <w:vertAlign w:val="superscript"/>
                    </w:rPr>
                    <w:t>3</w:t>
                  </w:r>
                  <w:r>
                    <w:rPr>
                      <w:rFonts w:hint="eastAsia" w:ascii="宋体" w:hAnsi="宋体" w:eastAsia="Times New Roman" w:cs="宋体"/>
                    </w:rPr>
                    <w:t>）</w:t>
                  </w:r>
                </w:p>
              </w:tc>
              <w:tc>
                <w:tcPr>
                  <w:tcW w:w="2144" w:type="dxa"/>
                  <w:tcBorders>
                    <w:top w:val="single" w:color="auto" w:sz="4" w:space="0"/>
                    <w:left w:val="nil"/>
                    <w:bottom w:val="single" w:color="auto" w:sz="4" w:space="0"/>
                    <w:right w:val="single" w:color="auto" w:sz="4" w:space="0"/>
                  </w:tcBorders>
                  <w:shd w:val="clear" w:color="auto" w:fill="auto"/>
                  <w:vAlign w:val="center"/>
                </w:tcPr>
                <w:p>
                  <w:pPr>
                    <w:ind w:firstLine="210" w:firstLineChars="100"/>
                    <w:rPr>
                      <w:rFonts w:ascii="宋体" w:hAnsi="宋体" w:eastAsia="Times New Roman" w:cs="宋体"/>
                    </w:rPr>
                  </w:pPr>
                  <w:r>
                    <w:rPr>
                      <w:rFonts w:hint="eastAsia" w:ascii="宋体" w:hAnsi="宋体" w:eastAsia="Times New Roman" w:cs="宋体"/>
                    </w:rPr>
                    <w:t>年平均质量浓度</w:t>
                  </w:r>
                </w:p>
              </w:tc>
              <w:tc>
                <w:tcPr>
                  <w:tcW w:w="1154" w:type="dxa"/>
                  <w:tcBorders>
                    <w:top w:val="single" w:color="auto" w:sz="4" w:space="0"/>
                    <w:left w:val="nil"/>
                    <w:bottom w:val="single" w:color="auto" w:sz="4" w:space="0"/>
                    <w:right w:val="single" w:color="auto" w:sz="4" w:space="0"/>
                  </w:tcBorders>
                  <w:shd w:val="clear" w:color="auto" w:fill="auto"/>
                  <w:vAlign w:val="center"/>
                </w:tcPr>
                <w:p>
                  <w:pPr>
                    <w:ind w:firstLine="420" w:firstLineChars="200"/>
                    <w:rPr>
                      <w:rFonts w:ascii="宋体" w:hAnsi="宋体" w:eastAsia="Times New Roman" w:cs="宋体"/>
                    </w:rPr>
                  </w:pPr>
                  <w:r>
                    <w:rPr>
                      <w:rFonts w:hint="eastAsia" w:ascii="宋体" w:hAnsi="宋体" w:eastAsia="Times New Roman" w:cs="宋体"/>
                    </w:rPr>
                    <w:t>49</w:t>
                  </w:r>
                </w:p>
              </w:tc>
              <w:tc>
                <w:tcPr>
                  <w:tcW w:w="977" w:type="dxa"/>
                  <w:tcBorders>
                    <w:top w:val="single" w:color="auto" w:sz="4" w:space="0"/>
                    <w:left w:val="nil"/>
                    <w:bottom w:val="single" w:color="auto" w:sz="4" w:space="0"/>
                    <w:right w:val="single" w:color="auto" w:sz="4" w:space="0"/>
                  </w:tcBorders>
                  <w:shd w:val="clear" w:color="auto" w:fill="auto"/>
                  <w:vAlign w:val="center"/>
                </w:tcPr>
                <w:p>
                  <w:pPr>
                    <w:ind w:firstLine="210" w:firstLineChars="100"/>
                    <w:rPr>
                      <w:rFonts w:ascii="宋体" w:hAnsi="宋体" w:eastAsia="Times New Roman" w:cs="宋体"/>
                    </w:rPr>
                  </w:pPr>
                  <w:r>
                    <w:rPr>
                      <w:rFonts w:hint="eastAsia" w:ascii="宋体" w:hAnsi="宋体" w:eastAsia="Times New Roman" w:cs="宋体"/>
                    </w:rPr>
                    <w:t>70</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70</w:t>
                  </w:r>
                </w:p>
              </w:tc>
              <w:tc>
                <w:tcPr>
                  <w:tcW w:w="1069" w:type="dxa"/>
                  <w:tcBorders>
                    <w:top w:val="single" w:color="auto" w:sz="4" w:space="0"/>
                    <w:left w:val="nil"/>
                    <w:bottom w:val="single" w:color="auto" w:sz="4" w:space="0"/>
                    <w:right w:val="single" w:color="auto" w:sz="4" w:space="0"/>
                  </w:tcBorders>
                  <w:shd w:val="clear" w:color="auto" w:fill="auto"/>
                  <w:vAlign w:val="center"/>
                </w:tcPr>
                <w:p>
                  <w:pPr>
                    <w:ind w:firstLine="510"/>
                    <w:jc w:val="center"/>
                    <w:rPr>
                      <w:rFonts w:ascii="宋体" w:hAnsi="宋体" w:eastAsia="Times New Roman" w:cs="宋体"/>
                    </w:rPr>
                  </w:pPr>
                </w:p>
                <w:p>
                  <w:pPr>
                    <w:jc w:val="center"/>
                    <w:rPr>
                      <w:rFonts w:ascii="宋体" w:hAnsi="宋体" w:eastAsia="Times New Roman" w:cs="宋体"/>
                    </w:rPr>
                  </w:pPr>
                  <w:r>
                    <w:rPr>
                      <w:rFonts w:hint="eastAsia" w:ascii="宋体" w:hAnsi="宋体" w:eastAsia="Times New Roman" w:cs="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spacing w:beforeLines="50" w:line="360" w:lineRule="auto"/>
                    <w:jc w:val="center"/>
                    <w:rPr>
                      <w:rFonts w:ascii="宋体" w:hAnsi="宋体" w:eastAsia="Times New Roman" w:cs="宋体"/>
                    </w:rPr>
                  </w:pPr>
                  <w:r>
                    <w:rPr>
                      <w:rFonts w:hint="eastAsia" w:ascii="宋体" w:hAnsi="宋体" w:eastAsia="Times New Roman" w:cs="宋体"/>
                    </w:rPr>
                    <w:t>PM</w:t>
                  </w:r>
                  <w:r>
                    <w:rPr>
                      <w:rFonts w:hint="eastAsia" w:ascii="宋体" w:hAnsi="宋体" w:eastAsia="Times New Roman" w:cs="宋体"/>
                      <w:vertAlign w:val="subscript"/>
                    </w:rPr>
                    <w:t>2.5</w:t>
                  </w:r>
                  <w:r>
                    <w:rPr>
                      <w:rFonts w:hint="eastAsia" w:ascii="宋体" w:hAnsi="宋体" w:eastAsia="Times New Roman" w:cs="宋体"/>
                    </w:rPr>
                    <w:t>（ug/m</w:t>
                  </w:r>
                  <w:r>
                    <w:rPr>
                      <w:rFonts w:hint="eastAsia" w:ascii="宋体" w:hAnsi="宋体" w:eastAsia="Times New Roman" w:cs="宋体"/>
                      <w:vertAlign w:val="superscript"/>
                    </w:rPr>
                    <w:t>3</w:t>
                  </w:r>
                  <w:r>
                    <w:rPr>
                      <w:rFonts w:hint="eastAsia" w:ascii="宋体" w:hAnsi="宋体" w:eastAsia="Times New Roman" w:cs="宋体"/>
                    </w:rPr>
                    <w:t>）</w:t>
                  </w:r>
                </w:p>
              </w:tc>
              <w:tc>
                <w:tcPr>
                  <w:tcW w:w="2144" w:type="dxa"/>
                  <w:tcBorders>
                    <w:top w:val="single" w:color="auto" w:sz="4" w:space="0"/>
                    <w:left w:val="nil"/>
                    <w:bottom w:val="single" w:color="auto" w:sz="4" w:space="0"/>
                    <w:right w:val="single" w:color="auto" w:sz="4" w:space="0"/>
                  </w:tcBorders>
                  <w:shd w:val="clear" w:color="auto" w:fill="auto"/>
                  <w:vAlign w:val="center"/>
                </w:tcPr>
                <w:p>
                  <w:pPr>
                    <w:ind w:firstLine="210" w:firstLineChars="100"/>
                    <w:rPr>
                      <w:rFonts w:ascii="宋体" w:hAnsi="宋体" w:eastAsia="Times New Roman" w:cs="宋体"/>
                    </w:rPr>
                  </w:pPr>
                  <w:r>
                    <w:rPr>
                      <w:rFonts w:hint="eastAsia" w:ascii="宋体" w:hAnsi="宋体" w:eastAsia="Times New Roman" w:cs="宋体"/>
                    </w:rPr>
                    <w:t>年平均质量浓度</w:t>
                  </w:r>
                </w:p>
              </w:tc>
              <w:tc>
                <w:tcPr>
                  <w:tcW w:w="1154" w:type="dxa"/>
                  <w:tcBorders>
                    <w:top w:val="single" w:color="auto" w:sz="4" w:space="0"/>
                    <w:left w:val="nil"/>
                    <w:bottom w:val="single" w:color="auto" w:sz="4" w:space="0"/>
                    <w:right w:val="single" w:color="auto" w:sz="4" w:space="0"/>
                  </w:tcBorders>
                  <w:shd w:val="clear" w:color="auto" w:fill="auto"/>
                  <w:vAlign w:val="center"/>
                </w:tcPr>
                <w:p>
                  <w:pPr>
                    <w:ind w:firstLine="420" w:firstLineChars="200"/>
                    <w:rPr>
                      <w:rFonts w:ascii="宋体" w:hAnsi="宋体" w:eastAsia="Times New Roman" w:cs="宋体"/>
                    </w:rPr>
                  </w:pPr>
                  <w:r>
                    <w:rPr>
                      <w:rFonts w:hint="eastAsia" w:ascii="宋体" w:hAnsi="宋体" w:eastAsia="Times New Roman" w:cs="宋体"/>
                    </w:rPr>
                    <w:t>36</w:t>
                  </w:r>
                </w:p>
              </w:tc>
              <w:tc>
                <w:tcPr>
                  <w:tcW w:w="977" w:type="dxa"/>
                  <w:tcBorders>
                    <w:top w:val="single" w:color="auto" w:sz="4" w:space="0"/>
                    <w:left w:val="nil"/>
                    <w:bottom w:val="single" w:color="auto" w:sz="4" w:space="0"/>
                    <w:right w:val="single" w:color="auto" w:sz="4" w:space="0"/>
                  </w:tcBorders>
                  <w:shd w:val="clear" w:color="auto" w:fill="auto"/>
                  <w:vAlign w:val="center"/>
                </w:tcPr>
                <w:p>
                  <w:pPr>
                    <w:ind w:firstLine="210" w:firstLineChars="100"/>
                    <w:rPr>
                      <w:rFonts w:ascii="宋体" w:hAnsi="宋体" w:eastAsia="Times New Roman" w:cs="宋体"/>
                    </w:rPr>
                  </w:pPr>
                  <w:r>
                    <w:rPr>
                      <w:rFonts w:hint="eastAsia" w:ascii="宋体" w:hAnsi="宋体" w:eastAsia="Times New Roman" w:cs="宋体"/>
                    </w:rPr>
                    <w:t>35</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103</w:t>
                  </w:r>
                </w:p>
              </w:tc>
              <w:tc>
                <w:tcPr>
                  <w:tcW w:w="1069" w:type="dxa"/>
                  <w:tcBorders>
                    <w:top w:val="single" w:color="auto" w:sz="4" w:space="0"/>
                    <w:left w:val="nil"/>
                    <w:bottom w:val="single" w:color="auto" w:sz="4" w:space="0"/>
                    <w:right w:val="single" w:color="auto" w:sz="4" w:space="0"/>
                  </w:tcBorders>
                  <w:shd w:val="clear" w:color="auto" w:fill="auto"/>
                  <w:vAlign w:val="center"/>
                </w:tcPr>
                <w:p>
                  <w:pPr>
                    <w:ind w:firstLine="510"/>
                    <w:jc w:val="center"/>
                    <w:rPr>
                      <w:rFonts w:ascii="宋体" w:hAnsi="宋体" w:eastAsia="Times New Roman" w:cs="宋体"/>
                    </w:rPr>
                  </w:pPr>
                </w:p>
                <w:p>
                  <w:pPr>
                    <w:jc w:val="center"/>
                    <w:rPr>
                      <w:rFonts w:ascii="宋体" w:hAnsi="宋体" w:eastAsia="Times New Roman" w:cs="宋体"/>
                    </w:rPr>
                  </w:pPr>
                  <w:r>
                    <w:rPr>
                      <w:rFonts w:hint="eastAsia" w:ascii="宋体" w:hAnsi="宋体" w:eastAsia="Times New Roman" w:cs="宋体"/>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spacing w:beforeLines="50" w:line="360" w:lineRule="auto"/>
                    <w:jc w:val="center"/>
                    <w:rPr>
                      <w:rFonts w:ascii="宋体" w:hAnsi="宋体" w:eastAsia="Times New Roman" w:cs="宋体"/>
                    </w:rPr>
                  </w:pPr>
                  <w:r>
                    <w:rPr>
                      <w:rFonts w:hint="eastAsia" w:ascii="宋体" w:hAnsi="宋体" w:eastAsia="Times New Roman" w:cs="宋体"/>
                    </w:rPr>
                    <w:t>CO（mg/m</w:t>
                  </w:r>
                  <w:r>
                    <w:rPr>
                      <w:rFonts w:hint="eastAsia" w:ascii="宋体" w:hAnsi="宋体" w:eastAsia="Times New Roman" w:cs="宋体"/>
                      <w:vertAlign w:val="superscript"/>
                    </w:rPr>
                    <w:t>3</w:t>
                  </w:r>
                  <w:r>
                    <w:rPr>
                      <w:rFonts w:hint="eastAsia" w:ascii="宋体" w:hAnsi="宋体" w:eastAsia="Times New Roman" w:cs="宋体"/>
                    </w:rPr>
                    <w:t>）</w:t>
                  </w:r>
                </w:p>
              </w:tc>
              <w:tc>
                <w:tcPr>
                  <w:tcW w:w="214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95百分位数日平均质量浓度</w:t>
                  </w:r>
                </w:p>
              </w:tc>
              <w:tc>
                <w:tcPr>
                  <w:tcW w:w="1154" w:type="dxa"/>
                  <w:tcBorders>
                    <w:top w:val="single" w:color="auto" w:sz="4" w:space="0"/>
                    <w:left w:val="nil"/>
                    <w:bottom w:val="single" w:color="auto" w:sz="4" w:space="0"/>
                    <w:right w:val="single" w:color="auto" w:sz="4" w:space="0"/>
                  </w:tcBorders>
                  <w:shd w:val="clear" w:color="auto" w:fill="auto"/>
                  <w:vAlign w:val="center"/>
                </w:tcPr>
                <w:p>
                  <w:pPr>
                    <w:ind w:firstLine="420" w:firstLineChars="200"/>
                    <w:rPr>
                      <w:rFonts w:ascii="宋体" w:hAnsi="宋体" w:eastAsia="Times New Roman" w:cs="宋体"/>
                    </w:rPr>
                  </w:pPr>
                  <w:r>
                    <w:rPr>
                      <w:rFonts w:hint="eastAsia" w:ascii="宋体" w:hAnsi="宋体" w:eastAsia="Times New Roman" w:cs="宋体"/>
                    </w:rPr>
                    <w:t>1.4</w:t>
                  </w:r>
                </w:p>
              </w:tc>
              <w:tc>
                <w:tcPr>
                  <w:tcW w:w="977" w:type="dxa"/>
                  <w:tcBorders>
                    <w:top w:val="single" w:color="auto" w:sz="4" w:space="0"/>
                    <w:left w:val="nil"/>
                    <w:bottom w:val="single" w:color="auto" w:sz="4" w:space="0"/>
                    <w:right w:val="single" w:color="auto" w:sz="4" w:space="0"/>
                  </w:tcBorders>
                  <w:shd w:val="clear" w:color="auto" w:fill="auto"/>
                  <w:vAlign w:val="center"/>
                </w:tcPr>
                <w:p>
                  <w:pPr>
                    <w:ind w:firstLine="210" w:firstLineChars="100"/>
                    <w:rPr>
                      <w:rFonts w:ascii="宋体" w:hAnsi="宋体" w:eastAsia="Times New Roman" w:cs="宋体"/>
                    </w:rPr>
                  </w:pPr>
                  <w:r>
                    <w:rPr>
                      <w:rFonts w:hint="eastAsia" w:ascii="宋体" w:hAnsi="宋体" w:eastAsia="Times New Roman" w:cs="宋体"/>
                    </w:rPr>
                    <w:t>4</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35</w:t>
                  </w:r>
                </w:p>
              </w:tc>
              <w:tc>
                <w:tcPr>
                  <w:tcW w:w="1069" w:type="dxa"/>
                  <w:tcBorders>
                    <w:top w:val="single" w:color="auto" w:sz="4" w:space="0"/>
                    <w:left w:val="nil"/>
                    <w:bottom w:val="single" w:color="auto" w:sz="4" w:space="0"/>
                    <w:right w:val="single" w:color="auto" w:sz="4" w:space="0"/>
                  </w:tcBorders>
                  <w:shd w:val="clear" w:color="auto" w:fill="auto"/>
                  <w:vAlign w:val="center"/>
                </w:tcPr>
                <w:p>
                  <w:pPr>
                    <w:ind w:firstLine="510"/>
                    <w:jc w:val="center"/>
                    <w:rPr>
                      <w:rFonts w:ascii="宋体" w:hAnsi="宋体" w:eastAsia="Times New Roman" w:cs="宋体"/>
                    </w:rPr>
                  </w:pPr>
                </w:p>
                <w:p>
                  <w:pPr>
                    <w:jc w:val="center"/>
                    <w:rPr>
                      <w:rFonts w:ascii="宋体" w:hAnsi="宋体" w:eastAsia="Times New Roman" w:cs="宋体"/>
                    </w:rPr>
                  </w:pPr>
                  <w:r>
                    <w:rPr>
                      <w:rFonts w:hint="eastAsia" w:ascii="宋体" w:hAnsi="宋体" w:eastAsia="Times New Roman" w:cs="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spacing w:beforeLines="50" w:line="360" w:lineRule="auto"/>
                    <w:jc w:val="center"/>
                    <w:rPr>
                      <w:rFonts w:ascii="宋体" w:hAnsi="宋体" w:eastAsia="Times New Roman" w:cs="宋体"/>
                    </w:rPr>
                  </w:pPr>
                  <w:r>
                    <w:rPr>
                      <w:rFonts w:hint="eastAsia" w:ascii="宋体" w:hAnsi="宋体" w:eastAsia="Times New Roman" w:cs="宋体"/>
                    </w:rPr>
                    <w:t>O</w:t>
                  </w:r>
                  <w:r>
                    <w:rPr>
                      <w:rFonts w:hint="eastAsia" w:ascii="宋体" w:hAnsi="宋体" w:eastAsia="Times New Roman" w:cs="宋体"/>
                      <w:vertAlign w:val="subscript"/>
                    </w:rPr>
                    <w:t>3</w:t>
                  </w:r>
                  <w:r>
                    <w:rPr>
                      <w:rFonts w:hint="eastAsia" w:ascii="宋体" w:hAnsi="宋体" w:eastAsia="Times New Roman" w:cs="宋体"/>
                    </w:rPr>
                    <w:t>（ug/m</w:t>
                  </w:r>
                  <w:r>
                    <w:rPr>
                      <w:rFonts w:hint="eastAsia" w:ascii="宋体" w:hAnsi="宋体" w:eastAsia="Times New Roman" w:cs="宋体"/>
                      <w:vertAlign w:val="superscript"/>
                    </w:rPr>
                    <w:t>3</w:t>
                  </w:r>
                  <w:r>
                    <w:rPr>
                      <w:rFonts w:hint="eastAsia" w:ascii="宋体" w:hAnsi="宋体" w:eastAsia="Times New Roman" w:cs="宋体"/>
                    </w:rPr>
                    <w:t>）</w:t>
                  </w:r>
                </w:p>
              </w:tc>
              <w:tc>
                <w:tcPr>
                  <w:tcW w:w="214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90百分位数最大8小时平均质量浓度</w:t>
                  </w:r>
                </w:p>
              </w:tc>
              <w:tc>
                <w:tcPr>
                  <w:tcW w:w="1154" w:type="dxa"/>
                  <w:tcBorders>
                    <w:top w:val="single" w:color="auto" w:sz="4" w:space="0"/>
                    <w:left w:val="nil"/>
                    <w:bottom w:val="single" w:color="auto" w:sz="4" w:space="0"/>
                    <w:right w:val="single" w:color="auto" w:sz="4" w:space="0"/>
                  </w:tcBorders>
                  <w:shd w:val="clear" w:color="auto" w:fill="auto"/>
                  <w:vAlign w:val="center"/>
                </w:tcPr>
                <w:p>
                  <w:pPr>
                    <w:ind w:firstLine="420" w:firstLineChars="200"/>
                    <w:rPr>
                      <w:rFonts w:ascii="宋体" w:hAnsi="宋体" w:eastAsia="Times New Roman" w:cs="宋体"/>
                    </w:rPr>
                  </w:pPr>
                  <w:r>
                    <w:rPr>
                      <w:rFonts w:hint="eastAsia" w:ascii="宋体" w:hAnsi="宋体" w:eastAsia="Times New Roman" w:cs="宋体"/>
                    </w:rPr>
                    <w:t>148</w:t>
                  </w:r>
                </w:p>
              </w:tc>
              <w:tc>
                <w:tcPr>
                  <w:tcW w:w="977" w:type="dxa"/>
                  <w:tcBorders>
                    <w:top w:val="single" w:color="auto" w:sz="4" w:space="0"/>
                    <w:left w:val="nil"/>
                    <w:bottom w:val="single" w:color="auto" w:sz="4" w:space="0"/>
                    <w:right w:val="single" w:color="auto" w:sz="4" w:space="0"/>
                  </w:tcBorders>
                  <w:shd w:val="clear" w:color="auto" w:fill="auto"/>
                  <w:vAlign w:val="center"/>
                </w:tcPr>
                <w:p>
                  <w:pPr>
                    <w:ind w:firstLine="210" w:firstLineChars="100"/>
                    <w:rPr>
                      <w:rFonts w:ascii="宋体" w:hAnsi="宋体" w:eastAsia="Times New Roman" w:cs="宋体"/>
                    </w:rPr>
                  </w:pPr>
                  <w:r>
                    <w:rPr>
                      <w:rFonts w:hint="eastAsia" w:ascii="宋体" w:hAnsi="宋体" w:eastAsia="Times New Roman" w:cs="宋体"/>
                    </w:rPr>
                    <w:t>160</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Times New Roman" w:cs="宋体"/>
                    </w:rPr>
                  </w:pPr>
                  <w:r>
                    <w:rPr>
                      <w:rFonts w:hint="eastAsia" w:ascii="宋体" w:hAnsi="宋体" w:eastAsia="Times New Roman" w:cs="宋体"/>
                    </w:rPr>
                    <w:t>92.5</w:t>
                  </w:r>
                </w:p>
              </w:tc>
              <w:tc>
                <w:tcPr>
                  <w:tcW w:w="1069" w:type="dxa"/>
                  <w:tcBorders>
                    <w:top w:val="single" w:color="auto" w:sz="4" w:space="0"/>
                    <w:left w:val="nil"/>
                    <w:bottom w:val="single" w:color="auto" w:sz="4" w:space="0"/>
                    <w:right w:val="single" w:color="auto" w:sz="4" w:space="0"/>
                  </w:tcBorders>
                  <w:shd w:val="clear" w:color="auto" w:fill="auto"/>
                  <w:vAlign w:val="center"/>
                </w:tcPr>
                <w:p>
                  <w:pPr>
                    <w:ind w:firstLine="510"/>
                    <w:jc w:val="center"/>
                    <w:rPr>
                      <w:rFonts w:ascii="宋体" w:hAnsi="宋体" w:eastAsia="Times New Roman" w:cs="宋体"/>
                    </w:rPr>
                  </w:pPr>
                </w:p>
                <w:p>
                  <w:pPr>
                    <w:jc w:val="center"/>
                    <w:rPr>
                      <w:rFonts w:ascii="宋体" w:hAnsi="宋体" w:eastAsia="Times New Roman" w:cs="宋体"/>
                    </w:rPr>
                  </w:pPr>
                  <w:r>
                    <w:rPr>
                      <w:rFonts w:hint="eastAsia" w:ascii="宋体" w:hAnsi="宋体" w:eastAsia="Times New Roman" w:cs="宋体"/>
                    </w:rPr>
                    <w:t>达标</w:t>
                  </w:r>
                </w:p>
              </w:tc>
            </w:tr>
            <w:bookmarkEnd w:id="0"/>
          </w:tbl>
          <w:p>
            <w:pPr>
              <w:spacing w:line="360" w:lineRule="auto"/>
              <w:ind w:firstLine="480" w:firstLineChars="200"/>
              <w:jc w:val="left"/>
              <w:rPr>
                <w:b/>
                <w:sz w:val="24"/>
                <w:szCs w:val="22"/>
              </w:rPr>
            </w:pPr>
            <w:r>
              <w:rPr>
                <w:rFonts w:hint="eastAsia" w:cs="宋体"/>
                <w:sz w:val="24"/>
              </w:rPr>
              <w:t>根据表3-1中数据，本项目所在区域环境空气</w:t>
            </w:r>
            <w:r>
              <w:rPr>
                <w:sz w:val="24"/>
              </w:rPr>
              <w:t>SO</w:t>
            </w:r>
            <w:r>
              <w:rPr>
                <w:sz w:val="24"/>
                <w:vertAlign w:val="subscript"/>
              </w:rPr>
              <w:t>2</w:t>
            </w:r>
            <w:r>
              <w:rPr>
                <w:rFonts w:hint="eastAsia" w:cs="宋体"/>
                <w:sz w:val="24"/>
              </w:rPr>
              <w:t>、</w:t>
            </w:r>
            <w:r>
              <w:rPr>
                <w:sz w:val="24"/>
              </w:rPr>
              <w:t>NO</w:t>
            </w:r>
            <w:r>
              <w:rPr>
                <w:sz w:val="24"/>
                <w:vertAlign w:val="subscript"/>
              </w:rPr>
              <w:t>2</w:t>
            </w:r>
            <w:r>
              <w:rPr>
                <w:rFonts w:hint="eastAsia" w:cs="宋体"/>
                <w:sz w:val="24"/>
              </w:rPr>
              <w:t>、</w:t>
            </w:r>
            <w:r>
              <w:rPr>
                <w:rFonts w:ascii="TimesNewRomanPSMT" w:eastAsia="TimesNewRomanPSMT" w:cs="TimesNewRomanPSMT"/>
                <w:sz w:val="24"/>
              </w:rPr>
              <w:t>PM</w:t>
            </w:r>
            <w:r>
              <w:rPr>
                <w:rFonts w:hint="eastAsia" w:ascii="TimesNewRomanPSMT" w:cs="TimesNewRomanPSMT"/>
                <w:sz w:val="24"/>
                <w:vertAlign w:val="subscript"/>
              </w:rPr>
              <w:t>10</w:t>
            </w:r>
            <w:r>
              <w:rPr>
                <w:rFonts w:hint="eastAsia" w:cs="宋体"/>
                <w:sz w:val="24"/>
              </w:rPr>
              <w:t>、</w:t>
            </w:r>
            <w:r>
              <w:rPr>
                <w:rFonts w:ascii="TimesNewRomanPSMT" w:eastAsia="TimesNewRomanPSMT" w:cs="TimesNewRomanPSMT"/>
                <w:sz w:val="24"/>
              </w:rPr>
              <w:t>CO</w:t>
            </w:r>
            <w:r>
              <w:rPr>
                <w:rFonts w:hint="eastAsia" w:cs="宋体"/>
                <w:sz w:val="24"/>
              </w:rPr>
              <w:t>、</w:t>
            </w:r>
            <w:r>
              <w:rPr>
                <w:rFonts w:ascii="TimesNewRomanPSMT" w:eastAsia="TimesNewRomanPSMT" w:cs="TimesNewRomanPSMT"/>
                <w:sz w:val="24"/>
              </w:rPr>
              <w:t>O</w:t>
            </w:r>
            <w:r>
              <w:rPr>
                <w:rFonts w:hint="eastAsia" w:ascii="TimesNewRomanPSMT" w:cs="TimesNewRomanPSMT"/>
                <w:sz w:val="24"/>
                <w:vertAlign w:val="subscript"/>
              </w:rPr>
              <w:t>3</w:t>
            </w:r>
            <w:r>
              <w:rPr>
                <w:rFonts w:ascii="TimesNewRomanPSMT" w:eastAsia="TimesNewRomanPSMT" w:cs="TimesNewRomanPSMT"/>
                <w:sz w:val="16"/>
                <w:szCs w:val="16"/>
              </w:rPr>
              <w:t xml:space="preserve"> </w:t>
            </w:r>
            <w:r>
              <w:rPr>
                <w:rFonts w:hint="eastAsia" w:cs="宋体"/>
                <w:sz w:val="24"/>
              </w:rPr>
              <w:t>均符合《环境空气质量标准》（</w:t>
            </w:r>
            <w:r>
              <w:rPr>
                <w:rFonts w:ascii="TimesNewRomanPSMT" w:eastAsia="TimesNewRomanPSMT" w:cs="TimesNewRomanPSMT"/>
                <w:sz w:val="24"/>
              </w:rPr>
              <w:t>GB3095-2012</w:t>
            </w:r>
            <w:r>
              <w:rPr>
                <w:rFonts w:hint="eastAsia" w:cs="宋体"/>
                <w:sz w:val="24"/>
              </w:rPr>
              <w:t>）及其</w:t>
            </w:r>
            <w:r>
              <w:rPr>
                <w:rFonts w:ascii="TimesNewRomanPSMT" w:eastAsia="TimesNewRomanPSMT" w:cs="TimesNewRomanPSMT"/>
                <w:sz w:val="24"/>
              </w:rPr>
              <w:t>2018</w:t>
            </w:r>
            <w:r>
              <w:rPr>
                <w:rFonts w:hint="eastAsia" w:cs="宋体"/>
                <w:sz w:val="24"/>
              </w:rPr>
              <w:t>年修改单中的二级标准，</w:t>
            </w:r>
            <w:r>
              <w:rPr>
                <w:rFonts w:ascii="TimesNewRomanPSMT" w:eastAsia="TimesNewRomanPSMT" w:cs="TimesNewRomanPSMT"/>
                <w:sz w:val="24"/>
              </w:rPr>
              <w:t>PM</w:t>
            </w:r>
            <w:r>
              <w:rPr>
                <w:rFonts w:hint="eastAsia" w:ascii="TimesNewRomanPSMT" w:cs="TimesNewRomanPSMT"/>
                <w:sz w:val="24"/>
                <w:vertAlign w:val="subscript"/>
              </w:rPr>
              <w:t>2.5</w:t>
            </w:r>
            <w:r>
              <w:rPr>
                <w:rFonts w:hint="eastAsia" w:cs="宋体"/>
                <w:sz w:val="24"/>
              </w:rPr>
              <w:t>浓度值超过标准值，因此判定项目所在区域属于环境空气质量不达标区。</w:t>
            </w:r>
          </w:p>
          <w:p>
            <w:pPr>
              <w:pStyle w:val="9"/>
              <w:adjustRightInd w:val="0"/>
              <w:snapToGrid w:val="0"/>
              <w:spacing w:beforeLines="50" w:line="360" w:lineRule="auto"/>
              <w:ind w:firstLine="482" w:firstLineChars="200"/>
              <w:rPr>
                <w:rFonts w:ascii="Times New Roman" w:hAnsi="Times New Roman" w:cs="Times New Roman"/>
                <w:b/>
                <w:sz w:val="24"/>
              </w:rPr>
            </w:pPr>
            <w:r>
              <w:rPr>
                <w:rFonts w:ascii="Times New Roman" w:hAnsi="Times New Roman" w:cs="Times New Roman"/>
                <w:b/>
                <w:sz w:val="24"/>
              </w:rPr>
              <w:t>2</w:t>
            </w:r>
            <w:r>
              <w:rPr>
                <w:rFonts w:hint="eastAsia" w:ascii="Times New Roman" w:hAnsi="Times New Roman" w:cs="Times New Roman"/>
                <w:b/>
                <w:sz w:val="24"/>
              </w:rPr>
              <w:t>、</w:t>
            </w:r>
            <w:r>
              <w:rPr>
                <w:rFonts w:hint="eastAsia" w:ascii="Times New Roman" w:hAnsi="宋体" w:cs="Times New Roman"/>
                <w:b/>
                <w:sz w:val="24"/>
              </w:rPr>
              <w:t>地表</w:t>
            </w:r>
            <w:r>
              <w:rPr>
                <w:rFonts w:ascii="Times New Roman" w:hAnsi="宋体" w:cs="Times New Roman"/>
                <w:b/>
                <w:sz w:val="24"/>
              </w:rPr>
              <w:t>水环境质量现状</w:t>
            </w:r>
          </w:p>
          <w:p>
            <w:pPr>
              <w:spacing w:line="360" w:lineRule="auto"/>
              <w:ind w:firstLine="480" w:firstLineChars="200"/>
              <w:jc w:val="left"/>
              <w:rPr>
                <w:rFonts w:asciiTheme="minorEastAsia" w:hAnsiTheme="minorEastAsia"/>
                <w:color w:val="000000"/>
                <w:sz w:val="24"/>
              </w:rPr>
            </w:pPr>
            <w:r>
              <w:rPr>
                <w:color w:val="000000"/>
                <w:sz w:val="24"/>
              </w:rPr>
              <w:t>本项目</w:t>
            </w:r>
            <w:r>
              <w:rPr>
                <w:rFonts w:hint="eastAsia"/>
                <w:color w:val="000000"/>
                <w:sz w:val="24"/>
              </w:rPr>
              <w:t>附近水体为北江</w:t>
            </w:r>
            <w:r>
              <w:rPr>
                <w:rFonts w:cs="宋体"/>
                <w:sz w:val="24"/>
              </w:rPr>
              <w:t>（</w:t>
            </w:r>
            <w:r>
              <w:rPr>
                <w:rFonts w:hint="eastAsia" w:cs="宋体"/>
                <w:sz w:val="24"/>
              </w:rPr>
              <w:t>沙洲尾——白沙</w:t>
            </w:r>
            <w:r>
              <w:rPr>
                <w:rFonts w:cs="宋体"/>
                <w:sz w:val="24"/>
              </w:rPr>
              <w:t>）</w:t>
            </w:r>
            <w:r>
              <w:rPr>
                <w:rFonts w:hint="eastAsia"/>
                <w:color w:val="000000"/>
                <w:sz w:val="24"/>
              </w:rPr>
              <w:t>河段，</w:t>
            </w:r>
            <w:r>
              <w:rPr>
                <w:color w:val="000000"/>
                <w:sz w:val="24"/>
              </w:rPr>
              <w:t>执行《地表水环境质量</w:t>
            </w:r>
            <w:r>
              <w:rPr>
                <w:rFonts w:hint="eastAsia"/>
                <w:color w:val="000000"/>
                <w:sz w:val="24"/>
              </w:rPr>
              <w:t>标</w:t>
            </w:r>
            <w:r>
              <w:rPr>
                <w:color w:val="000000"/>
                <w:sz w:val="24"/>
              </w:rPr>
              <w:t>准》(GB3838-2002)</w:t>
            </w:r>
            <w:r>
              <w:rPr>
                <w:rFonts w:hint="eastAsia"/>
                <w:color w:val="000000"/>
                <w:sz w:val="24"/>
              </w:rPr>
              <w:t>IV</w:t>
            </w:r>
            <w:r>
              <w:rPr>
                <w:color w:val="000000"/>
                <w:sz w:val="24"/>
              </w:rPr>
              <w:t>类标准</w:t>
            </w:r>
            <w:r>
              <w:rPr>
                <w:rFonts w:hint="eastAsia"/>
                <w:color w:val="000000"/>
                <w:sz w:val="24"/>
              </w:rPr>
              <w:t>，因此地表</w:t>
            </w:r>
            <w:r>
              <w:rPr>
                <w:color w:val="000000"/>
                <w:sz w:val="24"/>
              </w:rPr>
              <w:t>水环境质量执行《地表水环境质量标准》（GB3838-2002）中的</w:t>
            </w:r>
            <w:r>
              <w:rPr>
                <w:rFonts w:hint="eastAsia"/>
                <w:color w:val="000000"/>
                <w:sz w:val="24"/>
              </w:rPr>
              <w:t>I</w:t>
            </w:r>
            <w:r>
              <w:rPr>
                <w:color w:val="000000"/>
                <w:sz w:val="24"/>
              </w:rPr>
              <w:t>V类</w:t>
            </w:r>
            <w:r>
              <w:rPr>
                <w:rFonts w:asciiTheme="minorEastAsia" w:hAnsiTheme="minorEastAsia"/>
                <w:color w:val="000000"/>
                <w:sz w:val="24"/>
              </w:rPr>
              <w:t>标准。</w:t>
            </w:r>
            <w:r>
              <w:rPr>
                <w:rFonts w:hint="eastAsia" w:cs="宋体" w:asciiTheme="minorEastAsia" w:hAnsiTheme="minorEastAsia"/>
                <w:sz w:val="24"/>
              </w:rPr>
              <w:t>根据《</w:t>
            </w:r>
            <w:r>
              <w:rPr>
                <w:rFonts w:hint="eastAsia" w:asciiTheme="minorEastAsia" w:hAnsiTheme="minorEastAsia"/>
                <w:sz w:val="24"/>
              </w:rPr>
              <w:t>2018年韶关市环境状况公报</w:t>
            </w:r>
            <w:r>
              <w:rPr>
                <w:rFonts w:hint="eastAsia" w:cs="宋体" w:asciiTheme="minorEastAsia" w:hAnsiTheme="minorEastAsia"/>
                <w:sz w:val="24"/>
              </w:rPr>
              <w:t>》监测</w:t>
            </w:r>
            <w:r>
              <w:rPr>
                <w:rFonts w:hint="eastAsia" w:cs="宋体"/>
                <w:sz w:val="24"/>
              </w:rPr>
              <w:t>情况，</w:t>
            </w:r>
            <w:r>
              <w:rPr>
                <w:rFonts w:ascii="FZSSJW--GB1-0" w:hAnsi="FZSSJW--GB1-0" w:cs="宋体"/>
                <w:color w:val="000000"/>
                <w:kern w:val="0"/>
                <w:sz w:val="24"/>
              </w:rPr>
              <w:t>2018年</w:t>
            </w:r>
            <w:r>
              <w:rPr>
                <w:rFonts w:hint="eastAsia" w:ascii="FZSSJW--GB1-0" w:hAnsi="FZSSJW--GB1-0" w:cs="宋体"/>
                <w:color w:val="000000"/>
                <w:kern w:val="0"/>
                <w:sz w:val="24"/>
              </w:rPr>
              <w:t>韶关市</w:t>
            </w:r>
            <w:r>
              <w:rPr>
                <w:rFonts w:ascii="FZSSJW--GB1-0" w:hAnsi="FZSSJW--GB1-0" w:cs="宋体"/>
                <w:color w:val="000000"/>
                <w:kern w:val="0"/>
                <w:sz w:val="24"/>
              </w:rPr>
              <w:t>主要江河水系水质状况总体良好，水环境质量与上年相比无显著变 化。监测结果表明，全市10条主要江河（北江、武江、浈江、南水河、墨江、 锦江、马坝河、</w:t>
            </w:r>
            <w:r>
              <w:rPr>
                <w:rFonts w:ascii="AdobeSongStd-Light" w:hAnsi="AdobeSongStd-Light" w:cs="宋体"/>
                <w:color w:val="000000"/>
                <w:kern w:val="0"/>
                <w:sz w:val="24"/>
              </w:rPr>
              <w:t>滃</w:t>
            </w:r>
            <w:r>
              <w:rPr>
                <w:rFonts w:ascii="FZSSJW--GB1-0" w:hAnsi="FZSSJW--GB1-0" w:cs="宋体"/>
                <w:color w:val="000000"/>
                <w:kern w:val="0"/>
                <w:sz w:val="24"/>
              </w:rPr>
              <w:t>江、新丰江、横石水）23个监测断面（1个I类、18个</w:t>
            </w:r>
            <w:r>
              <w:rPr>
                <w:rFonts w:hint="eastAsia" w:ascii="宋体" w:hAnsi="宋体" w:cs="宋体"/>
                <w:color w:val="000000"/>
                <w:kern w:val="0"/>
                <w:sz w:val="24"/>
              </w:rPr>
              <w:t>Ⅱ</w:t>
            </w:r>
            <w:r>
              <w:rPr>
                <w:rFonts w:ascii="FZSSJW--GB1-0" w:hAnsi="FZSSJW--GB1-0" w:cs="宋体"/>
                <w:color w:val="000000"/>
                <w:kern w:val="0"/>
                <w:sz w:val="24"/>
              </w:rPr>
              <w:t>类、4个</w:t>
            </w:r>
            <w:r>
              <w:rPr>
                <w:rFonts w:ascii="宋体" w:hAnsi="宋体" w:cs="宋体"/>
                <w:color w:val="000000"/>
                <w:kern w:val="0"/>
                <w:sz w:val="24"/>
              </w:rPr>
              <w:t>Ⅲ</w:t>
            </w:r>
            <w:r>
              <w:rPr>
                <w:rFonts w:ascii="FZSSJW--GB1-0" w:hAnsi="FZSSJW--GB1-0" w:cs="宋体"/>
                <w:color w:val="000000"/>
                <w:kern w:val="0"/>
                <w:sz w:val="24"/>
              </w:rPr>
              <w:t>类）的水质均达到水质目标要求，优良率为100%，与2017年持平; 达标率为 100%，其中13个省考断面较2017年（92.3%</w:t>
            </w:r>
            <w:r>
              <w:rPr>
                <w:rFonts w:hint="eastAsia" w:ascii="FZSSJW--GB1-0" w:hAnsi="FZSSJW--GB1-0" w:cs="宋体"/>
                <w:color w:val="000000"/>
                <w:kern w:val="0"/>
                <w:sz w:val="24"/>
              </w:rPr>
              <w:t>）</w:t>
            </w:r>
            <w:r>
              <w:rPr>
                <w:rFonts w:ascii="FZSSJW--GB1-0" w:hAnsi="FZSSJW--GB1-0" w:cs="宋体"/>
                <w:color w:val="000000"/>
                <w:kern w:val="0"/>
                <w:sz w:val="24"/>
              </w:rPr>
              <w:t>上升7.7个百分点。</w:t>
            </w:r>
            <w:r>
              <w:rPr>
                <w:rFonts w:hint="eastAsia" w:ascii="FZSSJW--GB1-0" w:hAnsi="FZSSJW--GB1-0" w:cs="宋体"/>
                <w:color w:val="000000"/>
                <w:kern w:val="0"/>
                <w:sz w:val="24"/>
              </w:rPr>
              <w:t>韶关</w:t>
            </w:r>
            <w:r>
              <w:rPr>
                <w:rFonts w:ascii="FZSSJW--GB1-0" w:hAnsi="FZSSJW--GB1-0" w:cs="宋体"/>
                <w:color w:val="000000"/>
                <w:kern w:val="0"/>
                <w:sz w:val="24"/>
              </w:rPr>
              <w:t>市</w:t>
            </w:r>
            <w:r>
              <w:rPr>
                <w:rFonts w:cs="宋体" w:asciiTheme="minorEastAsia" w:hAnsiTheme="minorEastAsia"/>
                <w:color w:val="000000"/>
                <w:kern w:val="0"/>
                <w:sz w:val="24"/>
              </w:rPr>
              <w:t xml:space="preserve">地表水无劣V </w:t>
            </w:r>
            <w:r>
              <w:rPr>
                <w:rFonts w:asciiTheme="minorEastAsia" w:hAnsiTheme="minorEastAsia"/>
                <w:color w:val="000000"/>
                <w:sz w:val="24"/>
              </w:rPr>
              <w:t>类水体；城市建成区内无黑臭水体。</w:t>
            </w:r>
          </w:p>
          <w:p>
            <w:pPr>
              <w:spacing w:line="360" w:lineRule="auto"/>
              <w:ind w:firstLine="480" w:firstLineChars="200"/>
              <w:jc w:val="left"/>
              <w:rPr>
                <w:rFonts w:cs="宋体" w:asciiTheme="minorEastAsia" w:hAnsiTheme="minorEastAsia"/>
                <w:color w:val="000000"/>
                <w:kern w:val="0"/>
                <w:sz w:val="24"/>
              </w:rPr>
            </w:pPr>
            <w:r>
              <w:rPr>
                <w:rFonts w:asciiTheme="minorEastAsia" w:hAnsiTheme="minorEastAsia"/>
                <w:color w:val="000000"/>
                <w:sz w:val="24"/>
              </w:rPr>
              <w:t>1个跨市河流交接断面（高桥断面）水质达标率为100%。</w:t>
            </w:r>
          </w:p>
          <w:p>
            <w:pPr>
              <w:spacing w:line="360" w:lineRule="auto"/>
              <w:ind w:firstLine="480" w:firstLineChars="200"/>
              <w:jc w:val="left"/>
            </w:pPr>
            <w:r>
              <w:rPr>
                <w:rFonts w:hint="eastAsia" w:ascii="FZSSJW--GB1-0" w:hAnsi="FZSSJW--GB1-0" w:cs="宋体"/>
                <w:color w:val="000000"/>
                <w:kern w:val="0"/>
                <w:sz w:val="24"/>
              </w:rPr>
              <w:t>因此判定</w:t>
            </w:r>
            <w:r>
              <w:rPr>
                <w:rFonts w:hint="eastAsia" w:ascii="宋体" w:hAnsi="宋体"/>
                <w:sz w:val="24"/>
              </w:rPr>
              <w:t>北江</w:t>
            </w:r>
            <w:r>
              <w:rPr>
                <w:rFonts w:cs="宋体"/>
                <w:sz w:val="24"/>
              </w:rPr>
              <w:t>（</w:t>
            </w:r>
            <w:r>
              <w:rPr>
                <w:rFonts w:hint="eastAsia" w:cs="宋体"/>
                <w:sz w:val="24"/>
              </w:rPr>
              <w:t>沙洲尾——白沙</w:t>
            </w:r>
            <w:r>
              <w:rPr>
                <w:rFonts w:cs="宋体"/>
                <w:sz w:val="24"/>
              </w:rPr>
              <w:t>）</w:t>
            </w:r>
            <w:r>
              <w:rPr>
                <w:rFonts w:hint="eastAsia"/>
                <w:color w:val="000000"/>
                <w:sz w:val="24"/>
              </w:rPr>
              <w:t>河段</w:t>
            </w:r>
            <w:r>
              <w:rPr>
                <w:rFonts w:hint="eastAsia" w:ascii="宋体" w:hAnsi="宋体"/>
                <w:sz w:val="24"/>
              </w:rPr>
              <w:t>水质现状达到</w:t>
            </w:r>
            <w:r>
              <w:rPr>
                <w:rFonts w:hint="eastAsia"/>
                <w:color w:val="000000"/>
                <w:sz w:val="24"/>
              </w:rPr>
              <w:t>IV</w:t>
            </w:r>
            <w:r>
              <w:rPr>
                <w:color w:val="000000"/>
                <w:sz w:val="24"/>
              </w:rPr>
              <w:t>类标准</w:t>
            </w:r>
            <w:r>
              <w:rPr>
                <w:rFonts w:hint="eastAsia" w:ascii="宋体" w:hAnsi="宋体"/>
                <w:sz w:val="24"/>
              </w:rPr>
              <w:t>，属于水质达标区。</w:t>
            </w:r>
          </w:p>
          <w:p>
            <w:pPr>
              <w:adjustRightInd w:val="0"/>
              <w:snapToGrid w:val="0"/>
              <w:spacing w:line="360" w:lineRule="auto"/>
              <w:ind w:firstLine="482" w:firstLineChars="200"/>
              <w:jc w:val="left"/>
              <w:rPr>
                <w:snapToGrid w:val="0"/>
                <w:sz w:val="24"/>
              </w:rPr>
            </w:pPr>
            <w:r>
              <w:rPr>
                <w:b/>
                <w:sz w:val="24"/>
              </w:rPr>
              <w:t>3</w:t>
            </w:r>
            <w:r>
              <w:rPr>
                <w:rFonts w:hint="eastAsia"/>
                <w:b/>
                <w:sz w:val="24"/>
              </w:rPr>
              <w:t>、</w:t>
            </w:r>
            <w:r>
              <w:rPr>
                <w:rFonts w:hAnsi="宋体"/>
                <w:b/>
                <w:sz w:val="24"/>
              </w:rPr>
              <w:t>声环境现状</w:t>
            </w:r>
          </w:p>
          <w:p>
            <w:pPr>
              <w:spacing w:line="360" w:lineRule="auto"/>
              <w:ind w:firstLine="480" w:firstLineChars="200"/>
              <w:jc w:val="left"/>
              <w:rPr>
                <w:rFonts w:hint="eastAsia" w:ascii="FZSSJW--GB1-0" w:hAnsi="FZSSJW--GB1-0" w:cs="宋体"/>
                <w:color w:val="000000" w:themeColor="text1"/>
                <w:kern w:val="0"/>
                <w:sz w:val="24"/>
              </w:rPr>
            </w:pPr>
            <w:r>
              <w:rPr>
                <w:rFonts w:hint="eastAsia" w:ascii="FZSSJW--GB1-0" w:hAnsi="FZSSJW--GB1-0" w:cs="宋体"/>
                <w:color w:val="000000"/>
                <w:kern w:val="0"/>
                <w:sz w:val="24"/>
              </w:rPr>
              <w:t>项目所在区域声环境质量执行《声环境质量标准》（</w:t>
            </w:r>
            <w:r>
              <w:rPr>
                <w:rFonts w:ascii="FZSSJW--GB1-0" w:hAnsi="FZSSJW--GB1-0" w:cs="宋体"/>
                <w:color w:val="000000"/>
                <w:kern w:val="0"/>
                <w:sz w:val="24"/>
              </w:rPr>
              <w:t>GB3096-2008</w:t>
            </w:r>
            <w:r>
              <w:rPr>
                <w:rFonts w:hint="eastAsia" w:ascii="FZSSJW--GB1-0" w:hAnsi="FZSSJW--GB1-0" w:cs="宋体"/>
                <w:color w:val="000000"/>
                <w:kern w:val="0"/>
                <w:sz w:val="24"/>
              </w:rPr>
              <w:t>）中的 3类标准（即 昼间</w:t>
            </w:r>
            <w:r>
              <w:rPr>
                <w:rFonts w:ascii="FZSSJW--GB1-0" w:hAnsi="FZSSJW--GB1-0" w:cs="宋体"/>
                <w:color w:val="000000"/>
                <w:kern w:val="0"/>
                <w:sz w:val="24"/>
              </w:rPr>
              <w:t>≤6</w:t>
            </w:r>
            <w:r>
              <w:rPr>
                <w:rFonts w:hint="eastAsia" w:ascii="FZSSJW--GB1-0" w:hAnsi="FZSSJW--GB1-0" w:cs="宋体"/>
                <w:color w:val="000000"/>
                <w:kern w:val="0"/>
                <w:sz w:val="24"/>
              </w:rPr>
              <w:t>5</w:t>
            </w:r>
            <w:r>
              <w:rPr>
                <w:rFonts w:ascii="FZSSJW--GB1-0" w:hAnsi="FZSSJW--GB1-0" w:cs="宋体"/>
                <w:color w:val="000000"/>
                <w:kern w:val="0"/>
                <w:sz w:val="24"/>
              </w:rPr>
              <w:t>dB(A)</w:t>
            </w:r>
            <w:r>
              <w:rPr>
                <w:rFonts w:hint="eastAsia" w:ascii="FZSSJW--GB1-0" w:hAnsi="FZSSJW--GB1-0" w:cs="宋体"/>
                <w:color w:val="000000"/>
                <w:kern w:val="0"/>
                <w:sz w:val="24"/>
              </w:rPr>
              <w:t>、夜间</w:t>
            </w:r>
            <w:r>
              <w:rPr>
                <w:rFonts w:ascii="FZSSJW--GB1-0" w:hAnsi="FZSSJW--GB1-0" w:cs="宋体"/>
                <w:color w:val="000000"/>
                <w:kern w:val="0"/>
                <w:sz w:val="24"/>
              </w:rPr>
              <w:t>≤5</w:t>
            </w:r>
            <w:r>
              <w:rPr>
                <w:rFonts w:hint="eastAsia" w:ascii="FZSSJW--GB1-0" w:hAnsi="FZSSJW--GB1-0" w:cs="宋体"/>
                <w:color w:val="000000"/>
                <w:kern w:val="0"/>
                <w:sz w:val="24"/>
              </w:rPr>
              <w:t>5</w:t>
            </w:r>
            <w:r>
              <w:rPr>
                <w:rFonts w:ascii="FZSSJW--GB1-0" w:hAnsi="FZSSJW--GB1-0" w:cs="宋体"/>
                <w:color w:val="000000"/>
                <w:kern w:val="0"/>
                <w:sz w:val="24"/>
              </w:rPr>
              <w:t>dB(A)</w:t>
            </w:r>
            <w:r>
              <w:rPr>
                <w:rFonts w:hint="eastAsia" w:ascii="FZSSJW--GB1-0" w:hAnsi="FZSSJW--GB1-0" w:cs="宋体"/>
                <w:color w:val="000000"/>
                <w:kern w:val="0"/>
                <w:sz w:val="24"/>
              </w:rPr>
              <w:t>）。项目南面邻靠</w:t>
            </w:r>
            <w:r>
              <w:rPr>
                <w:rFonts w:hint="eastAsia" w:ascii="FZSSJW--GB1-0" w:hAnsi="FZSSJW--GB1-0" w:cs="宋体"/>
                <w:color w:val="000000" w:themeColor="text1"/>
                <w:kern w:val="0"/>
                <w:sz w:val="24"/>
              </w:rPr>
              <w:t>韶关市曲江区白土镇佳鑫食品厂，本次评价引用该厂的验收监测数据评估所在位置的声环境质量现状（报告编号：</w:t>
            </w:r>
            <w:r>
              <w:rPr>
                <w:rFonts w:ascii="FZSSJW--GB1-0" w:hAnsi="FZSSJW--GB1-0" w:cs="宋体"/>
                <w:color w:val="000000" w:themeColor="text1"/>
                <w:kern w:val="0"/>
                <w:sz w:val="24"/>
              </w:rPr>
              <w:t>BST190112797101ENR</w:t>
            </w:r>
            <w:r>
              <w:rPr>
                <w:rFonts w:hint="eastAsia" w:ascii="FZSSJW--GB1-0" w:hAnsi="FZSSJW--GB1-0" w:cs="宋体"/>
                <w:color w:val="000000" w:themeColor="text1"/>
                <w:kern w:val="0"/>
                <w:sz w:val="24"/>
              </w:rPr>
              <w:t>,，监测单位：深圳市倍通检测股份有限公司）。</w:t>
            </w:r>
          </w:p>
          <w:p>
            <w:pPr>
              <w:pStyle w:val="2"/>
              <w:rPr>
                <w:b w:val="0"/>
                <w:bCs/>
                <w:color w:val="000000" w:themeColor="text1"/>
              </w:rPr>
            </w:pPr>
            <w:r>
              <w:rPr>
                <w:rFonts w:hint="eastAsia" w:ascii="FZSSJW--GB1-0" w:hAnsi="FZSSJW--GB1-0" w:cs="宋体"/>
                <w:b w:val="0"/>
                <w:bCs/>
                <w:color w:val="000000" w:themeColor="text1"/>
                <w:kern w:val="0"/>
                <w:sz w:val="24"/>
                <w:szCs w:val="24"/>
              </w:rPr>
              <w:t>表3-2  噪声现状监测结果统计表    单位：分贝</w:t>
            </w:r>
          </w:p>
          <w:tbl>
            <w:tblPr>
              <w:tblStyle w:val="17"/>
              <w:tblW w:w="7458" w:type="dxa"/>
              <w:tblInd w:w="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899"/>
              <w:gridCol w:w="1043"/>
              <w:gridCol w:w="1149"/>
              <w:gridCol w:w="1021"/>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175" w:type="dxa"/>
                  <w:vMerge w:val="restart"/>
                  <w:vAlign w:val="center"/>
                </w:tcPr>
                <w:p>
                  <w:pPr>
                    <w:pStyle w:val="2"/>
                    <w:widowControl w:val="0"/>
                    <w:rPr>
                      <w:rFonts w:eastAsia="Times New Roman"/>
                      <w:b w:val="0"/>
                      <w:bCs/>
                      <w:color w:val="000000" w:themeColor="text1"/>
                      <w:sz w:val="21"/>
                    </w:rPr>
                  </w:pPr>
                  <w:r>
                    <w:rPr>
                      <w:rFonts w:hint="eastAsia" w:eastAsia="Times New Roman"/>
                      <w:b w:val="0"/>
                      <w:bCs/>
                      <w:color w:val="000000" w:themeColor="text1"/>
                      <w:sz w:val="21"/>
                    </w:rPr>
                    <w:t>编号</w:t>
                  </w:r>
                </w:p>
              </w:tc>
              <w:tc>
                <w:tcPr>
                  <w:tcW w:w="1899" w:type="dxa"/>
                  <w:vMerge w:val="restart"/>
                  <w:vAlign w:val="center"/>
                </w:tcPr>
                <w:p>
                  <w:pPr>
                    <w:pStyle w:val="2"/>
                    <w:widowControl w:val="0"/>
                    <w:rPr>
                      <w:rFonts w:eastAsia="Times New Roman"/>
                      <w:b w:val="0"/>
                      <w:bCs/>
                      <w:color w:val="000000" w:themeColor="text1"/>
                      <w:sz w:val="21"/>
                    </w:rPr>
                  </w:pPr>
                  <w:r>
                    <w:rPr>
                      <w:rFonts w:hint="eastAsia" w:eastAsia="Times New Roman"/>
                      <w:b w:val="0"/>
                      <w:bCs/>
                      <w:color w:val="000000" w:themeColor="text1"/>
                      <w:sz w:val="21"/>
                    </w:rPr>
                    <w:t>测点位置</w:t>
                  </w:r>
                </w:p>
              </w:tc>
              <w:tc>
                <w:tcPr>
                  <w:tcW w:w="2192" w:type="dxa"/>
                  <w:gridSpan w:val="2"/>
                  <w:vAlign w:val="center"/>
                </w:tcPr>
                <w:p>
                  <w:pPr>
                    <w:pStyle w:val="2"/>
                    <w:widowControl w:val="0"/>
                    <w:rPr>
                      <w:b w:val="0"/>
                      <w:bCs/>
                      <w:color w:val="000000" w:themeColor="text1"/>
                      <w:sz w:val="21"/>
                    </w:rPr>
                  </w:pPr>
                  <w:r>
                    <w:rPr>
                      <w:rFonts w:hint="eastAsia"/>
                      <w:b w:val="0"/>
                      <w:bCs/>
                      <w:color w:val="000000" w:themeColor="text1"/>
                      <w:sz w:val="21"/>
                    </w:rPr>
                    <w:t>2019.01.10</w:t>
                  </w:r>
                </w:p>
              </w:tc>
              <w:tc>
                <w:tcPr>
                  <w:tcW w:w="2192" w:type="dxa"/>
                  <w:gridSpan w:val="2"/>
                  <w:vAlign w:val="center"/>
                </w:tcPr>
                <w:p>
                  <w:pPr>
                    <w:pStyle w:val="2"/>
                    <w:widowControl w:val="0"/>
                    <w:rPr>
                      <w:b w:val="0"/>
                      <w:bCs/>
                      <w:color w:val="000000" w:themeColor="text1"/>
                      <w:sz w:val="21"/>
                    </w:rPr>
                  </w:pPr>
                  <w:r>
                    <w:rPr>
                      <w:rFonts w:hint="eastAsia"/>
                      <w:b w:val="0"/>
                      <w:bCs/>
                      <w:color w:val="000000" w:themeColor="text1"/>
                      <w:sz w:val="21"/>
                    </w:rPr>
                    <w:t>2019.01.11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175" w:type="dxa"/>
                  <w:vMerge w:val="continue"/>
                  <w:vAlign w:val="center"/>
                </w:tcPr>
                <w:p>
                  <w:pPr>
                    <w:pStyle w:val="2"/>
                    <w:widowControl w:val="0"/>
                    <w:rPr>
                      <w:rFonts w:eastAsia="Times New Roman"/>
                      <w:b w:val="0"/>
                      <w:bCs/>
                      <w:color w:val="000000" w:themeColor="text1"/>
                      <w:sz w:val="21"/>
                    </w:rPr>
                  </w:pPr>
                </w:p>
              </w:tc>
              <w:tc>
                <w:tcPr>
                  <w:tcW w:w="1899" w:type="dxa"/>
                  <w:vMerge w:val="continue"/>
                  <w:vAlign w:val="center"/>
                </w:tcPr>
                <w:p>
                  <w:pPr>
                    <w:pStyle w:val="2"/>
                    <w:widowControl w:val="0"/>
                    <w:rPr>
                      <w:rFonts w:eastAsia="Times New Roman"/>
                      <w:b w:val="0"/>
                      <w:bCs/>
                      <w:color w:val="000000" w:themeColor="text1"/>
                      <w:sz w:val="21"/>
                    </w:rPr>
                  </w:pPr>
                </w:p>
              </w:tc>
              <w:tc>
                <w:tcPr>
                  <w:tcW w:w="1043" w:type="dxa"/>
                  <w:vAlign w:val="center"/>
                </w:tcPr>
                <w:p>
                  <w:pPr>
                    <w:pStyle w:val="2"/>
                    <w:widowControl w:val="0"/>
                    <w:rPr>
                      <w:rFonts w:eastAsia="Times New Roman"/>
                      <w:b w:val="0"/>
                      <w:bCs/>
                      <w:color w:val="000000" w:themeColor="text1"/>
                      <w:sz w:val="21"/>
                    </w:rPr>
                  </w:pPr>
                  <w:r>
                    <w:rPr>
                      <w:rFonts w:hint="eastAsia" w:eastAsia="Times New Roman"/>
                      <w:b w:val="0"/>
                      <w:bCs/>
                      <w:color w:val="000000" w:themeColor="text1"/>
                      <w:sz w:val="21"/>
                    </w:rPr>
                    <w:t>昼间</w:t>
                  </w:r>
                </w:p>
              </w:tc>
              <w:tc>
                <w:tcPr>
                  <w:tcW w:w="1149" w:type="dxa"/>
                  <w:vAlign w:val="center"/>
                </w:tcPr>
                <w:p>
                  <w:pPr>
                    <w:pStyle w:val="2"/>
                    <w:widowControl w:val="0"/>
                    <w:rPr>
                      <w:rFonts w:eastAsia="Times New Roman"/>
                      <w:b w:val="0"/>
                      <w:bCs/>
                      <w:color w:val="000000" w:themeColor="text1"/>
                      <w:sz w:val="21"/>
                    </w:rPr>
                  </w:pPr>
                  <w:r>
                    <w:rPr>
                      <w:rFonts w:hint="eastAsia" w:eastAsia="Times New Roman"/>
                      <w:b w:val="0"/>
                      <w:bCs/>
                      <w:color w:val="000000" w:themeColor="text1"/>
                      <w:sz w:val="21"/>
                    </w:rPr>
                    <w:t>夜间</w:t>
                  </w:r>
                </w:p>
              </w:tc>
              <w:tc>
                <w:tcPr>
                  <w:tcW w:w="1021" w:type="dxa"/>
                  <w:vAlign w:val="center"/>
                </w:tcPr>
                <w:p>
                  <w:pPr>
                    <w:pStyle w:val="2"/>
                    <w:widowControl w:val="0"/>
                    <w:rPr>
                      <w:rFonts w:eastAsia="Times New Roman"/>
                      <w:b w:val="0"/>
                      <w:bCs/>
                      <w:color w:val="000000" w:themeColor="text1"/>
                      <w:sz w:val="21"/>
                    </w:rPr>
                  </w:pPr>
                  <w:r>
                    <w:rPr>
                      <w:rFonts w:hint="eastAsia" w:eastAsia="Times New Roman"/>
                      <w:b w:val="0"/>
                      <w:bCs/>
                      <w:color w:val="000000" w:themeColor="text1"/>
                      <w:sz w:val="21"/>
                    </w:rPr>
                    <w:t>昼间</w:t>
                  </w:r>
                </w:p>
              </w:tc>
              <w:tc>
                <w:tcPr>
                  <w:tcW w:w="1171" w:type="dxa"/>
                  <w:vAlign w:val="center"/>
                </w:tcPr>
                <w:p>
                  <w:pPr>
                    <w:pStyle w:val="2"/>
                    <w:widowControl w:val="0"/>
                    <w:rPr>
                      <w:rFonts w:eastAsia="Times New Roman"/>
                      <w:b w:val="0"/>
                      <w:bCs/>
                      <w:color w:val="000000" w:themeColor="text1"/>
                      <w:sz w:val="21"/>
                    </w:rPr>
                  </w:pPr>
                  <w:r>
                    <w:rPr>
                      <w:rFonts w:hint="eastAsia" w:eastAsia="Times New Roman"/>
                      <w:b w:val="0"/>
                      <w:bCs/>
                      <w:color w:val="000000" w:themeColor="text1"/>
                      <w:sz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175" w:type="dxa"/>
                  <w:vAlign w:val="center"/>
                </w:tcPr>
                <w:p>
                  <w:pPr>
                    <w:pStyle w:val="2"/>
                    <w:widowControl w:val="0"/>
                    <w:rPr>
                      <w:rFonts w:eastAsia="Times New Roman"/>
                      <w:b w:val="0"/>
                      <w:bCs/>
                      <w:sz w:val="21"/>
                    </w:rPr>
                  </w:pPr>
                  <w:r>
                    <w:rPr>
                      <w:rFonts w:hint="eastAsia" w:eastAsia="Times New Roman"/>
                      <w:b w:val="0"/>
                      <w:bCs/>
                      <w:sz w:val="21"/>
                    </w:rPr>
                    <w:t>1#</w:t>
                  </w:r>
                </w:p>
              </w:tc>
              <w:tc>
                <w:tcPr>
                  <w:tcW w:w="1899" w:type="dxa"/>
                  <w:vAlign w:val="center"/>
                </w:tcPr>
                <w:p>
                  <w:pPr>
                    <w:pStyle w:val="2"/>
                    <w:widowControl w:val="0"/>
                    <w:rPr>
                      <w:rFonts w:eastAsia="Times New Roman"/>
                      <w:b w:val="0"/>
                      <w:bCs/>
                      <w:color w:val="000000" w:themeColor="text1"/>
                      <w:sz w:val="21"/>
                    </w:rPr>
                  </w:pPr>
                  <w:r>
                    <w:rPr>
                      <w:rFonts w:hint="eastAsia" w:eastAsia="Times New Roman"/>
                      <w:b w:val="0"/>
                      <w:bCs/>
                      <w:color w:val="000000" w:themeColor="text1"/>
                      <w:sz w:val="21"/>
                    </w:rPr>
                    <w:t>厂界外</w:t>
                  </w:r>
                  <w:r>
                    <w:rPr>
                      <w:rFonts w:hint="eastAsia"/>
                      <w:b w:val="0"/>
                      <w:bCs/>
                      <w:color w:val="000000" w:themeColor="text1"/>
                      <w:sz w:val="21"/>
                    </w:rPr>
                    <w:t>东边</w:t>
                  </w:r>
                  <w:r>
                    <w:rPr>
                      <w:rFonts w:hint="eastAsia" w:eastAsia="Times New Roman"/>
                      <w:b w:val="0"/>
                      <w:bCs/>
                      <w:color w:val="000000" w:themeColor="text1"/>
                      <w:sz w:val="21"/>
                    </w:rPr>
                    <w:t>1</w:t>
                  </w:r>
                  <w:r>
                    <w:rPr>
                      <w:rFonts w:eastAsia="Times New Roman"/>
                      <w:b w:val="0"/>
                      <w:bCs/>
                      <w:color w:val="000000" w:themeColor="text1"/>
                      <w:sz w:val="21"/>
                    </w:rPr>
                    <w:t>m</w:t>
                  </w:r>
                  <w:r>
                    <w:rPr>
                      <w:rFonts w:hint="eastAsia" w:eastAsia="Times New Roman"/>
                      <w:b w:val="0"/>
                      <w:bCs/>
                      <w:color w:val="000000" w:themeColor="text1"/>
                      <w:sz w:val="21"/>
                    </w:rPr>
                    <w:t>处</w:t>
                  </w:r>
                </w:p>
              </w:tc>
              <w:tc>
                <w:tcPr>
                  <w:tcW w:w="1043" w:type="dxa"/>
                  <w:vAlign w:val="center"/>
                </w:tcPr>
                <w:p>
                  <w:pPr>
                    <w:pStyle w:val="2"/>
                    <w:widowControl w:val="0"/>
                    <w:rPr>
                      <w:b w:val="0"/>
                      <w:bCs/>
                      <w:color w:val="000000" w:themeColor="text1"/>
                      <w:sz w:val="21"/>
                    </w:rPr>
                  </w:pPr>
                  <w:r>
                    <w:rPr>
                      <w:rFonts w:hint="eastAsia"/>
                      <w:b w:val="0"/>
                      <w:bCs/>
                      <w:color w:val="000000" w:themeColor="text1"/>
                      <w:sz w:val="21"/>
                    </w:rPr>
                    <w:t>58.4</w:t>
                  </w:r>
                </w:p>
              </w:tc>
              <w:tc>
                <w:tcPr>
                  <w:tcW w:w="1149" w:type="dxa"/>
                  <w:vAlign w:val="center"/>
                </w:tcPr>
                <w:p>
                  <w:pPr>
                    <w:pStyle w:val="2"/>
                    <w:widowControl w:val="0"/>
                    <w:rPr>
                      <w:b w:val="0"/>
                      <w:bCs/>
                      <w:color w:val="000000" w:themeColor="text1"/>
                      <w:sz w:val="21"/>
                    </w:rPr>
                  </w:pPr>
                  <w:r>
                    <w:rPr>
                      <w:rFonts w:hint="eastAsia"/>
                      <w:b w:val="0"/>
                      <w:bCs/>
                      <w:color w:val="000000" w:themeColor="text1"/>
                      <w:sz w:val="21"/>
                    </w:rPr>
                    <w:t>47.6</w:t>
                  </w:r>
                </w:p>
              </w:tc>
              <w:tc>
                <w:tcPr>
                  <w:tcW w:w="1021" w:type="dxa"/>
                  <w:vAlign w:val="center"/>
                </w:tcPr>
                <w:p>
                  <w:pPr>
                    <w:pStyle w:val="2"/>
                    <w:widowControl w:val="0"/>
                    <w:rPr>
                      <w:b w:val="0"/>
                      <w:bCs/>
                      <w:color w:val="000000" w:themeColor="text1"/>
                      <w:sz w:val="21"/>
                    </w:rPr>
                  </w:pPr>
                  <w:r>
                    <w:rPr>
                      <w:rFonts w:hint="eastAsia"/>
                      <w:b w:val="0"/>
                      <w:bCs/>
                      <w:color w:val="000000" w:themeColor="text1"/>
                      <w:sz w:val="21"/>
                    </w:rPr>
                    <w:t>57.6</w:t>
                  </w:r>
                </w:p>
              </w:tc>
              <w:tc>
                <w:tcPr>
                  <w:tcW w:w="1171" w:type="dxa"/>
                  <w:vAlign w:val="center"/>
                </w:tcPr>
                <w:p>
                  <w:pPr>
                    <w:pStyle w:val="2"/>
                    <w:widowControl w:val="0"/>
                    <w:rPr>
                      <w:b w:val="0"/>
                      <w:bCs/>
                      <w:color w:val="000000" w:themeColor="text1"/>
                      <w:sz w:val="21"/>
                    </w:rPr>
                  </w:pPr>
                  <w:r>
                    <w:rPr>
                      <w:rFonts w:hint="eastAsia"/>
                      <w:b w:val="0"/>
                      <w:bCs/>
                      <w:color w:val="000000" w:themeColor="text1"/>
                      <w:sz w:val="21"/>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175" w:type="dxa"/>
                  <w:vAlign w:val="center"/>
                </w:tcPr>
                <w:p>
                  <w:pPr>
                    <w:pStyle w:val="2"/>
                    <w:widowControl w:val="0"/>
                    <w:rPr>
                      <w:rFonts w:eastAsia="Times New Roman"/>
                      <w:b w:val="0"/>
                      <w:bCs/>
                      <w:sz w:val="21"/>
                    </w:rPr>
                  </w:pPr>
                  <w:r>
                    <w:rPr>
                      <w:rFonts w:hint="eastAsia" w:eastAsia="Times New Roman"/>
                      <w:b w:val="0"/>
                      <w:bCs/>
                      <w:sz w:val="21"/>
                    </w:rPr>
                    <w:t>2#</w:t>
                  </w:r>
                </w:p>
              </w:tc>
              <w:tc>
                <w:tcPr>
                  <w:tcW w:w="1899" w:type="dxa"/>
                  <w:vAlign w:val="center"/>
                </w:tcPr>
                <w:p>
                  <w:pPr>
                    <w:jc w:val="center"/>
                    <w:rPr>
                      <w:rFonts w:eastAsia="Times New Roman"/>
                      <w:bCs/>
                      <w:color w:val="000000" w:themeColor="text1"/>
                    </w:rPr>
                  </w:pPr>
                  <w:r>
                    <w:rPr>
                      <w:rFonts w:hint="eastAsia" w:eastAsia="Times New Roman"/>
                      <w:bCs/>
                      <w:color w:val="000000" w:themeColor="text1"/>
                    </w:rPr>
                    <w:t>厂界外</w:t>
                  </w:r>
                  <w:r>
                    <w:rPr>
                      <w:rFonts w:hint="eastAsia" w:eastAsia="宋体"/>
                      <w:bCs/>
                      <w:color w:val="000000" w:themeColor="text1"/>
                    </w:rPr>
                    <w:t>南边</w:t>
                  </w:r>
                  <w:r>
                    <w:rPr>
                      <w:rFonts w:hint="eastAsia" w:eastAsia="Times New Roman"/>
                      <w:bCs/>
                      <w:color w:val="000000" w:themeColor="text1"/>
                    </w:rPr>
                    <w:t>1</w:t>
                  </w:r>
                  <w:r>
                    <w:rPr>
                      <w:rFonts w:eastAsia="Times New Roman"/>
                      <w:bCs/>
                      <w:color w:val="000000" w:themeColor="text1"/>
                    </w:rPr>
                    <w:t>m</w:t>
                  </w:r>
                  <w:r>
                    <w:rPr>
                      <w:rFonts w:hint="eastAsia" w:eastAsia="Times New Roman"/>
                      <w:bCs/>
                      <w:color w:val="000000" w:themeColor="text1"/>
                    </w:rPr>
                    <w:t>处</w:t>
                  </w:r>
                </w:p>
              </w:tc>
              <w:tc>
                <w:tcPr>
                  <w:tcW w:w="1043" w:type="dxa"/>
                  <w:vAlign w:val="center"/>
                </w:tcPr>
                <w:p>
                  <w:pPr>
                    <w:pStyle w:val="2"/>
                    <w:widowControl w:val="0"/>
                    <w:rPr>
                      <w:b w:val="0"/>
                      <w:bCs/>
                      <w:color w:val="000000" w:themeColor="text1"/>
                      <w:sz w:val="21"/>
                    </w:rPr>
                  </w:pPr>
                  <w:r>
                    <w:rPr>
                      <w:rFonts w:hint="eastAsia"/>
                      <w:b w:val="0"/>
                      <w:bCs/>
                      <w:color w:val="000000" w:themeColor="text1"/>
                      <w:sz w:val="21"/>
                    </w:rPr>
                    <w:t>58.6</w:t>
                  </w:r>
                </w:p>
              </w:tc>
              <w:tc>
                <w:tcPr>
                  <w:tcW w:w="1149" w:type="dxa"/>
                  <w:vAlign w:val="center"/>
                </w:tcPr>
                <w:p>
                  <w:pPr>
                    <w:pStyle w:val="2"/>
                    <w:widowControl w:val="0"/>
                    <w:rPr>
                      <w:b w:val="0"/>
                      <w:bCs/>
                      <w:color w:val="000000" w:themeColor="text1"/>
                      <w:sz w:val="21"/>
                    </w:rPr>
                  </w:pPr>
                  <w:r>
                    <w:rPr>
                      <w:rFonts w:hint="eastAsia"/>
                      <w:b w:val="0"/>
                      <w:bCs/>
                      <w:color w:val="000000" w:themeColor="text1"/>
                      <w:sz w:val="21"/>
                    </w:rPr>
                    <w:t>49.1</w:t>
                  </w:r>
                </w:p>
              </w:tc>
              <w:tc>
                <w:tcPr>
                  <w:tcW w:w="1021" w:type="dxa"/>
                  <w:vAlign w:val="center"/>
                </w:tcPr>
                <w:p>
                  <w:pPr>
                    <w:pStyle w:val="2"/>
                    <w:widowControl w:val="0"/>
                    <w:rPr>
                      <w:b w:val="0"/>
                      <w:bCs/>
                      <w:color w:val="000000" w:themeColor="text1"/>
                      <w:sz w:val="21"/>
                    </w:rPr>
                  </w:pPr>
                  <w:r>
                    <w:rPr>
                      <w:rFonts w:hint="eastAsia"/>
                      <w:b w:val="0"/>
                      <w:bCs/>
                      <w:color w:val="000000" w:themeColor="text1"/>
                      <w:sz w:val="21"/>
                    </w:rPr>
                    <w:t>57.7</w:t>
                  </w:r>
                </w:p>
              </w:tc>
              <w:tc>
                <w:tcPr>
                  <w:tcW w:w="1171" w:type="dxa"/>
                  <w:vAlign w:val="center"/>
                </w:tcPr>
                <w:p>
                  <w:pPr>
                    <w:pStyle w:val="2"/>
                    <w:widowControl w:val="0"/>
                    <w:rPr>
                      <w:b w:val="0"/>
                      <w:bCs/>
                      <w:color w:val="000000" w:themeColor="text1"/>
                      <w:sz w:val="21"/>
                    </w:rPr>
                  </w:pPr>
                  <w:r>
                    <w:rPr>
                      <w:rFonts w:hint="eastAsia"/>
                      <w:b w:val="0"/>
                      <w:bCs/>
                      <w:color w:val="000000" w:themeColor="text1"/>
                      <w:sz w:val="21"/>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175" w:type="dxa"/>
                  <w:vAlign w:val="center"/>
                </w:tcPr>
                <w:p>
                  <w:pPr>
                    <w:pStyle w:val="2"/>
                    <w:widowControl w:val="0"/>
                    <w:rPr>
                      <w:rFonts w:eastAsia="Times New Roman"/>
                      <w:b w:val="0"/>
                      <w:bCs/>
                      <w:sz w:val="21"/>
                    </w:rPr>
                  </w:pPr>
                  <w:r>
                    <w:rPr>
                      <w:rFonts w:hint="eastAsia" w:eastAsia="Times New Roman"/>
                      <w:b w:val="0"/>
                      <w:bCs/>
                      <w:sz w:val="21"/>
                    </w:rPr>
                    <w:t>3#</w:t>
                  </w:r>
                </w:p>
              </w:tc>
              <w:tc>
                <w:tcPr>
                  <w:tcW w:w="1899" w:type="dxa"/>
                  <w:vAlign w:val="center"/>
                </w:tcPr>
                <w:p>
                  <w:pPr>
                    <w:jc w:val="center"/>
                    <w:rPr>
                      <w:rFonts w:eastAsia="Times New Roman"/>
                      <w:bCs/>
                      <w:color w:val="000000" w:themeColor="text1"/>
                    </w:rPr>
                  </w:pPr>
                  <w:r>
                    <w:rPr>
                      <w:rFonts w:hint="eastAsia" w:eastAsia="Times New Roman"/>
                      <w:bCs/>
                      <w:color w:val="000000" w:themeColor="text1"/>
                    </w:rPr>
                    <w:t>厂界外</w:t>
                  </w:r>
                  <w:r>
                    <w:rPr>
                      <w:rFonts w:hint="eastAsia" w:eastAsia="宋体"/>
                      <w:bCs/>
                      <w:color w:val="000000" w:themeColor="text1"/>
                    </w:rPr>
                    <w:t>西边</w:t>
                  </w:r>
                  <w:r>
                    <w:rPr>
                      <w:rFonts w:hint="eastAsia" w:eastAsia="Times New Roman"/>
                      <w:bCs/>
                      <w:color w:val="000000" w:themeColor="text1"/>
                    </w:rPr>
                    <w:t>1</w:t>
                  </w:r>
                  <w:r>
                    <w:rPr>
                      <w:rFonts w:eastAsia="Times New Roman"/>
                      <w:bCs/>
                      <w:color w:val="000000" w:themeColor="text1"/>
                    </w:rPr>
                    <w:t>m</w:t>
                  </w:r>
                  <w:r>
                    <w:rPr>
                      <w:rFonts w:hint="eastAsia" w:eastAsia="Times New Roman"/>
                      <w:bCs/>
                      <w:color w:val="000000" w:themeColor="text1"/>
                    </w:rPr>
                    <w:t>处</w:t>
                  </w:r>
                </w:p>
              </w:tc>
              <w:tc>
                <w:tcPr>
                  <w:tcW w:w="1043" w:type="dxa"/>
                  <w:vAlign w:val="center"/>
                </w:tcPr>
                <w:p>
                  <w:pPr>
                    <w:pStyle w:val="2"/>
                    <w:widowControl w:val="0"/>
                    <w:rPr>
                      <w:b w:val="0"/>
                      <w:bCs/>
                      <w:color w:val="000000" w:themeColor="text1"/>
                      <w:sz w:val="21"/>
                    </w:rPr>
                  </w:pPr>
                  <w:r>
                    <w:rPr>
                      <w:rFonts w:hint="eastAsia"/>
                      <w:b w:val="0"/>
                      <w:bCs/>
                      <w:color w:val="000000" w:themeColor="text1"/>
                      <w:sz w:val="21"/>
                    </w:rPr>
                    <w:t>58.8</w:t>
                  </w:r>
                </w:p>
              </w:tc>
              <w:tc>
                <w:tcPr>
                  <w:tcW w:w="1149" w:type="dxa"/>
                  <w:vAlign w:val="center"/>
                </w:tcPr>
                <w:p>
                  <w:pPr>
                    <w:pStyle w:val="2"/>
                    <w:widowControl w:val="0"/>
                    <w:rPr>
                      <w:b w:val="0"/>
                      <w:bCs/>
                      <w:color w:val="000000" w:themeColor="text1"/>
                      <w:sz w:val="21"/>
                    </w:rPr>
                  </w:pPr>
                  <w:r>
                    <w:rPr>
                      <w:rFonts w:hint="eastAsia"/>
                      <w:b w:val="0"/>
                      <w:bCs/>
                      <w:color w:val="000000" w:themeColor="text1"/>
                      <w:sz w:val="21"/>
                    </w:rPr>
                    <w:t>48.7</w:t>
                  </w:r>
                </w:p>
              </w:tc>
              <w:tc>
                <w:tcPr>
                  <w:tcW w:w="1021" w:type="dxa"/>
                  <w:vAlign w:val="center"/>
                </w:tcPr>
                <w:p>
                  <w:pPr>
                    <w:pStyle w:val="2"/>
                    <w:widowControl w:val="0"/>
                    <w:rPr>
                      <w:b w:val="0"/>
                      <w:bCs/>
                      <w:color w:val="000000" w:themeColor="text1"/>
                      <w:sz w:val="21"/>
                    </w:rPr>
                  </w:pPr>
                  <w:r>
                    <w:rPr>
                      <w:rFonts w:hint="eastAsia"/>
                      <w:b w:val="0"/>
                      <w:bCs/>
                      <w:color w:val="000000" w:themeColor="text1"/>
                      <w:sz w:val="21"/>
                    </w:rPr>
                    <w:t>57.8</w:t>
                  </w:r>
                </w:p>
              </w:tc>
              <w:tc>
                <w:tcPr>
                  <w:tcW w:w="1171" w:type="dxa"/>
                  <w:vAlign w:val="center"/>
                </w:tcPr>
                <w:p>
                  <w:pPr>
                    <w:pStyle w:val="2"/>
                    <w:widowControl w:val="0"/>
                    <w:rPr>
                      <w:b w:val="0"/>
                      <w:bCs/>
                      <w:color w:val="000000" w:themeColor="text1"/>
                      <w:sz w:val="21"/>
                    </w:rPr>
                  </w:pPr>
                  <w:r>
                    <w:rPr>
                      <w:rFonts w:hint="eastAsia"/>
                      <w:b w:val="0"/>
                      <w:bCs/>
                      <w:color w:val="000000" w:themeColor="text1"/>
                      <w:sz w:val="21"/>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175" w:type="dxa"/>
                  <w:vAlign w:val="center"/>
                </w:tcPr>
                <w:p>
                  <w:pPr>
                    <w:pStyle w:val="2"/>
                    <w:widowControl w:val="0"/>
                    <w:rPr>
                      <w:rFonts w:eastAsia="Times New Roman"/>
                      <w:b w:val="0"/>
                      <w:bCs/>
                      <w:sz w:val="21"/>
                    </w:rPr>
                  </w:pPr>
                  <w:r>
                    <w:rPr>
                      <w:rFonts w:hint="eastAsia" w:eastAsia="Times New Roman"/>
                      <w:b w:val="0"/>
                      <w:bCs/>
                      <w:sz w:val="21"/>
                    </w:rPr>
                    <w:t>4#</w:t>
                  </w:r>
                </w:p>
              </w:tc>
              <w:tc>
                <w:tcPr>
                  <w:tcW w:w="1899" w:type="dxa"/>
                  <w:vAlign w:val="center"/>
                </w:tcPr>
                <w:p>
                  <w:pPr>
                    <w:jc w:val="center"/>
                    <w:rPr>
                      <w:rFonts w:eastAsia="Times New Roman"/>
                      <w:bCs/>
                      <w:color w:val="000000" w:themeColor="text1"/>
                    </w:rPr>
                  </w:pPr>
                  <w:r>
                    <w:rPr>
                      <w:rFonts w:hint="eastAsia" w:eastAsia="Times New Roman"/>
                      <w:bCs/>
                      <w:color w:val="000000" w:themeColor="text1"/>
                    </w:rPr>
                    <w:t>厂界外</w:t>
                  </w:r>
                  <w:r>
                    <w:rPr>
                      <w:rFonts w:hint="eastAsia" w:eastAsia="宋体"/>
                      <w:bCs/>
                      <w:color w:val="000000" w:themeColor="text1"/>
                    </w:rPr>
                    <w:t>北边</w:t>
                  </w:r>
                  <w:r>
                    <w:rPr>
                      <w:rFonts w:hint="eastAsia" w:eastAsia="Times New Roman"/>
                      <w:bCs/>
                      <w:color w:val="000000" w:themeColor="text1"/>
                    </w:rPr>
                    <w:t>1</w:t>
                  </w:r>
                  <w:r>
                    <w:rPr>
                      <w:rFonts w:eastAsia="Times New Roman"/>
                      <w:bCs/>
                      <w:color w:val="000000" w:themeColor="text1"/>
                    </w:rPr>
                    <w:t>m</w:t>
                  </w:r>
                  <w:r>
                    <w:rPr>
                      <w:rFonts w:hint="eastAsia" w:eastAsia="Times New Roman"/>
                      <w:bCs/>
                      <w:color w:val="000000" w:themeColor="text1"/>
                    </w:rPr>
                    <w:t>处</w:t>
                  </w:r>
                </w:p>
              </w:tc>
              <w:tc>
                <w:tcPr>
                  <w:tcW w:w="1043" w:type="dxa"/>
                  <w:vAlign w:val="center"/>
                </w:tcPr>
                <w:p>
                  <w:pPr>
                    <w:pStyle w:val="2"/>
                    <w:widowControl w:val="0"/>
                    <w:rPr>
                      <w:b w:val="0"/>
                      <w:bCs/>
                      <w:color w:val="000000" w:themeColor="text1"/>
                      <w:sz w:val="21"/>
                    </w:rPr>
                  </w:pPr>
                  <w:r>
                    <w:rPr>
                      <w:rFonts w:hint="eastAsia"/>
                      <w:b w:val="0"/>
                      <w:bCs/>
                      <w:color w:val="000000" w:themeColor="text1"/>
                      <w:sz w:val="21"/>
                    </w:rPr>
                    <w:t>58.9</w:t>
                  </w:r>
                </w:p>
              </w:tc>
              <w:tc>
                <w:tcPr>
                  <w:tcW w:w="1149" w:type="dxa"/>
                  <w:vAlign w:val="center"/>
                </w:tcPr>
                <w:p>
                  <w:pPr>
                    <w:pStyle w:val="2"/>
                    <w:widowControl w:val="0"/>
                    <w:rPr>
                      <w:b w:val="0"/>
                      <w:bCs/>
                      <w:color w:val="000000" w:themeColor="text1"/>
                      <w:sz w:val="21"/>
                    </w:rPr>
                  </w:pPr>
                  <w:r>
                    <w:rPr>
                      <w:rFonts w:hint="eastAsia"/>
                      <w:b w:val="0"/>
                      <w:bCs/>
                      <w:color w:val="000000" w:themeColor="text1"/>
                      <w:sz w:val="21"/>
                    </w:rPr>
                    <w:t>48.7</w:t>
                  </w:r>
                </w:p>
              </w:tc>
              <w:tc>
                <w:tcPr>
                  <w:tcW w:w="1021" w:type="dxa"/>
                  <w:vAlign w:val="center"/>
                </w:tcPr>
                <w:p>
                  <w:pPr>
                    <w:pStyle w:val="2"/>
                    <w:widowControl w:val="0"/>
                    <w:rPr>
                      <w:b w:val="0"/>
                      <w:bCs/>
                      <w:color w:val="000000" w:themeColor="text1"/>
                      <w:sz w:val="21"/>
                    </w:rPr>
                  </w:pPr>
                  <w:r>
                    <w:rPr>
                      <w:rFonts w:hint="eastAsia"/>
                      <w:b w:val="0"/>
                      <w:bCs/>
                      <w:color w:val="000000" w:themeColor="text1"/>
                      <w:sz w:val="21"/>
                    </w:rPr>
                    <w:t>57.9</w:t>
                  </w:r>
                </w:p>
              </w:tc>
              <w:tc>
                <w:tcPr>
                  <w:tcW w:w="1171" w:type="dxa"/>
                  <w:vAlign w:val="center"/>
                </w:tcPr>
                <w:p>
                  <w:pPr>
                    <w:pStyle w:val="2"/>
                    <w:widowControl w:val="0"/>
                    <w:rPr>
                      <w:b w:val="0"/>
                      <w:bCs/>
                      <w:color w:val="000000" w:themeColor="text1"/>
                      <w:sz w:val="21"/>
                    </w:rPr>
                  </w:pPr>
                  <w:r>
                    <w:rPr>
                      <w:rFonts w:hint="eastAsia"/>
                      <w:b w:val="0"/>
                      <w:bCs/>
                      <w:color w:val="000000" w:themeColor="text1"/>
                      <w:sz w:val="21"/>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175" w:type="dxa"/>
                  <w:vAlign w:val="center"/>
                </w:tcPr>
                <w:p>
                  <w:pPr>
                    <w:pStyle w:val="2"/>
                    <w:widowControl w:val="0"/>
                    <w:rPr>
                      <w:rFonts w:eastAsia="Times New Roman"/>
                      <w:b w:val="0"/>
                      <w:bCs/>
                      <w:color w:val="000000" w:themeColor="text1"/>
                      <w:sz w:val="21"/>
                    </w:rPr>
                  </w:pPr>
                  <w:r>
                    <w:rPr>
                      <w:rFonts w:hint="eastAsia" w:eastAsia="Times New Roman"/>
                      <w:b w:val="0"/>
                      <w:bCs/>
                      <w:color w:val="000000" w:themeColor="text1"/>
                      <w:sz w:val="21"/>
                    </w:rPr>
                    <w:t>备注</w:t>
                  </w:r>
                </w:p>
              </w:tc>
              <w:tc>
                <w:tcPr>
                  <w:tcW w:w="6283" w:type="dxa"/>
                  <w:gridSpan w:val="5"/>
                  <w:vAlign w:val="center"/>
                </w:tcPr>
                <w:p>
                  <w:pPr>
                    <w:pStyle w:val="2"/>
                    <w:widowControl w:val="0"/>
                    <w:rPr>
                      <w:rFonts w:ascii="FZSSJW--GB1-0" w:hAnsi="FZSSJW--GB1-0" w:eastAsia="Times New Roman" w:cs="宋体"/>
                      <w:b w:val="0"/>
                      <w:bCs/>
                      <w:color w:val="000000" w:themeColor="text1"/>
                      <w:kern w:val="0"/>
                      <w:sz w:val="21"/>
                    </w:rPr>
                  </w:pPr>
                  <w:r>
                    <w:rPr>
                      <w:rFonts w:hint="eastAsia" w:ascii="FZSSJW--GB1-0" w:hAnsi="FZSSJW--GB1-0" w:eastAsia="Times New Roman" w:cs="宋体"/>
                      <w:b w:val="0"/>
                      <w:bCs/>
                      <w:color w:val="000000" w:themeColor="text1"/>
                      <w:kern w:val="0"/>
                      <w:sz w:val="21"/>
                    </w:rPr>
                    <w:t>执行《声环境质量标准》（</w:t>
                  </w:r>
                  <w:r>
                    <w:rPr>
                      <w:rFonts w:ascii="FZSSJW--GB1-0" w:hAnsi="FZSSJW--GB1-0" w:eastAsia="Times New Roman" w:cs="宋体"/>
                      <w:b w:val="0"/>
                      <w:bCs/>
                      <w:color w:val="000000" w:themeColor="text1"/>
                      <w:kern w:val="0"/>
                      <w:sz w:val="21"/>
                    </w:rPr>
                    <w:t>GB3096-2008</w:t>
                  </w:r>
                  <w:r>
                    <w:rPr>
                      <w:rFonts w:hint="eastAsia" w:ascii="FZSSJW--GB1-0" w:hAnsi="FZSSJW--GB1-0" w:eastAsia="Times New Roman" w:cs="宋体"/>
                      <w:b w:val="0"/>
                      <w:bCs/>
                      <w:color w:val="000000" w:themeColor="text1"/>
                      <w:kern w:val="0"/>
                      <w:sz w:val="21"/>
                    </w:rPr>
                    <w:t xml:space="preserve">）中的 </w:t>
                  </w:r>
                  <w:r>
                    <w:rPr>
                      <w:rFonts w:hint="eastAsia" w:ascii="FZSSJW--GB1-0" w:hAnsi="FZSSJW--GB1-0" w:cs="宋体"/>
                      <w:b w:val="0"/>
                      <w:bCs/>
                      <w:color w:val="000000" w:themeColor="text1"/>
                      <w:kern w:val="0"/>
                      <w:sz w:val="21"/>
                    </w:rPr>
                    <w:t>3</w:t>
                  </w:r>
                  <w:r>
                    <w:rPr>
                      <w:rFonts w:ascii="FZSSJW--GB1-0" w:hAnsi="FZSSJW--GB1-0" w:eastAsia="Times New Roman" w:cs="宋体"/>
                      <w:b w:val="0"/>
                      <w:bCs/>
                      <w:color w:val="000000" w:themeColor="text1"/>
                      <w:kern w:val="0"/>
                      <w:sz w:val="21"/>
                    </w:rPr>
                    <w:t xml:space="preserve"> </w:t>
                  </w:r>
                  <w:r>
                    <w:rPr>
                      <w:rFonts w:hint="eastAsia" w:ascii="FZSSJW--GB1-0" w:hAnsi="FZSSJW--GB1-0" w:eastAsia="Times New Roman" w:cs="宋体"/>
                      <w:b w:val="0"/>
                      <w:bCs/>
                      <w:color w:val="000000" w:themeColor="text1"/>
                      <w:kern w:val="0"/>
                      <w:sz w:val="21"/>
                    </w:rPr>
                    <w:t>类标准（即 昼间</w:t>
                  </w:r>
                  <w:r>
                    <w:rPr>
                      <w:rFonts w:ascii="FZSSJW--GB1-0" w:hAnsi="FZSSJW--GB1-0" w:eastAsia="Times New Roman" w:cs="宋体"/>
                      <w:b w:val="0"/>
                      <w:bCs/>
                      <w:color w:val="000000" w:themeColor="text1"/>
                      <w:kern w:val="0"/>
                      <w:sz w:val="21"/>
                    </w:rPr>
                    <w:t>≤6</w:t>
                  </w:r>
                  <w:r>
                    <w:rPr>
                      <w:rFonts w:hint="eastAsia" w:ascii="FZSSJW--GB1-0" w:hAnsi="FZSSJW--GB1-0" w:cs="宋体"/>
                      <w:b w:val="0"/>
                      <w:bCs/>
                      <w:color w:val="000000" w:themeColor="text1"/>
                      <w:kern w:val="0"/>
                      <w:sz w:val="21"/>
                    </w:rPr>
                    <w:t>5</w:t>
                  </w:r>
                  <w:r>
                    <w:rPr>
                      <w:rFonts w:ascii="FZSSJW--GB1-0" w:hAnsi="FZSSJW--GB1-0" w:eastAsia="Times New Roman" w:cs="宋体"/>
                      <w:b w:val="0"/>
                      <w:bCs/>
                      <w:color w:val="000000" w:themeColor="text1"/>
                      <w:kern w:val="0"/>
                      <w:sz w:val="21"/>
                    </w:rPr>
                    <w:t>dB(A)</w:t>
                  </w:r>
                  <w:r>
                    <w:rPr>
                      <w:rFonts w:hint="eastAsia" w:ascii="FZSSJW--GB1-0" w:hAnsi="FZSSJW--GB1-0" w:eastAsia="Times New Roman" w:cs="宋体"/>
                      <w:b w:val="0"/>
                      <w:bCs/>
                      <w:color w:val="000000" w:themeColor="text1"/>
                      <w:kern w:val="0"/>
                      <w:sz w:val="21"/>
                    </w:rPr>
                    <w:t>、夜间</w:t>
                  </w:r>
                  <w:r>
                    <w:rPr>
                      <w:rFonts w:ascii="FZSSJW--GB1-0" w:hAnsi="FZSSJW--GB1-0" w:eastAsia="Times New Roman" w:cs="宋体"/>
                      <w:b w:val="0"/>
                      <w:bCs/>
                      <w:color w:val="000000" w:themeColor="text1"/>
                      <w:kern w:val="0"/>
                      <w:sz w:val="21"/>
                    </w:rPr>
                    <w:t>≤5</w:t>
                  </w:r>
                  <w:r>
                    <w:rPr>
                      <w:rFonts w:hint="eastAsia" w:ascii="FZSSJW--GB1-0" w:hAnsi="FZSSJW--GB1-0" w:cs="宋体"/>
                      <w:b w:val="0"/>
                      <w:bCs/>
                      <w:color w:val="000000" w:themeColor="text1"/>
                      <w:kern w:val="0"/>
                      <w:sz w:val="21"/>
                    </w:rPr>
                    <w:t>5</w:t>
                  </w:r>
                  <w:r>
                    <w:rPr>
                      <w:rFonts w:ascii="FZSSJW--GB1-0" w:hAnsi="FZSSJW--GB1-0" w:eastAsia="Times New Roman" w:cs="宋体"/>
                      <w:b w:val="0"/>
                      <w:bCs/>
                      <w:color w:val="000000" w:themeColor="text1"/>
                      <w:kern w:val="0"/>
                      <w:sz w:val="21"/>
                    </w:rPr>
                    <w:t>dB(A)</w:t>
                  </w:r>
                  <w:r>
                    <w:rPr>
                      <w:rFonts w:hint="eastAsia" w:ascii="FZSSJW--GB1-0" w:hAnsi="FZSSJW--GB1-0" w:eastAsia="Times New Roman" w:cs="宋体"/>
                      <w:b w:val="0"/>
                      <w:bCs/>
                      <w:color w:val="000000" w:themeColor="text1"/>
                      <w:kern w:val="0"/>
                      <w:sz w:val="21"/>
                    </w:rPr>
                    <w:t>）。</w:t>
                  </w:r>
                </w:p>
              </w:tc>
            </w:tr>
          </w:tbl>
          <w:p>
            <w:pPr>
              <w:adjustRightInd w:val="0"/>
              <w:snapToGrid w:val="0"/>
              <w:spacing w:line="360" w:lineRule="auto"/>
              <w:ind w:firstLine="480" w:firstLineChars="200"/>
              <w:jc w:val="left"/>
              <w:rPr>
                <w:sz w:val="24"/>
                <w:szCs w:val="22"/>
              </w:rPr>
            </w:pPr>
            <w:r>
              <w:rPr>
                <w:rFonts w:hint="eastAsia"/>
                <w:sz w:val="24"/>
                <w:szCs w:val="22"/>
              </w:rPr>
              <w:t xml:space="preserve">   </w:t>
            </w:r>
          </w:p>
          <w:p>
            <w:pPr>
              <w:adjustRightInd w:val="0"/>
              <w:snapToGrid w:val="0"/>
              <w:spacing w:line="360" w:lineRule="auto"/>
              <w:ind w:firstLine="480" w:firstLineChars="200"/>
              <w:jc w:val="left"/>
              <w:rPr>
                <w:sz w:val="24"/>
                <w:szCs w:val="22"/>
              </w:rPr>
            </w:pPr>
            <w:r>
              <w:rPr>
                <w:rFonts w:hint="eastAsia"/>
                <w:sz w:val="24"/>
                <w:szCs w:val="22"/>
              </w:rPr>
              <w:t>监测数</w:t>
            </w:r>
            <w:r>
              <w:rPr>
                <w:rFonts w:hint="eastAsia"/>
                <w:color w:val="000000" w:themeColor="text1"/>
                <w:sz w:val="24"/>
                <w:szCs w:val="22"/>
              </w:rPr>
              <w:t>据表明，各监测点噪声值</w:t>
            </w:r>
            <w:r>
              <w:rPr>
                <w:rFonts w:hint="eastAsia"/>
                <w:sz w:val="24"/>
                <w:szCs w:val="22"/>
              </w:rPr>
              <w:t>昼间均低于65dB（A），夜间均低于55dB（A），声环境质量符合环境功能区要求，环境噪声现状质量良好。</w:t>
            </w:r>
          </w:p>
          <w:p>
            <w:pPr>
              <w:adjustRightInd w:val="0"/>
              <w:snapToGrid w:val="0"/>
              <w:spacing w:line="360" w:lineRule="auto"/>
              <w:ind w:firstLine="482" w:firstLineChars="200"/>
              <w:jc w:val="left"/>
              <w:rPr>
                <w:b/>
                <w:bCs/>
                <w:sz w:val="24"/>
                <w:szCs w:val="22"/>
              </w:rPr>
            </w:pPr>
            <w:r>
              <w:rPr>
                <w:rFonts w:hint="eastAsia"/>
                <w:b/>
                <w:bCs/>
                <w:sz w:val="24"/>
                <w:szCs w:val="22"/>
              </w:rPr>
              <w:t>4、生态环境现状</w:t>
            </w:r>
          </w:p>
          <w:p>
            <w:pPr>
              <w:widowControl/>
              <w:spacing w:line="360" w:lineRule="auto"/>
              <w:ind w:firstLine="480" w:firstLineChars="200"/>
              <w:jc w:val="left"/>
            </w:pPr>
            <w:r>
              <w:rPr>
                <w:rFonts w:hint="eastAsia" w:ascii="宋体" w:hAnsi="宋体" w:eastAsia="宋体" w:cs="宋体"/>
                <w:color w:val="000000"/>
                <w:kern w:val="0"/>
                <w:sz w:val="24"/>
              </w:rPr>
              <w:t xml:space="preserve">本项目所在地位于工业园区内，人为活动明显，目前以人工绿化植被为主。 </w:t>
            </w:r>
          </w:p>
          <w:p>
            <w:pPr>
              <w:widowControl/>
              <w:spacing w:line="360" w:lineRule="auto"/>
              <w:ind w:firstLine="480" w:firstLineChars="200"/>
              <w:jc w:val="left"/>
              <w:rPr>
                <w:rFonts w:ascii="Times New Roman" w:hAnsi="Times New Roman" w:cs="Times New Roman"/>
                <w:b/>
                <w:snapToGrid w:val="0"/>
                <w:sz w:val="28"/>
                <w:szCs w:val="28"/>
              </w:rPr>
            </w:pPr>
            <w:r>
              <w:rPr>
                <w:rFonts w:hint="eastAsia" w:ascii="宋体" w:hAnsi="宋体" w:eastAsia="宋体" w:cs="宋体"/>
                <w:color w:val="000000"/>
                <w:kern w:val="0"/>
                <w:sz w:val="24"/>
              </w:rPr>
              <w:t xml:space="preserve">综上所述，本项目生态环境质量现状总体一般。 </w:t>
            </w:r>
          </w:p>
          <w:p>
            <w:pPr>
              <w:adjustRightInd w:val="0"/>
              <w:snapToGrid w:val="0"/>
              <w:spacing w:line="360" w:lineRule="auto"/>
              <w:rPr>
                <w:rFonts w:ascii="Times New Roman" w:hAnsi="Times New Roman" w:cs="Times New Roman"/>
                <w:b/>
                <w:snapToGrid w:val="0"/>
                <w:sz w:val="28"/>
                <w:szCs w:val="28"/>
              </w:rPr>
            </w:pPr>
            <w:r>
              <w:rPr>
                <w:rFonts w:ascii="Times New Roman" w:hAnsi="Times New Roman" w:cs="Times New Roman"/>
                <w:b/>
                <w:snapToGrid w:val="0"/>
                <w:sz w:val="28"/>
                <w:szCs w:val="28"/>
              </w:rPr>
              <w:t>主要环境保护目标</w:t>
            </w:r>
            <w:r>
              <w:rPr>
                <w:rFonts w:ascii="Times New Roman" w:hAnsi="Times New Roman" w:cs="Times New Roman"/>
                <w:b/>
                <w:bCs/>
                <w:sz w:val="28"/>
                <w:szCs w:val="28"/>
              </w:rPr>
              <w:t>（列出名单及保护级别）</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项目的主要环境保护目标，是保护好项目所在地附近周围评价区域环境质量。要采取有效的环保措施，使该项目的建设和生产运行中保持项目所在地区域原有的环境空气质量、水环境质量和声环境质量。</w:t>
            </w:r>
          </w:p>
          <w:p>
            <w:pPr>
              <w:pStyle w:val="44"/>
              <w:adjustRightInd w:val="0"/>
              <w:snapToGrid w:val="0"/>
              <w:spacing w:line="360" w:lineRule="auto"/>
              <w:ind w:left="482" w:firstLine="0" w:firstLineChars="0"/>
              <w:rPr>
                <w:rFonts w:ascii="Times New Roman" w:hAnsi="Times New Roman" w:cs="Times New Roman"/>
                <w:b/>
                <w:bCs/>
                <w:color w:val="000000" w:themeColor="text1"/>
                <w:sz w:val="24"/>
              </w:rPr>
            </w:pPr>
            <w:r>
              <w:rPr>
                <w:rFonts w:hint="eastAsia" w:ascii="Times New Roman" w:hAnsi="Times New Roman" w:cs="Times New Roman"/>
                <w:b/>
                <w:bCs/>
                <w:color w:val="000000" w:themeColor="text1"/>
                <w:sz w:val="24"/>
              </w:rPr>
              <w:t>1、</w:t>
            </w:r>
            <w:r>
              <w:rPr>
                <w:rFonts w:ascii="Times New Roman" w:hAnsi="Times New Roman" w:cs="Times New Roman"/>
                <w:b/>
                <w:bCs/>
                <w:color w:val="000000" w:themeColor="text1"/>
                <w:sz w:val="24"/>
              </w:rPr>
              <w:t>水环境保护目标</w:t>
            </w:r>
          </w:p>
          <w:p>
            <w:pPr>
              <w:snapToGrid w:val="0"/>
              <w:spacing w:line="360" w:lineRule="auto"/>
              <w:ind w:firstLine="480" w:firstLineChars="200"/>
              <w:rPr>
                <w:rFonts w:ascii="Times New Roman" w:hAnsi="Times New Roman" w:cs="Times New Roman"/>
                <w:bCs/>
                <w:color w:val="000000" w:themeColor="text1"/>
                <w:sz w:val="24"/>
              </w:rPr>
            </w:pPr>
            <w:r>
              <w:rPr>
                <w:rFonts w:ascii="Times New Roman" w:hAnsi="Times New Roman" w:cs="Times New Roman"/>
                <w:bCs/>
                <w:color w:val="000000" w:themeColor="text1"/>
                <w:sz w:val="24"/>
              </w:rPr>
              <w:t>保护建设项目所在水域的水环境质量，防治和控制地表水污染，使该水域不因本项目的建设而使其水质变差。</w:t>
            </w:r>
            <w:r>
              <w:rPr>
                <w:rFonts w:hint="eastAsia"/>
                <w:kern w:val="10"/>
                <w:sz w:val="24"/>
              </w:rPr>
              <w:t>北江</w:t>
            </w:r>
            <w:r>
              <w:rPr>
                <w:rFonts w:cs="宋体"/>
                <w:sz w:val="24"/>
              </w:rPr>
              <w:t>（</w:t>
            </w:r>
            <w:r>
              <w:rPr>
                <w:rFonts w:hint="eastAsia" w:cs="宋体"/>
                <w:sz w:val="24"/>
              </w:rPr>
              <w:t>沙洲尾——白沙</w:t>
            </w:r>
            <w:r>
              <w:rPr>
                <w:rFonts w:cs="宋体"/>
                <w:sz w:val="24"/>
              </w:rPr>
              <w:t>）</w:t>
            </w:r>
            <w:r>
              <w:rPr>
                <w:rFonts w:ascii="Times New Roman" w:hAnsi="Times New Roman" w:cs="Times New Roman"/>
                <w:bCs/>
                <w:sz w:val="24"/>
              </w:rPr>
              <w:t>河段</w:t>
            </w:r>
            <w:r>
              <w:rPr>
                <w:rFonts w:ascii="Times New Roman" w:hAnsi="Times New Roman" w:cs="Times New Roman"/>
                <w:bCs/>
                <w:color w:val="000000" w:themeColor="text1"/>
                <w:sz w:val="24"/>
              </w:rPr>
              <w:t>地表水执行《地表水环境质量标准》（GB3838-2002）中的</w:t>
            </w:r>
            <w:r>
              <w:rPr>
                <w:rFonts w:ascii="Times New Roman" w:hAnsi="Times New Roman" w:cs="Times New Roman"/>
                <w:sz w:val="24"/>
              </w:rPr>
              <w:t>I</w:t>
            </w:r>
            <w:r>
              <w:rPr>
                <w:rFonts w:hint="eastAsia" w:ascii="Times New Roman" w:hAnsi="Times New Roman" w:cs="Times New Roman"/>
                <w:sz w:val="24"/>
              </w:rPr>
              <w:t>V</w:t>
            </w:r>
            <w:r>
              <w:rPr>
                <w:rFonts w:ascii="Times New Roman" w:hAnsi="Times New Roman" w:cs="Times New Roman"/>
                <w:bCs/>
                <w:color w:val="000000" w:themeColor="text1"/>
                <w:sz w:val="24"/>
              </w:rPr>
              <w:t>类标准</w:t>
            </w:r>
            <w:r>
              <w:rPr>
                <w:rFonts w:hint="eastAsia" w:ascii="Times New Roman" w:hAnsi="Times New Roman" w:cs="Times New Roman"/>
                <w:bCs/>
                <w:color w:val="000000" w:themeColor="text1"/>
                <w:sz w:val="24"/>
              </w:rPr>
              <w:t>。</w:t>
            </w:r>
          </w:p>
          <w:p>
            <w:pPr>
              <w:snapToGrid w:val="0"/>
              <w:spacing w:line="360" w:lineRule="auto"/>
              <w:ind w:firstLine="482" w:firstLineChars="200"/>
              <w:rPr>
                <w:rFonts w:ascii="Times New Roman" w:hAnsi="Times New Roman" w:cs="Times New Roman"/>
                <w:b/>
                <w:snapToGrid w:val="0"/>
                <w:sz w:val="24"/>
              </w:rPr>
            </w:pPr>
            <w:r>
              <w:rPr>
                <w:rFonts w:ascii="Times New Roman" w:hAnsi="Times New Roman" w:cs="Times New Roman"/>
                <w:b/>
                <w:snapToGrid w:val="0"/>
                <w:sz w:val="24"/>
              </w:rPr>
              <w:t>2、大气环境保护目标</w:t>
            </w:r>
          </w:p>
          <w:p>
            <w:pPr>
              <w:snapToGrid w:val="0"/>
              <w:spacing w:line="360" w:lineRule="auto"/>
              <w:ind w:firstLine="468" w:firstLineChars="195"/>
              <w:rPr>
                <w:rFonts w:ascii="Times New Roman" w:hAnsi="Times New Roman" w:cs="Times New Roman"/>
                <w:snapToGrid w:val="0"/>
                <w:sz w:val="24"/>
              </w:rPr>
            </w:pPr>
            <w:r>
              <w:rPr>
                <w:rFonts w:ascii="Times New Roman" w:hAnsi="Times New Roman" w:cs="Times New Roman"/>
                <w:snapToGrid w:val="0"/>
                <w:sz w:val="24"/>
              </w:rPr>
              <w:t>大气环境保护目标是保护本项目所在区域环境空气质量满足《环境空气质量标准》（GB3095-2012及其</w:t>
            </w:r>
            <w:r>
              <w:rPr>
                <w:rFonts w:ascii="Times New Roman" w:hAnsi="Times New Roman" w:cs="Times New Roman"/>
                <w:sz w:val="24"/>
              </w:rPr>
              <w:t>2018年修改单</w:t>
            </w:r>
            <w:r>
              <w:rPr>
                <w:rFonts w:ascii="Times New Roman" w:hAnsi="Times New Roman" w:cs="Times New Roman"/>
                <w:snapToGrid w:val="0"/>
                <w:sz w:val="24"/>
              </w:rPr>
              <w:t>）中的二级标准。</w:t>
            </w:r>
          </w:p>
          <w:p>
            <w:pPr>
              <w:pStyle w:val="44"/>
              <w:snapToGrid w:val="0"/>
              <w:spacing w:line="360" w:lineRule="auto"/>
              <w:ind w:left="482" w:firstLine="0" w:firstLineChars="0"/>
              <w:rPr>
                <w:rFonts w:ascii="Times New Roman" w:hAnsi="Times New Roman" w:cs="Times New Roman"/>
                <w:b/>
                <w:snapToGrid w:val="0"/>
                <w:sz w:val="24"/>
              </w:rPr>
            </w:pPr>
            <w:r>
              <w:rPr>
                <w:rFonts w:hint="eastAsia" w:ascii="Times New Roman" w:hAnsi="Times New Roman" w:cs="Times New Roman"/>
                <w:b/>
                <w:snapToGrid w:val="0"/>
                <w:sz w:val="24"/>
              </w:rPr>
              <w:t>3、</w:t>
            </w:r>
            <w:r>
              <w:rPr>
                <w:rFonts w:ascii="Times New Roman" w:hAnsi="Times New Roman" w:cs="Times New Roman"/>
                <w:b/>
                <w:snapToGrid w:val="0"/>
                <w:sz w:val="24"/>
              </w:rPr>
              <w:t>声环境保护目标</w:t>
            </w:r>
          </w:p>
          <w:p>
            <w:pPr>
              <w:adjustRightInd w:val="0"/>
              <w:snapToGrid w:val="0"/>
              <w:spacing w:line="360" w:lineRule="auto"/>
              <w:ind w:firstLine="468" w:firstLineChars="195"/>
              <w:rPr>
                <w:rFonts w:ascii="Times New Roman" w:hAnsi="Times New Roman" w:cs="Times New Roman"/>
                <w:snapToGrid w:val="0"/>
                <w:sz w:val="24"/>
              </w:rPr>
            </w:pPr>
            <w:r>
              <w:rPr>
                <w:rFonts w:ascii="Times New Roman" w:hAnsi="Times New Roman" w:cs="Times New Roman"/>
                <w:snapToGrid w:val="0"/>
                <w:sz w:val="24"/>
              </w:rPr>
              <w:t>声环境保护目标是保护项目周边声环境满足《声环境质量标准》（GB3096-2008）中的</w:t>
            </w:r>
            <w:r>
              <w:rPr>
                <w:rFonts w:hint="eastAsia" w:ascii="Times New Roman" w:hAnsi="Times New Roman" w:cs="Times New Roman"/>
                <w:snapToGrid w:val="0"/>
                <w:sz w:val="24"/>
              </w:rPr>
              <w:t>3</w:t>
            </w:r>
            <w:r>
              <w:rPr>
                <w:rFonts w:ascii="Times New Roman" w:hAnsi="Times New Roman" w:cs="Times New Roman"/>
                <w:snapToGrid w:val="0"/>
                <w:sz w:val="24"/>
              </w:rPr>
              <w:t>类标准。</w:t>
            </w:r>
          </w:p>
          <w:p>
            <w:pPr>
              <w:pStyle w:val="44"/>
              <w:snapToGrid w:val="0"/>
              <w:spacing w:line="360" w:lineRule="auto"/>
              <w:ind w:left="482" w:firstLine="0" w:firstLineChars="0"/>
              <w:rPr>
                <w:rFonts w:ascii="Times New Roman" w:hAnsi="Times New Roman" w:cs="Times New Roman"/>
                <w:b/>
                <w:snapToGrid w:val="0"/>
                <w:sz w:val="24"/>
                <w:lang w:val="zh-CN"/>
              </w:rPr>
            </w:pPr>
            <w:r>
              <w:rPr>
                <w:rFonts w:hint="eastAsia" w:ascii="Times New Roman" w:hAnsi="Times New Roman" w:cs="Times New Roman"/>
                <w:b/>
                <w:snapToGrid w:val="0"/>
                <w:sz w:val="24"/>
              </w:rPr>
              <w:t>4、</w:t>
            </w:r>
            <w:r>
              <w:rPr>
                <w:rFonts w:hint="eastAsia" w:ascii="Times New Roman" w:hAnsi="Times New Roman" w:cs="Times New Roman"/>
                <w:b/>
                <w:snapToGrid w:val="0"/>
                <w:sz w:val="24"/>
                <w:lang w:val="zh-CN"/>
              </w:rPr>
              <w:t>环境</w:t>
            </w:r>
            <w:r>
              <w:rPr>
                <w:rFonts w:ascii="Times New Roman" w:hAnsi="Times New Roman" w:cs="Times New Roman"/>
                <w:b/>
                <w:snapToGrid w:val="0"/>
                <w:sz w:val="24"/>
                <w:lang w:val="zh-CN"/>
              </w:rPr>
              <w:t>敏感点</w:t>
            </w:r>
          </w:p>
          <w:p>
            <w:pPr>
              <w:adjustRightInd w:val="0"/>
              <w:snapToGrid w:val="0"/>
              <w:spacing w:line="360" w:lineRule="auto"/>
              <w:ind w:firstLine="480" w:firstLineChars="200"/>
              <w:jc w:val="left"/>
              <w:rPr>
                <w:rFonts w:ascii="Times New Roman" w:hAnsi="Times New Roman" w:cs="Times New Roman"/>
                <w:bCs/>
                <w:sz w:val="24"/>
              </w:rPr>
            </w:pPr>
            <w:r>
              <w:rPr>
                <w:rFonts w:ascii="Times New Roman" w:hAnsi="Times New Roman"/>
                <w:color w:val="000000"/>
                <w:sz w:val="24"/>
              </w:rPr>
              <w:t>项目用地周边主要环境敏感</w:t>
            </w:r>
            <w:r>
              <w:rPr>
                <w:rFonts w:hint="eastAsia" w:ascii="Times New Roman" w:hAnsi="Times New Roman"/>
                <w:color w:val="000000"/>
                <w:sz w:val="24"/>
              </w:rPr>
              <w:t>点见</w:t>
            </w:r>
            <w:r>
              <w:rPr>
                <w:rFonts w:ascii="Times New Roman" w:hAnsi="Times New Roman"/>
                <w:color w:val="000000"/>
                <w:sz w:val="24"/>
              </w:rPr>
              <w:t>表</w:t>
            </w:r>
            <w:r>
              <w:rPr>
                <w:rFonts w:hint="eastAsia" w:ascii="Times New Roman" w:hAnsi="Times New Roman"/>
                <w:color w:val="000000"/>
                <w:sz w:val="24"/>
              </w:rPr>
              <w:t>3-3</w:t>
            </w:r>
            <w:r>
              <w:rPr>
                <w:rFonts w:ascii="Times New Roman" w:hAnsi="Times New Roman"/>
                <w:sz w:val="24"/>
              </w:rPr>
              <w:t>，</w:t>
            </w:r>
            <w:r>
              <w:rPr>
                <w:rFonts w:hint="eastAsia" w:ascii="Times New Roman" w:hAnsi="Times New Roman"/>
                <w:sz w:val="24"/>
              </w:rPr>
              <w:t>敏感点分布图</w:t>
            </w:r>
            <w:r>
              <w:rPr>
                <w:rFonts w:hint="eastAsia" w:ascii="Times New Roman" w:hAnsi="Times New Roman" w:cs="Times New Roman"/>
                <w:bCs/>
                <w:sz w:val="24"/>
              </w:rPr>
              <w:t>见</w:t>
            </w:r>
            <w:r>
              <w:rPr>
                <w:rFonts w:ascii="Times New Roman" w:hAnsi="Times New Roman" w:cs="Times New Roman"/>
                <w:bCs/>
                <w:sz w:val="24"/>
              </w:rPr>
              <w:t>图</w:t>
            </w:r>
            <w:r>
              <w:rPr>
                <w:rFonts w:hint="eastAsia" w:ascii="Times New Roman" w:hAnsi="Times New Roman" w:cs="Times New Roman"/>
                <w:bCs/>
                <w:sz w:val="24"/>
              </w:rPr>
              <w:t>3-1</w:t>
            </w:r>
            <w:r>
              <w:rPr>
                <w:rFonts w:ascii="Times New Roman" w:hAnsi="Times New Roman" w:cs="Times New Roman"/>
                <w:bCs/>
                <w:sz w:val="24"/>
              </w:rPr>
              <w:t>；</w:t>
            </w:r>
          </w:p>
          <w:p>
            <w:pPr>
              <w:adjustRightInd w:val="0"/>
              <w:snapToGrid w:val="0"/>
              <w:spacing w:line="360" w:lineRule="auto"/>
              <w:ind w:firstLine="480" w:firstLineChars="200"/>
              <w:jc w:val="center"/>
              <w:rPr>
                <w:rFonts w:ascii="Times New Roman" w:hAnsi="Times New Roman" w:cs="Times New Roman"/>
                <w:bCs/>
                <w:sz w:val="24"/>
              </w:rPr>
            </w:pPr>
            <w:r>
              <w:rPr>
                <w:rFonts w:hint="eastAsia" w:ascii="Times New Roman" w:hAnsi="Times New Roman" w:cs="Times New Roman"/>
                <w:bCs/>
                <w:sz w:val="24"/>
              </w:rPr>
              <w:t>表3-3  项目周围敏感点</w:t>
            </w:r>
          </w:p>
          <w:tbl>
            <w:tblPr>
              <w:tblStyle w:val="16"/>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709"/>
              <w:gridCol w:w="709"/>
              <w:gridCol w:w="1099"/>
              <w:gridCol w:w="1275"/>
              <w:gridCol w:w="1276"/>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vAlign w:val="center"/>
                </w:tcPr>
                <w:p>
                  <w:pPr>
                    <w:jc w:val="center"/>
                  </w:pPr>
                  <w:r>
                    <w:rPr>
                      <w:rFonts w:hint="eastAsia"/>
                    </w:rPr>
                    <w:t>名称</w:t>
                  </w:r>
                </w:p>
              </w:tc>
              <w:tc>
                <w:tcPr>
                  <w:tcW w:w="1418" w:type="dxa"/>
                  <w:gridSpan w:val="2"/>
                  <w:vAlign w:val="center"/>
                </w:tcPr>
                <w:p>
                  <w:pPr>
                    <w:jc w:val="center"/>
                  </w:pPr>
                  <w:r>
                    <w:rPr>
                      <w:rFonts w:hint="eastAsia"/>
                    </w:rPr>
                    <w:t>坐标/</w:t>
                  </w:r>
                  <w:r>
                    <w:t>m</w:t>
                  </w:r>
                </w:p>
              </w:tc>
              <w:tc>
                <w:tcPr>
                  <w:tcW w:w="1099" w:type="dxa"/>
                  <w:vMerge w:val="restart"/>
                  <w:vAlign w:val="center"/>
                </w:tcPr>
                <w:p>
                  <w:pPr>
                    <w:jc w:val="center"/>
                  </w:pPr>
                  <w:r>
                    <w:rPr>
                      <w:rFonts w:hint="eastAsia"/>
                    </w:rPr>
                    <w:t>保护对象</w:t>
                  </w:r>
                </w:p>
              </w:tc>
              <w:tc>
                <w:tcPr>
                  <w:tcW w:w="1275" w:type="dxa"/>
                  <w:vMerge w:val="restart"/>
                  <w:vAlign w:val="center"/>
                </w:tcPr>
                <w:p>
                  <w:pPr>
                    <w:jc w:val="center"/>
                  </w:pPr>
                  <w:r>
                    <w:rPr>
                      <w:rFonts w:hint="eastAsia"/>
                    </w:rPr>
                    <w:t>保护内容</w:t>
                  </w:r>
                </w:p>
              </w:tc>
              <w:tc>
                <w:tcPr>
                  <w:tcW w:w="1276" w:type="dxa"/>
                  <w:vMerge w:val="restart"/>
                  <w:vAlign w:val="center"/>
                </w:tcPr>
                <w:p>
                  <w:pPr>
                    <w:jc w:val="center"/>
                  </w:pPr>
                  <w:r>
                    <w:rPr>
                      <w:rFonts w:hint="eastAsia"/>
                    </w:rPr>
                    <w:t>环境功</w:t>
                  </w:r>
                </w:p>
                <w:p>
                  <w:pPr>
                    <w:jc w:val="center"/>
                  </w:pPr>
                  <w:r>
                    <w:rPr>
                      <w:rFonts w:hint="eastAsia"/>
                    </w:rPr>
                    <w:t>能区</w:t>
                  </w:r>
                </w:p>
              </w:tc>
              <w:tc>
                <w:tcPr>
                  <w:tcW w:w="1134" w:type="dxa"/>
                  <w:vMerge w:val="restart"/>
                  <w:vAlign w:val="center"/>
                </w:tcPr>
                <w:p>
                  <w:pPr>
                    <w:jc w:val="center"/>
                  </w:pPr>
                  <w:r>
                    <w:rPr>
                      <w:rFonts w:hint="eastAsia"/>
                    </w:rPr>
                    <w:t>相对厂</w:t>
                  </w:r>
                </w:p>
                <w:p>
                  <w:pPr>
                    <w:jc w:val="center"/>
                  </w:pPr>
                  <w:r>
                    <w:rPr>
                      <w:rFonts w:hint="eastAsia"/>
                    </w:rPr>
                    <w:t>址方位</w:t>
                  </w:r>
                </w:p>
              </w:tc>
              <w:tc>
                <w:tcPr>
                  <w:tcW w:w="1134" w:type="dxa"/>
                  <w:vMerge w:val="restart"/>
                  <w:vAlign w:val="center"/>
                </w:tcPr>
                <w:p>
                  <w:pPr>
                    <w:jc w:val="center"/>
                  </w:pPr>
                  <w:r>
                    <w:rPr>
                      <w:rFonts w:hint="eastAsia"/>
                    </w:rPr>
                    <w:t>相对厂界距离</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vAlign w:val="center"/>
                </w:tcPr>
                <w:p>
                  <w:pPr>
                    <w:jc w:val="center"/>
                  </w:pPr>
                </w:p>
              </w:tc>
              <w:tc>
                <w:tcPr>
                  <w:tcW w:w="709" w:type="dxa"/>
                  <w:vAlign w:val="center"/>
                </w:tcPr>
                <w:p>
                  <w:pPr>
                    <w:jc w:val="center"/>
                  </w:pPr>
                  <w:r>
                    <w:rPr>
                      <w:rFonts w:hint="eastAsia"/>
                    </w:rPr>
                    <w:t>X</w:t>
                  </w:r>
                </w:p>
              </w:tc>
              <w:tc>
                <w:tcPr>
                  <w:tcW w:w="709" w:type="dxa"/>
                  <w:vAlign w:val="center"/>
                </w:tcPr>
                <w:p>
                  <w:pPr>
                    <w:jc w:val="center"/>
                  </w:pPr>
                  <w:r>
                    <w:rPr>
                      <w:rFonts w:hint="eastAsia"/>
                    </w:rPr>
                    <w:t>Y</w:t>
                  </w:r>
                </w:p>
              </w:tc>
              <w:tc>
                <w:tcPr>
                  <w:tcW w:w="1099" w:type="dxa"/>
                  <w:vMerge w:val="continue"/>
                  <w:vAlign w:val="center"/>
                </w:tcPr>
                <w:p>
                  <w:pPr>
                    <w:jc w:val="center"/>
                  </w:pPr>
                </w:p>
              </w:tc>
              <w:tc>
                <w:tcPr>
                  <w:tcW w:w="1275" w:type="dxa"/>
                  <w:vMerge w:val="continue"/>
                  <w:vAlign w:val="center"/>
                </w:tcPr>
                <w:p>
                  <w:pPr>
                    <w:jc w:val="center"/>
                  </w:pPr>
                </w:p>
              </w:tc>
              <w:tc>
                <w:tcPr>
                  <w:tcW w:w="1276" w:type="dxa"/>
                  <w:vMerge w:val="continue"/>
                  <w:vAlign w:val="center"/>
                </w:tcPr>
                <w:p>
                  <w:pPr>
                    <w:jc w:val="center"/>
                  </w:pPr>
                </w:p>
              </w:tc>
              <w:tc>
                <w:tcPr>
                  <w:tcW w:w="1134" w:type="dxa"/>
                  <w:vMerge w:val="continue"/>
                  <w:vAlign w:val="center"/>
                </w:tcPr>
                <w:p>
                  <w:pPr>
                    <w:jc w:val="center"/>
                  </w:pPr>
                </w:p>
              </w:tc>
              <w:tc>
                <w:tcPr>
                  <w:tcW w:w="1134"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adjustRightInd w:val="0"/>
                    <w:snapToGrid w:val="0"/>
                    <w:jc w:val="center"/>
                    <w:rPr>
                      <w:rFonts w:ascii="宋体" w:hAnsi="宋体"/>
                    </w:rPr>
                  </w:pPr>
                  <w:r>
                    <w:rPr>
                      <w:rFonts w:hint="eastAsia" w:ascii="宋体" w:hAnsi="宋体"/>
                    </w:rPr>
                    <w:t>高夫村</w:t>
                  </w:r>
                </w:p>
              </w:tc>
              <w:tc>
                <w:tcPr>
                  <w:tcW w:w="709" w:type="dxa"/>
                  <w:vAlign w:val="center"/>
                </w:tcPr>
                <w:p>
                  <w:pPr>
                    <w:jc w:val="center"/>
                  </w:pPr>
                  <w:r>
                    <w:rPr>
                      <w:rFonts w:hint="eastAsia"/>
                    </w:rPr>
                    <w:t>-705</w:t>
                  </w:r>
                </w:p>
              </w:tc>
              <w:tc>
                <w:tcPr>
                  <w:tcW w:w="709" w:type="dxa"/>
                  <w:vAlign w:val="center"/>
                </w:tcPr>
                <w:p>
                  <w:pPr>
                    <w:jc w:val="center"/>
                  </w:pPr>
                  <w:r>
                    <w:rPr>
                      <w:rFonts w:hint="eastAsia"/>
                    </w:rPr>
                    <w:t>-475</w:t>
                  </w:r>
                </w:p>
              </w:tc>
              <w:tc>
                <w:tcPr>
                  <w:tcW w:w="1099" w:type="dxa"/>
                  <w:vMerge w:val="restart"/>
                  <w:vAlign w:val="center"/>
                </w:tcPr>
                <w:p>
                  <w:pPr>
                    <w:jc w:val="center"/>
                  </w:pPr>
                  <w:r>
                    <w:rPr>
                      <w:rFonts w:hint="eastAsia"/>
                    </w:rPr>
                    <w:t>居民</w:t>
                  </w:r>
                </w:p>
              </w:tc>
              <w:tc>
                <w:tcPr>
                  <w:tcW w:w="1275" w:type="dxa"/>
                  <w:vMerge w:val="restart"/>
                  <w:vAlign w:val="center"/>
                </w:tcPr>
                <w:p>
                  <w:pPr>
                    <w:jc w:val="center"/>
                  </w:pPr>
                  <w:r>
                    <w:rPr>
                      <w:rFonts w:hint="eastAsia"/>
                    </w:rPr>
                    <w:t>环境空气</w:t>
                  </w:r>
                </w:p>
              </w:tc>
              <w:tc>
                <w:tcPr>
                  <w:tcW w:w="1276" w:type="dxa"/>
                  <w:vMerge w:val="restart"/>
                  <w:vAlign w:val="center"/>
                </w:tcPr>
                <w:p>
                  <w:pPr>
                    <w:jc w:val="center"/>
                  </w:pPr>
                </w:p>
                <w:p>
                  <w:pPr>
                    <w:jc w:val="center"/>
                  </w:pPr>
                </w:p>
                <w:p>
                  <w:pPr>
                    <w:jc w:val="center"/>
                  </w:pPr>
                </w:p>
                <w:p>
                  <w:pPr>
                    <w:jc w:val="center"/>
                  </w:pPr>
                  <w:r>
                    <w:rPr>
                      <w:rFonts w:hint="eastAsia"/>
                    </w:rPr>
                    <w:t>大气二类区</w:t>
                  </w:r>
                </w:p>
                <w:p>
                  <w:pPr>
                    <w:pStyle w:val="2"/>
                  </w:pPr>
                </w:p>
              </w:tc>
              <w:tc>
                <w:tcPr>
                  <w:tcW w:w="1134" w:type="dxa"/>
                  <w:vAlign w:val="center"/>
                </w:tcPr>
                <w:p>
                  <w:pPr>
                    <w:tabs>
                      <w:tab w:val="left" w:pos="180"/>
                    </w:tabs>
                    <w:adjustRightInd w:val="0"/>
                    <w:snapToGrid w:val="0"/>
                    <w:jc w:val="center"/>
                    <w:rPr>
                      <w:rFonts w:ascii="宋体" w:hAnsi="宋体"/>
                    </w:rPr>
                  </w:pPr>
                  <w:r>
                    <w:rPr>
                      <w:rFonts w:hint="eastAsia" w:ascii="宋体" w:hAnsi="宋体"/>
                    </w:rPr>
                    <w:t>西南</w:t>
                  </w:r>
                </w:p>
              </w:tc>
              <w:tc>
                <w:tcPr>
                  <w:tcW w:w="1134" w:type="dxa"/>
                  <w:vAlign w:val="center"/>
                </w:tcPr>
                <w:p>
                  <w:pPr>
                    <w:tabs>
                      <w:tab w:val="left" w:pos="180"/>
                    </w:tabs>
                    <w:adjustRightInd w:val="0"/>
                    <w:snapToGrid w:val="0"/>
                    <w:jc w:val="center"/>
                    <w:rPr>
                      <w:rFonts w:ascii="宋体" w:hAnsi="宋体"/>
                    </w:rPr>
                  </w:pPr>
                  <w:r>
                    <w:rPr>
                      <w:rFonts w:hint="eastAsia" w:ascii="宋体" w:hAnsi="宋体"/>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Align w:val="center"/>
                </w:tcPr>
                <w:p>
                  <w:pPr>
                    <w:adjustRightInd w:val="0"/>
                    <w:snapToGrid w:val="0"/>
                    <w:jc w:val="center"/>
                    <w:rPr>
                      <w:rFonts w:ascii="宋体" w:hAnsi="宋体"/>
                    </w:rPr>
                  </w:pPr>
                  <w:r>
                    <w:rPr>
                      <w:rFonts w:hint="eastAsia" w:ascii="宋体" w:hAnsi="宋体"/>
                    </w:rPr>
                    <w:t>塘夫村</w:t>
                  </w:r>
                </w:p>
              </w:tc>
              <w:tc>
                <w:tcPr>
                  <w:tcW w:w="709" w:type="dxa"/>
                  <w:vAlign w:val="center"/>
                </w:tcPr>
                <w:p>
                  <w:pPr>
                    <w:jc w:val="center"/>
                  </w:pPr>
                  <w:r>
                    <w:rPr>
                      <w:rFonts w:hint="eastAsia"/>
                    </w:rPr>
                    <w:t>-981</w:t>
                  </w:r>
                </w:p>
              </w:tc>
              <w:tc>
                <w:tcPr>
                  <w:tcW w:w="709" w:type="dxa"/>
                  <w:vAlign w:val="center"/>
                </w:tcPr>
                <w:p>
                  <w:pPr>
                    <w:jc w:val="center"/>
                  </w:pPr>
                  <w:r>
                    <w:rPr>
                      <w:rFonts w:hint="eastAsia"/>
                    </w:rPr>
                    <w:t>-998</w:t>
                  </w:r>
                </w:p>
              </w:tc>
              <w:tc>
                <w:tcPr>
                  <w:tcW w:w="1099" w:type="dxa"/>
                  <w:vMerge w:val="continue"/>
                  <w:vAlign w:val="center"/>
                </w:tcPr>
                <w:p>
                  <w:pPr>
                    <w:jc w:val="center"/>
                  </w:pPr>
                </w:p>
              </w:tc>
              <w:tc>
                <w:tcPr>
                  <w:tcW w:w="1275" w:type="dxa"/>
                  <w:vMerge w:val="continue"/>
                  <w:vAlign w:val="center"/>
                </w:tcPr>
                <w:p>
                  <w:pPr>
                    <w:jc w:val="center"/>
                  </w:pPr>
                </w:p>
              </w:tc>
              <w:tc>
                <w:tcPr>
                  <w:tcW w:w="1276" w:type="dxa"/>
                  <w:vMerge w:val="continue"/>
                  <w:vAlign w:val="center"/>
                </w:tcPr>
                <w:p>
                  <w:pPr>
                    <w:jc w:val="center"/>
                  </w:pPr>
                </w:p>
              </w:tc>
              <w:tc>
                <w:tcPr>
                  <w:tcW w:w="1134" w:type="dxa"/>
                  <w:vAlign w:val="center"/>
                </w:tcPr>
                <w:p>
                  <w:pPr>
                    <w:adjustRightInd w:val="0"/>
                    <w:snapToGrid w:val="0"/>
                    <w:jc w:val="center"/>
                    <w:rPr>
                      <w:rFonts w:ascii="宋体" w:hAnsi="宋体"/>
                    </w:rPr>
                  </w:pPr>
                  <w:r>
                    <w:rPr>
                      <w:rFonts w:hint="eastAsia" w:ascii="宋体" w:hAnsi="宋体"/>
                    </w:rPr>
                    <w:t>西南</w:t>
                  </w:r>
                </w:p>
              </w:tc>
              <w:tc>
                <w:tcPr>
                  <w:tcW w:w="1134" w:type="dxa"/>
                  <w:vAlign w:val="center"/>
                </w:tcPr>
                <w:p>
                  <w:pPr>
                    <w:tabs>
                      <w:tab w:val="left" w:pos="180"/>
                    </w:tabs>
                    <w:adjustRightInd w:val="0"/>
                    <w:snapToGrid w:val="0"/>
                    <w:jc w:val="center"/>
                    <w:rPr>
                      <w:rFonts w:ascii="宋体" w:hAnsi="宋体"/>
                    </w:rPr>
                  </w:pPr>
                  <w:r>
                    <w:rPr>
                      <w:rFonts w:hint="eastAsia" w:ascii="宋体" w:hAnsi="宋体"/>
                    </w:rPr>
                    <w:t>1399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adjustRightInd w:val="0"/>
                    <w:snapToGrid w:val="0"/>
                    <w:jc w:val="center"/>
                    <w:rPr>
                      <w:rFonts w:ascii="宋体" w:hAnsi="宋体"/>
                    </w:rPr>
                  </w:pPr>
                  <w:r>
                    <w:rPr>
                      <w:rFonts w:hint="eastAsia" w:ascii="宋体" w:hAnsi="宋体"/>
                    </w:rPr>
                    <w:t>欧冲山村</w:t>
                  </w:r>
                </w:p>
              </w:tc>
              <w:tc>
                <w:tcPr>
                  <w:tcW w:w="709" w:type="dxa"/>
                  <w:vAlign w:val="center"/>
                </w:tcPr>
                <w:p>
                  <w:pPr>
                    <w:jc w:val="center"/>
                  </w:pPr>
                  <w:r>
                    <w:rPr>
                      <w:rFonts w:hint="eastAsia"/>
                    </w:rPr>
                    <w:t>-1704</w:t>
                  </w:r>
                </w:p>
              </w:tc>
              <w:tc>
                <w:tcPr>
                  <w:tcW w:w="709" w:type="dxa"/>
                  <w:vAlign w:val="center"/>
                </w:tcPr>
                <w:p>
                  <w:pPr>
                    <w:jc w:val="center"/>
                  </w:pPr>
                  <w:r>
                    <w:rPr>
                      <w:rFonts w:hint="eastAsia"/>
                    </w:rPr>
                    <w:t>-503</w:t>
                  </w:r>
                </w:p>
              </w:tc>
              <w:tc>
                <w:tcPr>
                  <w:tcW w:w="1099" w:type="dxa"/>
                  <w:vMerge w:val="continue"/>
                  <w:vAlign w:val="center"/>
                </w:tcPr>
                <w:p>
                  <w:pPr>
                    <w:jc w:val="center"/>
                  </w:pPr>
                </w:p>
              </w:tc>
              <w:tc>
                <w:tcPr>
                  <w:tcW w:w="1275" w:type="dxa"/>
                  <w:vMerge w:val="continue"/>
                  <w:vAlign w:val="center"/>
                </w:tcPr>
                <w:p>
                  <w:pPr>
                    <w:jc w:val="center"/>
                  </w:pPr>
                </w:p>
              </w:tc>
              <w:tc>
                <w:tcPr>
                  <w:tcW w:w="1276" w:type="dxa"/>
                  <w:vMerge w:val="continue"/>
                  <w:vAlign w:val="center"/>
                </w:tcPr>
                <w:p>
                  <w:pPr>
                    <w:jc w:val="center"/>
                  </w:pPr>
                </w:p>
              </w:tc>
              <w:tc>
                <w:tcPr>
                  <w:tcW w:w="1134" w:type="dxa"/>
                  <w:vAlign w:val="center"/>
                </w:tcPr>
                <w:p>
                  <w:pPr>
                    <w:adjustRightInd w:val="0"/>
                    <w:snapToGrid w:val="0"/>
                    <w:jc w:val="center"/>
                    <w:rPr>
                      <w:rFonts w:ascii="宋体" w:hAnsi="宋体"/>
                    </w:rPr>
                  </w:pPr>
                  <w:r>
                    <w:rPr>
                      <w:rFonts w:hint="eastAsia" w:ascii="宋体" w:hAnsi="宋体"/>
                    </w:rPr>
                    <w:t>西南</w:t>
                  </w:r>
                </w:p>
              </w:tc>
              <w:tc>
                <w:tcPr>
                  <w:tcW w:w="1134" w:type="dxa"/>
                  <w:vAlign w:val="center"/>
                </w:tcPr>
                <w:p>
                  <w:pPr>
                    <w:tabs>
                      <w:tab w:val="left" w:pos="180"/>
                    </w:tabs>
                    <w:adjustRightInd w:val="0"/>
                    <w:snapToGrid w:val="0"/>
                    <w:jc w:val="center"/>
                    <w:rPr>
                      <w:rFonts w:ascii="宋体" w:hAnsi="宋体"/>
                    </w:rPr>
                  </w:pPr>
                  <w:r>
                    <w:rPr>
                      <w:rFonts w:hint="eastAsia" w:ascii="宋体" w:hAnsi="宋体"/>
                    </w:rPr>
                    <w:t>1776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adjustRightInd w:val="0"/>
                    <w:snapToGrid w:val="0"/>
                    <w:jc w:val="center"/>
                    <w:rPr>
                      <w:rFonts w:ascii="宋体" w:hAnsi="宋体"/>
                    </w:rPr>
                  </w:pPr>
                  <w:r>
                    <w:rPr>
                      <w:rFonts w:hint="eastAsia" w:ascii="宋体" w:hAnsi="宋体"/>
                    </w:rPr>
                    <w:t>大坝村</w:t>
                  </w:r>
                </w:p>
              </w:tc>
              <w:tc>
                <w:tcPr>
                  <w:tcW w:w="709" w:type="dxa"/>
                  <w:vAlign w:val="center"/>
                </w:tcPr>
                <w:p>
                  <w:pPr>
                    <w:jc w:val="center"/>
                  </w:pPr>
                  <w:r>
                    <w:rPr>
                      <w:rFonts w:hint="eastAsia"/>
                    </w:rPr>
                    <w:t>1661</w:t>
                  </w:r>
                </w:p>
              </w:tc>
              <w:tc>
                <w:tcPr>
                  <w:tcW w:w="709" w:type="dxa"/>
                  <w:vAlign w:val="center"/>
                </w:tcPr>
                <w:p>
                  <w:pPr>
                    <w:jc w:val="center"/>
                  </w:pPr>
                  <w:r>
                    <w:rPr>
                      <w:rFonts w:hint="eastAsia"/>
                    </w:rPr>
                    <w:t>-2583</w:t>
                  </w:r>
                </w:p>
              </w:tc>
              <w:tc>
                <w:tcPr>
                  <w:tcW w:w="1099" w:type="dxa"/>
                  <w:vMerge w:val="continue"/>
                  <w:vAlign w:val="center"/>
                </w:tcPr>
                <w:p>
                  <w:pPr>
                    <w:jc w:val="center"/>
                  </w:pPr>
                </w:p>
              </w:tc>
              <w:tc>
                <w:tcPr>
                  <w:tcW w:w="1275" w:type="dxa"/>
                  <w:vMerge w:val="continue"/>
                  <w:vAlign w:val="center"/>
                </w:tcPr>
                <w:p>
                  <w:pPr>
                    <w:jc w:val="center"/>
                  </w:pPr>
                </w:p>
              </w:tc>
              <w:tc>
                <w:tcPr>
                  <w:tcW w:w="1276" w:type="dxa"/>
                  <w:vMerge w:val="continue"/>
                  <w:vAlign w:val="center"/>
                </w:tcPr>
                <w:p>
                  <w:pPr>
                    <w:jc w:val="center"/>
                  </w:pPr>
                </w:p>
              </w:tc>
              <w:tc>
                <w:tcPr>
                  <w:tcW w:w="1134" w:type="dxa"/>
                  <w:vAlign w:val="center"/>
                </w:tcPr>
                <w:p>
                  <w:pPr>
                    <w:tabs>
                      <w:tab w:val="left" w:pos="180"/>
                    </w:tabs>
                    <w:adjustRightInd w:val="0"/>
                    <w:snapToGrid w:val="0"/>
                    <w:jc w:val="center"/>
                    <w:rPr>
                      <w:rFonts w:ascii="宋体" w:hAnsi="宋体"/>
                    </w:rPr>
                  </w:pPr>
                  <w:r>
                    <w:rPr>
                      <w:rFonts w:hint="eastAsia" w:ascii="宋体" w:hAnsi="宋体"/>
                    </w:rPr>
                    <w:t>东南</w:t>
                  </w:r>
                </w:p>
              </w:tc>
              <w:tc>
                <w:tcPr>
                  <w:tcW w:w="1134" w:type="dxa"/>
                  <w:vAlign w:val="center"/>
                </w:tcPr>
                <w:p>
                  <w:pPr>
                    <w:tabs>
                      <w:tab w:val="left" w:pos="180"/>
                    </w:tabs>
                    <w:adjustRightInd w:val="0"/>
                    <w:snapToGrid w:val="0"/>
                    <w:jc w:val="center"/>
                    <w:rPr>
                      <w:rFonts w:ascii="宋体" w:hAnsi="宋体"/>
                    </w:rPr>
                  </w:pPr>
                  <w:r>
                    <w:rPr>
                      <w:rFonts w:hint="eastAsia" w:ascii="宋体" w:hAnsi="宋体"/>
                    </w:rPr>
                    <w:t>3070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adjustRightInd w:val="0"/>
                    <w:snapToGrid w:val="0"/>
                    <w:jc w:val="center"/>
                    <w:rPr>
                      <w:rFonts w:asciiTheme="minorEastAsia" w:hAnsiTheme="minorEastAsia"/>
                    </w:rPr>
                  </w:pPr>
                  <w:r>
                    <w:rPr>
                      <w:rFonts w:hint="eastAsia" w:asciiTheme="minorEastAsia" w:hAnsiTheme="minorEastAsia"/>
                    </w:rPr>
                    <w:t>白土镇</w:t>
                  </w:r>
                </w:p>
              </w:tc>
              <w:tc>
                <w:tcPr>
                  <w:tcW w:w="709" w:type="dxa"/>
                  <w:vAlign w:val="center"/>
                </w:tcPr>
                <w:p>
                  <w:pPr>
                    <w:jc w:val="center"/>
                  </w:pPr>
                  <w:r>
                    <w:rPr>
                      <w:rFonts w:hint="eastAsia"/>
                    </w:rPr>
                    <w:t>1090</w:t>
                  </w:r>
                </w:p>
              </w:tc>
              <w:tc>
                <w:tcPr>
                  <w:tcW w:w="709" w:type="dxa"/>
                  <w:vAlign w:val="center"/>
                </w:tcPr>
                <w:p>
                  <w:pPr>
                    <w:jc w:val="center"/>
                  </w:pPr>
                  <w:r>
                    <w:rPr>
                      <w:rFonts w:hint="eastAsia"/>
                    </w:rPr>
                    <w:t>335</w:t>
                  </w:r>
                </w:p>
              </w:tc>
              <w:tc>
                <w:tcPr>
                  <w:tcW w:w="1099" w:type="dxa"/>
                  <w:vMerge w:val="continue"/>
                  <w:vAlign w:val="center"/>
                </w:tcPr>
                <w:p>
                  <w:pPr>
                    <w:jc w:val="center"/>
                  </w:pPr>
                </w:p>
              </w:tc>
              <w:tc>
                <w:tcPr>
                  <w:tcW w:w="1275" w:type="dxa"/>
                  <w:vMerge w:val="continue"/>
                  <w:vAlign w:val="center"/>
                </w:tcPr>
                <w:p>
                  <w:pPr>
                    <w:jc w:val="center"/>
                  </w:pPr>
                </w:p>
              </w:tc>
              <w:tc>
                <w:tcPr>
                  <w:tcW w:w="1276" w:type="dxa"/>
                  <w:vMerge w:val="continue"/>
                  <w:vAlign w:val="center"/>
                </w:tcPr>
                <w:p>
                  <w:pPr>
                    <w:jc w:val="center"/>
                  </w:pPr>
                </w:p>
              </w:tc>
              <w:tc>
                <w:tcPr>
                  <w:tcW w:w="1134" w:type="dxa"/>
                  <w:vAlign w:val="center"/>
                </w:tcPr>
                <w:p>
                  <w:pPr>
                    <w:tabs>
                      <w:tab w:val="left" w:pos="180"/>
                    </w:tabs>
                    <w:adjustRightInd w:val="0"/>
                    <w:snapToGrid w:val="0"/>
                    <w:jc w:val="center"/>
                    <w:rPr>
                      <w:rFonts w:ascii="宋体" w:hAnsi="宋体"/>
                    </w:rPr>
                  </w:pPr>
                  <w:r>
                    <w:rPr>
                      <w:rFonts w:hint="eastAsia" w:ascii="宋体" w:hAnsi="宋体"/>
                    </w:rPr>
                    <w:t>东北</w:t>
                  </w:r>
                </w:p>
              </w:tc>
              <w:tc>
                <w:tcPr>
                  <w:tcW w:w="1134" w:type="dxa"/>
                  <w:vAlign w:val="center"/>
                </w:tcPr>
                <w:p>
                  <w:pPr>
                    <w:tabs>
                      <w:tab w:val="left" w:pos="180"/>
                    </w:tabs>
                    <w:adjustRightInd w:val="0"/>
                    <w:snapToGrid w:val="0"/>
                    <w:jc w:val="center"/>
                    <w:rPr>
                      <w:rFonts w:ascii="宋体" w:hAnsi="宋体"/>
                    </w:rPr>
                  </w:pPr>
                  <w:r>
                    <w:rPr>
                      <w:rFonts w:hint="eastAsia" w:ascii="宋体" w:hAnsi="宋体"/>
                    </w:rPr>
                    <w:t>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adjustRightInd w:val="0"/>
                    <w:snapToGrid w:val="0"/>
                    <w:jc w:val="center"/>
                    <w:rPr>
                      <w:rFonts w:asciiTheme="minorEastAsia" w:hAnsiTheme="minorEastAsia"/>
                    </w:rPr>
                  </w:pPr>
                  <w:r>
                    <w:rPr>
                      <w:rFonts w:hint="eastAsia" w:asciiTheme="minorEastAsia" w:hAnsiTheme="minorEastAsia"/>
                    </w:rPr>
                    <w:t>上乡村</w:t>
                  </w:r>
                </w:p>
              </w:tc>
              <w:tc>
                <w:tcPr>
                  <w:tcW w:w="709" w:type="dxa"/>
                  <w:vAlign w:val="center"/>
                </w:tcPr>
                <w:p>
                  <w:pPr>
                    <w:jc w:val="center"/>
                  </w:pPr>
                  <w:r>
                    <w:rPr>
                      <w:rFonts w:hint="eastAsia"/>
                    </w:rPr>
                    <w:t>1009</w:t>
                  </w:r>
                </w:p>
              </w:tc>
              <w:tc>
                <w:tcPr>
                  <w:tcW w:w="709" w:type="dxa"/>
                  <w:vAlign w:val="center"/>
                </w:tcPr>
                <w:p>
                  <w:pPr>
                    <w:jc w:val="center"/>
                  </w:pPr>
                  <w:r>
                    <w:rPr>
                      <w:rFonts w:hint="eastAsia"/>
                    </w:rPr>
                    <w:t>1524</w:t>
                  </w:r>
                </w:p>
              </w:tc>
              <w:tc>
                <w:tcPr>
                  <w:tcW w:w="1099" w:type="dxa"/>
                  <w:vMerge w:val="continue"/>
                  <w:vAlign w:val="center"/>
                </w:tcPr>
                <w:p>
                  <w:pPr>
                    <w:jc w:val="center"/>
                  </w:pPr>
                </w:p>
              </w:tc>
              <w:tc>
                <w:tcPr>
                  <w:tcW w:w="1275" w:type="dxa"/>
                  <w:vMerge w:val="continue"/>
                  <w:vAlign w:val="center"/>
                </w:tcPr>
                <w:p>
                  <w:pPr>
                    <w:jc w:val="center"/>
                  </w:pPr>
                </w:p>
              </w:tc>
              <w:tc>
                <w:tcPr>
                  <w:tcW w:w="1276" w:type="dxa"/>
                  <w:vMerge w:val="continue"/>
                  <w:vAlign w:val="center"/>
                </w:tcPr>
                <w:p>
                  <w:pPr>
                    <w:jc w:val="center"/>
                  </w:pPr>
                </w:p>
              </w:tc>
              <w:tc>
                <w:tcPr>
                  <w:tcW w:w="1134" w:type="dxa"/>
                  <w:vAlign w:val="center"/>
                </w:tcPr>
                <w:p>
                  <w:pPr>
                    <w:tabs>
                      <w:tab w:val="left" w:pos="180"/>
                    </w:tabs>
                    <w:adjustRightInd w:val="0"/>
                    <w:snapToGrid w:val="0"/>
                    <w:jc w:val="center"/>
                    <w:rPr>
                      <w:rFonts w:ascii="宋体" w:hAnsi="宋体"/>
                    </w:rPr>
                  </w:pPr>
                  <w:r>
                    <w:rPr>
                      <w:rFonts w:hint="eastAsia" w:ascii="宋体" w:hAnsi="宋体"/>
                    </w:rPr>
                    <w:t>东北</w:t>
                  </w:r>
                </w:p>
              </w:tc>
              <w:tc>
                <w:tcPr>
                  <w:tcW w:w="1134" w:type="dxa"/>
                  <w:vAlign w:val="center"/>
                </w:tcPr>
                <w:p>
                  <w:pPr>
                    <w:tabs>
                      <w:tab w:val="left" w:pos="180"/>
                    </w:tabs>
                    <w:adjustRightInd w:val="0"/>
                    <w:snapToGrid w:val="0"/>
                    <w:jc w:val="center"/>
                    <w:rPr>
                      <w:rFonts w:ascii="宋体" w:hAnsi="宋体"/>
                    </w:rPr>
                  </w:pPr>
                  <w:r>
                    <w:rPr>
                      <w:rFonts w:hint="eastAsia" w:ascii="宋体" w:hAnsi="宋体"/>
                    </w:rPr>
                    <w:t>1827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adjustRightInd w:val="0"/>
                    <w:snapToGrid w:val="0"/>
                    <w:jc w:val="center"/>
                    <w:rPr>
                      <w:rFonts w:asciiTheme="minorEastAsia" w:hAnsiTheme="minorEastAsia"/>
                    </w:rPr>
                  </w:pPr>
                  <w:r>
                    <w:rPr>
                      <w:rFonts w:hint="eastAsia" w:asciiTheme="minorEastAsia" w:hAnsiTheme="minorEastAsia"/>
                    </w:rPr>
                    <w:t>鲤鱼村</w:t>
                  </w:r>
                </w:p>
              </w:tc>
              <w:tc>
                <w:tcPr>
                  <w:tcW w:w="709" w:type="dxa"/>
                  <w:vAlign w:val="center"/>
                </w:tcPr>
                <w:p>
                  <w:pPr>
                    <w:jc w:val="center"/>
                  </w:pPr>
                  <w:r>
                    <w:rPr>
                      <w:rFonts w:hint="eastAsia"/>
                    </w:rPr>
                    <w:t>0</w:t>
                  </w:r>
                </w:p>
              </w:tc>
              <w:tc>
                <w:tcPr>
                  <w:tcW w:w="709" w:type="dxa"/>
                  <w:vAlign w:val="center"/>
                </w:tcPr>
                <w:p>
                  <w:pPr>
                    <w:jc w:val="center"/>
                  </w:pPr>
                  <w:r>
                    <w:rPr>
                      <w:rFonts w:hint="eastAsia"/>
                    </w:rPr>
                    <w:t>2140</w:t>
                  </w:r>
                </w:p>
              </w:tc>
              <w:tc>
                <w:tcPr>
                  <w:tcW w:w="1099" w:type="dxa"/>
                  <w:vMerge w:val="continue"/>
                  <w:vAlign w:val="center"/>
                </w:tcPr>
                <w:p>
                  <w:pPr>
                    <w:jc w:val="center"/>
                  </w:pPr>
                </w:p>
              </w:tc>
              <w:tc>
                <w:tcPr>
                  <w:tcW w:w="1275" w:type="dxa"/>
                  <w:vMerge w:val="continue"/>
                  <w:vAlign w:val="center"/>
                </w:tcPr>
                <w:p>
                  <w:pPr>
                    <w:jc w:val="center"/>
                  </w:pPr>
                </w:p>
              </w:tc>
              <w:tc>
                <w:tcPr>
                  <w:tcW w:w="1276" w:type="dxa"/>
                  <w:vMerge w:val="continue"/>
                  <w:vAlign w:val="center"/>
                </w:tcPr>
                <w:p>
                  <w:pPr>
                    <w:jc w:val="center"/>
                  </w:pPr>
                </w:p>
              </w:tc>
              <w:tc>
                <w:tcPr>
                  <w:tcW w:w="1134" w:type="dxa"/>
                  <w:vAlign w:val="center"/>
                </w:tcPr>
                <w:p>
                  <w:pPr>
                    <w:tabs>
                      <w:tab w:val="left" w:pos="180"/>
                    </w:tabs>
                    <w:adjustRightInd w:val="0"/>
                    <w:snapToGrid w:val="0"/>
                    <w:jc w:val="center"/>
                    <w:rPr>
                      <w:rFonts w:ascii="宋体" w:hAnsi="宋体"/>
                    </w:rPr>
                  </w:pPr>
                  <w:r>
                    <w:rPr>
                      <w:rFonts w:hint="eastAsia" w:ascii="宋体" w:hAnsi="宋体"/>
                    </w:rPr>
                    <w:t>北</w:t>
                  </w:r>
                </w:p>
              </w:tc>
              <w:tc>
                <w:tcPr>
                  <w:tcW w:w="1134" w:type="dxa"/>
                  <w:vAlign w:val="center"/>
                </w:tcPr>
                <w:p>
                  <w:pPr>
                    <w:tabs>
                      <w:tab w:val="left" w:pos="180"/>
                    </w:tabs>
                    <w:adjustRightInd w:val="0"/>
                    <w:snapToGrid w:val="0"/>
                    <w:jc w:val="center"/>
                    <w:rPr>
                      <w:rFonts w:ascii="宋体" w:hAnsi="宋体"/>
                    </w:rPr>
                  </w:pPr>
                  <w:r>
                    <w:rPr>
                      <w:rFonts w:hint="eastAsia" w:ascii="宋体" w:hAnsi="宋体"/>
                    </w:rPr>
                    <w:t>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adjustRightInd w:val="0"/>
                    <w:snapToGrid w:val="0"/>
                    <w:jc w:val="center"/>
                    <w:rPr>
                      <w:rFonts w:asciiTheme="minorEastAsia" w:hAnsiTheme="minorEastAsia"/>
                    </w:rPr>
                  </w:pPr>
                  <w:r>
                    <w:rPr>
                      <w:rFonts w:hint="eastAsia" w:asciiTheme="minorEastAsia" w:hAnsiTheme="minorEastAsia"/>
                    </w:rPr>
                    <w:t>新立村</w:t>
                  </w:r>
                </w:p>
              </w:tc>
              <w:tc>
                <w:tcPr>
                  <w:tcW w:w="709" w:type="dxa"/>
                  <w:vAlign w:val="center"/>
                </w:tcPr>
                <w:p>
                  <w:pPr>
                    <w:jc w:val="center"/>
                  </w:pPr>
                  <w:r>
                    <w:rPr>
                      <w:rFonts w:hint="eastAsia"/>
                    </w:rPr>
                    <w:t>-427</w:t>
                  </w:r>
                </w:p>
              </w:tc>
              <w:tc>
                <w:tcPr>
                  <w:tcW w:w="709" w:type="dxa"/>
                  <w:vAlign w:val="center"/>
                </w:tcPr>
                <w:p>
                  <w:pPr>
                    <w:jc w:val="center"/>
                  </w:pPr>
                  <w:r>
                    <w:rPr>
                      <w:rFonts w:hint="eastAsia"/>
                    </w:rPr>
                    <w:t>2006</w:t>
                  </w:r>
                </w:p>
              </w:tc>
              <w:tc>
                <w:tcPr>
                  <w:tcW w:w="1099" w:type="dxa"/>
                  <w:vMerge w:val="continue"/>
                  <w:vAlign w:val="center"/>
                </w:tcPr>
                <w:p>
                  <w:pPr>
                    <w:jc w:val="center"/>
                  </w:pPr>
                </w:p>
              </w:tc>
              <w:tc>
                <w:tcPr>
                  <w:tcW w:w="1275" w:type="dxa"/>
                  <w:vMerge w:val="continue"/>
                  <w:vAlign w:val="center"/>
                </w:tcPr>
                <w:p>
                  <w:pPr>
                    <w:jc w:val="center"/>
                  </w:pPr>
                </w:p>
              </w:tc>
              <w:tc>
                <w:tcPr>
                  <w:tcW w:w="1276" w:type="dxa"/>
                  <w:vMerge w:val="continue"/>
                  <w:vAlign w:val="center"/>
                </w:tcPr>
                <w:p>
                  <w:pPr>
                    <w:jc w:val="center"/>
                  </w:pPr>
                </w:p>
              </w:tc>
              <w:tc>
                <w:tcPr>
                  <w:tcW w:w="1134" w:type="dxa"/>
                  <w:vAlign w:val="center"/>
                </w:tcPr>
                <w:p>
                  <w:pPr>
                    <w:tabs>
                      <w:tab w:val="left" w:pos="180"/>
                    </w:tabs>
                    <w:adjustRightInd w:val="0"/>
                    <w:snapToGrid w:val="0"/>
                    <w:jc w:val="center"/>
                    <w:rPr>
                      <w:rFonts w:ascii="宋体" w:hAnsi="宋体"/>
                    </w:rPr>
                  </w:pPr>
                  <w:r>
                    <w:rPr>
                      <w:rFonts w:hint="eastAsia" w:ascii="宋体" w:hAnsi="宋体"/>
                    </w:rPr>
                    <w:t>西北</w:t>
                  </w:r>
                </w:p>
              </w:tc>
              <w:tc>
                <w:tcPr>
                  <w:tcW w:w="1134" w:type="dxa"/>
                  <w:vAlign w:val="center"/>
                </w:tcPr>
                <w:p>
                  <w:pPr>
                    <w:tabs>
                      <w:tab w:val="left" w:pos="180"/>
                    </w:tabs>
                    <w:adjustRightInd w:val="0"/>
                    <w:snapToGrid w:val="0"/>
                    <w:jc w:val="center"/>
                    <w:rPr>
                      <w:rFonts w:ascii="宋体" w:hAnsi="宋体"/>
                    </w:rPr>
                  </w:pPr>
                  <w:r>
                    <w:rPr>
                      <w:rFonts w:hint="eastAsia" w:ascii="宋体" w:hAnsi="宋体"/>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adjustRightInd w:val="0"/>
                    <w:snapToGrid w:val="0"/>
                    <w:jc w:val="center"/>
                    <w:rPr>
                      <w:rFonts w:asciiTheme="minorEastAsia" w:hAnsiTheme="minorEastAsia"/>
                    </w:rPr>
                  </w:pPr>
                  <w:r>
                    <w:rPr>
                      <w:rFonts w:hint="eastAsia" w:asciiTheme="minorEastAsia" w:hAnsiTheme="minorEastAsia"/>
                    </w:rPr>
                    <w:t>新村</w:t>
                  </w:r>
                </w:p>
              </w:tc>
              <w:tc>
                <w:tcPr>
                  <w:tcW w:w="709" w:type="dxa"/>
                  <w:vAlign w:val="center"/>
                </w:tcPr>
                <w:p>
                  <w:pPr>
                    <w:jc w:val="center"/>
                  </w:pPr>
                  <w:r>
                    <w:rPr>
                      <w:rFonts w:hint="eastAsia"/>
                    </w:rPr>
                    <w:t>744</w:t>
                  </w:r>
                </w:p>
              </w:tc>
              <w:tc>
                <w:tcPr>
                  <w:tcW w:w="709" w:type="dxa"/>
                  <w:vAlign w:val="center"/>
                </w:tcPr>
                <w:p>
                  <w:pPr>
                    <w:jc w:val="center"/>
                  </w:pPr>
                  <w:r>
                    <w:rPr>
                      <w:rFonts w:hint="eastAsia"/>
                    </w:rPr>
                    <w:t>2029</w:t>
                  </w:r>
                </w:p>
              </w:tc>
              <w:tc>
                <w:tcPr>
                  <w:tcW w:w="1099" w:type="dxa"/>
                  <w:vMerge w:val="continue"/>
                  <w:vAlign w:val="center"/>
                </w:tcPr>
                <w:p>
                  <w:pPr>
                    <w:jc w:val="center"/>
                  </w:pPr>
                </w:p>
              </w:tc>
              <w:tc>
                <w:tcPr>
                  <w:tcW w:w="1275" w:type="dxa"/>
                  <w:vMerge w:val="continue"/>
                  <w:vAlign w:val="center"/>
                </w:tcPr>
                <w:p>
                  <w:pPr>
                    <w:jc w:val="center"/>
                  </w:pPr>
                </w:p>
              </w:tc>
              <w:tc>
                <w:tcPr>
                  <w:tcW w:w="1276" w:type="dxa"/>
                  <w:vMerge w:val="continue"/>
                  <w:vAlign w:val="center"/>
                </w:tcPr>
                <w:p>
                  <w:pPr>
                    <w:jc w:val="center"/>
                  </w:pPr>
                </w:p>
              </w:tc>
              <w:tc>
                <w:tcPr>
                  <w:tcW w:w="1134" w:type="dxa"/>
                  <w:vAlign w:val="center"/>
                </w:tcPr>
                <w:p>
                  <w:pPr>
                    <w:tabs>
                      <w:tab w:val="left" w:pos="180"/>
                    </w:tabs>
                    <w:adjustRightInd w:val="0"/>
                    <w:snapToGrid w:val="0"/>
                    <w:jc w:val="center"/>
                    <w:rPr>
                      <w:rFonts w:ascii="宋体" w:hAnsi="宋体"/>
                    </w:rPr>
                  </w:pPr>
                  <w:r>
                    <w:rPr>
                      <w:rFonts w:hint="eastAsia" w:ascii="宋体" w:hAnsi="宋体"/>
                    </w:rPr>
                    <w:t>东北</w:t>
                  </w:r>
                </w:p>
              </w:tc>
              <w:tc>
                <w:tcPr>
                  <w:tcW w:w="1134" w:type="dxa"/>
                  <w:vAlign w:val="center"/>
                </w:tcPr>
                <w:p>
                  <w:pPr>
                    <w:tabs>
                      <w:tab w:val="left" w:pos="180"/>
                    </w:tabs>
                    <w:adjustRightInd w:val="0"/>
                    <w:snapToGrid w:val="0"/>
                    <w:jc w:val="center"/>
                    <w:rPr>
                      <w:rFonts w:ascii="宋体" w:hAnsi="宋体"/>
                    </w:rPr>
                  </w:pPr>
                  <w:r>
                    <w:rPr>
                      <w:rFonts w:hint="eastAsia" w:ascii="宋体" w:hAnsi="宋体"/>
                    </w:rPr>
                    <w:t>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61" w:type="dxa"/>
                  <w:vAlign w:val="center"/>
                </w:tcPr>
                <w:p>
                  <w:pPr>
                    <w:adjustRightInd w:val="0"/>
                    <w:snapToGrid w:val="0"/>
                    <w:jc w:val="center"/>
                    <w:rPr>
                      <w:rFonts w:ascii="宋体" w:hAnsi="宋体"/>
                    </w:rPr>
                  </w:pPr>
                  <w:r>
                    <w:rPr>
                      <w:rFonts w:hint="eastAsia" w:ascii="宋体" w:hAnsi="宋体"/>
                    </w:rPr>
                    <w:t>北江</w:t>
                  </w:r>
                </w:p>
              </w:tc>
              <w:tc>
                <w:tcPr>
                  <w:tcW w:w="709" w:type="dxa"/>
                  <w:vAlign w:val="center"/>
                </w:tcPr>
                <w:p>
                  <w:pPr>
                    <w:jc w:val="center"/>
                  </w:pPr>
                  <w:r>
                    <w:rPr>
                      <w:rFonts w:hint="eastAsia"/>
                    </w:rPr>
                    <w:t>0</w:t>
                  </w:r>
                </w:p>
              </w:tc>
              <w:tc>
                <w:tcPr>
                  <w:tcW w:w="709" w:type="dxa"/>
                  <w:vAlign w:val="center"/>
                </w:tcPr>
                <w:p>
                  <w:pPr>
                    <w:jc w:val="center"/>
                  </w:pPr>
                  <w:r>
                    <w:rPr>
                      <w:rFonts w:hint="eastAsia"/>
                    </w:rPr>
                    <w:t>1990</w:t>
                  </w:r>
                </w:p>
              </w:tc>
              <w:tc>
                <w:tcPr>
                  <w:tcW w:w="1099" w:type="dxa"/>
                  <w:vAlign w:val="center"/>
                </w:tcPr>
                <w:p>
                  <w:pPr>
                    <w:jc w:val="center"/>
                    <w:rPr>
                      <w:szCs w:val="22"/>
                    </w:rPr>
                  </w:pPr>
                  <w:r>
                    <w:rPr>
                      <w:rFonts w:hint="eastAsia"/>
                      <w:szCs w:val="22"/>
                    </w:rPr>
                    <w:t>水环境</w:t>
                  </w:r>
                </w:p>
              </w:tc>
              <w:tc>
                <w:tcPr>
                  <w:tcW w:w="1275" w:type="dxa"/>
                  <w:vAlign w:val="center"/>
                </w:tcPr>
                <w:p>
                  <w:pPr>
                    <w:jc w:val="center"/>
                    <w:rPr>
                      <w:szCs w:val="22"/>
                    </w:rPr>
                  </w:pPr>
                  <w:r>
                    <w:rPr>
                      <w:rFonts w:hint="eastAsia"/>
                      <w:szCs w:val="22"/>
                    </w:rPr>
                    <w:t>地表水</w:t>
                  </w:r>
                </w:p>
              </w:tc>
              <w:tc>
                <w:tcPr>
                  <w:tcW w:w="1276" w:type="dxa"/>
                  <w:vAlign w:val="center"/>
                </w:tcPr>
                <w:p>
                  <w:pPr>
                    <w:jc w:val="center"/>
                  </w:pPr>
                  <w:r>
                    <w:rPr>
                      <w:rFonts w:hint="eastAsia"/>
                    </w:rPr>
                    <w:t>IV类水</w:t>
                  </w:r>
                </w:p>
              </w:tc>
              <w:tc>
                <w:tcPr>
                  <w:tcW w:w="1134" w:type="dxa"/>
                  <w:vAlign w:val="center"/>
                </w:tcPr>
                <w:p>
                  <w:pPr>
                    <w:tabs>
                      <w:tab w:val="left" w:pos="180"/>
                    </w:tabs>
                    <w:adjustRightInd w:val="0"/>
                    <w:snapToGrid w:val="0"/>
                    <w:jc w:val="center"/>
                    <w:rPr>
                      <w:rFonts w:ascii="宋体" w:hAnsi="宋体"/>
                    </w:rPr>
                  </w:pPr>
                  <w:r>
                    <w:rPr>
                      <w:rFonts w:hint="eastAsia" w:ascii="宋体" w:hAnsi="宋体"/>
                    </w:rPr>
                    <w:t>东</w:t>
                  </w:r>
                </w:p>
              </w:tc>
              <w:tc>
                <w:tcPr>
                  <w:tcW w:w="1134" w:type="dxa"/>
                  <w:vAlign w:val="center"/>
                </w:tcPr>
                <w:p>
                  <w:pPr>
                    <w:tabs>
                      <w:tab w:val="left" w:pos="180"/>
                    </w:tabs>
                    <w:adjustRightInd w:val="0"/>
                    <w:snapToGrid w:val="0"/>
                    <w:jc w:val="center"/>
                    <w:rPr>
                      <w:rFonts w:ascii="宋体" w:hAnsi="宋体"/>
                    </w:rPr>
                  </w:pPr>
                  <w:r>
                    <w:rPr>
                      <w:rFonts w:hint="eastAsia" w:ascii="宋体" w:hAnsi="宋体"/>
                    </w:rPr>
                    <w:t>1990</w:t>
                  </w:r>
                </w:p>
              </w:tc>
            </w:tr>
          </w:tbl>
          <w:p>
            <w:pPr>
              <w:adjustRightInd w:val="0"/>
              <w:snapToGrid w:val="0"/>
              <w:spacing w:line="360" w:lineRule="auto"/>
              <w:ind w:firstLine="360" w:firstLineChars="200"/>
              <w:jc w:val="left"/>
              <w:rPr>
                <w:b/>
                <w:sz w:val="24"/>
              </w:rPr>
            </w:pPr>
            <w:r>
              <w:rPr>
                <w:rFonts w:hint="eastAsia" w:ascii="宋体" w:hAnsi="宋体"/>
                <w:sz w:val="18"/>
                <w:szCs w:val="18"/>
              </w:rPr>
              <w:t>注：设本项目所在位置中心坐标（113.504186°，24.675072°）为原点（0,0），周围敏感点坐标取距离原点最近的位置。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8" w:hRule="atLeast"/>
          <w:jc w:val="center"/>
        </w:trPr>
        <w:tc>
          <w:tcPr>
            <w:tcW w:w="8951" w:type="dxa"/>
          </w:tcPr>
          <w:p>
            <w:pPr>
              <w:adjustRightInd w:val="0"/>
              <w:snapToGrid w:val="0"/>
              <w:spacing w:line="360" w:lineRule="auto"/>
              <w:jc w:val="left"/>
              <w:rPr>
                <w:b/>
                <w:sz w:val="24"/>
              </w:rPr>
            </w:pPr>
          </w:p>
          <w:p>
            <w:pPr>
              <w:adjustRightInd w:val="0"/>
              <w:snapToGrid w:val="0"/>
              <w:spacing w:line="360" w:lineRule="auto"/>
              <w:jc w:val="left"/>
              <w:rPr>
                <w:b/>
                <w:sz w:val="24"/>
              </w:rPr>
            </w:pPr>
            <w:r>
              <w:rPr>
                <w:b/>
                <w:sz w:val="24"/>
              </w:rPr>
              <w:drawing>
                <wp:anchor distT="0" distB="0" distL="114300" distR="114300" simplePos="0" relativeHeight="251654144" behindDoc="0" locked="0" layoutInCell="1" allowOverlap="1">
                  <wp:simplePos x="0" y="0"/>
                  <wp:positionH relativeFrom="column">
                    <wp:posOffset>4883785</wp:posOffset>
                  </wp:positionH>
                  <wp:positionV relativeFrom="paragraph">
                    <wp:posOffset>105410</wp:posOffset>
                  </wp:positionV>
                  <wp:extent cx="614680" cy="701040"/>
                  <wp:effectExtent l="0" t="0" r="13970" b="3810"/>
                  <wp:wrapNone/>
                  <wp:docPr id="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4"/>
                          <pic:cNvPicPr>
                            <a:picLocks noChangeAspect="1" noChangeArrowheads="1"/>
                          </pic:cNvPicPr>
                        </pic:nvPicPr>
                        <pic:blipFill>
                          <a:blip r:embed="rId9" cstate="print"/>
                          <a:srcRect/>
                          <a:stretch>
                            <a:fillRect/>
                          </a:stretch>
                        </pic:blipFill>
                        <pic:spPr>
                          <a:xfrm>
                            <a:off x="0" y="0"/>
                            <a:ext cx="614680" cy="701040"/>
                          </a:xfrm>
                          <a:prstGeom prst="rect">
                            <a:avLst/>
                          </a:prstGeom>
                          <a:noFill/>
                          <a:ln w="9525">
                            <a:noFill/>
                            <a:miter lim="800000"/>
                            <a:headEnd/>
                            <a:tailEnd/>
                          </a:ln>
                        </pic:spPr>
                      </pic:pic>
                    </a:graphicData>
                  </a:graphic>
                </wp:anchor>
              </w:drawing>
            </w:r>
            <w:r>
              <w:rPr>
                <w:b/>
                <w:sz w:val="24"/>
              </w:rPr>
              <w:drawing>
                <wp:anchor distT="0" distB="0" distL="114300" distR="114300" simplePos="0" relativeHeight="251653120" behindDoc="0" locked="0" layoutInCell="1" allowOverlap="1">
                  <wp:simplePos x="0" y="0"/>
                  <wp:positionH relativeFrom="column">
                    <wp:posOffset>4845685</wp:posOffset>
                  </wp:positionH>
                  <wp:positionV relativeFrom="page">
                    <wp:posOffset>4584700</wp:posOffset>
                  </wp:positionV>
                  <wp:extent cx="647065" cy="390525"/>
                  <wp:effectExtent l="19050" t="0" r="635" b="0"/>
                  <wp:wrapNone/>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7" cstate="print"/>
                          <a:stretch>
                            <a:fillRect/>
                          </a:stretch>
                        </pic:blipFill>
                        <pic:spPr>
                          <a:xfrm>
                            <a:off x="0" y="0"/>
                            <a:ext cx="647065" cy="390525"/>
                          </a:xfrm>
                          <a:prstGeom prst="rect">
                            <a:avLst/>
                          </a:prstGeom>
                          <a:noFill/>
                          <a:ln>
                            <a:noFill/>
                          </a:ln>
                        </pic:spPr>
                      </pic:pic>
                    </a:graphicData>
                  </a:graphic>
                </wp:anchor>
              </w:drawing>
            </w:r>
            <w:r>
              <w:rPr>
                <w:sz w:val="24"/>
              </w:rPr>
              <w:pict>
                <v:line id="直线 1030" o:spid="_x0000_s1031" o:spt="20" style="position:absolute;left:0pt;flip:x;margin-left:356.8pt;margin-top:179.85pt;height:62.25pt;width:0.75pt;z-index:251661312;mso-width-relative:page;mso-height-relative:page;" stroked="t" coordsize="21600,21600" o:gfxdata="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9aXq9kAAAALAQAA&#10;DwAAAAAAAAABACAAAAAiAAAAZHJzL2Rvd25yZXYueG1sUEsBAhQAFAAAAAgAh07iQFAOMcffAQAA&#10;nwMAAA4AAAAAAAAAAQAgAAAAKAEAAGRycy9lMm9Eb2MueG1sUEsFBgAAAAAGAAYAWQEAAHkFAAAA&#10;AA==&#10;">
                  <v:path arrowok="t"/>
                  <v:fill focussize="0,0"/>
                  <v:stroke weight="1.5pt" color="#FFFFFF" endarrow="open"/>
                  <v:imagedata o:title=""/>
                  <o:lock v:ext="edit"/>
                </v:line>
              </w:pict>
            </w:r>
            <w:r>
              <w:drawing>
                <wp:inline distT="0" distB="0" distL="114300" distR="114300">
                  <wp:extent cx="5544185" cy="4754245"/>
                  <wp:effectExtent l="0" t="0" r="18415" b="825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8" cstate="print"/>
                          <a:stretch>
                            <a:fillRect/>
                          </a:stretch>
                        </pic:blipFill>
                        <pic:spPr>
                          <a:xfrm>
                            <a:off x="0" y="0"/>
                            <a:ext cx="5544185" cy="4754245"/>
                          </a:xfrm>
                          <a:prstGeom prst="rect">
                            <a:avLst/>
                          </a:prstGeom>
                          <a:noFill/>
                          <a:ln>
                            <a:noFill/>
                          </a:ln>
                        </pic:spPr>
                      </pic:pic>
                    </a:graphicData>
                  </a:graphic>
                </wp:inline>
              </w:drawing>
            </w:r>
          </w:p>
          <w:p>
            <w:pPr>
              <w:adjustRightInd w:val="0"/>
              <w:snapToGrid w:val="0"/>
              <w:spacing w:line="360" w:lineRule="auto"/>
              <w:jc w:val="center"/>
              <w:rPr>
                <w:rFonts w:hAnsi="ˎ̥"/>
                <w:bCs/>
                <w:sz w:val="24"/>
                <w:szCs w:val="22"/>
              </w:rPr>
            </w:pPr>
            <w:r>
              <w:rPr>
                <w:bCs/>
                <w:sz w:val="24"/>
              </w:rPr>
              <w:t>图</w:t>
            </w:r>
            <w:r>
              <w:rPr>
                <w:rFonts w:hint="eastAsia"/>
                <w:bCs/>
                <w:sz w:val="24"/>
              </w:rPr>
              <w:t xml:space="preserve">3-1 </w:t>
            </w:r>
            <w:r>
              <w:rPr>
                <w:bCs/>
                <w:sz w:val="24"/>
              </w:rPr>
              <w:t>项目敏感点分布图</w:t>
            </w:r>
          </w:p>
          <w:p>
            <w:pPr>
              <w:tabs>
                <w:tab w:val="left" w:pos="2115"/>
                <w:tab w:val="center" w:pos="4365"/>
              </w:tabs>
              <w:jc w:val="left"/>
            </w:pPr>
            <w:r>
              <w:tab/>
            </w:r>
            <w:r>
              <w:tab/>
            </w:r>
            <w:r>
              <w:tab/>
            </w:r>
          </w:p>
          <w:p/>
          <w:p/>
          <w:p/>
        </w:tc>
      </w:tr>
    </w:tbl>
    <w:p>
      <w:pPr>
        <w:pageBreakBefore/>
        <w:spacing w:line="360" w:lineRule="auto"/>
        <w:rPr>
          <w:b/>
          <w:sz w:val="24"/>
        </w:rPr>
      </w:pPr>
      <w:r>
        <w:rPr>
          <w:rFonts w:hint="eastAsia"/>
          <w:b/>
          <w:sz w:val="24"/>
        </w:rPr>
        <w:t>四、评价适用标准</w:t>
      </w:r>
    </w:p>
    <w:tbl>
      <w:tblPr>
        <w:tblStyle w:val="16"/>
        <w:tblW w:w="8858"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668"/>
        <w:gridCol w:w="819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80" w:hRule="atLeast"/>
          <w:jc w:val="center"/>
        </w:trPr>
        <w:tc>
          <w:tcPr>
            <w:tcW w:w="668" w:type="dxa"/>
            <w:tcBorders>
              <w:tl2br w:val="nil"/>
              <w:tr2bl w:val="nil"/>
            </w:tcBorders>
            <w:vAlign w:val="center"/>
          </w:tcPr>
          <w:p>
            <w:pPr>
              <w:spacing w:line="360" w:lineRule="auto"/>
              <w:ind w:left="-125" w:right="-113"/>
              <w:jc w:val="center"/>
              <w:rPr>
                <w:rFonts w:asciiTheme="minorEastAsia" w:hAnsiTheme="minorEastAsia" w:cstheme="minorEastAsia"/>
                <w:bCs/>
                <w:sz w:val="24"/>
              </w:rPr>
            </w:pPr>
            <w:r>
              <w:rPr>
                <w:rFonts w:hint="eastAsia" w:asciiTheme="minorEastAsia" w:hAnsiTheme="minorEastAsia" w:cstheme="minorEastAsia"/>
                <w:bCs/>
                <w:sz w:val="24"/>
              </w:rPr>
              <w:t>环</w:t>
            </w:r>
          </w:p>
          <w:p>
            <w:pPr>
              <w:spacing w:line="360" w:lineRule="auto"/>
              <w:ind w:left="-125" w:right="-113"/>
              <w:jc w:val="center"/>
              <w:rPr>
                <w:rFonts w:asciiTheme="minorEastAsia" w:hAnsiTheme="minorEastAsia" w:cstheme="minorEastAsia"/>
                <w:bCs/>
                <w:sz w:val="24"/>
              </w:rPr>
            </w:pPr>
            <w:r>
              <w:rPr>
                <w:rFonts w:hint="eastAsia" w:asciiTheme="minorEastAsia" w:hAnsiTheme="minorEastAsia" w:cstheme="minorEastAsia"/>
                <w:bCs/>
                <w:sz w:val="24"/>
              </w:rPr>
              <w:t>境</w:t>
            </w:r>
          </w:p>
          <w:p>
            <w:pPr>
              <w:spacing w:line="360" w:lineRule="auto"/>
              <w:ind w:left="-125" w:right="-113"/>
              <w:jc w:val="center"/>
              <w:rPr>
                <w:rFonts w:asciiTheme="minorEastAsia" w:hAnsiTheme="minorEastAsia" w:cstheme="minorEastAsia"/>
                <w:bCs/>
                <w:sz w:val="24"/>
              </w:rPr>
            </w:pPr>
            <w:r>
              <w:rPr>
                <w:rFonts w:hint="eastAsia" w:asciiTheme="minorEastAsia" w:hAnsiTheme="minorEastAsia" w:cstheme="minorEastAsia"/>
                <w:bCs/>
                <w:sz w:val="24"/>
              </w:rPr>
              <w:t>质</w:t>
            </w:r>
          </w:p>
          <w:p>
            <w:pPr>
              <w:spacing w:line="360" w:lineRule="auto"/>
              <w:ind w:left="-125" w:right="-113"/>
              <w:jc w:val="center"/>
              <w:rPr>
                <w:rFonts w:asciiTheme="minorEastAsia" w:hAnsiTheme="minorEastAsia" w:cstheme="minorEastAsia"/>
                <w:bCs/>
                <w:sz w:val="24"/>
              </w:rPr>
            </w:pPr>
            <w:r>
              <w:rPr>
                <w:rFonts w:hint="eastAsia" w:asciiTheme="minorEastAsia" w:hAnsiTheme="minorEastAsia" w:cstheme="minorEastAsia"/>
                <w:bCs/>
                <w:sz w:val="24"/>
              </w:rPr>
              <w:t>量</w:t>
            </w:r>
          </w:p>
          <w:p>
            <w:pPr>
              <w:spacing w:line="360" w:lineRule="auto"/>
              <w:ind w:left="-125" w:right="-113"/>
              <w:jc w:val="center"/>
              <w:rPr>
                <w:rFonts w:asciiTheme="minorEastAsia" w:hAnsiTheme="minorEastAsia" w:cstheme="minorEastAsia"/>
                <w:bCs/>
                <w:sz w:val="24"/>
              </w:rPr>
            </w:pPr>
            <w:r>
              <w:rPr>
                <w:rFonts w:hint="eastAsia" w:asciiTheme="minorEastAsia" w:hAnsiTheme="minorEastAsia" w:cstheme="minorEastAsia"/>
                <w:bCs/>
                <w:sz w:val="24"/>
              </w:rPr>
              <w:t>标</w:t>
            </w:r>
          </w:p>
          <w:p>
            <w:pPr>
              <w:spacing w:line="360" w:lineRule="auto"/>
              <w:ind w:left="-125" w:right="-113"/>
              <w:jc w:val="center"/>
              <w:rPr>
                <w:rFonts w:asciiTheme="minorEastAsia" w:hAnsiTheme="minorEastAsia" w:cstheme="minorEastAsia"/>
                <w:bCs/>
                <w:sz w:val="24"/>
              </w:rPr>
            </w:pPr>
            <w:r>
              <w:rPr>
                <w:rFonts w:hint="eastAsia" w:asciiTheme="minorEastAsia" w:hAnsiTheme="minorEastAsia" w:cstheme="minorEastAsia"/>
                <w:bCs/>
                <w:sz w:val="24"/>
              </w:rPr>
              <w:t>准</w:t>
            </w:r>
          </w:p>
        </w:tc>
        <w:tc>
          <w:tcPr>
            <w:tcW w:w="8190" w:type="dxa"/>
            <w:tcBorders>
              <w:tl2br w:val="nil"/>
              <w:tr2bl w:val="nil"/>
            </w:tcBorders>
            <w:vAlign w:val="center"/>
          </w:tcPr>
          <w:p>
            <w:pPr>
              <w:pStyle w:val="44"/>
              <w:widowControl/>
              <w:numPr>
                <w:ilvl w:val="0"/>
                <w:numId w:val="3"/>
              </w:numPr>
              <w:adjustRightInd w:val="0"/>
              <w:snapToGrid w:val="0"/>
              <w:spacing w:line="360" w:lineRule="auto"/>
              <w:ind w:firstLineChars="0"/>
              <w:jc w:val="left"/>
              <w:rPr>
                <w:b/>
                <w:sz w:val="24"/>
              </w:rPr>
            </w:pPr>
            <w:r>
              <w:rPr>
                <w:rFonts w:hint="eastAsia" w:ascii="Times New Roman" w:hAnsi="Times New Roman" w:eastAsia="宋体" w:cs="宋体"/>
                <w:b/>
                <w:sz w:val="24"/>
              </w:rPr>
              <w:t>环境空气质量标准</w:t>
            </w:r>
          </w:p>
          <w:p>
            <w:pPr>
              <w:widowControl/>
              <w:adjustRightInd w:val="0"/>
              <w:snapToGrid w:val="0"/>
              <w:spacing w:line="360" w:lineRule="auto"/>
              <w:ind w:firstLine="480" w:firstLineChars="200"/>
              <w:jc w:val="left"/>
              <w:rPr>
                <w:sz w:val="24"/>
              </w:rPr>
            </w:pPr>
            <w:r>
              <w:rPr>
                <w:rFonts w:hint="eastAsia" w:ascii="Times New Roman" w:hAnsi="Times New Roman" w:eastAsia="宋体" w:cs="宋体"/>
                <w:sz w:val="24"/>
              </w:rPr>
              <w:t>根据《韶关市环境保护规划纲要（</w:t>
            </w:r>
            <w:r>
              <w:rPr>
                <w:rFonts w:ascii="Times New Roman" w:hAnsi="Times New Roman" w:eastAsia="宋体" w:cs="Times New Roman"/>
                <w:sz w:val="24"/>
              </w:rPr>
              <w:t>2006-2020</w:t>
            </w:r>
            <w:r>
              <w:rPr>
                <w:rFonts w:hint="eastAsia" w:ascii="Times New Roman" w:hAnsi="Times New Roman" w:eastAsia="宋体" w:cs="宋体"/>
                <w:sz w:val="24"/>
              </w:rPr>
              <w:t>）》，项目所在区域环境空气基本污染物执行《环境空气质量标准》（GB3095-2012）及其2018年修改单中的二级标准；非甲烷总烃参照执行《大气污染物综合排放标准详解》一次最高允许浓度限值</w:t>
            </w:r>
            <w:r>
              <w:rPr>
                <w:rFonts w:hint="eastAsia"/>
                <w:sz w:val="24"/>
              </w:rPr>
              <w:t>，详</w:t>
            </w:r>
            <w:r>
              <w:rPr>
                <w:rFonts w:hint="eastAsia" w:ascii="Times New Roman" w:hAnsi="Times New Roman" w:eastAsia="宋体" w:cs="宋体"/>
                <w:sz w:val="24"/>
              </w:rPr>
              <w:t>见表</w:t>
            </w:r>
            <w:r>
              <w:rPr>
                <w:rFonts w:ascii="Times New Roman" w:hAnsi="Times New Roman" w:eastAsia="宋体" w:cs="Times New Roman"/>
                <w:sz w:val="24"/>
              </w:rPr>
              <w:t>4-1</w:t>
            </w:r>
            <w:r>
              <w:rPr>
                <w:rFonts w:hint="eastAsia" w:ascii="Times New Roman" w:hAnsi="Times New Roman" w:eastAsia="宋体" w:cs="宋体"/>
                <w:sz w:val="24"/>
              </w:rPr>
              <w:t>。</w:t>
            </w:r>
          </w:p>
          <w:p>
            <w:pPr>
              <w:widowControl/>
              <w:adjustRightInd w:val="0"/>
              <w:snapToGrid w:val="0"/>
              <w:spacing w:line="360" w:lineRule="auto"/>
              <w:jc w:val="center"/>
              <w:rPr>
                <w:rFonts w:ascii="宋体" w:hAnsi="宋体" w:eastAsia="宋体" w:cs="宋体"/>
                <w:sz w:val="24"/>
              </w:rPr>
            </w:pPr>
            <w:r>
              <w:rPr>
                <w:rFonts w:hint="eastAsia" w:ascii="宋体" w:hAnsi="宋体" w:eastAsia="宋体" w:cs="宋体"/>
                <w:sz w:val="24"/>
              </w:rPr>
              <w:t>表 4-1 环境空气质量标准（摘录）</w:t>
            </w:r>
          </w:p>
          <w:tbl>
            <w:tblPr>
              <w:tblStyle w:val="16"/>
              <w:tblW w:w="7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324"/>
              <w:gridCol w:w="993"/>
              <w:gridCol w:w="850"/>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adjustRightInd w:val="0"/>
                    <w:snapToGrid w:val="0"/>
                    <w:jc w:val="center"/>
                    <w:rPr>
                      <w:szCs w:val="21"/>
                    </w:rPr>
                  </w:pPr>
                  <w:r>
                    <w:rPr>
                      <w:rFonts w:hint="eastAsia"/>
                      <w:b/>
                      <w:szCs w:val="21"/>
                    </w:rPr>
                    <w:t>污染物</w:t>
                  </w:r>
                </w:p>
              </w:tc>
              <w:tc>
                <w:tcPr>
                  <w:tcW w:w="2324" w:type="dxa"/>
                  <w:vAlign w:val="center"/>
                </w:tcPr>
                <w:p>
                  <w:pPr>
                    <w:adjustRightInd w:val="0"/>
                    <w:snapToGrid w:val="0"/>
                    <w:jc w:val="center"/>
                    <w:rPr>
                      <w:szCs w:val="21"/>
                    </w:rPr>
                  </w:pPr>
                  <w:r>
                    <w:rPr>
                      <w:b/>
                      <w:szCs w:val="21"/>
                    </w:rPr>
                    <w:t>项目</w:t>
                  </w:r>
                </w:p>
              </w:tc>
              <w:tc>
                <w:tcPr>
                  <w:tcW w:w="993" w:type="dxa"/>
                  <w:vAlign w:val="center"/>
                </w:tcPr>
                <w:p>
                  <w:pPr>
                    <w:adjustRightInd w:val="0"/>
                    <w:snapToGrid w:val="0"/>
                    <w:jc w:val="center"/>
                    <w:rPr>
                      <w:szCs w:val="21"/>
                    </w:rPr>
                  </w:pPr>
                  <w:r>
                    <w:rPr>
                      <w:b/>
                      <w:szCs w:val="21"/>
                    </w:rPr>
                    <w:t>标准值</w:t>
                  </w:r>
                </w:p>
              </w:tc>
              <w:tc>
                <w:tcPr>
                  <w:tcW w:w="850" w:type="dxa"/>
                  <w:vAlign w:val="center"/>
                </w:tcPr>
                <w:p>
                  <w:pPr>
                    <w:adjustRightInd w:val="0"/>
                    <w:snapToGrid w:val="0"/>
                    <w:jc w:val="center"/>
                    <w:rPr>
                      <w:b/>
                      <w:szCs w:val="21"/>
                    </w:rPr>
                  </w:pPr>
                  <w:r>
                    <w:rPr>
                      <w:b/>
                      <w:szCs w:val="21"/>
                    </w:rPr>
                    <w:t>单位</w:t>
                  </w:r>
                </w:p>
              </w:tc>
              <w:tc>
                <w:tcPr>
                  <w:tcW w:w="2266" w:type="dxa"/>
                  <w:vAlign w:val="center"/>
                </w:tcPr>
                <w:p>
                  <w:pPr>
                    <w:adjustRightInd w:val="0"/>
                    <w:snapToGrid w:val="0"/>
                    <w:jc w:val="center"/>
                    <w:rPr>
                      <w:b/>
                      <w:szCs w:val="21"/>
                    </w:rPr>
                  </w:pPr>
                  <w:r>
                    <w:rPr>
                      <w:b/>
                      <w:szCs w:val="21"/>
                    </w:rPr>
                    <w:t>选用标准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418" w:type="dxa"/>
                  <w:vMerge w:val="restart"/>
                  <w:vAlign w:val="center"/>
                </w:tcPr>
                <w:p>
                  <w:pPr>
                    <w:adjustRightInd w:val="0"/>
                    <w:snapToGrid w:val="0"/>
                    <w:jc w:val="center"/>
                    <w:rPr>
                      <w:szCs w:val="21"/>
                    </w:rPr>
                  </w:pPr>
                  <w:r>
                    <w:rPr>
                      <w:szCs w:val="21"/>
                    </w:rPr>
                    <w:t>PM</w:t>
                  </w:r>
                  <w:r>
                    <w:rPr>
                      <w:szCs w:val="21"/>
                      <w:vertAlign w:val="subscript"/>
                    </w:rPr>
                    <w:t>10</w:t>
                  </w:r>
                </w:p>
              </w:tc>
              <w:tc>
                <w:tcPr>
                  <w:tcW w:w="2324" w:type="dxa"/>
                  <w:vAlign w:val="center"/>
                </w:tcPr>
                <w:p>
                  <w:pPr>
                    <w:adjustRightInd w:val="0"/>
                    <w:snapToGrid w:val="0"/>
                    <w:jc w:val="center"/>
                    <w:rPr>
                      <w:szCs w:val="21"/>
                    </w:rPr>
                  </w:pPr>
                  <w:r>
                    <w:rPr>
                      <w:szCs w:val="21"/>
                    </w:rPr>
                    <w:t>年平均</w:t>
                  </w:r>
                </w:p>
              </w:tc>
              <w:tc>
                <w:tcPr>
                  <w:tcW w:w="993" w:type="dxa"/>
                  <w:vAlign w:val="center"/>
                </w:tcPr>
                <w:p>
                  <w:pPr>
                    <w:adjustRightInd w:val="0"/>
                    <w:snapToGrid w:val="0"/>
                    <w:jc w:val="center"/>
                    <w:rPr>
                      <w:szCs w:val="21"/>
                    </w:rPr>
                  </w:pPr>
                  <w:r>
                    <w:rPr>
                      <w:szCs w:val="21"/>
                    </w:rPr>
                    <w:t>70</w:t>
                  </w:r>
                </w:p>
              </w:tc>
              <w:tc>
                <w:tcPr>
                  <w:tcW w:w="850" w:type="dxa"/>
                  <w:vMerge w:val="restart"/>
                  <w:vAlign w:val="center"/>
                </w:tcPr>
                <w:p>
                  <w:pPr>
                    <w:adjustRightInd w:val="0"/>
                    <w:snapToGrid w:val="0"/>
                    <w:jc w:val="center"/>
                    <w:rPr>
                      <w:szCs w:val="21"/>
                    </w:rPr>
                  </w:pPr>
                  <w:r>
                    <w:rPr>
                      <w:szCs w:val="21"/>
                    </w:rPr>
                    <w:t>μg/m</w:t>
                  </w:r>
                  <w:r>
                    <w:rPr>
                      <w:szCs w:val="21"/>
                      <w:vertAlign w:val="superscript"/>
                    </w:rPr>
                    <w:t>3</w:t>
                  </w:r>
                </w:p>
              </w:tc>
              <w:tc>
                <w:tcPr>
                  <w:tcW w:w="2266" w:type="dxa"/>
                  <w:vMerge w:val="restart"/>
                  <w:vAlign w:val="center"/>
                </w:tcPr>
                <w:p>
                  <w:pPr>
                    <w:adjustRightInd w:val="0"/>
                    <w:snapToGrid w:val="0"/>
                    <w:jc w:val="center"/>
                    <w:rPr>
                      <w:szCs w:val="21"/>
                    </w:rPr>
                  </w:pPr>
                  <w:r>
                    <w:rPr>
                      <w:szCs w:val="21"/>
                    </w:rPr>
                    <w:t>《环境空气质量标准》（GB3095-2012）</w:t>
                  </w:r>
                  <w:r>
                    <w:rPr>
                      <w:rFonts w:hint="eastAsia"/>
                      <w:szCs w:val="21"/>
                    </w:rPr>
                    <w:t>及2018年修改单的</w:t>
                  </w:r>
                  <w:r>
                    <w:rPr>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418" w:type="dxa"/>
                  <w:vMerge w:val="continue"/>
                  <w:vAlign w:val="center"/>
                </w:tcPr>
                <w:p>
                  <w:pPr>
                    <w:adjustRightInd w:val="0"/>
                    <w:snapToGrid w:val="0"/>
                    <w:jc w:val="center"/>
                    <w:rPr>
                      <w:szCs w:val="21"/>
                    </w:rPr>
                  </w:pPr>
                </w:p>
              </w:tc>
              <w:tc>
                <w:tcPr>
                  <w:tcW w:w="2324" w:type="dxa"/>
                  <w:vAlign w:val="center"/>
                </w:tcPr>
                <w:p>
                  <w:pPr>
                    <w:adjustRightInd w:val="0"/>
                    <w:snapToGrid w:val="0"/>
                    <w:jc w:val="center"/>
                    <w:rPr>
                      <w:szCs w:val="21"/>
                    </w:rPr>
                  </w:pPr>
                  <w:r>
                    <w:rPr>
                      <w:szCs w:val="21"/>
                    </w:rPr>
                    <w:t>24小时平均</w:t>
                  </w:r>
                </w:p>
              </w:tc>
              <w:tc>
                <w:tcPr>
                  <w:tcW w:w="993" w:type="dxa"/>
                  <w:vAlign w:val="center"/>
                </w:tcPr>
                <w:p>
                  <w:pPr>
                    <w:adjustRightInd w:val="0"/>
                    <w:snapToGrid w:val="0"/>
                    <w:jc w:val="center"/>
                    <w:rPr>
                      <w:szCs w:val="21"/>
                    </w:rPr>
                  </w:pPr>
                  <w:r>
                    <w:rPr>
                      <w:szCs w:val="21"/>
                    </w:rPr>
                    <w:t>150</w:t>
                  </w:r>
                </w:p>
              </w:tc>
              <w:tc>
                <w:tcPr>
                  <w:tcW w:w="850" w:type="dxa"/>
                  <w:vMerge w:val="continue"/>
                  <w:vAlign w:val="center"/>
                </w:tcPr>
                <w:p>
                  <w:pPr>
                    <w:adjustRightInd w:val="0"/>
                    <w:snapToGrid w:val="0"/>
                    <w:jc w:val="center"/>
                    <w:rPr>
                      <w:szCs w:val="21"/>
                    </w:rPr>
                  </w:pPr>
                </w:p>
              </w:tc>
              <w:tc>
                <w:tcPr>
                  <w:tcW w:w="2266"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418" w:type="dxa"/>
                  <w:vMerge w:val="continue"/>
                  <w:vAlign w:val="center"/>
                </w:tcPr>
                <w:p>
                  <w:pPr>
                    <w:adjustRightInd w:val="0"/>
                    <w:snapToGrid w:val="0"/>
                    <w:jc w:val="center"/>
                    <w:rPr>
                      <w:szCs w:val="21"/>
                    </w:rPr>
                  </w:pPr>
                </w:p>
              </w:tc>
              <w:tc>
                <w:tcPr>
                  <w:tcW w:w="2324" w:type="dxa"/>
                  <w:vAlign w:val="center"/>
                </w:tcPr>
                <w:p>
                  <w:pPr>
                    <w:adjustRightInd w:val="0"/>
                    <w:snapToGrid w:val="0"/>
                    <w:jc w:val="center"/>
                    <w:rPr>
                      <w:szCs w:val="21"/>
                    </w:rPr>
                  </w:pPr>
                  <w:r>
                    <w:rPr>
                      <w:szCs w:val="21"/>
                    </w:rPr>
                    <w:t>1小时平均</w:t>
                  </w:r>
                </w:p>
              </w:tc>
              <w:tc>
                <w:tcPr>
                  <w:tcW w:w="993" w:type="dxa"/>
                  <w:vAlign w:val="center"/>
                </w:tcPr>
                <w:p>
                  <w:pPr>
                    <w:adjustRightInd w:val="0"/>
                    <w:snapToGrid w:val="0"/>
                    <w:jc w:val="center"/>
                    <w:rPr>
                      <w:szCs w:val="21"/>
                    </w:rPr>
                  </w:pPr>
                  <w:r>
                    <w:rPr>
                      <w:szCs w:val="21"/>
                    </w:rPr>
                    <w:t>—</w:t>
                  </w:r>
                </w:p>
              </w:tc>
              <w:tc>
                <w:tcPr>
                  <w:tcW w:w="850" w:type="dxa"/>
                  <w:vMerge w:val="continue"/>
                  <w:vAlign w:val="center"/>
                </w:tcPr>
                <w:p>
                  <w:pPr>
                    <w:adjustRightInd w:val="0"/>
                    <w:snapToGrid w:val="0"/>
                    <w:jc w:val="center"/>
                    <w:rPr>
                      <w:szCs w:val="21"/>
                    </w:rPr>
                  </w:pPr>
                </w:p>
              </w:tc>
              <w:tc>
                <w:tcPr>
                  <w:tcW w:w="2266"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restart"/>
                  <w:vAlign w:val="center"/>
                </w:tcPr>
                <w:p>
                  <w:pPr>
                    <w:adjustRightInd w:val="0"/>
                    <w:snapToGrid w:val="0"/>
                    <w:jc w:val="center"/>
                    <w:rPr>
                      <w:szCs w:val="21"/>
                    </w:rPr>
                  </w:pPr>
                  <w:r>
                    <w:rPr>
                      <w:szCs w:val="21"/>
                    </w:rPr>
                    <w:t>PM</w:t>
                  </w:r>
                  <w:r>
                    <w:rPr>
                      <w:szCs w:val="21"/>
                      <w:vertAlign w:val="subscript"/>
                    </w:rPr>
                    <w:t>2.5</w:t>
                  </w:r>
                </w:p>
              </w:tc>
              <w:tc>
                <w:tcPr>
                  <w:tcW w:w="2324" w:type="dxa"/>
                  <w:vAlign w:val="center"/>
                </w:tcPr>
                <w:p>
                  <w:pPr>
                    <w:adjustRightInd w:val="0"/>
                    <w:snapToGrid w:val="0"/>
                    <w:jc w:val="center"/>
                    <w:rPr>
                      <w:szCs w:val="21"/>
                    </w:rPr>
                  </w:pPr>
                  <w:r>
                    <w:rPr>
                      <w:szCs w:val="21"/>
                    </w:rPr>
                    <w:t>年平均</w:t>
                  </w:r>
                </w:p>
              </w:tc>
              <w:tc>
                <w:tcPr>
                  <w:tcW w:w="993" w:type="dxa"/>
                  <w:vAlign w:val="center"/>
                </w:tcPr>
                <w:p>
                  <w:pPr>
                    <w:jc w:val="center"/>
                    <w:rPr>
                      <w:szCs w:val="21"/>
                    </w:rPr>
                  </w:pPr>
                  <w:r>
                    <w:rPr>
                      <w:szCs w:val="21"/>
                    </w:rPr>
                    <w:t>35</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continue"/>
                  <w:vAlign w:val="center"/>
                </w:tcPr>
                <w:p>
                  <w:pPr>
                    <w:adjustRightInd w:val="0"/>
                    <w:snapToGrid w:val="0"/>
                    <w:jc w:val="center"/>
                    <w:rPr>
                      <w:szCs w:val="21"/>
                    </w:rPr>
                  </w:pPr>
                </w:p>
              </w:tc>
              <w:tc>
                <w:tcPr>
                  <w:tcW w:w="2324" w:type="dxa"/>
                  <w:vAlign w:val="center"/>
                </w:tcPr>
                <w:p>
                  <w:pPr>
                    <w:adjustRightInd w:val="0"/>
                    <w:snapToGrid w:val="0"/>
                    <w:jc w:val="center"/>
                    <w:rPr>
                      <w:szCs w:val="21"/>
                    </w:rPr>
                  </w:pPr>
                  <w:r>
                    <w:rPr>
                      <w:szCs w:val="21"/>
                    </w:rPr>
                    <w:t>24小时平均</w:t>
                  </w:r>
                </w:p>
              </w:tc>
              <w:tc>
                <w:tcPr>
                  <w:tcW w:w="993" w:type="dxa"/>
                  <w:vAlign w:val="center"/>
                </w:tcPr>
                <w:p>
                  <w:pPr>
                    <w:jc w:val="center"/>
                    <w:rPr>
                      <w:szCs w:val="21"/>
                    </w:rPr>
                  </w:pPr>
                  <w:r>
                    <w:rPr>
                      <w:szCs w:val="21"/>
                    </w:rPr>
                    <w:t>75</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continue"/>
                  <w:vAlign w:val="center"/>
                </w:tcPr>
                <w:p>
                  <w:pPr>
                    <w:adjustRightInd w:val="0"/>
                    <w:snapToGrid w:val="0"/>
                    <w:jc w:val="center"/>
                    <w:rPr>
                      <w:szCs w:val="21"/>
                    </w:rPr>
                  </w:pPr>
                </w:p>
              </w:tc>
              <w:tc>
                <w:tcPr>
                  <w:tcW w:w="2324" w:type="dxa"/>
                  <w:vAlign w:val="center"/>
                </w:tcPr>
                <w:p>
                  <w:pPr>
                    <w:adjustRightInd w:val="0"/>
                    <w:snapToGrid w:val="0"/>
                    <w:jc w:val="center"/>
                    <w:rPr>
                      <w:szCs w:val="21"/>
                    </w:rPr>
                  </w:pPr>
                  <w:r>
                    <w:rPr>
                      <w:szCs w:val="21"/>
                    </w:rPr>
                    <w:t>1小时平均</w:t>
                  </w:r>
                </w:p>
              </w:tc>
              <w:tc>
                <w:tcPr>
                  <w:tcW w:w="993" w:type="dxa"/>
                  <w:vAlign w:val="center"/>
                </w:tcPr>
                <w:p>
                  <w:pPr>
                    <w:jc w:val="center"/>
                    <w:rPr>
                      <w:szCs w:val="21"/>
                    </w:rPr>
                  </w:pPr>
                  <w:r>
                    <w:rPr>
                      <w:szCs w:val="21"/>
                    </w:rPr>
                    <w:t>—</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restart"/>
                  <w:vAlign w:val="center"/>
                </w:tcPr>
                <w:p>
                  <w:pPr>
                    <w:adjustRightInd w:val="0"/>
                    <w:snapToGrid w:val="0"/>
                    <w:jc w:val="center"/>
                    <w:rPr>
                      <w:szCs w:val="21"/>
                    </w:rPr>
                  </w:pPr>
                  <w:r>
                    <w:rPr>
                      <w:szCs w:val="21"/>
                    </w:rPr>
                    <w:t>SO</w:t>
                  </w:r>
                  <w:r>
                    <w:rPr>
                      <w:szCs w:val="21"/>
                      <w:vertAlign w:val="subscript"/>
                    </w:rPr>
                    <w:t>2</w:t>
                  </w:r>
                </w:p>
              </w:tc>
              <w:tc>
                <w:tcPr>
                  <w:tcW w:w="2324" w:type="dxa"/>
                  <w:vAlign w:val="center"/>
                </w:tcPr>
                <w:p>
                  <w:pPr>
                    <w:adjustRightInd w:val="0"/>
                    <w:snapToGrid w:val="0"/>
                    <w:jc w:val="center"/>
                    <w:rPr>
                      <w:szCs w:val="21"/>
                    </w:rPr>
                  </w:pPr>
                  <w:r>
                    <w:rPr>
                      <w:szCs w:val="21"/>
                    </w:rPr>
                    <w:t>年平均</w:t>
                  </w:r>
                </w:p>
              </w:tc>
              <w:tc>
                <w:tcPr>
                  <w:tcW w:w="993" w:type="dxa"/>
                  <w:vAlign w:val="center"/>
                </w:tcPr>
                <w:p>
                  <w:pPr>
                    <w:jc w:val="center"/>
                    <w:rPr>
                      <w:szCs w:val="21"/>
                    </w:rPr>
                  </w:pPr>
                  <w:r>
                    <w:rPr>
                      <w:szCs w:val="21"/>
                    </w:rPr>
                    <w:t>60</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continue"/>
                  <w:vAlign w:val="center"/>
                </w:tcPr>
                <w:p>
                  <w:pPr>
                    <w:adjustRightInd w:val="0"/>
                    <w:snapToGrid w:val="0"/>
                    <w:jc w:val="center"/>
                    <w:rPr>
                      <w:szCs w:val="21"/>
                    </w:rPr>
                  </w:pPr>
                </w:p>
              </w:tc>
              <w:tc>
                <w:tcPr>
                  <w:tcW w:w="2324" w:type="dxa"/>
                  <w:vAlign w:val="center"/>
                </w:tcPr>
                <w:p>
                  <w:pPr>
                    <w:adjustRightInd w:val="0"/>
                    <w:snapToGrid w:val="0"/>
                    <w:jc w:val="center"/>
                    <w:rPr>
                      <w:szCs w:val="21"/>
                    </w:rPr>
                  </w:pPr>
                  <w:r>
                    <w:rPr>
                      <w:szCs w:val="21"/>
                    </w:rPr>
                    <w:t>24小时平均</w:t>
                  </w:r>
                </w:p>
              </w:tc>
              <w:tc>
                <w:tcPr>
                  <w:tcW w:w="993" w:type="dxa"/>
                  <w:vAlign w:val="center"/>
                </w:tcPr>
                <w:p>
                  <w:pPr>
                    <w:jc w:val="center"/>
                    <w:rPr>
                      <w:szCs w:val="21"/>
                    </w:rPr>
                  </w:pPr>
                  <w:r>
                    <w:rPr>
                      <w:szCs w:val="21"/>
                    </w:rPr>
                    <w:t>150</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continue"/>
                  <w:vAlign w:val="center"/>
                </w:tcPr>
                <w:p>
                  <w:pPr>
                    <w:adjustRightInd w:val="0"/>
                    <w:snapToGrid w:val="0"/>
                    <w:jc w:val="center"/>
                    <w:rPr>
                      <w:szCs w:val="21"/>
                    </w:rPr>
                  </w:pPr>
                </w:p>
              </w:tc>
              <w:tc>
                <w:tcPr>
                  <w:tcW w:w="2324" w:type="dxa"/>
                  <w:vAlign w:val="center"/>
                </w:tcPr>
                <w:p>
                  <w:pPr>
                    <w:adjustRightInd w:val="0"/>
                    <w:snapToGrid w:val="0"/>
                    <w:jc w:val="center"/>
                    <w:rPr>
                      <w:szCs w:val="21"/>
                    </w:rPr>
                  </w:pPr>
                  <w:r>
                    <w:rPr>
                      <w:szCs w:val="21"/>
                    </w:rPr>
                    <w:t>1小时平均</w:t>
                  </w:r>
                </w:p>
              </w:tc>
              <w:tc>
                <w:tcPr>
                  <w:tcW w:w="993" w:type="dxa"/>
                  <w:vAlign w:val="center"/>
                </w:tcPr>
                <w:p>
                  <w:pPr>
                    <w:jc w:val="center"/>
                    <w:rPr>
                      <w:szCs w:val="21"/>
                    </w:rPr>
                  </w:pPr>
                  <w:r>
                    <w:rPr>
                      <w:szCs w:val="21"/>
                    </w:rPr>
                    <w:t>500</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restart"/>
                  <w:vAlign w:val="center"/>
                </w:tcPr>
                <w:p>
                  <w:pPr>
                    <w:adjustRightInd w:val="0"/>
                    <w:snapToGrid w:val="0"/>
                    <w:jc w:val="center"/>
                    <w:rPr>
                      <w:szCs w:val="21"/>
                    </w:rPr>
                  </w:pPr>
                  <w:r>
                    <w:rPr>
                      <w:szCs w:val="21"/>
                    </w:rPr>
                    <w:t>NO</w:t>
                  </w:r>
                  <w:r>
                    <w:rPr>
                      <w:szCs w:val="21"/>
                      <w:vertAlign w:val="subscript"/>
                    </w:rPr>
                    <w:t>2</w:t>
                  </w:r>
                </w:p>
              </w:tc>
              <w:tc>
                <w:tcPr>
                  <w:tcW w:w="2324" w:type="dxa"/>
                  <w:vAlign w:val="center"/>
                </w:tcPr>
                <w:p>
                  <w:pPr>
                    <w:adjustRightInd w:val="0"/>
                    <w:snapToGrid w:val="0"/>
                    <w:jc w:val="center"/>
                    <w:rPr>
                      <w:szCs w:val="21"/>
                    </w:rPr>
                  </w:pPr>
                  <w:r>
                    <w:rPr>
                      <w:szCs w:val="21"/>
                    </w:rPr>
                    <w:t>年平均</w:t>
                  </w:r>
                </w:p>
              </w:tc>
              <w:tc>
                <w:tcPr>
                  <w:tcW w:w="993" w:type="dxa"/>
                  <w:vAlign w:val="center"/>
                </w:tcPr>
                <w:p>
                  <w:pPr>
                    <w:jc w:val="center"/>
                    <w:rPr>
                      <w:szCs w:val="21"/>
                    </w:rPr>
                  </w:pPr>
                  <w:r>
                    <w:rPr>
                      <w:szCs w:val="21"/>
                    </w:rPr>
                    <w:t>40</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continue"/>
                  <w:vAlign w:val="center"/>
                </w:tcPr>
                <w:p>
                  <w:pPr>
                    <w:adjustRightInd w:val="0"/>
                    <w:snapToGrid w:val="0"/>
                    <w:jc w:val="center"/>
                    <w:rPr>
                      <w:szCs w:val="21"/>
                    </w:rPr>
                  </w:pPr>
                </w:p>
              </w:tc>
              <w:tc>
                <w:tcPr>
                  <w:tcW w:w="2324" w:type="dxa"/>
                  <w:vAlign w:val="center"/>
                </w:tcPr>
                <w:p>
                  <w:pPr>
                    <w:adjustRightInd w:val="0"/>
                    <w:snapToGrid w:val="0"/>
                    <w:jc w:val="center"/>
                    <w:rPr>
                      <w:szCs w:val="21"/>
                    </w:rPr>
                  </w:pPr>
                  <w:r>
                    <w:rPr>
                      <w:szCs w:val="21"/>
                    </w:rPr>
                    <w:t>24小时平均</w:t>
                  </w:r>
                </w:p>
              </w:tc>
              <w:tc>
                <w:tcPr>
                  <w:tcW w:w="993" w:type="dxa"/>
                  <w:vAlign w:val="center"/>
                </w:tcPr>
                <w:p>
                  <w:pPr>
                    <w:jc w:val="center"/>
                    <w:rPr>
                      <w:szCs w:val="21"/>
                    </w:rPr>
                  </w:pPr>
                  <w:r>
                    <w:rPr>
                      <w:szCs w:val="21"/>
                    </w:rPr>
                    <w:t>80</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continue"/>
                  <w:vAlign w:val="center"/>
                </w:tcPr>
                <w:p>
                  <w:pPr>
                    <w:adjustRightInd w:val="0"/>
                    <w:snapToGrid w:val="0"/>
                    <w:jc w:val="center"/>
                    <w:rPr>
                      <w:szCs w:val="21"/>
                    </w:rPr>
                  </w:pPr>
                </w:p>
              </w:tc>
              <w:tc>
                <w:tcPr>
                  <w:tcW w:w="2324" w:type="dxa"/>
                  <w:vAlign w:val="center"/>
                </w:tcPr>
                <w:p>
                  <w:pPr>
                    <w:adjustRightInd w:val="0"/>
                    <w:snapToGrid w:val="0"/>
                    <w:jc w:val="center"/>
                    <w:rPr>
                      <w:szCs w:val="21"/>
                    </w:rPr>
                  </w:pPr>
                  <w:r>
                    <w:rPr>
                      <w:szCs w:val="21"/>
                    </w:rPr>
                    <w:t>1小时平均</w:t>
                  </w:r>
                </w:p>
              </w:tc>
              <w:tc>
                <w:tcPr>
                  <w:tcW w:w="993" w:type="dxa"/>
                  <w:vAlign w:val="center"/>
                </w:tcPr>
                <w:p>
                  <w:pPr>
                    <w:jc w:val="center"/>
                    <w:rPr>
                      <w:szCs w:val="21"/>
                    </w:rPr>
                  </w:pPr>
                  <w:r>
                    <w:rPr>
                      <w:szCs w:val="21"/>
                    </w:rPr>
                    <w:t>200</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restart"/>
                  <w:vAlign w:val="center"/>
                </w:tcPr>
                <w:p>
                  <w:pPr>
                    <w:adjustRightInd w:val="0"/>
                    <w:snapToGrid w:val="0"/>
                    <w:jc w:val="center"/>
                    <w:rPr>
                      <w:szCs w:val="21"/>
                    </w:rPr>
                  </w:pPr>
                  <w:r>
                    <w:rPr>
                      <w:rFonts w:hint="eastAsia"/>
                      <w:szCs w:val="21"/>
                    </w:rPr>
                    <w:t>CO</w:t>
                  </w:r>
                </w:p>
              </w:tc>
              <w:tc>
                <w:tcPr>
                  <w:tcW w:w="2324" w:type="dxa"/>
                  <w:vAlign w:val="center"/>
                </w:tcPr>
                <w:p>
                  <w:pPr>
                    <w:adjustRightInd w:val="0"/>
                    <w:snapToGrid w:val="0"/>
                    <w:jc w:val="center"/>
                    <w:rPr>
                      <w:szCs w:val="21"/>
                    </w:rPr>
                  </w:pPr>
                  <w:r>
                    <w:rPr>
                      <w:rFonts w:hint="eastAsia"/>
                      <w:szCs w:val="21"/>
                    </w:rPr>
                    <w:t>24小时平均</w:t>
                  </w:r>
                </w:p>
              </w:tc>
              <w:tc>
                <w:tcPr>
                  <w:tcW w:w="993" w:type="dxa"/>
                  <w:vAlign w:val="center"/>
                </w:tcPr>
                <w:p>
                  <w:pPr>
                    <w:jc w:val="center"/>
                    <w:rPr>
                      <w:szCs w:val="21"/>
                    </w:rPr>
                  </w:pPr>
                  <w:r>
                    <w:rPr>
                      <w:rFonts w:hint="eastAsia"/>
                      <w:szCs w:val="21"/>
                    </w:rPr>
                    <w:t>400</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continue"/>
                  <w:vAlign w:val="center"/>
                </w:tcPr>
                <w:p>
                  <w:pPr>
                    <w:adjustRightInd w:val="0"/>
                    <w:snapToGrid w:val="0"/>
                    <w:jc w:val="center"/>
                    <w:rPr>
                      <w:szCs w:val="21"/>
                    </w:rPr>
                  </w:pPr>
                </w:p>
              </w:tc>
              <w:tc>
                <w:tcPr>
                  <w:tcW w:w="2324" w:type="dxa"/>
                  <w:vAlign w:val="center"/>
                </w:tcPr>
                <w:p>
                  <w:pPr>
                    <w:adjustRightInd w:val="0"/>
                    <w:snapToGrid w:val="0"/>
                    <w:jc w:val="center"/>
                    <w:rPr>
                      <w:szCs w:val="21"/>
                    </w:rPr>
                  </w:pPr>
                  <w:r>
                    <w:rPr>
                      <w:rFonts w:hint="eastAsia"/>
                      <w:szCs w:val="21"/>
                    </w:rPr>
                    <w:t>1小时平均</w:t>
                  </w:r>
                </w:p>
              </w:tc>
              <w:tc>
                <w:tcPr>
                  <w:tcW w:w="993" w:type="dxa"/>
                  <w:vAlign w:val="center"/>
                </w:tcPr>
                <w:p>
                  <w:pPr>
                    <w:jc w:val="center"/>
                    <w:rPr>
                      <w:szCs w:val="21"/>
                    </w:rPr>
                  </w:pPr>
                  <w:r>
                    <w:rPr>
                      <w:rFonts w:hint="eastAsia"/>
                      <w:szCs w:val="21"/>
                    </w:rPr>
                    <w:t>1000</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restart"/>
                  <w:vAlign w:val="center"/>
                </w:tcPr>
                <w:p>
                  <w:pPr>
                    <w:adjustRightInd w:val="0"/>
                    <w:snapToGrid w:val="0"/>
                    <w:jc w:val="center"/>
                    <w:rPr>
                      <w:szCs w:val="21"/>
                    </w:rPr>
                  </w:pPr>
                  <w:r>
                    <w:rPr>
                      <w:rFonts w:hint="eastAsia"/>
                      <w:szCs w:val="21"/>
                    </w:rPr>
                    <w:t>O</w:t>
                  </w:r>
                  <w:r>
                    <w:rPr>
                      <w:rFonts w:hint="eastAsia"/>
                      <w:szCs w:val="21"/>
                      <w:vertAlign w:val="subscript"/>
                    </w:rPr>
                    <w:t>3</w:t>
                  </w:r>
                </w:p>
              </w:tc>
              <w:tc>
                <w:tcPr>
                  <w:tcW w:w="2324" w:type="dxa"/>
                  <w:vAlign w:val="center"/>
                </w:tcPr>
                <w:p>
                  <w:pPr>
                    <w:adjustRightInd w:val="0"/>
                    <w:snapToGrid w:val="0"/>
                    <w:jc w:val="center"/>
                    <w:rPr>
                      <w:szCs w:val="21"/>
                    </w:rPr>
                  </w:pPr>
                  <w:r>
                    <w:rPr>
                      <w:rFonts w:hint="eastAsia"/>
                      <w:szCs w:val="21"/>
                    </w:rPr>
                    <w:t>日最大8小时平均</w:t>
                  </w:r>
                </w:p>
              </w:tc>
              <w:tc>
                <w:tcPr>
                  <w:tcW w:w="993" w:type="dxa"/>
                  <w:vAlign w:val="center"/>
                </w:tcPr>
                <w:p>
                  <w:pPr>
                    <w:jc w:val="center"/>
                    <w:rPr>
                      <w:szCs w:val="21"/>
                    </w:rPr>
                  </w:pPr>
                  <w:r>
                    <w:rPr>
                      <w:rFonts w:hint="eastAsia"/>
                      <w:szCs w:val="21"/>
                    </w:rPr>
                    <w:t>160</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Merge w:val="continue"/>
                  <w:vAlign w:val="center"/>
                </w:tcPr>
                <w:p>
                  <w:pPr>
                    <w:adjustRightInd w:val="0"/>
                    <w:snapToGrid w:val="0"/>
                    <w:jc w:val="center"/>
                    <w:rPr>
                      <w:szCs w:val="21"/>
                    </w:rPr>
                  </w:pPr>
                </w:p>
              </w:tc>
              <w:tc>
                <w:tcPr>
                  <w:tcW w:w="2324" w:type="dxa"/>
                  <w:vAlign w:val="center"/>
                </w:tcPr>
                <w:p>
                  <w:pPr>
                    <w:adjustRightInd w:val="0"/>
                    <w:snapToGrid w:val="0"/>
                    <w:jc w:val="center"/>
                    <w:rPr>
                      <w:szCs w:val="21"/>
                    </w:rPr>
                  </w:pPr>
                  <w:r>
                    <w:rPr>
                      <w:rFonts w:hint="eastAsia"/>
                      <w:szCs w:val="21"/>
                    </w:rPr>
                    <w:t>1小时平均</w:t>
                  </w:r>
                </w:p>
              </w:tc>
              <w:tc>
                <w:tcPr>
                  <w:tcW w:w="993" w:type="dxa"/>
                  <w:vAlign w:val="center"/>
                </w:tcPr>
                <w:p>
                  <w:pPr>
                    <w:jc w:val="center"/>
                    <w:rPr>
                      <w:szCs w:val="21"/>
                    </w:rPr>
                  </w:pPr>
                  <w:r>
                    <w:rPr>
                      <w:rFonts w:hint="eastAsia"/>
                      <w:szCs w:val="21"/>
                    </w:rPr>
                    <w:t>200</w:t>
                  </w:r>
                </w:p>
              </w:tc>
              <w:tc>
                <w:tcPr>
                  <w:tcW w:w="850" w:type="dxa"/>
                  <w:vMerge w:val="continue"/>
                  <w:vAlign w:val="center"/>
                </w:tcPr>
                <w:p>
                  <w:pPr>
                    <w:jc w:val="center"/>
                    <w:rPr>
                      <w:szCs w:val="21"/>
                    </w:rPr>
                  </w:pPr>
                </w:p>
              </w:tc>
              <w:tc>
                <w:tcPr>
                  <w:tcW w:w="226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adjustRightInd w:val="0"/>
                    <w:snapToGrid w:val="0"/>
                    <w:jc w:val="center"/>
                    <w:rPr>
                      <w:szCs w:val="21"/>
                    </w:rPr>
                  </w:pPr>
                  <w:r>
                    <w:rPr>
                      <w:rFonts w:hint="eastAsia"/>
                      <w:szCs w:val="21"/>
                    </w:rPr>
                    <w:t>非甲烷总烃</w:t>
                  </w:r>
                </w:p>
              </w:tc>
              <w:tc>
                <w:tcPr>
                  <w:tcW w:w="2324" w:type="dxa"/>
                  <w:vAlign w:val="center"/>
                </w:tcPr>
                <w:p>
                  <w:pPr>
                    <w:adjustRightInd w:val="0"/>
                    <w:snapToGrid w:val="0"/>
                    <w:jc w:val="center"/>
                    <w:rPr>
                      <w:szCs w:val="21"/>
                    </w:rPr>
                  </w:pPr>
                  <w:r>
                    <w:rPr>
                      <w:rFonts w:hint="eastAsia"/>
                      <w:szCs w:val="21"/>
                    </w:rPr>
                    <w:t>一次最高允许浓度限值</w:t>
                  </w:r>
                </w:p>
              </w:tc>
              <w:tc>
                <w:tcPr>
                  <w:tcW w:w="993" w:type="dxa"/>
                  <w:vAlign w:val="center"/>
                </w:tcPr>
                <w:p>
                  <w:pPr>
                    <w:jc w:val="center"/>
                    <w:rPr>
                      <w:szCs w:val="21"/>
                    </w:rPr>
                  </w:pPr>
                  <w:r>
                    <w:rPr>
                      <w:rFonts w:hint="eastAsia"/>
                      <w:szCs w:val="21"/>
                    </w:rPr>
                    <w:t>2000</w:t>
                  </w:r>
                </w:p>
              </w:tc>
              <w:tc>
                <w:tcPr>
                  <w:tcW w:w="850" w:type="dxa"/>
                  <w:vMerge w:val="continue"/>
                  <w:vAlign w:val="center"/>
                </w:tcPr>
                <w:p>
                  <w:pPr>
                    <w:jc w:val="center"/>
                    <w:rPr>
                      <w:szCs w:val="21"/>
                    </w:rPr>
                  </w:pPr>
                </w:p>
              </w:tc>
              <w:tc>
                <w:tcPr>
                  <w:tcW w:w="2266" w:type="dxa"/>
                  <w:vAlign w:val="center"/>
                </w:tcPr>
                <w:p>
                  <w:pPr>
                    <w:adjustRightInd w:val="0"/>
                    <w:snapToGrid w:val="0"/>
                    <w:jc w:val="center"/>
                    <w:rPr>
                      <w:szCs w:val="21"/>
                    </w:rPr>
                  </w:pPr>
                  <w:r>
                    <w:rPr>
                      <w:szCs w:val="21"/>
                    </w:rPr>
                    <w:t>《大气污染物综合排放标准详解》</w:t>
                  </w:r>
                </w:p>
              </w:tc>
            </w:tr>
          </w:tbl>
          <w:p>
            <w:pPr>
              <w:spacing w:line="360" w:lineRule="auto"/>
              <w:rPr>
                <w:rFonts w:ascii="Times New Roman" w:hAnsi="Times New Roman" w:cs="Times New Roman"/>
                <w:bCs/>
                <w:sz w:val="24"/>
              </w:rPr>
            </w:pPr>
          </w:p>
          <w:p>
            <w:pPr>
              <w:widowControl/>
              <w:spacing w:line="360" w:lineRule="auto"/>
              <w:ind w:firstLine="602" w:firstLineChars="250"/>
              <w:rPr>
                <w:rFonts w:ascii="宋体" w:hAnsi="宋体" w:eastAsia="宋体" w:cs="宋体"/>
                <w:b/>
                <w:sz w:val="24"/>
              </w:rPr>
            </w:pPr>
            <w:r>
              <w:rPr>
                <w:rFonts w:hint="eastAsia" w:ascii="宋体" w:hAnsi="宋体" w:eastAsia="宋体" w:cs="宋体"/>
                <w:b/>
                <w:sz w:val="24"/>
              </w:rPr>
              <w:t>2、地表水环境质量标准</w:t>
            </w:r>
          </w:p>
          <w:p>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本项目附近水体为</w:t>
            </w:r>
            <w:r>
              <w:rPr>
                <w:rFonts w:hint="eastAsia" w:eastAsia="宋体"/>
                <w:kern w:val="10"/>
                <w:sz w:val="24"/>
              </w:rPr>
              <w:t>北江</w:t>
            </w:r>
            <w:r>
              <w:rPr>
                <w:rFonts w:cs="宋体"/>
                <w:sz w:val="24"/>
              </w:rPr>
              <w:t>（</w:t>
            </w:r>
            <w:r>
              <w:rPr>
                <w:rFonts w:hint="eastAsia" w:cs="宋体"/>
                <w:sz w:val="24"/>
              </w:rPr>
              <w:t>沙洲尾——白沙</w:t>
            </w:r>
            <w:r>
              <w:rPr>
                <w:rFonts w:cs="宋体"/>
                <w:sz w:val="24"/>
              </w:rPr>
              <w:t>）</w:t>
            </w:r>
            <w:r>
              <w:rPr>
                <w:rFonts w:hint="eastAsia" w:ascii="宋体" w:hAnsi="宋体" w:eastAsia="宋体" w:cs="宋体"/>
                <w:sz w:val="24"/>
              </w:rPr>
              <w:t>河段。根据《广东省地表水环境功能区划》(粤府函[2011]29号)，水质执行《地表水环境质量标准》（GB3838-2002）中的IV类水质标准，部分指标见表4-2。</w:t>
            </w:r>
          </w:p>
          <w:p>
            <w:pPr>
              <w:widowControl/>
              <w:spacing w:line="360" w:lineRule="auto"/>
              <w:ind w:firstLine="480" w:firstLineChars="200"/>
              <w:jc w:val="center"/>
            </w:pPr>
            <w:r>
              <w:rPr>
                <w:rFonts w:hint="eastAsia" w:ascii="宋体" w:hAnsi="宋体" w:eastAsia="宋体" w:cs="宋体"/>
                <w:sz w:val="24"/>
              </w:rPr>
              <w:t>表4-2地表水环境质量标准</w:t>
            </w:r>
          </w:p>
          <w:tbl>
            <w:tblPr>
              <w:tblStyle w:val="17"/>
              <w:tblpPr w:leftFromText="180" w:rightFromText="180" w:vertAnchor="text" w:horzAnchor="page" w:tblpXSpec="center" w:tblpY="257"/>
              <w:tblOverlap w:val="never"/>
              <w:tblW w:w="6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740"/>
              <w:gridCol w:w="1881"/>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序号</w:t>
                  </w:r>
                </w:p>
              </w:tc>
              <w:tc>
                <w:tcPr>
                  <w:tcW w:w="174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项目</w:t>
                  </w:r>
                </w:p>
              </w:tc>
              <w:tc>
                <w:tcPr>
                  <w:tcW w:w="1881"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宋体" w:cs="宋体"/>
                      <w:szCs w:val="21"/>
                    </w:rPr>
                    <w:t>IV</w:t>
                  </w:r>
                  <w:r>
                    <w:rPr>
                      <w:rFonts w:hint="eastAsia" w:ascii="宋体" w:hAnsi="宋体" w:eastAsia="Times New Roman" w:cs="宋体"/>
                      <w:szCs w:val="21"/>
                    </w:rPr>
                    <w:t>类</w:t>
                  </w:r>
                </w:p>
              </w:tc>
              <w:tc>
                <w:tcPr>
                  <w:tcW w:w="2066"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宋体" w:hAnsi="宋体" w:eastAsia="Times New Roman" w:cs="宋体"/>
                    </w:rPr>
                  </w:pPr>
                  <w:r>
                    <w:rPr>
                      <w:rFonts w:hint="eastAsia" w:ascii="宋体" w:hAnsi="宋体" w:eastAsia="Times New Roman" w:cs="宋体"/>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0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1</w:t>
                  </w:r>
                </w:p>
              </w:tc>
              <w:tc>
                <w:tcPr>
                  <w:tcW w:w="174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PH 值</w:t>
                  </w:r>
                </w:p>
              </w:tc>
              <w:tc>
                <w:tcPr>
                  <w:tcW w:w="1881"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6～9</w:t>
                  </w:r>
                </w:p>
              </w:tc>
              <w:tc>
                <w:tcPr>
                  <w:tcW w:w="2066" w:type="dxa"/>
                  <w:vMerge w:val="restart"/>
                  <w:tcBorders>
                    <w:top w:val="single" w:color="auto" w:sz="4" w:space="0"/>
                    <w:left w:val="single" w:color="auto" w:sz="4" w:space="0"/>
                    <w:bottom w:val="single" w:color="auto" w:sz="4" w:space="0"/>
                    <w:right w:val="single" w:color="auto" w:sz="4" w:space="0"/>
                  </w:tcBorders>
                  <w:shd w:val="clear" w:color="auto" w:fill="auto"/>
                </w:tcPr>
                <w:p>
                  <w:pPr>
                    <w:pStyle w:val="2"/>
                    <w:keepNext w:val="0"/>
                    <w:keepLines/>
                    <w:widowControl w:val="0"/>
                    <w:jc w:val="both"/>
                    <w:rPr>
                      <w:rFonts w:eastAsia="Times New Roman"/>
                      <w:szCs w:val="22"/>
                    </w:rPr>
                  </w:pPr>
                </w:p>
                <w:p>
                  <w:pPr>
                    <w:spacing w:line="360" w:lineRule="auto"/>
                    <w:jc w:val="left"/>
                    <w:rPr>
                      <w:rFonts w:ascii="宋体" w:hAnsi="宋体" w:cs="宋体"/>
                      <w:szCs w:val="44"/>
                    </w:rPr>
                  </w:pPr>
                  <w:r>
                    <w:rPr>
                      <w:rFonts w:hint="eastAsia" w:ascii="宋体" w:hAnsi="宋体" w:eastAsia="Times New Roman" w:cs="宋体"/>
                      <w:szCs w:val="21"/>
                    </w:rPr>
                    <w:t>《地表水环境质量标准》（GB3838-2002）I</w:t>
                  </w:r>
                  <w:r>
                    <w:rPr>
                      <w:rFonts w:hint="eastAsia" w:ascii="宋体" w:hAnsi="宋体" w:eastAsia="宋体" w:cs="宋体"/>
                      <w:szCs w:val="21"/>
                    </w:rPr>
                    <w:t>V</w:t>
                  </w:r>
                  <w:r>
                    <w:rPr>
                      <w:rFonts w:hint="eastAsia" w:ascii="宋体" w:hAnsi="宋体" w:eastAsia="Times New Roman" w:cs="宋体"/>
                      <w:szCs w:val="21"/>
                    </w:rPr>
                    <w:t xml:space="preserve">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30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2</w:t>
                  </w:r>
                </w:p>
              </w:tc>
              <w:tc>
                <w:tcPr>
                  <w:tcW w:w="174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CODcr</w:t>
                  </w:r>
                </w:p>
              </w:tc>
              <w:tc>
                <w:tcPr>
                  <w:tcW w:w="1881"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 xml:space="preserve">≤ </w:t>
                  </w:r>
                  <w:r>
                    <w:rPr>
                      <w:rFonts w:hint="eastAsia" w:ascii="宋体" w:hAnsi="宋体" w:eastAsia="宋体" w:cs="宋体"/>
                      <w:szCs w:val="21"/>
                    </w:rPr>
                    <w:t>3</w:t>
                  </w:r>
                  <w:r>
                    <w:rPr>
                      <w:rFonts w:hint="eastAsia" w:ascii="宋体" w:hAnsi="宋体" w:eastAsia="Times New Roman" w:cs="宋体"/>
                      <w:szCs w:val="21"/>
                    </w:rPr>
                    <w:t>0</w:t>
                  </w:r>
                </w:p>
              </w:tc>
              <w:tc>
                <w:tcPr>
                  <w:tcW w:w="2066"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30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宋体" w:cs="宋体"/>
                      <w:szCs w:val="21"/>
                    </w:rPr>
                  </w:pPr>
                  <w:r>
                    <w:rPr>
                      <w:rFonts w:hint="eastAsia" w:ascii="宋体" w:hAnsi="宋体" w:eastAsia="宋体" w:cs="宋体"/>
                      <w:szCs w:val="21"/>
                    </w:rPr>
                    <w:t>3</w:t>
                  </w:r>
                </w:p>
              </w:tc>
              <w:tc>
                <w:tcPr>
                  <w:tcW w:w="174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宋体" w:cs="宋体"/>
                      <w:szCs w:val="21"/>
                    </w:rPr>
                  </w:pPr>
                  <w:r>
                    <w:rPr>
                      <w:rFonts w:hint="eastAsia" w:ascii="宋体" w:hAnsi="宋体" w:eastAsia="Times New Roman" w:cs="宋体"/>
                      <w:szCs w:val="21"/>
                    </w:rPr>
                    <w:t>BOD</w:t>
                  </w:r>
                  <w:r>
                    <w:rPr>
                      <w:rFonts w:hint="eastAsia" w:ascii="宋体" w:hAnsi="宋体" w:eastAsia="宋体" w:cs="宋体"/>
                      <w:szCs w:val="21"/>
                      <w:vertAlign w:val="subscript"/>
                    </w:rPr>
                    <w:t>5</w:t>
                  </w:r>
                </w:p>
              </w:tc>
              <w:tc>
                <w:tcPr>
                  <w:tcW w:w="1881"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szCs w:val="21"/>
                    </w:rPr>
                  </w:pPr>
                  <w:r>
                    <w:rPr>
                      <w:rFonts w:hint="eastAsia" w:ascii="宋体" w:hAnsi="宋体" w:eastAsia="Times New Roman" w:cs="宋体"/>
                      <w:szCs w:val="21"/>
                    </w:rPr>
                    <w:t xml:space="preserve">≤ </w:t>
                  </w:r>
                  <w:r>
                    <w:rPr>
                      <w:rFonts w:hint="eastAsia" w:ascii="宋体" w:hAnsi="宋体" w:eastAsia="宋体" w:cs="宋体"/>
                      <w:szCs w:val="21"/>
                    </w:rPr>
                    <w:t>6</w:t>
                  </w:r>
                </w:p>
              </w:tc>
              <w:tc>
                <w:tcPr>
                  <w:tcW w:w="2066"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宋体" w:cs="宋体"/>
                    </w:rPr>
                  </w:pPr>
                  <w:r>
                    <w:rPr>
                      <w:rFonts w:hint="eastAsia" w:ascii="宋体" w:hAnsi="宋体" w:eastAsia="宋体" w:cs="宋体"/>
                      <w:szCs w:val="21"/>
                    </w:rPr>
                    <w:t>4</w:t>
                  </w:r>
                </w:p>
              </w:tc>
              <w:tc>
                <w:tcPr>
                  <w:tcW w:w="174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NH</w:t>
                  </w:r>
                  <w:r>
                    <w:rPr>
                      <w:rFonts w:hint="eastAsia" w:ascii="宋体" w:hAnsi="宋体" w:eastAsia="Times New Roman" w:cs="宋体"/>
                      <w:szCs w:val="21"/>
                      <w:vertAlign w:val="subscript"/>
                    </w:rPr>
                    <w:t>3</w:t>
                  </w:r>
                  <w:r>
                    <w:rPr>
                      <w:rFonts w:hint="eastAsia" w:ascii="宋体" w:hAnsi="宋体" w:eastAsia="Times New Roman" w:cs="宋体"/>
                      <w:szCs w:val="21"/>
                    </w:rPr>
                    <w:t>-N</w:t>
                  </w:r>
                </w:p>
              </w:tc>
              <w:tc>
                <w:tcPr>
                  <w:tcW w:w="1881"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宋体" w:cs="宋体"/>
                    </w:rPr>
                  </w:pPr>
                  <w:r>
                    <w:rPr>
                      <w:rFonts w:hint="eastAsia" w:ascii="宋体" w:hAnsi="宋体" w:eastAsia="Times New Roman" w:cs="宋体"/>
                      <w:szCs w:val="21"/>
                    </w:rPr>
                    <w:t>≤ 1.</w:t>
                  </w:r>
                  <w:r>
                    <w:rPr>
                      <w:rFonts w:hint="eastAsia" w:ascii="宋体" w:hAnsi="宋体" w:eastAsia="宋体" w:cs="宋体"/>
                      <w:szCs w:val="21"/>
                    </w:rPr>
                    <w:t>5</w:t>
                  </w:r>
                </w:p>
              </w:tc>
              <w:tc>
                <w:tcPr>
                  <w:tcW w:w="2066"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5</w:t>
                  </w:r>
                </w:p>
              </w:tc>
              <w:tc>
                <w:tcPr>
                  <w:tcW w:w="174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溶解氧</w:t>
                  </w:r>
                </w:p>
              </w:tc>
              <w:tc>
                <w:tcPr>
                  <w:tcW w:w="1881"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宋体" w:cs="宋体"/>
                    </w:rPr>
                  </w:pPr>
                  <w:r>
                    <w:rPr>
                      <w:rFonts w:hint="eastAsia" w:ascii="宋体" w:hAnsi="宋体" w:eastAsia="Times New Roman" w:cs="宋体"/>
                      <w:szCs w:val="21"/>
                    </w:rPr>
                    <w:t xml:space="preserve">≥ </w:t>
                  </w:r>
                  <w:r>
                    <w:rPr>
                      <w:rFonts w:hint="eastAsia" w:ascii="宋体" w:hAnsi="宋体" w:eastAsia="宋体" w:cs="宋体"/>
                      <w:szCs w:val="21"/>
                    </w:rPr>
                    <w:t>3</w:t>
                  </w:r>
                </w:p>
              </w:tc>
              <w:tc>
                <w:tcPr>
                  <w:tcW w:w="2066"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6</w:t>
                  </w:r>
                </w:p>
              </w:tc>
              <w:tc>
                <w:tcPr>
                  <w:tcW w:w="174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TP</w:t>
                  </w:r>
                </w:p>
              </w:tc>
              <w:tc>
                <w:tcPr>
                  <w:tcW w:w="1881"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宋体" w:cs="宋体"/>
                    </w:rPr>
                  </w:pPr>
                  <w:r>
                    <w:rPr>
                      <w:rFonts w:hint="eastAsia" w:ascii="宋体" w:hAnsi="宋体" w:eastAsia="Times New Roman" w:cs="宋体"/>
                      <w:szCs w:val="21"/>
                    </w:rPr>
                    <w:t>≤ 0.</w:t>
                  </w:r>
                  <w:r>
                    <w:rPr>
                      <w:rFonts w:hint="eastAsia" w:ascii="宋体" w:hAnsi="宋体" w:eastAsia="宋体" w:cs="宋体"/>
                      <w:szCs w:val="21"/>
                    </w:rPr>
                    <w:t>3</w:t>
                  </w:r>
                </w:p>
              </w:tc>
              <w:tc>
                <w:tcPr>
                  <w:tcW w:w="2066"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宋体" w:cs="宋体"/>
                    </w:rPr>
                  </w:pPr>
                  <w:r>
                    <w:rPr>
                      <w:rFonts w:hint="eastAsia" w:ascii="宋体" w:hAnsi="宋体" w:eastAsia="宋体" w:cs="宋体"/>
                      <w:szCs w:val="21"/>
                    </w:rPr>
                    <w:t>7</w:t>
                  </w:r>
                </w:p>
              </w:tc>
              <w:tc>
                <w:tcPr>
                  <w:tcW w:w="174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石油类</w:t>
                  </w:r>
                </w:p>
              </w:tc>
              <w:tc>
                <w:tcPr>
                  <w:tcW w:w="1881"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Times New Roman" w:cs="宋体"/>
                    </w:rPr>
                  </w:pPr>
                  <w:r>
                    <w:rPr>
                      <w:rFonts w:hint="eastAsia" w:ascii="宋体" w:hAnsi="宋体" w:eastAsia="Times New Roman" w:cs="宋体"/>
                      <w:szCs w:val="21"/>
                    </w:rPr>
                    <w:t>≤ 0.5</w:t>
                  </w:r>
                </w:p>
              </w:tc>
              <w:tc>
                <w:tcPr>
                  <w:tcW w:w="2066"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30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宋体" w:cs="宋体"/>
                    </w:rPr>
                  </w:pPr>
                  <w:r>
                    <w:rPr>
                      <w:rFonts w:hint="eastAsia" w:ascii="宋体" w:hAnsi="宋体" w:eastAsia="宋体" w:cs="宋体"/>
                      <w:szCs w:val="21"/>
                    </w:rPr>
                    <w:t>8</w:t>
                  </w:r>
                </w:p>
              </w:tc>
              <w:tc>
                <w:tcPr>
                  <w:tcW w:w="174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宋体" w:cs="宋体"/>
                    </w:rPr>
                  </w:pPr>
                  <w:r>
                    <w:rPr>
                      <w:rFonts w:hint="eastAsia" w:ascii="宋体" w:hAnsi="宋体" w:eastAsia="宋体" w:cs="宋体"/>
                      <w:szCs w:val="21"/>
                    </w:rPr>
                    <w:t>LAS</w:t>
                  </w:r>
                </w:p>
              </w:tc>
              <w:tc>
                <w:tcPr>
                  <w:tcW w:w="1881"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eastAsia="宋体" w:cs="宋体"/>
                    </w:rPr>
                  </w:pPr>
                  <w:r>
                    <w:rPr>
                      <w:rFonts w:hint="eastAsia" w:ascii="宋体" w:hAnsi="宋体" w:eastAsia="Times New Roman" w:cs="宋体"/>
                      <w:szCs w:val="21"/>
                    </w:rPr>
                    <w:t xml:space="preserve">≤ </w:t>
                  </w:r>
                  <w:r>
                    <w:rPr>
                      <w:rFonts w:hint="eastAsia" w:ascii="宋体" w:hAnsi="宋体" w:eastAsia="宋体" w:cs="宋体"/>
                      <w:szCs w:val="21"/>
                    </w:rPr>
                    <w:t>0.3</w:t>
                  </w:r>
                </w:p>
              </w:tc>
              <w:tc>
                <w:tcPr>
                  <w:tcW w:w="2066"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Times New Roman" w:cs="Times New Roman"/>
                      <w:sz w:val="20"/>
                      <w:szCs w:val="20"/>
                    </w:rPr>
                  </w:pPr>
                </w:p>
              </w:tc>
            </w:tr>
          </w:tbl>
          <w:p>
            <w:pPr>
              <w:spacing w:line="360" w:lineRule="auto"/>
              <w:rPr>
                <w:rFonts w:ascii="Times New Roman" w:hAnsi="Times New Roman" w:cs="Times New Roman"/>
                <w:bCs/>
                <w:sz w:val="24"/>
              </w:rPr>
            </w:pPr>
          </w:p>
          <w:p>
            <w:pPr>
              <w:pStyle w:val="44"/>
              <w:widowControl/>
              <w:ind w:firstLine="482"/>
              <w:jc w:val="left"/>
              <w:rPr>
                <w:b/>
                <w:sz w:val="24"/>
              </w:rPr>
            </w:pPr>
            <w:r>
              <w:rPr>
                <w:rFonts w:hint="eastAsia" w:ascii="Times New Roman" w:hAnsi="Times New Roman" w:eastAsia="宋体" w:cs="宋体"/>
                <w:b/>
                <w:sz w:val="24"/>
              </w:rPr>
              <w:t>3、声环境质量标准</w:t>
            </w:r>
          </w:p>
          <w:p>
            <w:pPr>
              <w:pStyle w:val="2"/>
              <w:spacing w:line="360" w:lineRule="auto"/>
              <w:ind w:firstLine="480" w:firstLineChars="200"/>
              <w:jc w:val="distribute"/>
              <w:rPr>
                <w:rFonts w:ascii="宋体" w:hAnsi="宋体" w:cs="宋体"/>
                <w:sz w:val="24"/>
              </w:rPr>
            </w:pPr>
            <w:r>
              <w:rPr>
                <w:rFonts w:hint="eastAsia" w:ascii="宋体" w:hAnsi="宋体" w:cs="宋体"/>
                <w:b w:val="0"/>
                <w:bCs/>
                <w:sz w:val="24"/>
                <w:szCs w:val="24"/>
              </w:rPr>
              <w:t>根据《韶关市环境保护规划纲要（2006-2020）》，项目</w:t>
            </w:r>
          </w:p>
          <w:p>
            <w:pPr>
              <w:widowControl/>
              <w:spacing w:line="360" w:lineRule="auto"/>
              <w:jc w:val="left"/>
              <w:rPr>
                <w:rFonts w:ascii="宋体" w:hAnsi="宋体" w:eastAsia="宋体" w:cs="宋体"/>
                <w:sz w:val="24"/>
              </w:rPr>
            </w:pPr>
            <w:r>
              <w:rPr>
                <w:rFonts w:hint="eastAsia" w:ascii="宋体" w:hAnsi="宋体" w:eastAsia="宋体" w:cs="宋体"/>
                <w:sz w:val="24"/>
              </w:rPr>
              <w:t>执行《声环境质量标准》（GB3096-2008）中 3 类功标准，详见表 4-3：</w:t>
            </w:r>
          </w:p>
          <w:p>
            <w:pPr>
              <w:widowControl/>
              <w:spacing w:line="360" w:lineRule="auto"/>
              <w:jc w:val="center"/>
              <w:rPr>
                <w:rFonts w:ascii="宋体" w:hAnsi="宋体" w:eastAsia="宋体" w:cs="宋体"/>
                <w:sz w:val="24"/>
              </w:rPr>
            </w:pPr>
            <w:r>
              <w:rPr>
                <w:rFonts w:hint="eastAsia" w:ascii="宋体" w:hAnsi="宋体" w:eastAsia="宋体" w:cs="宋体"/>
                <w:sz w:val="24"/>
              </w:rPr>
              <w:t>表4-3  声环境质量标准</w:t>
            </w:r>
          </w:p>
          <w:tbl>
            <w:tblPr>
              <w:tblStyle w:val="17"/>
              <w:tblW w:w="6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2538"/>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62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宋体" w:hAnsi="宋体" w:eastAsia="Times New Roman" w:cs="宋体"/>
                    </w:rPr>
                  </w:pPr>
                  <w:r>
                    <w:rPr>
                      <w:rFonts w:hint="eastAsia" w:ascii="宋体" w:hAnsi="宋体" w:eastAsia="Times New Roman" w:cs="宋体"/>
                      <w:szCs w:val="21"/>
                    </w:rPr>
                    <w:t>类别</w:t>
                  </w:r>
                </w:p>
              </w:tc>
              <w:tc>
                <w:tcPr>
                  <w:tcW w:w="2538"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宋体" w:hAnsi="宋体" w:eastAsia="Times New Roman" w:cs="宋体"/>
                    </w:rPr>
                  </w:pPr>
                  <w:r>
                    <w:rPr>
                      <w:rFonts w:hint="eastAsia" w:ascii="宋体" w:hAnsi="宋体" w:eastAsia="Times New Roman" w:cs="宋体"/>
                      <w:szCs w:val="21"/>
                    </w:rPr>
                    <w:t>昼间</w:t>
                  </w:r>
                </w:p>
              </w:tc>
              <w:tc>
                <w:tcPr>
                  <w:tcW w:w="214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宋体" w:hAnsi="宋体" w:eastAsia="Times New Roman" w:cs="宋体"/>
                    </w:rPr>
                  </w:pPr>
                  <w:r>
                    <w:rPr>
                      <w:rFonts w:hint="eastAsia" w:ascii="宋体" w:hAnsi="宋体" w:eastAsia="Times New Roman" w:cs="宋体"/>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宋体" w:hAnsi="宋体" w:eastAsia="Times New Roman" w:cs="宋体"/>
                    </w:rPr>
                  </w:pPr>
                  <w:r>
                    <w:rPr>
                      <w:rFonts w:hint="eastAsia" w:ascii="宋体" w:hAnsi="宋体" w:eastAsia="宋体" w:cs="宋体"/>
                      <w:szCs w:val="21"/>
                    </w:rPr>
                    <w:t>3</w:t>
                  </w:r>
                  <w:r>
                    <w:rPr>
                      <w:rFonts w:hint="eastAsia" w:ascii="宋体" w:hAnsi="宋体" w:eastAsia="Times New Roman" w:cs="宋体"/>
                      <w:szCs w:val="21"/>
                    </w:rPr>
                    <w:t>类</w:t>
                  </w:r>
                </w:p>
              </w:tc>
              <w:tc>
                <w:tcPr>
                  <w:tcW w:w="2538"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宋体" w:hAnsi="宋体" w:eastAsia="宋体" w:cs="宋体"/>
                    </w:rPr>
                  </w:pPr>
                  <w:r>
                    <w:rPr>
                      <w:rFonts w:hint="eastAsia" w:ascii="宋体" w:hAnsi="宋体" w:eastAsia="Times New Roman" w:cs="宋体"/>
                      <w:szCs w:val="21"/>
                    </w:rPr>
                    <w:t>6</w:t>
                  </w:r>
                  <w:r>
                    <w:rPr>
                      <w:rFonts w:hint="eastAsia" w:ascii="宋体" w:hAnsi="宋体" w:eastAsia="宋体" w:cs="宋体"/>
                      <w:szCs w:val="21"/>
                    </w:rPr>
                    <w:t>5</w:t>
                  </w:r>
                </w:p>
              </w:tc>
              <w:tc>
                <w:tcPr>
                  <w:tcW w:w="214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宋体" w:hAnsi="宋体" w:eastAsia="宋体" w:cs="宋体"/>
                    </w:rPr>
                  </w:pPr>
                  <w:r>
                    <w:rPr>
                      <w:rFonts w:hint="eastAsia" w:ascii="宋体" w:hAnsi="宋体" w:eastAsia="Times New Roman" w:cs="宋体"/>
                      <w:szCs w:val="21"/>
                    </w:rPr>
                    <w:t>5</w:t>
                  </w:r>
                  <w:r>
                    <w:rPr>
                      <w:rFonts w:hint="eastAsia" w:ascii="宋体" w:hAnsi="宋体" w:eastAsia="宋体" w:cs="宋体"/>
                      <w:szCs w:val="21"/>
                    </w:rPr>
                    <w:t>5</w:t>
                  </w:r>
                </w:p>
              </w:tc>
            </w:tr>
          </w:tbl>
          <w:p>
            <w:pPr>
              <w:spacing w:line="360" w:lineRule="auto"/>
              <w:ind w:firstLine="442"/>
              <w:rPr>
                <w:rFonts w:asciiTheme="minorEastAsia" w:hAnsiTheme="minorEastAsia" w:cstheme="minorEastAsia"/>
                <w:bCs/>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000" w:hRule="atLeast"/>
          <w:jc w:val="center"/>
        </w:trPr>
        <w:tc>
          <w:tcPr>
            <w:tcW w:w="668" w:type="dxa"/>
            <w:tcBorders>
              <w:tl2br w:val="nil"/>
              <w:tr2bl w:val="nil"/>
            </w:tcBorders>
            <w:vAlign w:val="center"/>
          </w:tcPr>
          <w:p>
            <w:pPr>
              <w:spacing w:line="360" w:lineRule="auto"/>
              <w:ind w:right="-113" w:firstLine="120" w:firstLineChars="50"/>
              <w:rPr>
                <w:rFonts w:asciiTheme="minorEastAsia" w:hAnsiTheme="minorEastAsia" w:cstheme="minorEastAsia"/>
                <w:bCs/>
                <w:color w:val="000000" w:themeColor="text1"/>
                <w:sz w:val="24"/>
              </w:rPr>
            </w:pPr>
            <w:r>
              <w:rPr>
                <w:rFonts w:hint="eastAsia" w:asciiTheme="minorEastAsia" w:hAnsiTheme="minorEastAsia" w:cstheme="minorEastAsia"/>
                <w:bCs/>
                <w:color w:val="000000" w:themeColor="text1"/>
                <w:sz w:val="24"/>
              </w:rPr>
              <w:t>污</w:t>
            </w:r>
          </w:p>
          <w:p>
            <w:pPr>
              <w:spacing w:line="360" w:lineRule="auto"/>
              <w:ind w:left="-125" w:right="-113"/>
              <w:jc w:val="center"/>
              <w:rPr>
                <w:rFonts w:asciiTheme="minorEastAsia" w:hAnsiTheme="minorEastAsia" w:cstheme="minorEastAsia"/>
                <w:bCs/>
                <w:color w:val="000000" w:themeColor="text1"/>
                <w:sz w:val="24"/>
              </w:rPr>
            </w:pPr>
            <w:r>
              <w:rPr>
                <w:rFonts w:hint="eastAsia" w:asciiTheme="minorEastAsia" w:hAnsiTheme="minorEastAsia" w:cstheme="minorEastAsia"/>
                <w:bCs/>
                <w:color w:val="000000" w:themeColor="text1"/>
                <w:sz w:val="24"/>
              </w:rPr>
              <w:t>染</w:t>
            </w:r>
          </w:p>
          <w:p>
            <w:pPr>
              <w:spacing w:line="360" w:lineRule="auto"/>
              <w:ind w:left="-125" w:right="-113"/>
              <w:jc w:val="center"/>
              <w:rPr>
                <w:rFonts w:asciiTheme="minorEastAsia" w:hAnsiTheme="minorEastAsia" w:cstheme="minorEastAsia"/>
                <w:bCs/>
                <w:color w:val="000000" w:themeColor="text1"/>
                <w:sz w:val="24"/>
              </w:rPr>
            </w:pPr>
            <w:r>
              <w:rPr>
                <w:rFonts w:hint="eastAsia" w:asciiTheme="minorEastAsia" w:hAnsiTheme="minorEastAsia" w:cstheme="minorEastAsia"/>
                <w:bCs/>
                <w:color w:val="000000" w:themeColor="text1"/>
                <w:sz w:val="24"/>
              </w:rPr>
              <w:t>物</w:t>
            </w:r>
          </w:p>
          <w:p>
            <w:pPr>
              <w:spacing w:line="360" w:lineRule="auto"/>
              <w:ind w:left="-125" w:right="-113"/>
              <w:jc w:val="center"/>
              <w:rPr>
                <w:rFonts w:asciiTheme="minorEastAsia" w:hAnsiTheme="minorEastAsia" w:cstheme="minorEastAsia"/>
                <w:bCs/>
                <w:color w:val="000000" w:themeColor="text1"/>
                <w:sz w:val="24"/>
              </w:rPr>
            </w:pPr>
            <w:r>
              <w:rPr>
                <w:rFonts w:hint="eastAsia" w:asciiTheme="minorEastAsia" w:hAnsiTheme="minorEastAsia" w:cstheme="minorEastAsia"/>
                <w:bCs/>
                <w:color w:val="000000" w:themeColor="text1"/>
                <w:sz w:val="24"/>
              </w:rPr>
              <w:t>排</w:t>
            </w:r>
          </w:p>
          <w:p>
            <w:pPr>
              <w:spacing w:line="360" w:lineRule="auto"/>
              <w:ind w:left="-125" w:right="-113"/>
              <w:jc w:val="center"/>
              <w:rPr>
                <w:rFonts w:asciiTheme="minorEastAsia" w:hAnsiTheme="minorEastAsia" w:cstheme="minorEastAsia"/>
                <w:bCs/>
                <w:color w:val="000000" w:themeColor="text1"/>
                <w:sz w:val="24"/>
              </w:rPr>
            </w:pPr>
            <w:r>
              <w:rPr>
                <w:rFonts w:hint="eastAsia" w:asciiTheme="minorEastAsia" w:hAnsiTheme="minorEastAsia" w:cstheme="minorEastAsia"/>
                <w:bCs/>
                <w:color w:val="000000" w:themeColor="text1"/>
                <w:sz w:val="24"/>
              </w:rPr>
              <w:t>放</w:t>
            </w:r>
          </w:p>
          <w:p>
            <w:pPr>
              <w:spacing w:line="360" w:lineRule="auto"/>
              <w:ind w:left="-125" w:right="-113"/>
              <w:jc w:val="center"/>
              <w:rPr>
                <w:rFonts w:asciiTheme="minorEastAsia" w:hAnsiTheme="minorEastAsia" w:cstheme="minorEastAsia"/>
                <w:bCs/>
                <w:color w:val="000000" w:themeColor="text1"/>
                <w:sz w:val="24"/>
              </w:rPr>
            </w:pPr>
            <w:r>
              <w:rPr>
                <w:rFonts w:hint="eastAsia" w:asciiTheme="minorEastAsia" w:hAnsiTheme="minorEastAsia" w:cstheme="minorEastAsia"/>
                <w:bCs/>
                <w:color w:val="000000" w:themeColor="text1"/>
                <w:sz w:val="24"/>
              </w:rPr>
              <w:t>标</w:t>
            </w:r>
          </w:p>
          <w:p>
            <w:pPr>
              <w:spacing w:line="360" w:lineRule="auto"/>
              <w:ind w:left="-125" w:right="-113"/>
              <w:jc w:val="center"/>
              <w:rPr>
                <w:rFonts w:asciiTheme="minorEastAsia" w:hAnsiTheme="minorEastAsia" w:cstheme="minorEastAsia"/>
                <w:bCs/>
                <w:color w:val="FF0000"/>
                <w:sz w:val="24"/>
              </w:rPr>
            </w:pPr>
            <w:r>
              <w:rPr>
                <w:rFonts w:hint="eastAsia" w:asciiTheme="minorEastAsia" w:hAnsiTheme="minorEastAsia" w:cstheme="minorEastAsia"/>
                <w:bCs/>
                <w:color w:val="000000" w:themeColor="text1"/>
                <w:sz w:val="24"/>
              </w:rPr>
              <w:t>准</w:t>
            </w:r>
          </w:p>
        </w:tc>
        <w:tc>
          <w:tcPr>
            <w:tcW w:w="8190" w:type="dxa"/>
            <w:tcBorders>
              <w:tl2br w:val="nil"/>
              <w:tr2bl w:val="nil"/>
            </w:tcBorders>
            <w:vAlign w:val="center"/>
          </w:tcPr>
          <w:p>
            <w:pPr>
              <w:pStyle w:val="14"/>
              <w:spacing w:line="360" w:lineRule="auto"/>
              <w:ind w:left="514"/>
              <w:jc w:val="both"/>
              <w:rPr>
                <w:b/>
                <w:bCs/>
                <w:color w:val="000000"/>
                <w:spacing w:val="8"/>
              </w:rPr>
            </w:pPr>
            <w:r>
              <w:rPr>
                <w:rFonts w:hint="eastAsia"/>
                <w:b/>
                <w:bCs/>
                <w:color w:val="000000"/>
                <w:spacing w:val="8"/>
              </w:rPr>
              <w:t>1、</w:t>
            </w:r>
            <w:r>
              <w:rPr>
                <w:b/>
                <w:bCs/>
                <w:color w:val="000000"/>
                <w:spacing w:val="8"/>
              </w:rPr>
              <w:t>水污染排放标准</w:t>
            </w:r>
          </w:p>
          <w:p>
            <w:pPr>
              <w:widowControl/>
              <w:spacing w:line="360" w:lineRule="auto"/>
              <w:ind w:firstLine="480" w:firstLineChars="200"/>
              <w:jc w:val="left"/>
              <w:rPr>
                <w:sz w:val="24"/>
                <w:szCs w:val="22"/>
              </w:rPr>
            </w:pPr>
            <w:r>
              <w:rPr>
                <w:rFonts w:hint="eastAsia" w:ascii="宋体" w:hAnsi="宋体" w:eastAsia="宋体" w:cs="宋体"/>
                <w:color w:val="000000"/>
                <w:kern w:val="0"/>
                <w:sz w:val="24"/>
              </w:rPr>
              <w:t>本项目工艺用冷却水循环使用，不外排。项目废水主要是员工生活污水，生活污水经三级化粪池预处理后排入园区白土污水处理厂，处理达标后排入北江。因此本项目生活污水排放执行园区白土污水处理厂进水水质要求，污水处理厂尾水排放执行《城镇污水处理厂污染物排放标准》（</w:t>
            </w:r>
            <w:r>
              <w:rPr>
                <w:rFonts w:ascii="Times New Roman" w:hAnsi="Times New Roman" w:eastAsia="宋体" w:cs="Times New Roman"/>
                <w:color w:val="000000"/>
                <w:kern w:val="0"/>
                <w:sz w:val="24"/>
              </w:rPr>
              <w:t>GB18978-2002</w:t>
            </w:r>
            <w:r>
              <w:rPr>
                <w:rFonts w:hint="eastAsia" w:ascii="宋体" w:hAnsi="宋体" w:eastAsia="宋体" w:cs="宋体"/>
                <w:color w:val="000000"/>
                <w:kern w:val="0"/>
                <w:sz w:val="24"/>
              </w:rPr>
              <w:t>）中一级</w:t>
            </w:r>
            <w:r>
              <w:rPr>
                <w:rFonts w:ascii="Times New Roman" w:hAnsi="Times New Roman" w:eastAsia="宋体" w:cs="Times New Roman"/>
                <w:color w:val="000000"/>
                <w:kern w:val="0"/>
                <w:sz w:val="24"/>
              </w:rPr>
              <w:t xml:space="preserve">B </w:t>
            </w:r>
            <w:r>
              <w:rPr>
                <w:rFonts w:hint="eastAsia" w:ascii="宋体" w:hAnsi="宋体" w:eastAsia="宋体" w:cs="宋体"/>
                <w:color w:val="000000"/>
                <w:kern w:val="0"/>
                <w:sz w:val="24"/>
              </w:rPr>
              <w:t>标准和《广东省地方标准水污染物排放限值》</w:t>
            </w:r>
            <w:r>
              <w:rPr>
                <w:rFonts w:ascii="Times New Roman" w:hAnsi="Times New Roman" w:eastAsia="宋体" w:cs="Times New Roman"/>
                <w:color w:val="000000"/>
                <w:kern w:val="0"/>
                <w:sz w:val="24"/>
              </w:rPr>
              <w:t>DB44/26-2001</w:t>
            </w:r>
            <w:r>
              <w:rPr>
                <w:rFonts w:hint="eastAsia" w:ascii="宋体" w:hAnsi="宋体" w:eastAsia="宋体" w:cs="宋体"/>
                <w:color w:val="000000"/>
                <w:kern w:val="0"/>
                <w:sz w:val="24"/>
              </w:rPr>
              <w:t>）第二时段中一级标准中严者，详</w:t>
            </w:r>
            <w:r>
              <w:rPr>
                <w:rFonts w:hint="eastAsia"/>
                <w:sz w:val="24"/>
                <w:szCs w:val="22"/>
              </w:rPr>
              <w:t>见表4-4。</w:t>
            </w:r>
            <w:r>
              <w:rPr>
                <w:rFonts w:hint="eastAsia"/>
                <w:sz w:val="24"/>
                <w:szCs w:val="22"/>
              </w:rPr>
              <w:br w:type="textWrapping"/>
            </w:r>
            <w:r>
              <w:rPr>
                <w:rFonts w:hint="eastAsia"/>
                <w:sz w:val="24"/>
                <w:szCs w:val="22"/>
              </w:rPr>
              <w:t xml:space="preserve">        </w:t>
            </w:r>
            <w:r>
              <w:rPr>
                <w:rFonts w:hint="eastAsia" w:ascii="宋体" w:hAnsi="宋体" w:eastAsia="宋体" w:cs="宋体"/>
                <w:color w:val="000000"/>
                <w:kern w:val="0"/>
                <w:sz w:val="24"/>
              </w:rPr>
              <w:t>表4-4  园区白土污水处理厂进水和尾水排放标准</w:t>
            </w:r>
            <w:r>
              <w:rPr>
                <w:rFonts w:ascii="宋体" w:hAnsi="宋体" w:eastAsia="宋体" w:cs="宋体"/>
                <w:color w:val="000000"/>
                <w:kern w:val="0"/>
                <w:sz w:val="24"/>
              </w:rPr>
              <w:t xml:space="preserve"> mg/L</w:t>
            </w:r>
          </w:p>
          <w:tbl>
            <w:tblPr>
              <w:tblStyle w:val="16"/>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320"/>
              <w:gridCol w:w="855"/>
              <w:gridCol w:w="915"/>
              <w:gridCol w:w="870"/>
              <w:gridCol w:w="795"/>
              <w:gridCol w:w="795"/>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7" w:type="dxa"/>
                  <w:vAlign w:val="center"/>
                </w:tcPr>
                <w:p>
                  <w:pPr>
                    <w:adjustRightInd w:val="0"/>
                    <w:snapToGrid w:val="0"/>
                    <w:jc w:val="center"/>
                    <w:rPr>
                      <w:rFonts w:ascii="宋体" w:hAnsi="宋体" w:cs="宋体"/>
                      <w:snapToGrid w:val="0"/>
                    </w:rPr>
                  </w:pPr>
                  <w:r>
                    <w:rPr>
                      <w:rFonts w:hint="eastAsia" w:ascii="宋体" w:hAnsi="宋体" w:cs="宋体"/>
                      <w:snapToGrid w:val="0"/>
                    </w:rPr>
                    <w:t>水质指标</w:t>
                  </w:r>
                </w:p>
              </w:tc>
              <w:tc>
                <w:tcPr>
                  <w:tcW w:w="1320" w:type="dxa"/>
                  <w:vAlign w:val="center"/>
                </w:tcPr>
                <w:p>
                  <w:pPr>
                    <w:adjustRightInd w:val="0"/>
                    <w:snapToGrid w:val="0"/>
                    <w:jc w:val="center"/>
                    <w:rPr>
                      <w:rFonts w:ascii="宋体" w:hAnsi="宋体" w:cs="宋体"/>
                      <w:snapToGrid w:val="0"/>
                    </w:rPr>
                  </w:pPr>
                  <w:r>
                    <w:rPr>
                      <w:rFonts w:hint="eastAsia" w:ascii="宋体" w:hAnsi="宋体" w:cs="宋体"/>
                      <w:snapToGrid w:val="0"/>
                    </w:rPr>
                    <w:t>pH(无量纲)</w:t>
                  </w:r>
                </w:p>
              </w:tc>
              <w:tc>
                <w:tcPr>
                  <w:tcW w:w="855" w:type="dxa"/>
                  <w:vAlign w:val="center"/>
                </w:tcPr>
                <w:p>
                  <w:pPr>
                    <w:adjustRightInd w:val="0"/>
                    <w:snapToGrid w:val="0"/>
                    <w:jc w:val="center"/>
                    <w:rPr>
                      <w:rFonts w:ascii="宋体" w:hAnsi="宋体" w:cs="宋体"/>
                      <w:snapToGrid w:val="0"/>
                    </w:rPr>
                  </w:pPr>
                  <w:r>
                    <w:rPr>
                      <w:rFonts w:hint="eastAsia" w:ascii="宋体" w:hAnsi="宋体" w:cs="宋体"/>
                      <w:snapToGrid w:val="0"/>
                    </w:rPr>
                    <w:t>COD</w:t>
                  </w:r>
                </w:p>
              </w:tc>
              <w:tc>
                <w:tcPr>
                  <w:tcW w:w="915" w:type="dxa"/>
                  <w:vAlign w:val="center"/>
                </w:tcPr>
                <w:p>
                  <w:pPr>
                    <w:adjustRightInd w:val="0"/>
                    <w:snapToGrid w:val="0"/>
                    <w:jc w:val="center"/>
                    <w:rPr>
                      <w:rFonts w:ascii="宋体" w:hAnsi="宋体" w:cs="宋体"/>
                      <w:snapToGrid w:val="0"/>
                    </w:rPr>
                  </w:pPr>
                  <w:r>
                    <w:rPr>
                      <w:rFonts w:hint="eastAsia" w:ascii="宋体" w:hAnsi="宋体" w:cs="宋体"/>
                      <w:snapToGrid w:val="0"/>
                    </w:rPr>
                    <w:t>BOD</w:t>
                  </w:r>
                  <w:r>
                    <w:rPr>
                      <w:rFonts w:hint="eastAsia" w:ascii="宋体" w:hAnsi="宋体" w:cs="宋体"/>
                      <w:snapToGrid w:val="0"/>
                      <w:vertAlign w:val="subscript"/>
                    </w:rPr>
                    <w:t>5</w:t>
                  </w:r>
                </w:p>
              </w:tc>
              <w:tc>
                <w:tcPr>
                  <w:tcW w:w="870" w:type="dxa"/>
                  <w:vAlign w:val="center"/>
                </w:tcPr>
                <w:p>
                  <w:pPr>
                    <w:adjustRightInd w:val="0"/>
                    <w:snapToGrid w:val="0"/>
                    <w:jc w:val="center"/>
                    <w:rPr>
                      <w:rFonts w:ascii="宋体" w:hAnsi="宋体" w:cs="宋体"/>
                      <w:snapToGrid w:val="0"/>
                    </w:rPr>
                  </w:pPr>
                  <w:r>
                    <w:rPr>
                      <w:rFonts w:hint="eastAsia" w:ascii="宋体" w:hAnsi="宋体" w:cs="宋体"/>
                      <w:snapToGrid w:val="0"/>
                    </w:rPr>
                    <w:t>SS</w:t>
                  </w:r>
                </w:p>
              </w:tc>
              <w:tc>
                <w:tcPr>
                  <w:tcW w:w="795" w:type="dxa"/>
                  <w:vAlign w:val="center"/>
                </w:tcPr>
                <w:p>
                  <w:pPr>
                    <w:adjustRightInd w:val="0"/>
                    <w:snapToGrid w:val="0"/>
                    <w:jc w:val="center"/>
                    <w:rPr>
                      <w:rFonts w:ascii="宋体" w:hAnsi="宋体" w:cs="宋体"/>
                      <w:snapToGrid w:val="0"/>
                    </w:rPr>
                  </w:pPr>
                  <w:r>
                    <w:rPr>
                      <w:rFonts w:hint="eastAsia" w:ascii="宋体" w:hAnsi="宋体" w:cs="宋体"/>
                      <w:snapToGrid w:val="0"/>
                    </w:rPr>
                    <w:t>氨氮</w:t>
                  </w:r>
                </w:p>
              </w:tc>
              <w:tc>
                <w:tcPr>
                  <w:tcW w:w="795" w:type="dxa"/>
                  <w:vAlign w:val="center"/>
                </w:tcPr>
                <w:p>
                  <w:pPr>
                    <w:adjustRightInd w:val="0"/>
                    <w:snapToGrid w:val="0"/>
                    <w:jc w:val="center"/>
                    <w:rPr>
                      <w:rFonts w:ascii="宋体" w:hAnsi="宋体" w:cs="宋体"/>
                      <w:snapToGrid w:val="0"/>
                    </w:rPr>
                  </w:pPr>
                  <w:r>
                    <w:rPr>
                      <w:rFonts w:hint="eastAsia" w:ascii="宋体" w:hAnsi="宋体" w:cs="宋体"/>
                      <w:snapToGrid w:val="0"/>
                    </w:rPr>
                    <w:t>总氮</w:t>
                  </w:r>
                </w:p>
              </w:tc>
              <w:tc>
                <w:tcPr>
                  <w:tcW w:w="795" w:type="dxa"/>
                  <w:vAlign w:val="center"/>
                </w:tcPr>
                <w:p>
                  <w:pPr>
                    <w:adjustRightInd w:val="0"/>
                    <w:snapToGrid w:val="0"/>
                    <w:jc w:val="center"/>
                    <w:rPr>
                      <w:rFonts w:ascii="宋体" w:hAnsi="宋体" w:cs="宋体"/>
                      <w:snapToGrid w:val="0"/>
                    </w:rPr>
                  </w:pPr>
                  <w:r>
                    <w:rPr>
                      <w:rFonts w:hint="eastAsia" w:ascii="宋体" w:hAnsi="宋体" w:cs="宋体"/>
                      <w:snapToGrid w:val="0"/>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87" w:type="dxa"/>
                  <w:vAlign w:val="center"/>
                </w:tcPr>
                <w:p>
                  <w:pPr>
                    <w:adjustRightInd w:val="0"/>
                    <w:snapToGrid w:val="0"/>
                    <w:ind w:firstLine="210" w:firstLineChars="100"/>
                    <w:jc w:val="center"/>
                    <w:rPr>
                      <w:rFonts w:ascii="宋体" w:hAnsi="宋体" w:cs="宋体"/>
                      <w:snapToGrid w:val="0"/>
                    </w:rPr>
                  </w:pPr>
                  <w:r>
                    <w:rPr>
                      <w:rFonts w:hint="eastAsia" w:ascii="宋体" w:hAnsi="宋体" w:cs="宋体"/>
                      <w:snapToGrid w:val="0"/>
                    </w:rPr>
                    <w:t>进水标准</w:t>
                  </w:r>
                </w:p>
              </w:tc>
              <w:tc>
                <w:tcPr>
                  <w:tcW w:w="1320" w:type="dxa"/>
                  <w:vAlign w:val="center"/>
                </w:tcPr>
                <w:p>
                  <w:pPr>
                    <w:adjustRightInd w:val="0"/>
                    <w:snapToGrid w:val="0"/>
                    <w:jc w:val="center"/>
                    <w:rPr>
                      <w:rFonts w:ascii="宋体" w:hAnsi="宋体" w:cs="宋体"/>
                      <w:snapToGrid w:val="0"/>
                    </w:rPr>
                  </w:pPr>
                  <w:r>
                    <w:rPr>
                      <w:rFonts w:hint="eastAsia" w:ascii="宋体" w:hAnsi="宋体" w:cs="宋体"/>
                      <w:snapToGrid w:val="0"/>
                    </w:rPr>
                    <w:t>6</w:t>
                  </w:r>
                  <w:r>
                    <w:rPr>
                      <w:rFonts w:hint="eastAsia" w:ascii="宋体" w:hAnsi="宋体" w:eastAsia="宋体" w:cs="宋体"/>
                      <w:snapToGrid w:val="0"/>
                    </w:rPr>
                    <w:t>～</w:t>
                  </w:r>
                  <w:r>
                    <w:rPr>
                      <w:rFonts w:hint="eastAsia" w:ascii="宋体" w:hAnsi="宋体" w:cs="宋体"/>
                      <w:snapToGrid w:val="0"/>
                    </w:rPr>
                    <w:t>9</w:t>
                  </w:r>
                </w:p>
              </w:tc>
              <w:tc>
                <w:tcPr>
                  <w:tcW w:w="855" w:type="dxa"/>
                  <w:vAlign w:val="center"/>
                </w:tcPr>
                <w:p>
                  <w:pPr>
                    <w:adjustRightInd w:val="0"/>
                    <w:snapToGrid w:val="0"/>
                    <w:jc w:val="center"/>
                    <w:rPr>
                      <w:rFonts w:ascii="宋体" w:hAnsi="宋体" w:cs="宋体"/>
                      <w:snapToGrid w:val="0"/>
                    </w:rPr>
                  </w:pPr>
                  <w:r>
                    <w:rPr>
                      <w:rFonts w:hint="eastAsia" w:ascii="宋体" w:hAnsi="宋体" w:cs="宋体"/>
                      <w:snapToGrid w:val="0"/>
                    </w:rPr>
                    <w:t>≤250</w:t>
                  </w:r>
                </w:p>
              </w:tc>
              <w:tc>
                <w:tcPr>
                  <w:tcW w:w="915" w:type="dxa"/>
                  <w:vAlign w:val="center"/>
                </w:tcPr>
                <w:p>
                  <w:pPr>
                    <w:adjustRightInd w:val="0"/>
                    <w:snapToGrid w:val="0"/>
                    <w:jc w:val="center"/>
                    <w:rPr>
                      <w:rFonts w:ascii="宋体" w:hAnsi="宋体" w:cs="宋体"/>
                      <w:snapToGrid w:val="0"/>
                    </w:rPr>
                  </w:pPr>
                  <w:r>
                    <w:rPr>
                      <w:rFonts w:hint="eastAsia" w:ascii="宋体" w:hAnsi="宋体" w:cs="宋体"/>
                      <w:snapToGrid w:val="0"/>
                    </w:rPr>
                    <w:t>≤100</w:t>
                  </w:r>
                </w:p>
              </w:tc>
              <w:tc>
                <w:tcPr>
                  <w:tcW w:w="870" w:type="dxa"/>
                  <w:vAlign w:val="center"/>
                </w:tcPr>
                <w:p>
                  <w:pPr>
                    <w:adjustRightInd w:val="0"/>
                    <w:snapToGrid w:val="0"/>
                    <w:jc w:val="center"/>
                    <w:rPr>
                      <w:rFonts w:ascii="宋体" w:hAnsi="宋体" w:cs="宋体"/>
                      <w:snapToGrid w:val="0"/>
                    </w:rPr>
                  </w:pPr>
                  <w:r>
                    <w:rPr>
                      <w:rFonts w:hint="eastAsia" w:ascii="宋体" w:hAnsi="宋体" w:cs="宋体"/>
                      <w:snapToGrid w:val="0"/>
                    </w:rPr>
                    <w:t>≤150</w:t>
                  </w:r>
                </w:p>
              </w:tc>
              <w:tc>
                <w:tcPr>
                  <w:tcW w:w="795" w:type="dxa"/>
                  <w:vAlign w:val="center"/>
                </w:tcPr>
                <w:p>
                  <w:pPr>
                    <w:adjustRightInd w:val="0"/>
                    <w:snapToGrid w:val="0"/>
                    <w:jc w:val="center"/>
                    <w:rPr>
                      <w:rFonts w:ascii="宋体" w:hAnsi="宋体" w:cs="宋体"/>
                      <w:snapToGrid w:val="0"/>
                    </w:rPr>
                  </w:pPr>
                  <w:r>
                    <w:rPr>
                      <w:rFonts w:hint="eastAsia" w:ascii="宋体" w:hAnsi="宋体" w:cs="宋体"/>
                      <w:snapToGrid w:val="0"/>
                    </w:rPr>
                    <w:t>≤20</w:t>
                  </w:r>
                </w:p>
              </w:tc>
              <w:tc>
                <w:tcPr>
                  <w:tcW w:w="795" w:type="dxa"/>
                  <w:vAlign w:val="center"/>
                </w:tcPr>
                <w:p>
                  <w:pPr>
                    <w:adjustRightInd w:val="0"/>
                    <w:snapToGrid w:val="0"/>
                    <w:jc w:val="center"/>
                    <w:rPr>
                      <w:rFonts w:ascii="宋体" w:hAnsi="宋体" w:cs="宋体"/>
                      <w:snapToGrid w:val="0"/>
                    </w:rPr>
                  </w:pPr>
                  <w:r>
                    <w:rPr>
                      <w:rFonts w:hint="eastAsia" w:ascii="宋体" w:hAnsi="宋体" w:cs="宋体"/>
                      <w:snapToGrid w:val="0"/>
                    </w:rPr>
                    <w:t>≤30</w:t>
                  </w:r>
                </w:p>
              </w:tc>
              <w:tc>
                <w:tcPr>
                  <w:tcW w:w="795" w:type="dxa"/>
                  <w:vAlign w:val="center"/>
                </w:tcPr>
                <w:p>
                  <w:pPr>
                    <w:adjustRightInd w:val="0"/>
                    <w:snapToGrid w:val="0"/>
                    <w:jc w:val="center"/>
                    <w:rPr>
                      <w:rFonts w:ascii="宋体" w:hAnsi="宋体" w:cs="宋体"/>
                      <w:snapToGrid w:val="0"/>
                    </w:rPr>
                  </w:pPr>
                  <w:r>
                    <w:rPr>
                      <w:rFonts w:hint="eastAsia" w:ascii="宋体" w:hAnsi="宋体" w:cs="宋体"/>
                      <w:snapToGrid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87" w:type="dxa"/>
                  <w:vAlign w:val="center"/>
                </w:tcPr>
                <w:p>
                  <w:pPr>
                    <w:adjustRightInd w:val="0"/>
                    <w:snapToGrid w:val="0"/>
                    <w:ind w:firstLine="210" w:firstLineChars="100"/>
                    <w:jc w:val="center"/>
                    <w:rPr>
                      <w:rFonts w:ascii="宋体" w:hAnsi="宋体" w:cs="宋体"/>
                      <w:snapToGrid w:val="0"/>
                    </w:rPr>
                  </w:pPr>
                  <w:r>
                    <w:rPr>
                      <w:rFonts w:hint="eastAsia" w:ascii="宋体" w:hAnsi="宋体" w:cs="宋体"/>
                      <w:snapToGrid w:val="0"/>
                    </w:rPr>
                    <w:t>出水标准</w:t>
                  </w:r>
                </w:p>
              </w:tc>
              <w:tc>
                <w:tcPr>
                  <w:tcW w:w="1320" w:type="dxa"/>
                  <w:vAlign w:val="center"/>
                </w:tcPr>
                <w:p>
                  <w:pPr>
                    <w:adjustRightInd w:val="0"/>
                    <w:snapToGrid w:val="0"/>
                    <w:jc w:val="center"/>
                    <w:rPr>
                      <w:rFonts w:ascii="宋体" w:hAnsi="宋体" w:cs="宋体"/>
                      <w:snapToGrid w:val="0"/>
                    </w:rPr>
                  </w:pPr>
                  <w:r>
                    <w:rPr>
                      <w:rFonts w:hint="eastAsia" w:ascii="宋体" w:hAnsi="宋体" w:cs="宋体"/>
                      <w:snapToGrid w:val="0"/>
                    </w:rPr>
                    <w:t>6</w:t>
                  </w:r>
                  <w:r>
                    <w:rPr>
                      <w:rFonts w:hint="eastAsia" w:ascii="宋体" w:hAnsi="宋体" w:eastAsia="宋体" w:cs="宋体"/>
                      <w:snapToGrid w:val="0"/>
                    </w:rPr>
                    <w:t>～</w:t>
                  </w:r>
                  <w:r>
                    <w:rPr>
                      <w:rFonts w:hint="eastAsia" w:ascii="宋体" w:hAnsi="宋体" w:cs="宋体"/>
                      <w:snapToGrid w:val="0"/>
                    </w:rPr>
                    <w:t>9</w:t>
                  </w:r>
                </w:p>
              </w:tc>
              <w:tc>
                <w:tcPr>
                  <w:tcW w:w="855" w:type="dxa"/>
                  <w:vAlign w:val="center"/>
                </w:tcPr>
                <w:p>
                  <w:pPr>
                    <w:adjustRightInd w:val="0"/>
                    <w:snapToGrid w:val="0"/>
                    <w:jc w:val="center"/>
                    <w:rPr>
                      <w:rFonts w:ascii="宋体" w:hAnsi="宋体" w:cs="宋体"/>
                      <w:snapToGrid w:val="0"/>
                    </w:rPr>
                  </w:pPr>
                  <w:r>
                    <w:rPr>
                      <w:rFonts w:hint="eastAsia" w:ascii="宋体" w:hAnsi="宋体" w:cs="宋体"/>
                      <w:snapToGrid w:val="0"/>
                    </w:rPr>
                    <w:t>≤40</w:t>
                  </w:r>
                </w:p>
              </w:tc>
              <w:tc>
                <w:tcPr>
                  <w:tcW w:w="915" w:type="dxa"/>
                  <w:vAlign w:val="center"/>
                </w:tcPr>
                <w:p>
                  <w:pPr>
                    <w:adjustRightInd w:val="0"/>
                    <w:snapToGrid w:val="0"/>
                    <w:jc w:val="center"/>
                    <w:rPr>
                      <w:rFonts w:ascii="宋体" w:hAnsi="宋体" w:cs="宋体"/>
                      <w:snapToGrid w:val="0"/>
                    </w:rPr>
                  </w:pPr>
                  <w:r>
                    <w:rPr>
                      <w:rFonts w:hint="eastAsia" w:ascii="宋体" w:hAnsi="宋体" w:cs="宋体"/>
                      <w:snapToGrid w:val="0"/>
                    </w:rPr>
                    <w:t>≤20</w:t>
                  </w:r>
                </w:p>
              </w:tc>
              <w:tc>
                <w:tcPr>
                  <w:tcW w:w="870" w:type="dxa"/>
                  <w:vAlign w:val="center"/>
                </w:tcPr>
                <w:p>
                  <w:pPr>
                    <w:adjustRightInd w:val="0"/>
                    <w:snapToGrid w:val="0"/>
                    <w:jc w:val="center"/>
                    <w:rPr>
                      <w:rFonts w:ascii="宋体" w:hAnsi="宋体" w:cs="宋体"/>
                      <w:snapToGrid w:val="0"/>
                    </w:rPr>
                  </w:pPr>
                  <w:r>
                    <w:rPr>
                      <w:rFonts w:hint="eastAsia" w:ascii="宋体" w:hAnsi="宋体" w:cs="宋体"/>
                      <w:snapToGrid w:val="0"/>
                    </w:rPr>
                    <w:t>≤20</w:t>
                  </w:r>
                </w:p>
              </w:tc>
              <w:tc>
                <w:tcPr>
                  <w:tcW w:w="795" w:type="dxa"/>
                  <w:vAlign w:val="center"/>
                </w:tcPr>
                <w:p>
                  <w:pPr>
                    <w:adjustRightInd w:val="0"/>
                    <w:snapToGrid w:val="0"/>
                    <w:jc w:val="center"/>
                    <w:rPr>
                      <w:rFonts w:ascii="宋体" w:hAnsi="宋体" w:cs="宋体"/>
                      <w:snapToGrid w:val="0"/>
                    </w:rPr>
                  </w:pPr>
                  <w:r>
                    <w:rPr>
                      <w:rFonts w:hint="eastAsia" w:ascii="宋体" w:hAnsi="宋体" w:cs="宋体"/>
                      <w:snapToGrid w:val="0"/>
                    </w:rPr>
                    <w:t>≤8</w:t>
                  </w:r>
                </w:p>
              </w:tc>
              <w:tc>
                <w:tcPr>
                  <w:tcW w:w="795" w:type="dxa"/>
                  <w:vAlign w:val="center"/>
                </w:tcPr>
                <w:p>
                  <w:pPr>
                    <w:adjustRightInd w:val="0"/>
                    <w:snapToGrid w:val="0"/>
                    <w:jc w:val="center"/>
                    <w:rPr>
                      <w:rFonts w:ascii="宋体" w:hAnsi="宋体" w:cs="宋体"/>
                      <w:snapToGrid w:val="0"/>
                    </w:rPr>
                  </w:pPr>
                  <w:r>
                    <w:rPr>
                      <w:rFonts w:hint="eastAsia" w:ascii="宋体" w:hAnsi="宋体" w:cs="宋体"/>
                      <w:snapToGrid w:val="0"/>
                    </w:rPr>
                    <w:t>≤20</w:t>
                  </w:r>
                </w:p>
              </w:tc>
              <w:tc>
                <w:tcPr>
                  <w:tcW w:w="795" w:type="dxa"/>
                  <w:vAlign w:val="center"/>
                </w:tcPr>
                <w:p>
                  <w:pPr>
                    <w:adjustRightInd w:val="0"/>
                    <w:snapToGrid w:val="0"/>
                    <w:jc w:val="center"/>
                    <w:rPr>
                      <w:rFonts w:ascii="宋体" w:hAnsi="宋体" w:cs="宋体"/>
                      <w:snapToGrid w:val="0"/>
                    </w:rPr>
                  </w:pPr>
                  <w:r>
                    <w:rPr>
                      <w:rFonts w:hint="eastAsia" w:ascii="宋体" w:hAnsi="宋体" w:cs="宋体"/>
                      <w:snapToGrid w:val="0"/>
                    </w:rPr>
                    <w:t>≤0.5</w:t>
                  </w:r>
                </w:p>
              </w:tc>
            </w:tr>
          </w:tbl>
          <w:p>
            <w:pPr>
              <w:pStyle w:val="14"/>
              <w:spacing w:beforeLines="50" w:line="360" w:lineRule="auto"/>
              <w:ind w:firstLine="482" w:firstLineChars="200"/>
              <w:jc w:val="both"/>
              <w:rPr>
                <w:b/>
                <w:bCs/>
                <w:snapToGrid w:val="0"/>
              </w:rPr>
            </w:pPr>
            <w:r>
              <w:rPr>
                <w:b/>
                <w:bCs/>
                <w:snapToGrid w:val="0"/>
              </w:rPr>
              <w:t>2、大气污染排放标准</w:t>
            </w:r>
          </w:p>
          <w:p>
            <w:pPr>
              <w:widowControl/>
              <w:spacing w:line="360" w:lineRule="auto"/>
              <w:ind w:firstLine="480" w:firstLineChars="200"/>
              <w:jc w:val="left"/>
              <w:rPr>
                <w:rFonts w:ascii="Times New Roman" w:hAnsi="Times New Roman" w:cs="Times New Roman"/>
                <w:b/>
              </w:rPr>
            </w:pPr>
            <w:r>
              <w:rPr>
                <w:rFonts w:ascii="TimesNewRomanPSMT" w:hAnsi="TimesNewRomanPSMT" w:eastAsia="TimesNewRomanPSMT" w:cs="TimesNewRomanPSMT"/>
                <w:color w:val="000000"/>
                <w:kern w:val="0"/>
                <w:sz w:val="24"/>
              </w:rPr>
              <w:t xml:space="preserve">EPS </w:t>
            </w:r>
            <w:r>
              <w:rPr>
                <w:rFonts w:hint="eastAsia" w:ascii="宋体" w:hAnsi="宋体" w:eastAsia="宋体" w:cs="宋体"/>
                <w:color w:val="000000"/>
                <w:kern w:val="0"/>
                <w:sz w:val="24"/>
              </w:rPr>
              <w:t>塑料发泡、成型、烘干等工序有组织排放的非甲烷总烃执行《合成树脂工业污染物排放标准》（</w:t>
            </w:r>
            <w:r>
              <w:rPr>
                <w:rFonts w:ascii="TimesNewRomanPSMT" w:hAnsi="TimesNewRomanPSMT" w:eastAsia="TimesNewRomanPSMT" w:cs="TimesNewRomanPSMT"/>
                <w:color w:val="000000"/>
                <w:kern w:val="0"/>
                <w:sz w:val="24"/>
              </w:rPr>
              <w:t>GB31572-2015</w:t>
            </w:r>
            <w:r>
              <w:rPr>
                <w:rFonts w:hint="eastAsia" w:ascii="宋体" w:hAnsi="宋体" w:eastAsia="宋体" w:cs="宋体"/>
                <w:color w:val="000000"/>
                <w:kern w:val="0"/>
                <w:sz w:val="24"/>
              </w:rPr>
              <w:t xml:space="preserve">）表 </w:t>
            </w:r>
            <w:r>
              <w:rPr>
                <w:rFonts w:ascii="TimesNewRomanPSMT" w:hAnsi="TimesNewRomanPSMT" w:eastAsia="TimesNewRomanPSMT" w:cs="TimesNewRomanPSMT"/>
                <w:color w:val="000000"/>
                <w:kern w:val="0"/>
                <w:sz w:val="24"/>
              </w:rPr>
              <w:t xml:space="preserve">4 </w:t>
            </w:r>
            <w:r>
              <w:rPr>
                <w:rFonts w:hint="eastAsia" w:ascii="宋体" w:hAnsi="宋体" w:eastAsia="宋体" w:cs="宋体"/>
                <w:color w:val="000000"/>
                <w:kern w:val="0"/>
                <w:sz w:val="24"/>
              </w:rPr>
              <w:t>中大气污染物</w:t>
            </w:r>
            <w:r>
              <w:rPr>
                <w:rFonts w:hint="eastAsia" w:ascii="宋体" w:hAnsi="宋体" w:eastAsia="宋体" w:cs="宋体"/>
                <w:kern w:val="0"/>
                <w:sz w:val="24"/>
              </w:rPr>
              <w:t>排放限值</w:t>
            </w:r>
            <w:r>
              <w:rPr>
                <w:rFonts w:hint="eastAsia" w:ascii="宋体" w:hAnsi="宋体" w:eastAsia="宋体" w:cs="宋体"/>
                <w:color w:val="000000"/>
                <w:kern w:val="0"/>
                <w:sz w:val="24"/>
              </w:rPr>
              <w:t>；无组织放的非甲烷总烃执行</w:t>
            </w:r>
            <w:r>
              <w:rPr>
                <w:rFonts w:hint="eastAsia"/>
                <w:spacing w:val="-1"/>
                <w:sz w:val="24"/>
              </w:rPr>
              <w:t>《合成树脂工业污染物排放标准》（GB31572-2015）中表9“企业边界大气污染物浓度限值”标准。</w:t>
            </w:r>
          </w:p>
          <w:p>
            <w:pPr>
              <w:widowControl/>
              <w:jc w:val="center"/>
            </w:pPr>
            <w:r>
              <w:rPr>
                <w:sz w:val="24"/>
              </w:rPr>
              <w:t>表4-</w:t>
            </w:r>
            <w:r>
              <w:rPr>
                <w:rFonts w:hint="eastAsia"/>
                <w:sz w:val="24"/>
              </w:rPr>
              <w:t xml:space="preserve">5  </w:t>
            </w:r>
            <w:r>
              <w:rPr>
                <w:rFonts w:hint="eastAsia" w:ascii="宋体" w:hAnsi="宋体" w:eastAsia="宋体" w:cs="宋体"/>
                <w:bCs/>
                <w:color w:val="000000"/>
                <w:kern w:val="0"/>
                <w:sz w:val="24"/>
              </w:rPr>
              <w:t>大气污染物有组织排放标准</w:t>
            </w:r>
          </w:p>
          <w:tbl>
            <w:tblPr>
              <w:tblStyle w:val="16"/>
              <w:tblW w:w="7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1534"/>
              <w:gridCol w:w="1853"/>
              <w:gridCol w:w="23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78" w:type="dxa"/>
                  <w:tcBorders>
                    <w:top w:val="single" w:color="auto" w:sz="4" w:space="0"/>
                    <w:left w:val="single" w:color="auto" w:sz="4" w:space="0"/>
                    <w:tl2br w:val="nil"/>
                    <w:tr2bl w:val="nil"/>
                  </w:tcBorders>
                  <w:vAlign w:val="center"/>
                </w:tcPr>
                <w:p>
                  <w:pPr>
                    <w:pStyle w:val="14"/>
                    <w:ind w:firstLine="210" w:firstLineChars="100"/>
                    <w:jc w:val="center"/>
                    <w:rPr>
                      <w:bCs/>
                      <w:sz w:val="21"/>
                    </w:rPr>
                  </w:pPr>
                  <w:r>
                    <w:rPr>
                      <w:rFonts w:hint="eastAsia"/>
                      <w:bCs/>
                      <w:sz w:val="21"/>
                    </w:rPr>
                    <w:t>污染物</w:t>
                  </w:r>
                </w:p>
              </w:tc>
              <w:tc>
                <w:tcPr>
                  <w:tcW w:w="1534" w:type="dxa"/>
                  <w:tcBorders>
                    <w:top w:val="single" w:color="auto" w:sz="4" w:space="0"/>
                    <w:tl2br w:val="nil"/>
                    <w:tr2bl w:val="nil"/>
                  </w:tcBorders>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排放浓度限值</w:t>
                  </w:r>
                </w:p>
                <w:p>
                  <w:pPr>
                    <w:widowControl/>
                    <w:jc w:val="center"/>
                    <w:rPr>
                      <w:bCs/>
                    </w:rPr>
                  </w:pPr>
                  <w:r>
                    <w:rPr>
                      <w:rFonts w:hint="eastAsia" w:ascii="宋体" w:hAnsi="宋体" w:eastAsia="宋体" w:cs="宋体"/>
                      <w:bCs/>
                      <w:color w:val="000000"/>
                      <w:kern w:val="0"/>
                      <w:szCs w:val="21"/>
                    </w:rPr>
                    <w:t>（</w:t>
                  </w:r>
                  <w:r>
                    <w:rPr>
                      <w:bCs/>
                    </w:rPr>
                    <w:t>mg/m³</w:t>
                  </w:r>
                  <w:r>
                    <w:rPr>
                      <w:rFonts w:hint="eastAsia" w:ascii="宋体" w:hAnsi="宋体" w:eastAsia="宋体" w:cs="宋体"/>
                      <w:bCs/>
                      <w:color w:val="000000"/>
                      <w:kern w:val="0"/>
                      <w:szCs w:val="21"/>
                    </w:rPr>
                    <w:t>）</w:t>
                  </w:r>
                </w:p>
              </w:tc>
              <w:tc>
                <w:tcPr>
                  <w:tcW w:w="1853" w:type="dxa"/>
                  <w:tcBorders>
                    <w:top w:val="single" w:color="auto" w:sz="4" w:space="0"/>
                    <w:right w:val="single" w:color="auto" w:sz="4" w:space="0"/>
                    <w:tl2br w:val="nil"/>
                    <w:tr2bl w:val="nil"/>
                  </w:tcBorders>
                  <w:vAlign w:val="center"/>
                </w:tcPr>
                <w:p>
                  <w:pPr>
                    <w:pStyle w:val="14"/>
                    <w:jc w:val="center"/>
                    <w:rPr>
                      <w:bCs/>
                      <w:sz w:val="21"/>
                    </w:rPr>
                  </w:pPr>
                  <w:r>
                    <w:rPr>
                      <w:rFonts w:hint="eastAsia"/>
                      <w:bCs/>
                      <w:sz w:val="21"/>
                    </w:rPr>
                    <w:t>污染物排放</w:t>
                  </w:r>
                </w:p>
                <w:p>
                  <w:pPr>
                    <w:pStyle w:val="14"/>
                    <w:jc w:val="center"/>
                    <w:rPr>
                      <w:bCs/>
                      <w:sz w:val="21"/>
                    </w:rPr>
                  </w:pPr>
                  <w:r>
                    <w:rPr>
                      <w:rFonts w:hint="eastAsia"/>
                      <w:bCs/>
                      <w:sz w:val="21"/>
                    </w:rPr>
                    <w:t>监控位置</w:t>
                  </w:r>
                </w:p>
              </w:tc>
              <w:tc>
                <w:tcPr>
                  <w:tcW w:w="2356" w:type="dxa"/>
                  <w:tcBorders>
                    <w:top w:val="single" w:color="auto" w:sz="4" w:space="0"/>
                    <w:right w:val="single" w:color="auto" w:sz="4" w:space="0"/>
                    <w:tl2br w:val="nil"/>
                    <w:tr2bl w:val="nil"/>
                  </w:tcBorders>
                  <w:vAlign w:val="center"/>
                </w:tcPr>
                <w:p>
                  <w:pPr>
                    <w:widowControl/>
                    <w:jc w:val="center"/>
                    <w:rPr>
                      <w:bCs/>
                    </w:rPr>
                  </w:pPr>
                  <w:r>
                    <w:rPr>
                      <w:rFonts w:hint="eastAsia" w:ascii="宋体" w:hAnsi="宋体" w:eastAsia="宋体" w:cs="宋体"/>
                      <w:bCs/>
                      <w:color w:val="000000"/>
                      <w:kern w:val="0"/>
                      <w:szCs w:val="21"/>
                    </w:rPr>
                    <w:t>标准依据</w:t>
                  </w:r>
                </w:p>
                <w:p>
                  <w:pPr>
                    <w:pStyle w:val="14"/>
                    <w:jc w:val="center"/>
                    <w:rPr>
                      <w:bCs/>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578" w:type="dxa"/>
                  <w:tcBorders>
                    <w:left w:val="single" w:color="auto" w:sz="4" w:space="0"/>
                    <w:tl2br w:val="nil"/>
                    <w:tr2bl w:val="nil"/>
                  </w:tcBorders>
                  <w:vAlign w:val="center"/>
                </w:tcPr>
                <w:p>
                  <w:pPr>
                    <w:pStyle w:val="14"/>
                    <w:ind w:firstLine="210" w:firstLineChars="100"/>
                    <w:jc w:val="center"/>
                    <w:rPr>
                      <w:bCs/>
                      <w:sz w:val="21"/>
                    </w:rPr>
                  </w:pPr>
                  <w:r>
                    <w:rPr>
                      <w:rFonts w:hint="eastAsia"/>
                      <w:bCs/>
                      <w:sz w:val="21"/>
                    </w:rPr>
                    <w:t>非甲烷总烃</w:t>
                  </w:r>
                </w:p>
              </w:tc>
              <w:tc>
                <w:tcPr>
                  <w:tcW w:w="1534" w:type="dxa"/>
                  <w:tcBorders>
                    <w:tl2br w:val="nil"/>
                    <w:tr2bl w:val="nil"/>
                  </w:tcBorders>
                  <w:vAlign w:val="center"/>
                </w:tcPr>
                <w:p>
                  <w:pPr>
                    <w:pStyle w:val="14"/>
                    <w:jc w:val="center"/>
                    <w:rPr>
                      <w:bCs/>
                      <w:sz w:val="21"/>
                    </w:rPr>
                  </w:pPr>
                </w:p>
                <w:p>
                  <w:pPr>
                    <w:pStyle w:val="14"/>
                    <w:jc w:val="center"/>
                    <w:rPr>
                      <w:bCs/>
                      <w:sz w:val="21"/>
                    </w:rPr>
                  </w:pPr>
                </w:p>
                <w:p>
                  <w:pPr>
                    <w:pStyle w:val="14"/>
                    <w:jc w:val="center"/>
                    <w:rPr>
                      <w:bCs/>
                      <w:sz w:val="21"/>
                    </w:rPr>
                  </w:pPr>
                  <w:r>
                    <w:rPr>
                      <w:bCs/>
                      <w:sz w:val="21"/>
                    </w:rPr>
                    <w:t>100</w:t>
                  </w:r>
                </w:p>
                <w:p>
                  <w:pPr>
                    <w:widowControl/>
                    <w:ind w:firstLine="420" w:firstLineChars="200"/>
                    <w:jc w:val="center"/>
                    <w:rPr>
                      <w:rFonts w:ascii="TimesNewRomanPSMT" w:hAnsi="TimesNewRomanPSMT" w:eastAsia="TimesNewRomanPSMT" w:cs="TimesNewRomanPSMT"/>
                      <w:color w:val="000000"/>
                      <w:kern w:val="0"/>
                      <w:szCs w:val="21"/>
                    </w:rPr>
                  </w:pPr>
                </w:p>
                <w:p>
                  <w:pPr>
                    <w:pStyle w:val="14"/>
                    <w:jc w:val="center"/>
                    <w:rPr>
                      <w:bCs/>
                      <w:sz w:val="21"/>
                    </w:rPr>
                  </w:pPr>
                </w:p>
              </w:tc>
              <w:tc>
                <w:tcPr>
                  <w:tcW w:w="1853" w:type="dxa"/>
                  <w:tcBorders>
                    <w:right w:val="single" w:color="auto" w:sz="4" w:space="0"/>
                    <w:tl2br w:val="nil"/>
                    <w:tr2bl w:val="nil"/>
                  </w:tcBorders>
                  <w:vAlign w:val="center"/>
                </w:tcPr>
                <w:p>
                  <w:pPr>
                    <w:pStyle w:val="14"/>
                    <w:jc w:val="center"/>
                    <w:rPr>
                      <w:bCs/>
                      <w:sz w:val="21"/>
                    </w:rPr>
                  </w:pPr>
                  <w:r>
                    <w:rPr>
                      <w:rFonts w:hint="eastAsia"/>
                      <w:bCs/>
                      <w:sz w:val="21"/>
                    </w:rPr>
                    <w:t>车间或生产车间设施排气筒</w:t>
                  </w:r>
                </w:p>
              </w:tc>
              <w:tc>
                <w:tcPr>
                  <w:tcW w:w="2356" w:type="dxa"/>
                  <w:tcBorders>
                    <w:right w:val="single" w:color="auto" w:sz="4" w:space="0"/>
                    <w:tl2br w:val="nil"/>
                    <w:tr2bl w:val="nil"/>
                  </w:tcBorders>
                  <w:vAlign w:val="center"/>
                </w:tcPr>
                <w:p>
                  <w:pPr>
                    <w:widowControl/>
                    <w:jc w:val="center"/>
                    <w:rPr>
                      <w:bCs/>
                    </w:rPr>
                  </w:pPr>
                  <w:r>
                    <w:rPr>
                      <w:rFonts w:hint="eastAsia" w:ascii="宋体" w:hAnsi="宋体" w:eastAsia="宋体" w:cs="宋体"/>
                      <w:color w:val="000000"/>
                      <w:kern w:val="0"/>
                      <w:szCs w:val="21"/>
                    </w:rPr>
                    <w:t>《合成树脂工业污染物排放标准》（</w:t>
                  </w:r>
                  <w:r>
                    <w:rPr>
                      <w:rFonts w:ascii="TimesNewRomanPSMT" w:hAnsi="TimesNewRomanPSMT" w:eastAsia="TimesNewRomanPSMT" w:cs="TimesNewRomanPSMT"/>
                      <w:color w:val="000000"/>
                      <w:kern w:val="0"/>
                      <w:szCs w:val="21"/>
                    </w:rPr>
                    <w:t xml:space="preserve"> GB31572-2015</w:t>
                  </w:r>
                  <w:r>
                    <w:rPr>
                      <w:rFonts w:hint="eastAsia" w:ascii="宋体" w:hAnsi="宋体" w:eastAsia="宋体" w:cs="宋体"/>
                      <w:color w:val="000000"/>
                      <w:kern w:val="0"/>
                      <w:szCs w:val="21"/>
                    </w:rPr>
                    <w:t>）表</w:t>
                  </w:r>
                  <w:r>
                    <w:rPr>
                      <w:rFonts w:hint="eastAsia" w:ascii="TimesNewRomanPSMT" w:hAnsi="TimesNewRomanPSMT" w:eastAsia="TimesNewRomanPSMT" w:cs="TimesNewRomanPSMT"/>
                      <w:color w:val="000000"/>
                      <w:kern w:val="0"/>
                      <w:szCs w:val="21"/>
                    </w:rPr>
                    <w:t>4</w:t>
                  </w:r>
                  <w:r>
                    <w:rPr>
                      <w:rFonts w:hint="eastAsia" w:ascii="宋体" w:hAnsi="宋体" w:eastAsia="宋体" w:cs="宋体"/>
                      <w:color w:val="000000"/>
                      <w:kern w:val="0"/>
                      <w:szCs w:val="21"/>
                    </w:rPr>
                    <w:t>中大气污染物排放限值</w:t>
                  </w:r>
                </w:p>
              </w:tc>
            </w:tr>
          </w:tbl>
          <w:p>
            <w:pPr>
              <w:pStyle w:val="14"/>
              <w:spacing w:line="360" w:lineRule="auto"/>
              <w:ind w:firstLine="720" w:firstLineChars="300"/>
              <w:jc w:val="both"/>
            </w:pPr>
          </w:p>
          <w:p>
            <w:pPr>
              <w:pStyle w:val="14"/>
              <w:spacing w:line="360" w:lineRule="auto"/>
              <w:ind w:firstLine="720" w:firstLineChars="300"/>
              <w:jc w:val="center"/>
            </w:pPr>
            <w:r>
              <w:t>表4-</w:t>
            </w:r>
            <w:r>
              <w:rPr>
                <w:rFonts w:hint="eastAsia"/>
              </w:rPr>
              <w:t xml:space="preserve">6  </w:t>
            </w:r>
            <w:r>
              <w:rPr>
                <w:rFonts w:hint="eastAsia" w:ascii="宋体" w:hAnsi="宋体" w:cs="宋体"/>
                <w:bCs/>
                <w:color w:val="000000"/>
                <w:kern w:val="0"/>
                <w:szCs w:val="24"/>
              </w:rPr>
              <w:t>大气污染物无组织排放标准</w:t>
            </w:r>
          </w:p>
          <w:tbl>
            <w:tblPr>
              <w:tblStyle w:val="16"/>
              <w:tblW w:w="74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1534"/>
              <w:gridCol w:w="1853"/>
              <w:gridCol w:w="2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78" w:type="dxa"/>
                  <w:tcBorders>
                    <w:top w:val="single" w:color="auto" w:sz="4" w:space="0"/>
                    <w:left w:val="single" w:color="auto" w:sz="4" w:space="0"/>
                    <w:tl2br w:val="nil"/>
                    <w:tr2bl w:val="nil"/>
                  </w:tcBorders>
                  <w:vAlign w:val="center"/>
                </w:tcPr>
                <w:p>
                  <w:pPr>
                    <w:pStyle w:val="14"/>
                    <w:ind w:firstLine="210" w:firstLineChars="100"/>
                    <w:jc w:val="center"/>
                    <w:rPr>
                      <w:bCs/>
                      <w:sz w:val="21"/>
                    </w:rPr>
                  </w:pPr>
                  <w:r>
                    <w:rPr>
                      <w:rFonts w:hint="eastAsia"/>
                      <w:bCs/>
                      <w:sz w:val="21"/>
                    </w:rPr>
                    <w:t>污染物</w:t>
                  </w:r>
                </w:p>
              </w:tc>
              <w:tc>
                <w:tcPr>
                  <w:tcW w:w="1534" w:type="dxa"/>
                  <w:tcBorders>
                    <w:top w:val="single" w:color="auto" w:sz="4" w:space="0"/>
                    <w:tl2br w:val="nil"/>
                    <w:tr2bl w:val="nil"/>
                  </w:tcBorders>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排放浓度限值</w:t>
                  </w:r>
                </w:p>
                <w:p>
                  <w:pPr>
                    <w:widowControl/>
                    <w:jc w:val="center"/>
                    <w:rPr>
                      <w:bCs/>
                    </w:rPr>
                  </w:pPr>
                  <w:r>
                    <w:rPr>
                      <w:rFonts w:hint="eastAsia" w:ascii="宋体" w:hAnsi="宋体" w:eastAsia="宋体" w:cs="宋体"/>
                      <w:bCs/>
                      <w:color w:val="000000"/>
                      <w:kern w:val="0"/>
                      <w:szCs w:val="21"/>
                    </w:rPr>
                    <w:t>（</w:t>
                  </w:r>
                  <w:r>
                    <w:rPr>
                      <w:bCs/>
                    </w:rPr>
                    <w:t>mg/m³</w:t>
                  </w:r>
                  <w:r>
                    <w:rPr>
                      <w:rFonts w:hint="eastAsia" w:ascii="宋体" w:hAnsi="宋体" w:eastAsia="宋体" w:cs="宋体"/>
                      <w:bCs/>
                      <w:color w:val="000000"/>
                      <w:kern w:val="0"/>
                      <w:szCs w:val="21"/>
                    </w:rPr>
                    <w:t>）</w:t>
                  </w:r>
                </w:p>
              </w:tc>
              <w:tc>
                <w:tcPr>
                  <w:tcW w:w="1853" w:type="dxa"/>
                  <w:tcBorders>
                    <w:top w:val="single" w:color="auto" w:sz="4" w:space="0"/>
                    <w:right w:val="single" w:color="auto" w:sz="4" w:space="0"/>
                    <w:tl2br w:val="nil"/>
                    <w:tr2bl w:val="nil"/>
                  </w:tcBorders>
                  <w:vAlign w:val="center"/>
                </w:tcPr>
                <w:p>
                  <w:pPr>
                    <w:pStyle w:val="14"/>
                    <w:jc w:val="center"/>
                    <w:rPr>
                      <w:bCs/>
                      <w:sz w:val="21"/>
                    </w:rPr>
                  </w:pPr>
                  <w:r>
                    <w:rPr>
                      <w:rFonts w:hint="eastAsia"/>
                      <w:bCs/>
                      <w:sz w:val="21"/>
                    </w:rPr>
                    <w:t>污染物排放</w:t>
                  </w:r>
                </w:p>
                <w:p>
                  <w:pPr>
                    <w:pStyle w:val="14"/>
                    <w:jc w:val="center"/>
                    <w:rPr>
                      <w:bCs/>
                      <w:sz w:val="21"/>
                    </w:rPr>
                  </w:pPr>
                  <w:r>
                    <w:rPr>
                      <w:rFonts w:hint="eastAsia"/>
                      <w:bCs/>
                      <w:sz w:val="21"/>
                    </w:rPr>
                    <w:t>监控位置</w:t>
                  </w:r>
                </w:p>
              </w:tc>
              <w:tc>
                <w:tcPr>
                  <w:tcW w:w="2495" w:type="dxa"/>
                  <w:tcBorders>
                    <w:top w:val="single" w:color="auto" w:sz="4" w:space="0"/>
                    <w:right w:val="single" w:color="auto" w:sz="4" w:space="0"/>
                    <w:tl2br w:val="nil"/>
                    <w:tr2bl w:val="nil"/>
                  </w:tcBorders>
                  <w:vAlign w:val="center"/>
                </w:tcPr>
                <w:p>
                  <w:pPr>
                    <w:widowControl/>
                    <w:jc w:val="center"/>
                    <w:rPr>
                      <w:bCs/>
                    </w:rPr>
                  </w:pPr>
                  <w:r>
                    <w:rPr>
                      <w:rFonts w:hint="eastAsia" w:ascii="宋体" w:hAnsi="宋体" w:eastAsia="宋体" w:cs="宋体"/>
                      <w:bCs/>
                      <w:color w:val="000000"/>
                      <w:kern w:val="0"/>
                      <w:szCs w:val="21"/>
                    </w:rPr>
                    <w:t>标准依据</w:t>
                  </w:r>
                </w:p>
                <w:p>
                  <w:pPr>
                    <w:pStyle w:val="14"/>
                    <w:jc w:val="center"/>
                    <w:rPr>
                      <w:bCs/>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578" w:type="dxa"/>
                  <w:tcBorders>
                    <w:left w:val="single" w:color="auto" w:sz="4" w:space="0"/>
                    <w:tl2br w:val="nil"/>
                    <w:tr2bl w:val="nil"/>
                  </w:tcBorders>
                  <w:vAlign w:val="center"/>
                </w:tcPr>
                <w:p>
                  <w:pPr>
                    <w:pStyle w:val="14"/>
                    <w:ind w:firstLine="210" w:firstLineChars="100"/>
                    <w:jc w:val="center"/>
                    <w:rPr>
                      <w:bCs/>
                      <w:sz w:val="21"/>
                    </w:rPr>
                  </w:pPr>
                  <w:r>
                    <w:rPr>
                      <w:rFonts w:hint="eastAsia"/>
                      <w:bCs/>
                      <w:sz w:val="21"/>
                    </w:rPr>
                    <w:t>非甲烷总烃</w:t>
                  </w:r>
                </w:p>
              </w:tc>
              <w:tc>
                <w:tcPr>
                  <w:tcW w:w="1534" w:type="dxa"/>
                  <w:tcBorders>
                    <w:tl2br w:val="nil"/>
                    <w:tr2bl w:val="nil"/>
                  </w:tcBorders>
                  <w:vAlign w:val="center"/>
                </w:tcPr>
                <w:p>
                  <w:pPr>
                    <w:pStyle w:val="14"/>
                    <w:jc w:val="center"/>
                    <w:rPr>
                      <w:bCs/>
                      <w:sz w:val="21"/>
                    </w:rPr>
                  </w:pPr>
                  <w:r>
                    <w:rPr>
                      <w:rFonts w:hint="eastAsia"/>
                      <w:bCs/>
                      <w:sz w:val="21"/>
                    </w:rPr>
                    <w:t>4.0</w:t>
                  </w:r>
                </w:p>
              </w:tc>
              <w:tc>
                <w:tcPr>
                  <w:tcW w:w="1853" w:type="dxa"/>
                  <w:tcBorders>
                    <w:right w:val="single" w:color="auto" w:sz="4" w:space="0"/>
                    <w:tl2br w:val="nil"/>
                    <w:tr2bl w:val="nil"/>
                  </w:tcBorders>
                  <w:vAlign w:val="center"/>
                </w:tcPr>
                <w:p>
                  <w:pPr>
                    <w:pStyle w:val="14"/>
                    <w:jc w:val="center"/>
                    <w:rPr>
                      <w:bCs/>
                      <w:sz w:val="21"/>
                    </w:rPr>
                  </w:pPr>
                  <w:r>
                    <w:rPr>
                      <w:rFonts w:hint="eastAsia"/>
                      <w:bCs/>
                      <w:sz w:val="21"/>
                    </w:rPr>
                    <w:t>厂房外监控点任意一次监控值</w:t>
                  </w:r>
                </w:p>
              </w:tc>
              <w:tc>
                <w:tcPr>
                  <w:tcW w:w="2495" w:type="dxa"/>
                  <w:tcBorders>
                    <w:right w:val="single" w:color="auto" w:sz="4" w:space="0"/>
                    <w:tl2br w:val="nil"/>
                    <w:tr2bl w:val="nil"/>
                  </w:tcBorders>
                  <w:vAlign w:val="center"/>
                </w:tcPr>
                <w:p>
                  <w:pPr>
                    <w:widowControl/>
                    <w:jc w:val="center"/>
                    <w:rPr>
                      <w:bCs/>
                    </w:rPr>
                  </w:pPr>
                  <w:r>
                    <w:rPr>
                      <w:rFonts w:hint="eastAsia" w:ascii="宋体" w:hAnsi="宋体" w:eastAsia="宋体" w:cs="宋体"/>
                      <w:color w:val="000000"/>
                      <w:kern w:val="0"/>
                      <w:szCs w:val="21"/>
                    </w:rPr>
                    <w:t>《合成树脂工业污染物排放标准》（</w:t>
                  </w:r>
                  <w:r>
                    <w:rPr>
                      <w:rFonts w:ascii="TimesNewRomanPSMT" w:hAnsi="TimesNewRomanPSMT" w:eastAsia="TimesNewRomanPSMT" w:cs="TimesNewRomanPSMT"/>
                      <w:color w:val="000000"/>
                      <w:kern w:val="0"/>
                      <w:szCs w:val="21"/>
                    </w:rPr>
                    <w:t xml:space="preserve"> GB31572-2015</w:t>
                  </w:r>
                  <w:r>
                    <w:rPr>
                      <w:rFonts w:hint="eastAsia" w:ascii="宋体" w:hAnsi="宋体" w:eastAsia="宋体" w:cs="宋体"/>
                      <w:color w:val="000000"/>
                      <w:kern w:val="0"/>
                      <w:szCs w:val="21"/>
                    </w:rPr>
                    <w:t>）表</w:t>
                  </w:r>
                  <w:r>
                    <w:rPr>
                      <w:rFonts w:hint="eastAsia" w:ascii="TimesNewRomanPSMT" w:hAnsi="TimesNewRomanPSMT" w:eastAsia="TimesNewRomanPSMT" w:cs="TimesNewRomanPSMT"/>
                      <w:color w:val="000000"/>
                      <w:kern w:val="0"/>
                      <w:szCs w:val="21"/>
                    </w:rPr>
                    <w:t>9</w:t>
                  </w:r>
                  <w:r>
                    <w:rPr>
                      <w:rFonts w:hint="eastAsia" w:ascii="宋体" w:hAnsi="宋体" w:eastAsia="宋体" w:cs="宋体"/>
                      <w:color w:val="000000"/>
                      <w:kern w:val="0"/>
                      <w:szCs w:val="21"/>
                    </w:rPr>
                    <w:t>中大气污染物排放限值</w:t>
                  </w:r>
                </w:p>
              </w:tc>
            </w:tr>
          </w:tbl>
          <w:p>
            <w:pPr>
              <w:adjustRightInd w:val="0"/>
              <w:snapToGrid w:val="0"/>
              <w:spacing w:beforeLines="50" w:line="360" w:lineRule="auto"/>
              <w:ind w:firstLine="482" w:firstLineChars="200"/>
              <w:rPr>
                <w:rFonts w:ascii="Times New Roman" w:hAnsi="Times New Roman" w:cs="Times New Roman"/>
                <w:b/>
                <w:bCs/>
                <w:snapToGrid w:val="0"/>
                <w:sz w:val="24"/>
              </w:rPr>
            </w:pPr>
            <w:r>
              <w:rPr>
                <w:rFonts w:ascii="Times New Roman" w:hAnsi="Times New Roman" w:cs="Times New Roman"/>
                <w:b/>
                <w:bCs/>
                <w:snapToGrid w:val="0"/>
                <w:sz w:val="24"/>
              </w:rPr>
              <w:t>3、噪声排放标准</w:t>
            </w:r>
          </w:p>
          <w:p>
            <w:pPr>
              <w:adjustRightInd w:val="0"/>
              <w:snapToGrid w:val="0"/>
              <w:spacing w:line="360" w:lineRule="auto"/>
              <w:ind w:firstLine="480" w:firstLineChars="200"/>
              <w:rPr>
                <w:rFonts w:ascii="Times New Roman" w:hAnsi="Times New Roman" w:cs="Times New Roman"/>
                <w:b/>
                <w:snapToGrid w:val="0"/>
                <w:sz w:val="24"/>
              </w:rPr>
            </w:pPr>
            <w:r>
              <w:rPr>
                <w:rFonts w:ascii="Times New Roman" w:hAnsi="Times New Roman" w:cs="Times New Roman"/>
                <w:snapToGrid w:val="0"/>
                <w:sz w:val="24"/>
              </w:rPr>
              <w:t>项目厂界噪声排放执行《工业企业厂界环境噪声排放标准》（GB12348-2008）</w:t>
            </w:r>
            <w:r>
              <w:rPr>
                <w:rFonts w:hint="eastAsia" w:ascii="Times New Roman" w:hAnsi="Times New Roman" w:cs="Times New Roman"/>
                <w:snapToGrid w:val="0"/>
                <w:sz w:val="24"/>
              </w:rPr>
              <w:t>3</w:t>
            </w:r>
            <w:r>
              <w:rPr>
                <w:rFonts w:ascii="Times New Roman" w:hAnsi="Times New Roman" w:cs="Times New Roman"/>
                <w:snapToGrid w:val="0"/>
                <w:sz w:val="24"/>
              </w:rPr>
              <w:t>类标准，具体标准见下表。</w:t>
            </w:r>
          </w:p>
          <w:p>
            <w:pPr>
              <w:adjustRightInd w:val="0"/>
              <w:snapToGrid w:val="0"/>
              <w:spacing w:line="360" w:lineRule="auto"/>
              <w:jc w:val="center"/>
              <w:rPr>
                <w:rFonts w:ascii="Times New Roman" w:hAnsi="Times New Roman" w:cs="Times New Roman"/>
                <w:snapToGrid w:val="0"/>
                <w:sz w:val="24"/>
              </w:rPr>
            </w:pPr>
            <w:r>
              <w:rPr>
                <w:rFonts w:ascii="Times New Roman" w:hAnsi="Times New Roman" w:cs="Times New Roman"/>
                <w:snapToGrid w:val="0"/>
                <w:sz w:val="24"/>
              </w:rPr>
              <w:t>表4-</w:t>
            </w:r>
            <w:r>
              <w:rPr>
                <w:rFonts w:hint="eastAsia" w:ascii="Times New Roman" w:hAnsi="Times New Roman" w:cs="Times New Roman"/>
                <w:snapToGrid w:val="0"/>
                <w:sz w:val="24"/>
              </w:rPr>
              <w:t>7</w:t>
            </w:r>
            <w:r>
              <w:rPr>
                <w:rFonts w:ascii="Times New Roman" w:hAnsi="Times New Roman" w:cs="Times New Roman"/>
                <w:snapToGrid w:val="0"/>
                <w:sz w:val="24"/>
              </w:rPr>
              <w:t xml:space="preserve"> 工业企业厂界环境噪声排放标准</w:t>
            </w:r>
            <w:r>
              <w:rPr>
                <w:rFonts w:ascii="Times New Roman" w:hAnsi="Times New Roman" w:cs="Times New Roman"/>
                <w:sz w:val="24"/>
              </w:rPr>
              <w:t xml:space="preserve">   </w:t>
            </w:r>
            <w:r>
              <w:rPr>
                <w:rFonts w:ascii="Times New Roman" w:hAnsi="Times New Roman" w:cs="Times New Roman"/>
                <w:snapToGrid w:val="0"/>
                <w:sz w:val="24"/>
              </w:rPr>
              <w:t>（单位：dB (A)）</w:t>
            </w:r>
          </w:p>
          <w:tbl>
            <w:tblPr>
              <w:tblStyle w:val="16"/>
              <w:tblW w:w="67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63"/>
              <w:gridCol w:w="2032"/>
              <w:gridCol w:w="18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2863" w:type="dxa"/>
                  <w:tcBorders>
                    <w:top w:val="single" w:color="auto" w:sz="4" w:space="0"/>
                    <w:left w:val="single" w:color="auto" w:sz="4" w:space="0"/>
                    <w:bottom w:val="single" w:color="auto" w:sz="4" w:space="0"/>
                    <w:tl2br w:val="nil"/>
                    <w:tr2bl w:val="nil"/>
                  </w:tcBorders>
                  <w:vAlign w:val="center"/>
                </w:tcPr>
                <w:p>
                  <w:pPr>
                    <w:jc w:val="center"/>
                    <w:rPr>
                      <w:rFonts w:ascii="Times New Roman" w:hAnsi="Times New Roman" w:cs="Times New Roman"/>
                      <w:snapToGrid w:val="0"/>
                    </w:rPr>
                  </w:pPr>
                  <w:r>
                    <w:rPr>
                      <w:rFonts w:ascii="Times New Roman" w:hAnsi="Times New Roman" w:cs="Times New Roman"/>
                      <w:snapToGrid w:val="0"/>
                    </w:rPr>
                    <w:t>厂界处声环境功能区类别</w:t>
                  </w:r>
                </w:p>
              </w:tc>
              <w:tc>
                <w:tcPr>
                  <w:tcW w:w="2032" w:type="dxa"/>
                  <w:tcBorders>
                    <w:top w:val="single" w:color="auto" w:sz="4" w:space="0"/>
                    <w:bottom w:val="single" w:color="auto" w:sz="4" w:space="0"/>
                    <w:tl2br w:val="nil"/>
                    <w:tr2bl w:val="nil"/>
                  </w:tcBorders>
                  <w:vAlign w:val="center"/>
                </w:tcPr>
                <w:p>
                  <w:pPr>
                    <w:jc w:val="center"/>
                    <w:rPr>
                      <w:rFonts w:ascii="Times New Roman" w:hAnsi="Times New Roman" w:cs="Times New Roman"/>
                      <w:snapToGrid w:val="0"/>
                    </w:rPr>
                  </w:pPr>
                  <w:r>
                    <w:rPr>
                      <w:rFonts w:ascii="Times New Roman" w:hAnsi="Times New Roman" w:cs="Times New Roman"/>
                      <w:snapToGrid w:val="0"/>
                    </w:rPr>
                    <w:t>昼间</w:t>
                  </w:r>
                </w:p>
              </w:tc>
              <w:tc>
                <w:tcPr>
                  <w:tcW w:w="1845" w:type="dxa"/>
                  <w:tcBorders>
                    <w:top w:val="single" w:color="auto" w:sz="4" w:space="0"/>
                    <w:right w:val="single" w:color="auto" w:sz="4" w:space="0"/>
                    <w:tl2br w:val="nil"/>
                    <w:tr2bl w:val="nil"/>
                  </w:tcBorders>
                  <w:vAlign w:val="center"/>
                </w:tcPr>
                <w:p>
                  <w:pPr>
                    <w:jc w:val="center"/>
                    <w:rPr>
                      <w:rFonts w:ascii="Times New Roman" w:hAnsi="Times New Roman" w:cs="Times New Roman"/>
                      <w:snapToGrid w:val="0"/>
                    </w:rPr>
                  </w:pPr>
                  <w:r>
                    <w:rPr>
                      <w:rFonts w:ascii="Times New Roman" w:hAnsi="Times New Roman" w:cs="Times New Roman"/>
                      <w:snapToGrid w:val="0"/>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2863" w:type="dxa"/>
                  <w:tcBorders>
                    <w:top w:val="single" w:color="auto" w:sz="4" w:space="0"/>
                    <w:left w:val="single" w:color="auto" w:sz="4" w:space="0"/>
                    <w:tl2br w:val="nil"/>
                    <w:tr2bl w:val="nil"/>
                  </w:tcBorders>
                  <w:vAlign w:val="center"/>
                </w:tcPr>
                <w:p>
                  <w:pPr>
                    <w:jc w:val="center"/>
                    <w:rPr>
                      <w:rFonts w:ascii="Times New Roman" w:hAnsi="Times New Roman" w:cs="Times New Roman"/>
                      <w:snapToGrid w:val="0"/>
                    </w:rPr>
                  </w:pPr>
                  <w:r>
                    <w:rPr>
                      <w:rFonts w:hint="eastAsia" w:ascii="Times New Roman" w:hAnsi="Times New Roman" w:cs="Times New Roman"/>
                      <w:snapToGrid w:val="0"/>
                    </w:rPr>
                    <w:t>3</w:t>
                  </w:r>
                  <w:r>
                    <w:rPr>
                      <w:rFonts w:ascii="Times New Roman" w:hAnsi="Times New Roman" w:cs="Times New Roman"/>
                      <w:snapToGrid w:val="0"/>
                    </w:rPr>
                    <w:t>类</w:t>
                  </w:r>
                </w:p>
              </w:tc>
              <w:tc>
                <w:tcPr>
                  <w:tcW w:w="2032" w:type="dxa"/>
                  <w:tcBorders>
                    <w:top w:val="single" w:color="auto" w:sz="4" w:space="0"/>
                    <w:tl2br w:val="nil"/>
                    <w:tr2bl w:val="nil"/>
                  </w:tcBorders>
                  <w:vAlign w:val="center"/>
                </w:tcPr>
                <w:p>
                  <w:pPr>
                    <w:jc w:val="center"/>
                    <w:rPr>
                      <w:rFonts w:ascii="Times New Roman" w:hAnsi="Times New Roman" w:cs="Times New Roman"/>
                      <w:snapToGrid w:val="0"/>
                    </w:rPr>
                  </w:pPr>
                  <w:r>
                    <w:rPr>
                      <w:rFonts w:ascii="Times New Roman" w:hAnsi="Times New Roman" w:cs="Times New Roman"/>
                      <w:snapToGrid w:val="0"/>
                    </w:rPr>
                    <w:t>≤6</w:t>
                  </w:r>
                  <w:r>
                    <w:rPr>
                      <w:rFonts w:hint="eastAsia" w:ascii="Times New Roman" w:hAnsi="Times New Roman" w:cs="Times New Roman"/>
                      <w:snapToGrid w:val="0"/>
                    </w:rPr>
                    <w:t>5</w:t>
                  </w:r>
                </w:p>
              </w:tc>
              <w:tc>
                <w:tcPr>
                  <w:tcW w:w="1845" w:type="dxa"/>
                  <w:tcBorders>
                    <w:right w:val="single" w:color="auto" w:sz="4" w:space="0"/>
                    <w:tl2br w:val="nil"/>
                    <w:tr2bl w:val="nil"/>
                  </w:tcBorders>
                  <w:vAlign w:val="center"/>
                </w:tcPr>
                <w:p>
                  <w:pPr>
                    <w:jc w:val="center"/>
                    <w:rPr>
                      <w:rFonts w:ascii="Times New Roman" w:hAnsi="Times New Roman" w:cs="Times New Roman"/>
                      <w:snapToGrid w:val="0"/>
                    </w:rPr>
                  </w:pPr>
                  <w:r>
                    <w:rPr>
                      <w:rFonts w:ascii="Times New Roman" w:hAnsi="Times New Roman" w:cs="Times New Roman"/>
                      <w:snapToGrid w:val="0"/>
                    </w:rPr>
                    <w:t>≤5</w:t>
                  </w:r>
                  <w:r>
                    <w:rPr>
                      <w:rFonts w:hint="eastAsia" w:ascii="Times New Roman" w:hAnsi="Times New Roman" w:cs="Times New Roman"/>
                      <w:snapToGrid w:val="0"/>
                    </w:rPr>
                    <w:t>5</w:t>
                  </w:r>
                </w:p>
              </w:tc>
            </w:tr>
          </w:tbl>
          <w:p>
            <w:pPr>
              <w:spacing w:line="360" w:lineRule="auto"/>
              <w:ind w:firstLine="482" w:firstLineChars="200"/>
              <w:rPr>
                <w:rFonts w:ascii="Times New Roman" w:hAnsi="Times New Roman" w:cs="Times New Roman"/>
                <w:b/>
                <w:bCs/>
                <w:snapToGrid w:val="0"/>
                <w:sz w:val="24"/>
              </w:rPr>
            </w:pPr>
            <w:r>
              <w:rPr>
                <w:rFonts w:hint="eastAsia" w:ascii="Times New Roman" w:hAnsi="Times New Roman" w:cs="Times New Roman"/>
                <w:b/>
                <w:bCs/>
                <w:snapToGrid w:val="0"/>
                <w:sz w:val="24"/>
              </w:rPr>
              <w:t>4、固废</w:t>
            </w:r>
          </w:p>
          <w:p>
            <w:pPr>
              <w:spacing w:line="360" w:lineRule="auto"/>
              <w:ind w:firstLine="480" w:firstLineChars="200"/>
              <w:rPr>
                <w:rFonts w:asciiTheme="minorEastAsia" w:hAnsiTheme="minorEastAsia" w:cstheme="minorEastAsia"/>
                <w:bCs/>
                <w:sz w:val="24"/>
              </w:rPr>
            </w:pPr>
            <w:r>
              <w:rPr>
                <w:rFonts w:ascii="Times New Roman" w:hAnsi="Times New Roman" w:cs="Times New Roman"/>
                <w:snapToGrid w:val="0"/>
                <w:sz w:val="24"/>
              </w:rPr>
              <w:t>项目</w:t>
            </w:r>
            <w:r>
              <w:rPr>
                <w:rFonts w:ascii="Times New Roman" w:hAnsi="Times New Roman" w:cs="Times New Roman"/>
                <w:spacing w:val="-1"/>
                <w:sz w:val="24"/>
              </w:rPr>
              <w:t>运营期</w:t>
            </w:r>
            <w:r>
              <w:rPr>
                <w:rFonts w:ascii="Times New Roman" w:hAnsi="Times New Roman" w:cs="Times New Roman"/>
                <w:sz w:val="24"/>
              </w:rPr>
              <w:t>固体废物管理遵照《中华人民共和国固体废物污染环境防治法》、《广东省固体废物污染环境防治条例》执行，一般固体废物执行《一般工业固体废物贮存、处置场污染控制标准》（GB18599-200</w:t>
            </w:r>
            <w:r>
              <w:rPr>
                <w:rFonts w:ascii="Times New Roman" w:hAnsi="Times New Roman" w:cs="Times New Roman"/>
                <w:color w:val="000000" w:themeColor="text1"/>
                <w:sz w:val="24"/>
              </w:rPr>
              <w:t>1）</w:t>
            </w:r>
            <w:r>
              <w:rPr>
                <w:rFonts w:hint="eastAsia" w:ascii="Times New Roman" w:hAnsi="Times New Roman" w:cs="Times New Roman"/>
                <w:color w:val="000000" w:themeColor="text1"/>
                <w:sz w:val="24"/>
              </w:rPr>
              <w:t>及2013年修改单</w:t>
            </w:r>
            <w:r>
              <w:rPr>
                <w:rFonts w:ascii="Times New Roman" w:hAnsi="Times New Roman" w:cs="Times New Roman"/>
                <w:color w:val="000000" w:themeColor="text1"/>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756" w:hRule="atLeast"/>
          <w:jc w:val="center"/>
        </w:trPr>
        <w:tc>
          <w:tcPr>
            <w:tcW w:w="668" w:type="dxa"/>
            <w:tcBorders>
              <w:tl2br w:val="nil"/>
              <w:tr2bl w:val="nil"/>
            </w:tcBorders>
            <w:vAlign w:val="center"/>
          </w:tcPr>
          <w:p>
            <w:pPr>
              <w:spacing w:line="360" w:lineRule="auto"/>
              <w:ind w:left="113" w:right="-113"/>
              <w:outlineLvl w:val="1"/>
              <w:rPr>
                <w:rFonts w:asciiTheme="minorEastAsia" w:hAnsiTheme="minorEastAsia" w:cstheme="minorEastAsia"/>
                <w:b/>
                <w:color w:val="000000" w:themeColor="text1"/>
                <w:sz w:val="24"/>
              </w:rPr>
            </w:pPr>
            <w:r>
              <w:rPr>
                <w:rFonts w:hint="eastAsia" w:asciiTheme="minorEastAsia" w:hAnsiTheme="minorEastAsia" w:cstheme="minorEastAsia"/>
                <w:b/>
                <w:color w:val="000000" w:themeColor="text1"/>
                <w:sz w:val="24"/>
              </w:rPr>
              <w:t>排</w:t>
            </w:r>
          </w:p>
          <w:p>
            <w:pPr>
              <w:spacing w:line="360" w:lineRule="auto"/>
              <w:ind w:left="113" w:right="-113"/>
              <w:outlineLvl w:val="1"/>
              <w:rPr>
                <w:rFonts w:asciiTheme="minorEastAsia" w:hAnsiTheme="minorEastAsia" w:cstheme="minorEastAsia"/>
                <w:bCs/>
                <w:sz w:val="24"/>
              </w:rPr>
            </w:pPr>
            <w:r>
              <w:rPr>
                <w:rFonts w:hint="eastAsia" w:asciiTheme="minorEastAsia" w:hAnsiTheme="minorEastAsia" w:cstheme="minorEastAsia"/>
                <w:b/>
                <w:color w:val="000000" w:themeColor="text1"/>
                <w:sz w:val="24"/>
              </w:rPr>
              <w:t>量 控 制 指 标</w:t>
            </w:r>
          </w:p>
        </w:tc>
        <w:tc>
          <w:tcPr>
            <w:tcW w:w="8190" w:type="dxa"/>
            <w:tcBorders>
              <w:tl2br w:val="nil"/>
              <w:tr2bl w:val="nil"/>
            </w:tcBorders>
            <w:vAlign w:val="center"/>
          </w:tcPr>
          <w:p>
            <w:pPr>
              <w:spacing w:line="360" w:lineRule="auto"/>
              <w:ind w:firstLine="480" w:firstLineChars="200"/>
            </w:pPr>
            <w:r>
              <w:rPr>
                <w:rFonts w:hint="eastAsia" w:ascii="Times New Roman" w:hAnsi="Times New Roman" w:cs="Times New Roman"/>
                <w:sz w:val="24"/>
              </w:rPr>
              <w:t>建议本项目的总量控制指标按以下执行：</w:t>
            </w:r>
          </w:p>
          <w:p>
            <w:pPr>
              <w:widowControl/>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本项目员工生活污水经三级化粪池处理后通过排污管道进入园区污水处理厂集中处理，排放量为</w:t>
            </w:r>
            <w:r>
              <w:rPr>
                <w:rFonts w:ascii="Times New Roman" w:hAnsi="Times New Roman" w:eastAsia="宋体" w:cs="Times New Roman"/>
                <w:color w:val="000000"/>
                <w:kern w:val="0"/>
                <w:sz w:val="24"/>
              </w:rPr>
              <w:t>COD</w:t>
            </w:r>
            <w:r>
              <w:rPr>
                <w:rFonts w:ascii="Times New Roman" w:hAnsi="Times New Roman" w:eastAsia="宋体" w:cs="Times New Roman"/>
                <w:color w:val="000000"/>
                <w:kern w:val="0"/>
                <w:sz w:val="16"/>
                <w:szCs w:val="16"/>
              </w:rPr>
              <w:t>Cr</w:t>
            </w:r>
            <w:r>
              <w:rPr>
                <w:rFonts w:hint="eastAsia" w:ascii="宋体" w:hAnsi="宋体" w:eastAsia="宋体" w:cs="宋体"/>
                <w:color w:val="000000"/>
                <w:kern w:val="0"/>
                <w:sz w:val="24"/>
              </w:rPr>
              <w:t>：</w:t>
            </w:r>
            <w:r>
              <w:rPr>
                <w:rFonts w:hint="eastAsia" w:ascii="Times New Roman" w:hAnsi="Times New Roman" w:eastAsia="宋体" w:cs="Times New Roman"/>
                <w:color w:val="000000"/>
                <w:kern w:val="0"/>
                <w:sz w:val="24"/>
              </w:rPr>
              <w:t>0.027</w:t>
            </w:r>
            <w:r>
              <w:rPr>
                <w:rFonts w:ascii="Times New Roman" w:hAnsi="Times New Roman" w:eastAsia="宋体" w:cs="Times New Roman"/>
                <w:color w:val="000000"/>
                <w:kern w:val="0"/>
                <w:sz w:val="24"/>
              </w:rPr>
              <w:t>t/a</w:t>
            </w:r>
            <w:r>
              <w:rPr>
                <w:rFonts w:hint="eastAsia" w:ascii="宋体" w:hAnsi="宋体" w:eastAsia="宋体" w:cs="宋体"/>
                <w:color w:val="000000"/>
                <w:kern w:val="0"/>
                <w:sz w:val="24"/>
              </w:rPr>
              <w:t>，</w:t>
            </w:r>
            <w:r>
              <w:rPr>
                <w:rFonts w:ascii="Times New Roman" w:hAnsi="Times New Roman" w:eastAsia="宋体" w:cs="Times New Roman"/>
                <w:color w:val="000000"/>
                <w:kern w:val="0"/>
                <w:sz w:val="24"/>
              </w:rPr>
              <w:t>NH</w:t>
            </w:r>
            <w:r>
              <w:rPr>
                <w:rFonts w:ascii="Times New Roman" w:hAnsi="Times New Roman" w:eastAsia="宋体" w:cs="Times New Roman"/>
                <w:color w:val="000000"/>
                <w:kern w:val="0"/>
                <w:sz w:val="16"/>
                <w:szCs w:val="16"/>
              </w:rPr>
              <w:t>3</w:t>
            </w:r>
            <w:r>
              <w:rPr>
                <w:rFonts w:ascii="Times New Roman" w:hAnsi="Times New Roman" w:eastAsia="宋体" w:cs="Times New Roman"/>
                <w:color w:val="000000"/>
                <w:kern w:val="0"/>
                <w:sz w:val="24"/>
              </w:rPr>
              <w:t>-N</w:t>
            </w:r>
            <w:r>
              <w:rPr>
                <w:rFonts w:hint="eastAsia" w:ascii="宋体" w:hAnsi="宋体" w:eastAsia="宋体" w:cs="宋体"/>
                <w:color w:val="000000"/>
                <w:kern w:val="0"/>
                <w:sz w:val="24"/>
              </w:rPr>
              <w:t>：</w:t>
            </w:r>
            <w:r>
              <w:rPr>
                <w:rFonts w:ascii="Times New Roman" w:hAnsi="Times New Roman" w:eastAsia="宋体" w:cs="Times New Roman"/>
                <w:color w:val="000000"/>
                <w:kern w:val="0"/>
                <w:sz w:val="24"/>
              </w:rPr>
              <w:t>0.0</w:t>
            </w:r>
            <w:r>
              <w:rPr>
                <w:rFonts w:hint="eastAsia" w:ascii="Times New Roman" w:hAnsi="Times New Roman" w:eastAsia="宋体" w:cs="Times New Roman"/>
                <w:color w:val="000000"/>
                <w:kern w:val="0"/>
                <w:sz w:val="24"/>
              </w:rPr>
              <w:t>02</w:t>
            </w:r>
            <w:r>
              <w:rPr>
                <w:rFonts w:ascii="Times New Roman" w:hAnsi="Times New Roman" w:eastAsia="宋体" w:cs="Times New Roman"/>
                <w:color w:val="000000"/>
                <w:kern w:val="0"/>
                <w:sz w:val="24"/>
              </w:rPr>
              <w:t>/a</w:t>
            </w:r>
            <w:r>
              <w:rPr>
                <w:rFonts w:hint="eastAsia" w:ascii="宋体" w:hAnsi="宋体" w:eastAsia="宋体" w:cs="宋体"/>
                <w:color w:val="000000"/>
                <w:kern w:val="0"/>
                <w:sz w:val="24"/>
              </w:rPr>
              <w:t>，建议其总量从园</w:t>
            </w:r>
            <w:r>
              <w:rPr>
                <w:rFonts w:hint="eastAsia" w:ascii="宋体" w:hAnsi="宋体" w:eastAsia="宋体" w:cs="宋体"/>
                <w:color w:val="000000"/>
                <w:kern w:val="0"/>
                <w:sz w:val="22"/>
                <w:szCs w:val="22"/>
              </w:rPr>
              <w:t>区</w:t>
            </w:r>
            <w:r>
              <w:rPr>
                <w:rFonts w:hint="eastAsia" w:ascii="宋体" w:hAnsi="宋体" w:eastAsia="宋体" w:cs="宋体"/>
                <w:color w:val="000000"/>
                <w:kern w:val="0"/>
                <w:sz w:val="24"/>
              </w:rPr>
              <w:t xml:space="preserve">污水处理厂统一调配。 </w:t>
            </w:r>
          </w:p>
          <w:p>
            <w:pPr>
              <w:widowControl/>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本项目</w:t>
            </w:r>
            <w:r>
              <w:rPr>
                <w:rFonts w:hint="eastAsia"/>
                <w:sz w:val="24"/>
              </w:rPr>
              <w:t>挥发性有机物排放量为0.077t/a，其中有组织排放量0.06</w:t>
            </w:r>
            <w:r>
              <w:rPr>
                <w:rFonts w:hint="default"/>
                <w:sz w:val="24"/>
                <w:lang w:val="en-US"/>
              </w:rPr>
              <w:t>4</w:t>
            </w:r>
            <w:r>
              <w:rPr>
                <w:rFonts w:hint="eastAsia"/>
                <w:sz w:val="24"/>
              </w:rPr>
              <w:t>t/a、无组织排放量0.01</w:t>
            </w:r>
            <w:r>
              <w:rPr>
                <w:rFonts w:hint="default"/>
                <w:sz w:val="24"/>
                <w:lang w:val="en-US"/>
              </w:rPr>
              <w:t>3</w:t>
            </w:r>
            <w:r>
              <w:rPr>
                <w:rFonts w:hint="eastAsia"/>
                <w:sz w:val="24"/>
              </w:rPr>
              <w:t>t/a</w:t>
            </w:r>
            <w:r>
              <w:rPr>
                <w:rFonts w:hint="eastAsia" w:ascii="宋体" w:hAnsi="宋体" w:eastAsia="宋体" w:cs="宋体"/>
                <w:color w:val="000000"/>
                <w:kern w:val="0"/>
                <w:sz w:val="24"/>
              </w:rPr>
              <w:t>。根据韶关市环境保护局《关于市辖三区范围内新增大气污染物的新建工业项目严格执行污染物总量减量替代措施的通知》（韶环</w:t>
            </w:r>
            <w:r>
              <w:rPr>
                <w:rFonts w:ascii="Times New Roman" w:hAnsi="Times New Roman" w:eastAsia="宋体" w:cs="Times New Roman"/>
                <w:color w:val="000000"/>
                <w:kern w:val="0"/>
                <w:sz w:val="24"/>
              </w:rPr>
              <w:t>[2018]65</w:t>
            </w:r>
            <w:r>
              <w:rPr>
                <w:rFonts w:hint="eastAsia" w:ascii="宋体" w:hAnsi="宋体" w:eastAsia="宋体" w:cs="宋体"/>
                <w:color w:val="000000"/>
                <w:kern w:val="0"/>
                <w:sz w:val="24"/>
              </w:rPr>
              <w:t>号）及韶关市环境保护局曲江分局文件《曲江区范围内新增大气污染物的新建工业项目执行污染物总量减量替代措施工作实施方案》（韶曲环</w:t>
            </w:r>
            <w:r>
              <w:rPr>
                <w:rFonts w:ascii="Times New Roman" w:hAnsi="Times New Roman" w:eastAsia="宋体" w:cs="Times New Roman"/>
                <w:color w:val="000000"/>
                <w:kern w:val="0"/>
                <w:sz w:val="24"/>
              </w:rPr>
              <w:t>[2018]13</w:t>
            </w:r>
            <w:r>
              <w:rPr>
                <w:rFonts w:hint="eastAsia" w:ascii="宋体" w:hAnsi="宋体" w:eastAsia="宋体" w:cs="宋体"/>
                <w:color w:val="000000"/>
                <w:kern w:val="0"/>
                <w:sz w:val="24"/>
              </w:rPr>
              <w:t>号）中要求，“市辖三区范围内所有新增二氧化硫、氮氧化物、烟粉尘、挥发性有机物的工业项目，在项目环境影响评 价文件中，均须提出</w:t>
            </w:r>
            <w:r>
              <w:rPr>
                <w:rFonts w:ascii="Times New Roman" w:hAnsi="Times New Roman" w:eastAsia="宋体" w:cs="Times New Roman"/>
                <w:color w:val="000000"/>
                <w:kern w:val="0"/>
                <w:sz w:val="24"/>
              </w:rPr>
              <w:t>2</w:t>
            </w:r>
            <w:r>
              <w:rPr>
                <w:rFonts w:hint="eastAsia" w:ascii="宋体" w:hAnsi="宋体" w:eastAsia="宋体" w:cs="宋体"/>
                <w:color w:val="000000"/>
                <w:kern w:val="0"/>
                <w:sz w:val="24"/>
              </w:rPr>
              <w:t>倍减量替代措施，明确各项污染物的减量来源”。</w:t>
            </w:r>
          </w:p>
          <w:p>
            <w:pPr>
              <w:widowControl/>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因此，本项目所需有机废气总替代量为</w:t>
            </w:r>
            <w:r>
              <w:rPr>
                <w:rFonts w:ascii="Times New Roman" w:hAnsi="Times New Roman" w:eastAsia="宋体" w:cs="Times New Roman"/>
                <w:color w:val="000000"/>
                <w:kern w:val="0"/>
                <w:sz w:val="24"/>
              </w:rPr>
              <w:t>0.</w:t>
            </w:r>
            <w:r>
              <w:rPr>
                <w:rFonts w:hint="eastAsia" w:ascii="Times New Roman" w:hAnsi="Times New Roman" w:eastAsia="宋体" w:cs="Times New Roman"/>
                <w:color w:val="000000"/>
                <w:kern w:val="0"/>
                <w:sz w:val="24"/>
              </w:rPr>
              <w:t>154</w:t>
            </w:r>
            <w:r>
              <w:rPr>
                <w:rFonts w:ascii="Times New Roman" w:hAnsi="Times New Roman" w:eastAsia="宋体" w:cs="Times New Roman"/>
                <w:color w:val="000000"/>
                <w:kern w:val="0"/>
                <w:sz w:val="24"/>
              </w:rPr>
              <w:t>t/a</w:t>
            </w:r>
            <w:r>
              <w:rPr>
                <w:rFonts w:hint="eastAsia" w:ascii="宋体" w:hAnsi="宋体" w:eastAsia="宋体" w:cs="宋体"/>
                <w:color w:val="000000"/>
                <w:kern w:val="0"/>
                <w:sz w:val="24"/>
              </w:rPr>
              <w:t>。减量来源为《曲江区范围内新增大气污染物的新建工业项目执行污染物总量替代工作实施方案》腾出的主要污染物排放总量（见附件4），由韶关市生态环境局曲江分局分配。</w:t>
            </w:r>
          </w:p>
          <w:p>
            <w:pPr>
              <w:pStyle w:val="3"/>
              <w:ind w:firstLine="0" w:firstLineChars="0"/>
            </w:pPr>
          </w:p>
        </w:tc>
      </w:tr>
    </w:tbl>
    <w:p>
      <w:pPr>
        <w:pageBreakBefore/>
        <w:spacing w:line="360" w:lineRule="auto"/>
        <w:ind w:firstLine="301" w:firstLineChars="100"/>
        <w:rPr>
          <w:b/>
          <w:sz w:val="30"/>
          <w:szCs w:val="30"/>
        </w:rPr>
      </w:pPr>
      <w:r>
        <w:rPr>
          <w:rFonts w:hint="eastAsia"/>
          <w:b/>
          <w:sz w:val="30"/>
          <w:szCs w:val="30"/>
        </w:rPr>
        <w:t>五、</w:t>
      </w:r>
      <w:r>
        <w:rPr>
          <w:b/>
          <w:sz w:val="30"/>
          <w:szCs w:val="30"/>
        </w:rPr>
        <w:t>建设项目工程分析</w:t>
      </w:r>
    </w:p>
    <w:tbl>
      <w:tblPr>
        <w:tblStyle w:val="16"/>
        <w:tblW w:w="8902"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902"/>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153" w:hRule="atLeast"/>
          <w:jc w:val="center"/>
        </w:trPr>
        <w:tc>
          <w:tcPr>
            <w:tcW w:w="8902" w:type="dxa"/>
            <w:tcBorders>
              <w:tl2br w:val="nil"/>
              <w:tr2bl w:val="nil"/>
            </w:tcBorders>
          </w:tcPr>
          <w:p>
            <w:pPr>
              <w:adjustRightInd w:val="0"/>
              <w:snapToGrid w:val="0"/>
              <w:rPr>
                <w:rFonts w:ascii="宋体" w:hAnsi="宋体" w:eastAsia="宋体" w:cs="宋体"/>
                <w:b/>
                <w:snapToGrid w:val="0"/>
                <w:sz w:val="28"/>
                <w:szCs w:val="28"/>
              </w:rPr>
            </w:pPr>
            <w:r>
              <w:rPr>
                <w:rFonts w:hint="eastAsia" w:ascii="宋体" w:hAnsi="宋体" w:eastAsia="宋体" w:cs="宋体"/>
                <w:b/>
                <w:snapToGrid w:val="0"/>
                <w:sz w:val="28"/>
                <w:szCs w:val="28"/>
              </w:rPr>
              <w:t>工艺流程及产污环节简述:</w:t>
            </w:r>
          </w:p>
          <w:p>
            <w:r>
              <w:rPr>
                <w:rFonts w:hint="eastAsia" w:ascii="宋体" w:hAnsi="宋体" w:eastAsia="宋体" w:cs="宋体"/>
                <w:bCs/>
                <w:sz w:val="24"/>
              </w:rPr>
              <w:t xml:space="preserve">    本项目工艺流程如图</w:t>
            </w:r>
            <w:r>
              <w:rPr>
                <w:rFonts w:ascii="Times New Roman" w:hAnsi="Times New Roman" w:cs="Times New Roman"/>
                <w:bCs/>
                <w:sz w:val="24"/>
              </w:rPr>
              <w:t>5-1</w:t>
            </w:r>
            <w:r>
              <w:rPr>
                <w:rFonts w:hint="eastAsia" w:ascii="Times New Roman" w:hAnsi="Times New Roman" w:cs="Times New Roman"/>
                <w:bCs/>
                <w:sz w:val="24"/>
              </w:rPr>
              <w:t>所示。</w:t>
            </w:r>
          </w:p>
          <w:p>
            <w:pPr>
              <w:pStyle w:val="3"/>
              <w:ind w:firstLine="0" w:firstLineChars="0"/>
              <w:jc w:val="center"/>
            </w:pPr>
            <w:r>
              <w:drawing>
                <wp:inline distT="0" distB="0" distL="114300" distR="114300">
                  <wp:extent cx="5514975" cy="3903345"/>
                  <wp:effectExtent l="0" t="0" r="9525"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9" cstate="print"/>
                          <a:stretch>
                            <a:fillRect/>
                          </a:stretch>
                        </pic:blipFill>
                        <pic:spPr>
                          <a:xfrm>
                            <a:off x="0" y="0"/>
                            <a:ext cx="5514975" cy="3903345"/>
                          </a:xfrm>
                          <a:prstGeom prst="rect">
                            <a:avLst/>
                          </a:prstGeom>
                          <a:noFill/>
                          <a:ln>
                            <a:noFill/>
                          </a:ln>
                        </pic:spPr>
                      </pic:pic>
                    </a:graphicData>
                  </a:graphic>
                </wp:inline>
              </w:drawing>
            </w:r>
          </w:p>
          <w:p>
            <w:pPr>
              <w:pStyle w:val="3"/>
              <w:spacing w:line="360" w:lineRule="auto"/>
              <w:ind w:firstLine="0" w:firstLineChars="0"/>
              <w:jc w:val="left"/>
              <w:rPr>
                <w:rFonts w:ascii="Times New Roman" w:hAnsi="Times New Roman" w:eastAsia="宋体" w:cs="Times New Roman"/>
                <w:snapToGrid w:val="0"/>
                <w:sz w:val="24"/>
              </w:rPr>
            </w:pPr>
            <w:r>
              <w:rPr>
                <w:rFonts w:hint="eastAsia" w:ascii="Times New Roman" w:hAnsi="Times New Roman" w:eastAsia="宋体" w:cs="Times New Roman"/>
                <w:snapToGrid w:val="0"/>
                <w:sz w:val="24"/>
              </w:rPr>
              <w:t>注：图中：S-固废，N-噪声，W-废水，G-废气</w:t>
            </w:r>
          </w:p>
          <w:p>
            <w:pPr>
              <w:pStyle w:val="3"/>
              <w:spacing w:line="360" w:lineRule="auto"/>
              <w:ind w:firstLine="0" w:firstLineChars="0"/>
              <w:jc w:val="center"/>
              <w:rPr>
                <w:rFonts w:ascii="Times New Roman" w:hAnsi="Times New Roman" w:eastAsia="宋体" w:cs="Times New Roman"/>
                <w:bCs/>
                <w:sz w:val="24"/>
              </w:rPr>
            </w:pPr>
            <w:r>
              <w:rPr>
                <w:rFonts w:ascii="Times New Roman" w:hAnsi="Times New Roman" w:eastAsia="宋体" w:cs="Times New Roman"/>
                <w:snapToGrid w:val="0"/>
                <w:sz w:val="24"/>
              </w:rPr>
              <w:t>图</w:t>
            </w:r>
            <w:r>
              <w:rPr>
                <w:rFonts w:ascii="Times New Roman" w:hAnsi="Times New Roman" w:cs="Times New Roman"/>
                <w:bCs/>
                <w:sz w:val="24"/>
              </w:rPr>
              <w:t>5-1</w:t>
            </w:r>
            <w:r>
              <w:rPr>
                <w:rFonts w:hint="eastAsia" w:ascii="Times New Roman" w:hAnsi="Times New Roman" w:cs="Times New Roman"/>
                <w:bCs/>
                <w:sz w:val="24"/>
              </w:rPr>
              <w:t xml:space="preserve"> </w:t>
            </w:r>
            <w:r>
              <w:rPr>
                <w:rFonts w:ascii="Times New Roman" w:hAnsi="Times New Roman" w:eastAsia="宋体" w:cs="Times New Roman"/>
                <w:snapToGrid w:val="0"/>
                <w:sz w:val="24"/>
              </w:rPr>
              <w:t>项目运营期</w:t>
            </w:r>
            <w:r>
              <w:rPr>
                <w:rFonts w:hint="eastAsia" w:ascii="Times New Roman" w:hAnsi="Times New Roman" w:eastAsia="宋体" w:cs="Times New Roman"/>
                <w:snapToGrid w:val="0"/>
                <w:color w:val="000000" w:themeColor="text1"/>
                <w:sz w:val="24"/>
              </w:rPr>
              <w:t>工艺流程</w:t>
            </w:r>
            <w:r>
              <w:rPr>
                <w:rFonts w:ascii="Times New Roman" w:hAnsi="Times New Roman" w:eastAsia="宋体" w:cs="Times New Roman"/>
                <w:snapToGrid w:val="0"/>
                <w:color w:val="000000" w:themeColor="text1"/>
                <w:sz w:val="24"/>
              </w:rPr>
              <w:t>及</w:t>
            </w:r>
            <w:r>
              <w:rPr>
                <w:rFonts w:ascii="Times New Roman" w:hAnsi="Times New Roman" w:eastAsia="宋体" w:cs="Times New Roman"/>
                <w:snapToGrid w:val="0"/>
                <w:sz w:val="24"/>
              </w:rPr>
              <w:t>产污环节</w:t>
            </w:r>
            <w:r>
              <w:rPr>
                <w:rFonts w:hint="eastAsia" w:ascii="Times New Roman" w:hAnsi="Times New Roman" w:eastAsia="宋体" w:cs="Times New Roman"/>
                <w:snapToGrid w:val="0"/>
                <w:sz w:val="24"/>
              </w:rPr>
              <w:t>图</w:t>
            </w:r>
          </w:p>
          <w:p>
            <w:pPr>
              <w:pStyle w:val="2"/>
              <w:spacing w:line="360" w:lineRule="auto"/>
              <w:ind w:firstLine="480" w:firstLineChars="200"/>
              <w:jc w:val="left"/>
              <w:rPr>
                <w:rFonts w:ascii="宋体" w:hAnsi="宋体" w:cs="宋体"/>
                <w:b w:val="0"/>
                <w:bCs/>
                <w:sz w:val="24"/>
                <w:szCs w:val="24"/>
              </w:rPr>
            </w:pPr>
            <w:r>
              <w:rPr>
                <w:rFonts w:hint="eastAsia" w:ascii="宋体" w:hAnsi="宋体" w:cs="宋体"/>
                <w:b w:val="0"/>
                <w:bCs/>
                <w:sz w:val="24"/>
                <w:szCs w:val="24"/>
              </w:rPr>
              <w:t>本项目泡沫包装材料生产采用全自动生产线，生产工艺较为简单。原料EPS塑料（可发性聚苯乙烯）经发料机发料后进入带有模具的成型机生产出一定形状的泡沫产品，再经烘干房烘干后即可得到合格的产品。发料、成型及烘干工序采用蒸汽作为热源，发料及成型过程均需使用压缩空气。</w:t>
            </w:r>
          </w:p>
          <w:p>
            <w:pPr>
              <w:spacing w:line="360" w:lineRule="auto"/>
              <w:ind w:firstLine="480"/>
              <w:rPr>
                <w:rFonts w:ascii="宋体" w:hAnsi="宋体" w:eastAsia="宋体" w:cs="宋体"/>
                <w:bCs/>
                <w:kern w:val="28"/>
                <w:sz w:val="24"/>
              </w:rPr>
            </w:pPr>
            <w:r>
              <w:rPr>
                <w:rFonts w:hint="eastAsia" w:ascii="宋体" w:hAnsi="宋体" w:eastAsia="宋体" w:cs="宋体"/>
                <w:bCs/>
                <w:kern w:val="28"/>
                <w:sz w:val="24"/>
              </w:rPr>
              <w:t>发料：通过蒸汽加热使EPS塑料在</w:t>
            </w:r>
            <w:r>
              <w:rPr>
                <w:rFonts w:hint="eastAsia" w:ascii="宋体" w:hAnsi="Times New Roman" w:eastAsia="宋体" w:cs="宋体"/>
                <w:color w:val="000000"/>
                <w:sz w:val="24"/>
              </w:rPr>
              <w:t xml:space="preserve"> 80</w:t>
            </w:r>
            <w:r>
              <w:rPr>
                <w:rFonts w:hint="eastAsia" w:ascii="宋体" w:hAnsi="宋体" w:eastAsia="宋体" w:cs="宋体"/>
                <w:color w:val="000000"/>
                <w:sz w:val="24"/>
              </w:rPr>
              <w:t>～</w:t>
            </w:r>
            <w:r>
              <w:rPr>
                <w:rFonts w:hint="eastAsia" w:ascii="宋体" w:hAnsi="Times New Roman" w:eastAsia="宋体" w:cs="宋体"/>
                <w:color w:val="000000"/>
                <w:sz w:val="24"/>
              </w:rPr>
              <w:t>95℃之间</w:t>
            </w:r>
            <w:r>
              <w:rPr>
                <w:rFonts w:hint="eastAsia" w:ascii="宋体" w:hAnsi="宋体" w:eastAsia="宋体" w:cs="宋体"/>
                <w:bCs/>
                <w:kern w:val="28"/>
                <w:sz w:val="24"/>
              </w:rPr>
              <w:t>膨胀，在此过程中体积增加使得其密度发生相应的变化，从而达到生产产品所需的密度。</w:t>
            </w:r>
          </w:p>
          <w:p>
            <w:pPr>
              <w:spacing w:line="360" w:lineRule="auto"/>
              <w:ind w:firstLine="480"/>
              <w:rPr>
                <w:sz w:val="24"/>
              </w:rPr>
            </w:pPr>
            <w:r>
              <w:rPr>
                <w:rFonts w:hint="eastAsia" w:ascii="宋体" w:hAnsi="宋体" w:eastAsia="宋体" w:cs="宋体"/>
                <w:bCs/>
                <w:kern w:val="28"/>
                <w:sz w:val="24"/>
              </w:rPr>
              <w:t>成型：已发好的EPS塑料输送到成型机模具内，再通过蒸汽加热成型（温度控制在</w:t>
            </w:r>
            <w:r>
              <w:rPr>
                <w:rFonts w:hint="eastAsia" w:ascii="宋体" w:hAnsi="Times New Roman" w:eastAsia="宋体" w:cs="宋体"/>
                <w:color w:val="000000"/>
                <w:sz w:val="24"/>
              </w:rPr>
              <w:t>70</w:t>
            </w:r>
            <w:r>
              <w:rPr>
                <w:rFonts w:hint="eastAsia" w:ascii="宋体" w:hAnsi="宋体" w:eastAsia="宋体" w:cs="宋体"/>
                <w:color w:val="000000"/>
                <w:sz w:val="24"/>
              </w:rPr>
              <w:t>～</w:t>
            </w:r>
            <w:r>
              <w:rPr>
                <w:rFonts w:hint="eastAsia" w:ascii="宋体" w:hAnsi="Times New Roman" w:eastAsia="宋体" w:cs="宋体"/>
                <w:color w:val="000000"/>
                <w:sz w:val="24"/>
              </w:rPr>
              <w:t>80℃</w:t>
            </w:r>
            <w:r>
              <w:rPr>
                <w:rFonts w:hint="eastAsia" w:ascii="宋体" w:hAnsi="宋体" w:eastAsia="宋体" w:cs="宋体"/>
                <w:bCs/>
                <w:kern w:val="28"/>
                <w:sz w:val="24"/>
              </w:rPr>
              <w:t>），再经过冷却水间接冷却脱模得到一定形状的泡沫产品。</w:t>
            </w:r>
          </w:p>
          <w:p>
            <w:pPr>
              <w:pStyle w:val="45"/>
              <w:adjustRightInd w:val="0"/>
              <w:snapToGrid w:val="0"/>
              <w:spacing w:beforeLines="0"/>
              <w:ind w:firstLine="480" w:firstLineChars="200"/>
              <w:rPr>
                <w:b w:val="0"/>
                <w:bCs/>
              </w:rPr>
            </w:pPr>
            <w:r>
              <w:rPr>
                <w:rFonts w:hint="eastAsia"/>
                <w:b w:val="0"/>
                <w:bCs/>
              </w:rPr>
              <w:t>烘干：成型后的产品放入</w:t>
            </w:r>
            <w:r>
              <w:rPr>
                <w:rFonts w:hint="eastAsia"/>
                <w:b w:val="0"/>
                <w:bCs/>
                <w:lang w:eastAsia="zh-CN"/>
              </w:rPr>
              <w:t>封闭式</w:t>
            </w:r>
            <w:r>
              <w:rPr>
                <w:rFonts w:hint="eastAsia"/>
                <w:b w:val="0"/>
                <w:bCs/>
              </w:rPr>
              <w:t>烘干房内用蒸汽烘干（温度控制在</w:t>
            </w:r>
            <w:r>
              <w:rPr>
                <w:rFonts w:hint="eastAsia" w:ascii="宋体" w:hAnsi="Times New Roman" w:eastAsia="宋体" w:cs="宋体"/>
                <w:b w:val="0"/>
                <w:bCs/>
                <w:color w:val="000000"/>
              </w:rPr>
              <w:t>40</w:t>
            </w:r>
            <w:r>
              <w:rPr>
                <w:rFonts w:hint="eastAsia" w:ascii="宋体" w:hAnsi="宋体" w:eastAsia="宋体" w:cs="宋体"/>
                <w:b w:val="0"/>
                <w:bCs/>
                <w:color w:val="000000"/>
              </w:rPr>
              <w:t>～</w:t>
            </w:r>
            <w:r>
              <w:rPr>
                <w:rFonts w:hint="eastAsia" w:ascii="宋体" w:hAnsi="Times New Roman" w:eastAsia="宋体" w:cs="宋体"/>
                <w:b w:val="0"/>
                <w:bCs/>
                <w:color w:val="000000"/>
              </w:rPr>
              <w:t>60℃</w:t>
            </w:r>
            <w:r>
              <w:rPr>
                <w:rFonts w:hint="eastAsia"/>
                <w:b w:val="0"/>
                <w:bCs/>
              </w:rPr>
              <w:t>）</w:t>
            </w:r>
            <w:r>
              <w:rPr>
                <w:rFonts w:hint="eastAsia" w:ascii="宋体" w:hAnsi="Times New Roman" w:eastAsia="宋体" w:cs="宋体"/>
                <w:b w:val="0"/>
                <w:bCs/>
                <w:color w:val="000000"/>
              </w:rPr>
              <w:t>，烘干后的泡沫制品经过外观、粘接性、水分等检验合格后，成品入库。</w:t>
            </w:r>
          </w:p>
          <w:p>
            <w:pPr>
              <w:pStyle w:val="45"/>
              <w:adjustRightInd w:val="0"/>
              <w:snapToGrid w:val="0"/>
              <w:spacing w:beforeLines="0"/>
            </w:pPr>
          </w:p>
          <w:p>
            <w:pPr>
              <w:pStyle w:val="45"/>
              <w:adjustRightInd w:val="0"/>
              <w:snapToGrid w:val="0"/>
              <w:spacing w:beforeLines="0"/>
            </w:pPr>
          </w:p>
          <w:p>
            <w:pPr>
              <w:pStyle w:val="45"/>
              <w:adjustRightInd w:val="0"/>
              <w:snapToGrid w:val="0"/>
              <w:spacing w:beforeLines="0"/>
            </w:pPr>
            <w:r>
              <w:t>主要污染工序：</w:t>
            </w:r>
          </w:p>
          <w:p>
            <w:pPr>
              <w:spacing w:line="360" w:lineRule="auto"/>
              <w:ind w:firstLine="482" w:firstLineChars="200"/>
              <w:jc w:val="left"/>
              <w:rPr>
                <w:rFonts w:ascii="宋体" w:hAnsi="宋体" w:cs="宋体"/>
                <w:sz w:val="24"/>
              </w:rPr>
            </w:pPr>
            <w:r>
              <w:rPr>
                <w:rFonts w:hint="eastAsia" w:ascii="宋体" w:hAnsi="宋体" w:cs="宋体"/>
                <w:b/>
                <w:bCs/>
                <w:sz w:val="24"/>
              </w:rPr>
              <w:t>施工期</w:t>
            </w:r>
            <w:r>
              <w:rPr>
                <w:rFonts w:hint="eastAsia"/>
                <w:b/>
                <w:bCs/>
                <w:sz w:val="24"/>
              </w:rPr>
              <w:t>主要污染工序</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1.大气污染源</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（1）施工粉尘</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施工期间产生的扬尘主要集中在施工阶段和运输阶段，按扬尘产生的原因可分为风力扬尘和动力扬尘。风力扬尘主要是裸露的施工区表层浮土由于天气干燥及大风而产生风力扬尘；而动力扬尘主要是在土壤的装卸、破碎、筛分、搅拌、土方的挖掘过程中产生及人来车往所造成的现场道路扬尘，如遇到干旱无雨季节，加上大风，扬尘将更为严重。</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①施工阶段</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国内外的有关研究资料，扬尘起尘量与许多因素有关，如：挖土机等施机械在工作时的起尘量决定于挖坑深度、挖土机抓斗与地面的相对高度、风速、土壤的颗粒度、土壤含水量、渣土分散度等条件；而对于渣土堆场而言，起尘量还与堆放方式、起动风速及堆场有无防护措施等密切相关。</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通过类比调查研究：不采取防护措施和土壤较为干燥时，施工扬尘的影响范围一般在施工场界（管理区施工边界）外 200m 左右；在采取一定防护措施和土壤较湿时， 施工扬尘的影响范围一般在施工场界外 50m 左右；扬尘的大小跟风力的大小及气候有一定的关系，风速较高，相应的扬尘影响范围较大，而在洒水和避免大风日情况下施工，下风向 50m 处的 TSP 浓度会小于 0.3mg/m</w:t>
            </w:r>
            <w:r>
              <w:rPr>
                <w:rFonts w:hint="eastAsia" w:ascii="Times New Roman" w:hAnsi="Times New Roman" w:cs="Times New Roman"/>
                <w:sz w:val="24"/>
                <w:vertAlign w:val="superscript"/>
              </w:rPr>
              <w:t xml:space="preserve"> 3</w:t>
            </w:r>
            <w:r>
              <w:rPr>
                <w:rFonts w:hint="eastAsia" w:ascii="Times New Roman" w:hAnsi="Times New Roman" w:cs="Times New Roman"/>
                <w:sz w:val="24"/>
              </w:rPr>
              <w:t xml:space="preserve"> 。</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②运输阶段</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在同样路面的清洁度条件下，车速越快，扬尘量越大；而在同样车速情况下，</w:t>
            </w:r>
          </w:p>
          <w:p>
            <w:pPr>
              <w:snapToGrid w:val="0"/>
              <w:spacing w:line="360" w:lineRule="auto"/>
              <w:rPr>
                <w:rFonts w:ascii="Times New Roman" w:hAnsi="Times New Roman" w:cs="Times New Roman"/>
                <w:sz w:val="24"/>
              </w:rPr>
            </w:pPr>
            <w:r>
              <w:rPr>
                <w:rFonts w:hint="eastAsia" w:ascii="Times New Roman" w:hAnsi="Times New Roman" w:cs="Times New Roman"/>
                <w:sz w:val="24"/>
              </w:rPr>
              <w:t>29路面越脏，扬尘量越大。因此，限速行驶和保持路面的清洁是减少扬尘的有效方</w:t>
            </w:r>
          </w:p>
          <w:p>
            <w:pPr>
              <w:snapToGrid w:val="0"/>
              <w:spacing w:line="360" w:lineRule="auto"/>
              <w:rPr>
                <w:rFonts w:ascii="Times New Roman" w:hAnsi="Times New Roman" w:cs="Times New Roman"/>
                <w:sz w:val="24"/>
              </w:rPr>
            </w:pPr>
            <w:r>
              <w:rPr>
                <w:rFonts w:hint="eastAsia" w:ascii="Times New Roman" w:hAnsi="Times New Roman" w:cs="Times New Roman"/>
                <w:sz w:val="24"/>
              </w:rPr>
              <w:t>法。通过类比调查研究：项目场地施工扬尘主要是由运输车辆的行驶产生，约占扬尘总量的 60%，并与道路路面及车辆行驶速度有关，一般情况下，施工场地、施工道路在自然风作用下产生的扬尘所影响的范围在 100m 以内。如果在施工期间对施工区域采用围护或对车辆行驶的路面实施洒水抑尘，每天洒水 4～5次，可使扬尘减少 70～80%左右，可将 TSP 污染距离缩小到 20～50m 范围。</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（2）施工机械和施工运输车辆机动车尾气</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施工机械一般使用柴油作动力，开动时会产生一些燃油废气；施工运输车辆一般是大型柴油车，产生机动车尾气。施工机械和运输车辆产生的废气污染物主要为 CO、NOx、PM</w:t>
            </w:r>
            <w:r>
              <w:rPr>
                <w:rFonts w:hint="eastAsia" w:ascii="Times New Roman" w:hAnsi="Times New Roman" w:cs="Times New Roman"/>
                <w:sz w:val="24"/>
                <w:vertAlign w:val="subscript"/>
              </w:rPr>
              <w:t>10</w:t>
            </w:r>
            <w:r>
              <w:rPr>
                <w:rFonts w:hint="eastAsia" w:ascii="Times New Roman" w:hAnsi="Times New Roman" w:cs="Times New Roman"/>
                <w:sz w:val="24"/>
              </w:rPr>
              <w:t>。</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2、水污染源</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施工人员不在厂区食宿，因此施工期间废水主要为洗车废水、施工废水。</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（1）洗车废水</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工程施工过程中机械设备和车辆冲洗会产生一定量的废水，其主要污染物为SS 和石油类，根据对广东省普通建筑施工工地车辆冲洗废水类比调查分析，废水产生量约为 0.2m</w:t>
            </w:r>
            <w:r>
              <w:rPr>
                <w:rFonts w:hint="eastAsia" w:ascii="Times New Roman" w:hAnsi="Times New Roman" w:cs="Times New Roman"/>
                <w:sz w:val="24"/>
                <w:vertAlign w:val="superscript"/>
              </w:rPr>
              <w:t>3</w:t>
            </w:r>
            <w:r>
              <w:rPr>
                <w:rFonts w:hint="eastAsia" w:ascii="Times New Roman" w:hAnsi="Times New Roman" w:cs="Times New Roman"/>
                <w:sz w:val="24"/>
              </w:rPr>
              <w:t xml:space="preserve"> /辆·次，SS 含量约为 350~620mg/L，石油类含量约为12~25mg/L。这部分废水不经过处理或处理不当，同样会对周围环境产生危害，项目拟建造集水池，沉砂池等构筑物，对废水进行处理后循环使用于场地防尘，不外排。</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（2）施工废水</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施工废水包括施工作业产生的泥浆水、雨水冲刷产生的含泥沙地表径流污水等。泥浆水及含泥沙地表径流主要污染物为 SS，浓度范围在 3000～50000mg/L之间。泥浆水及含泥沙地表径流污水设沉砂池收集，上层清液回用做降尘用水，施工完毕后覆土回填。</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3、噪声污染源</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施工噪声主要有设备噪声、机械噪声等。施工设备噪声主要是铲车、装载车等设备的发动机噪声等；机械噪声主要是机械挖掘土石噪声、搅拌机的材料捶击声、装卸材料的碰击声。这些噪声源的声级值最高可达 90dB（A）以上；施工阶段的噪声具有阶段性、临时性和不固定性。不同施工阶段、施工设备产生的设备噪声强度不同，主要噪声源情况见表</w:t>
            </w:r>
            <w:r>
              <w:rPr>
                <w:rFonts w:hint="eastAsia" w:ascii="Times New Roman" w:hAnsi="Times New Roman" w:cs="Times New Roman"/>
                <w:color w:val="FF0000"/>
                <w:sz w:val="24"/>
              </w:rPr>
              <w:t xml:space="preserve"> </w:t>
            </w:r>
            <w:r>
              <w:rPr>
                <w:rFonts w:hint="eastAsia" w:ascii="Times New Roman" w:hAnsi="Times New Roman" w:cs="Times New Roman"/>
                <w:sz w:val="24"/>
              </w:rPr>
              <w:t>5-1。</w:t>
            </w:r>
          </w:p>
          <w:p>
            <w:pPr>
              <w:snapToGrid w:val="0"/>
              <w:spacing w:line="360" w:lineRule="auto"/>
              <w:ind w:firstLine="480" w:firstLineChars="200"/>
              <w:jc w:val="center"/>
              <w:rPr>
                <w:rFonts w:ascii="Times New Roman" w:hAnsi="Times New Roman" w:cs="Times New Roman"/>
                <w:sz w:val="24"/>
              </w:rPr>
            </w:pPr>
            <w:r>
              <w:rPr>
                <w:rFonts w:hint="eastAsia" w:ascii="Times New Roman" w:hAnsi="Times New Roman" w:cs="Times New Roman"/>
                <w:sz w:val="24"/>
              </w:rPr>
              <w:t>表 5-1 项目噪声源情况表</w:t>
            </w:r>
          </w:p>
          <w:tbl>
            <w:tblPr>
              <w:tblStyle w:val="17"/>
              <w:tblW w:w="7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560"/>
              <w:gridCol w:w="3090"/>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序号</w:t>
                  </w:r>
                </w:p>
              </w:tc>
              <w:tc>
                <w:tcPr>
                  <w:tcW w:w="1560"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机械设备名称</w:t>
                  </w:r>
                </w:p>
              </w:tc>
              <w:tc>
                <w:tcPr>
                  <w:tcW w:w="3090"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测点距施工设备距离（</w:t>
                  </w:r>
                  <w:r>
                    <w:rPr>
                      <w:rFonts w:ascii="Times New Roman" w:hAnsi="Times New Roman" w:cs="Times New Roman"/>
                      <w:szCs w:val="21"/>
                    </w:rPr>
                    <w:t>m</w:t>
                  </w:r>
                  <w:r>
                    <w:rPr>
                      <w:rFonts w:hint="eastAsia" w:ascii="Times New Roman" w:hAnsi="Times New Roman" w:cs="Times New Roman"/>
                      <w:szCs w:val="21"/>
                    </w:rPr>
                    <w:t>）</w:t>
                  </w:r>
                </w:p>
              </w:tc>
              <w:tc>
                <w:tcPr>
                  <w:tcW w:w="2454"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最高噪声声级值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1</w:t>
                  </w:r>
                </w:p>
              </w:tc>
              <w:tc>
                <w:tcPr>
                  <w:tcW w:w="1560"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装载机</w:t>
                  </w:r>
                </w:p>
              </w:tc>
              <w:tc>
                <w:tcPr>
                  <w:tcW w:w="3090"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2454"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2</w:t>
                  </w:r>
                </w:p>
              </w:tc>
              <w:tc>
                <w:tcPr>
                  <w:tcW w:w="1560"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推土机</w:t>
                  </w:r>
                </w:p>
              </w:tc>
              <w:tc>
                <w:tcPr>
                  <w:tcW w:w="3090"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2454"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3</w:t>
                  </w:r>
                </w:p>
              </w:tc>
              <w:tc>
                <w:tcPr>
                  <w:tcW w:w="1560"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挖掘机</w:t>
                  </w:r>
                </w:p>
              </w:tc>
              <w:tc>
                <w:tcPr>
                  <w:tcW w:w="3090"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2454"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4</w:t>
                  </w:r>
                </w:p>
              </w:tc>
              <w:tc>
                <w:tcPr>
                  <w:tcW w:w="1560"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卡车</w:t>
                  </w:r>
                </w:p>
              </w:tc>
              <w:tc>
                <w:tcPr>
                  <w:tcW w:w="3090"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5</w:t>
                  </w:r>
                </w:p>
              </w:tc>
              <w:tc>
                <w:tcPr>
                  <w:tcW w:w="2454" w:type="dxa"/>
                  <w:vAlign w:val="center"/>
                </w:tcPr>
                <w:p>
                  <w:pPr>
                    <w:snapToGrid w:val="0"/>
                    <w:spacing w:line="360" w:lineRule="auto"/>
                    <w:jc w:val="center"/>
                    <w:rPr>
                      <w:rFonts w:ascii="Times New Roman" w:hAnsi="Times New Roman" w:cs="Times New Roman"/>
                      <w:szCs w:val="21"/>
                    </w:rPr>
                  </w:pPr>
                  <w:r>
                    <w:rPr>
                      <w:rFonts w:hint="eastAsia" w:ascii="Times New Roman" w:hAnsi="Times New Roman" w:cs="Times New Roman"/>
                      <w:szCs w:val="21"/>
                    </w:rPr>
                    <w:t>80</w:t>
                  </w:r>
                </w:p>
              </w:tc>
            </w:tr>
          </w:tbl>
          <w:p>
            <w:pPr>
              <w:snapToGrid w:val="0"/>
              <w:spacing w:line="360" w:lineRule="auto"/>
              <w:ind w:firstLine="480" w:firstLineChars="200"/>
              <w:rPr>
                <w:rFonts w:ascii="Times New Roman" w:hAnsi="Times New Roman" w:cs="Times New Roman"/>
                <w:sz w:val="24"/>
              </w:rPr>
            </w:pP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4、固体废物污染源</w:t>
            </w:r>
          </w:p>
          <w:p>
            <w:pPr>
              <w:snapToGrid w:val="0"/>
              <w:spacing w:line="360" w:lineRule="auto"/>
              <w:ind w:firstLine="480" w:firstLineChars="200"/>
              <w:rPr>
                <w:b/>
                <w:bCs/>
                <w:sz w:val="24"/>
              </w:rPr>
            </w:pPr>
            <w:r>
              <w:rPr>
                <w:rFonts w:hint="eastAsia" w:ascii="Times New Roman" w:hAnsi="Times New Roman" w:cs="Times New Roman"/>
                <w:sz w:val="24"/>
              </w:rPr>
              <w:t>施工人员会产生一定的生活垃圾，施工人员约 30 人，项目场区内不设生活营地，生活垃圾仅普通施工办公产生，按每人每天 0.5kg 计，则生活垃圾产生量为 15kg/d。项目施工过程会产生建筑垃圾，能利用的应尽量回收利用，不能利用的向韶关市余泥渣土排放管理处提出申请，按规定办理好余泥渣土的排放手续，获得批准后方在指定的受纳地点进行弃土。</w:t>
            </w:r>
          </w:p>
          <w:p>
            <w:pPr>
              <w:spacing w:line="360" w:lineRule="auto"/>
              <w:ind w:firstLine="482" w:firstLineChars="200"/>
              <w:rPr>
                <w:b/>
                <w:bCs/>
                <w:sz w:val="24"/>
              </w:rPr>
            </w:pPr>
            <w:r>
              <w:rPr>
                <w:rFonts w:hint="eastAsia"/>
                <w:b/>
                <w:bCs/>
                <w:sz w:val="24"/>
              </w:rPr>
              <w:t>营运期主要污染工序</w:t>
            </w:r>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1、</w:t>
            </w:r>
            <w:r>
              <w:rPr>
                <w:rFonts w:hint="eastAsia" w:ascii="Times New Roman" w:hAnsi="Times New Roman" w:cs="Times New Roman"/>
                <w:b/>
                <w:bCs/>
                <w:sz w:val="24"/>
              </w:rPr>
              <w:t>大气污染物</w:t>
            </w:r>
          </w:p>
          <w:p>
            <w:pPr>
              <w:widowControl/>
              <w:spacing w:line="360" w:lineRule="auto"/>
              <w:ind w:firstLine="480" w:firstLineChars="200"/>
              <w:jc w:val="left"/>
              <w:rPr>
                <w:rFonts w:hAnsi="宋体" w:eastAsia="宋体" w:cs="Times New Roman"/>
                <w:bCs/>
              </w:rPr>
            </w:pPr>
            <w:r>
              <w:rPr>
                <w:rFonts w:hint="eastAsia" w:ascii="Times New Roman" w:hAnsi="Times New Roman"/>
                <w:sz w:val="24"/>
              </w:rPr>
              <w:t>项目建成后的大气污染物主要为发料、成型和烘干等工序产生的有机废气（非甲烷总烃）</w:t>
            </w:r>
            <w:r>
              <w:rPr>
                <w:rFonts w:hint="eastAsia" w:ascii="Times New Roman" w:hAnsi="Times New Roman"/>
              </w:rPr>
              <w:t>。</w:t>
            </w:r>
          </w:p>
          <w:p>
            <w:pPr>
              <w:pStyle w:val="31"/>
              <w:spacing w:line="360" w:lineRule="auto"/>
              <w:ind w:firstLine="465"/>
            </w:pPr>
            <w:r>
              <w:rPr>
                <w:rFonts w:hint="eastAsia"/>
              </w:rPr>
              <w:t>本项目EPS塑料发泡温度 80</w:t>
            </w:r>
            <w:r>
              <w:rPr>
                <w:rFonts w:hint="eastAsia" w:hAnsi="宋体"/>
              </w:rPr>
              <w:t>～</w:t>
            </w:r>
            <w:r>
              <w:rPr>
                <w:rFonts w:hint="eastAsia"/>
              </w:rPr>
              <w:t>95℃、成型温度 70</w:t>
            </w:r>
            <w:r>
              <w:rPr>
                <w:rFonts w:hint="eastAsia" w:hAnsi="宋体"/>
              </w:rPr>
              <w:t>～</w:t>
            </w:r>
            <w:r>
              <w:rPr>
                <w:rFonts w:hint="eastAsia"/>
              </w:rPr>
              <w:t>80℃、烘干温度 40</w:t>
            </w:r>
            <w:r>
              <w:rPr>
                <w:rFonts w:hint="eastAsia" w:hAnsi="宋体"/>
              </w:rPr>
              <w:t>～</w:t>
            </w:r>
            <w:r>
              <w:rPr>
                <w:rFonts w:hint="eastAsia"/>
              </w:rPr>
              <w:t>60℃，由于EPS塑料（聚苯乙烯）热分解温度在 300℃以上，因此在生产过程中不会发生分解，但是在加热发料、成型与烘干过程中会有少量单体逸散出来。根据《空气污染物排放和控制手册》（美国国家环保局）中推荐的产生系数，非甲烷总烃的排放系数为 0.35kg/t•原料，本项目EPS塑料粒子用量为400t/a，则非甲烷总烃产生量</w:t>
            </w:r>
            <w:r>
              <w:rPr>
                <w:rFonts w:hint="eastAsia"/>
                <w:color w:val="auto"/>
              </w:rPr>
              <w:t>约0.14t/a。本项</w:t>
            </w:r>
            <w:r>
              <w:rPr>
                <w:rFonts w:hint="eastAsia"/>
              </w:rPr>
              <w:t>目实行1班倒，每天8小时工作制，年工作 300 天，则非甲烷总烃的产生速率为0.058kg/h。</w:t>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根据《广东省挥发性有机物（VOCs）整治与减排工作方案（2018-2020）》的通知（粤环发[2018]6 号）中关于塑料制品制造行业的相关要求，必须安装符合环保要求的废气收集系统和净化处理设施，确保废气达标排放。建设单位拟在</w:t>
            </w:r>
            <w:r>
              <w:rPr>
                <w:rFonts w:hint="eastAsia"/>
                <w:sz w:val="24"/>
              </w:rPr>
              <w:t>发料、成型等工序设备</w:t>
            </w:r>
            <w:r>
              <w:rPr>
                <w:rStyle w:val="21"/>
                <w:rFonts w:hint="eastAsia" w:ascii="Times New Roman" w:hAnsi="Times New Roman" w:eastAsia="宋体" w:cs="Times New Roman"/>
                <w:b w:val="0"/>
                <w:bCs/>
                <w:sz w:val="24"/>
                <w:szCs w:val="24"/>
                <w:lang w:eastAsia="zh-CN"/>
              </w:rPr>
              <w:t>上方安装集气罩</w:t>
            </w:r>
            <w:r>
              <w:rPr>
                <w:rFonts w:hint="eastAsia" w:asciiTheme="minorEastAsia" w:hAnsiTheme="minorEastAsia"/>
                <w:color w:val="000000"/>
                <w:sz w:val="24"/>
              </w:rPr>
              <w:t>（集气效率为90%），拟在</w:t>
            </w:r>
            <w:r>
              <w:rPr>
                <w:rFonts w:hint="eastAsia" w:asciiTheme="minorEastAsia" w:hAnsiTheme="minorEastAsia"/>
                <w:color w:val="000000"/>
                <w:sz w:val="24"/>
                <w:lang w:eastAsia="zh-CN"/>
              </w:rPr>
              <w:t>封闭式烘干房顶部安装集气管</w:t>
            </w:r>
            <w:r>
              <w:rPr>
                <w:rFonts w:hint="eastAsia" w:asciiTheme="minorEastAsia" w:hAnsiTheme="minorEastAsia"/>
                <w:color w:val="000000"/>
                <w:sz w:val="24"/>
              </w:rPr>
              <w:t>（集气效率为 9</w:t>
            </w:r>
            <w:r>
              <w:rPr>
                <w:rFonts w:hint="eastAsia" w:asciiTheme="minorEastAsia" w:hAnsiTheme="minorEastAsia"/>
                <w:color w:val="000000"/>
                <w:sz w:val="24"/>
                <w:lang w:val="en-US" w:eastAsia="zh-CN"/>
              </w:rPr>
              <w:t>5</w:t>
            </w:r>
            <w:r>
              <w:rPr>
                <w:rFonts w:hint="eastAsia" w:asciiTheme="minorEastAsia" w:hAnsiTheme="minorEastAsia"/>
                <w:color w:val="000000"/>
                <w:sz w:val="24"/>
              </w:rPr>
              <w:t>%）</w:t>
            </w:r>
            <w:r>
              <w:rPr>
                <w:rFonts w:hint="eastAsia" w:asciiTheme="minorEastAsia" w:hAnsiTheme="minorEastAsia"/>
                <w:color w:val="000000"/>
                <w:sz w:val="24"/>
                <w:lang w:eastAsia="zh-CN"/>
              </w:rPr>
              <w:t>，所有</w:t>
            </w:r>
            <w:r>
              <w:rPr>
                <w:rFonts w:hint="eastAsia" w:asciiTheme="minorEastAsia" w:hAnsiTheme="minorEastAsia"/>
                <w:color w:val="000000"/>
                <w:sz w:val="24"/>
              </w:rPr>
              <w:t>废气经收集后采用“UV光解</w:t>
            </w:r>
            <w:r>
              <w:rPr>
                <w:rFonts w:hint="eastAsia" w:asciiTheme="minorEastAsia" w:hAnsiTheme="minorEastAsia"/>
                <w:sz w:val="24"/>
              </w:rPr>
              <w:t>”装置</w:t>
            </w:r>
            <w:r>
              <w:rPr>
                <w:rFonts w:hint="eastAsia" w:asciiTheme="minorEastAsia" w:hAnsiTheme="minorEastAsia"/>
                <w:color w:val="000000"/>
                <w:sz w:val="24"/>
              </w:rPr>
              <w:t>进行处理</w:t>
            </w:r>
            <w:r>
              <w:rPr>
                <w:rFonts w:hint="eastAsia" w:asciiTheme="minorEastAsia" w:hAnsiTheme="minorEastAsia"/>
                <w:color w:val="000000"/>
                <w:sz w:val="24"/>
                <w:lang w:eastAsia="zh-CN"/>
              </w:rPr>
              <w:t>后</w:t>
            </w:r>
            <w:r>
              <w:rPr>
                <w:rFonts w:hint="eastAsia" w:asciiTheme="minorEastAsia" w:hAnsiTheme="minorEastAsia"/>
                <w:color w:val="000000"/>
                <w:sz w:val="24"/>
              </w:rPr>
              <w:t>通过 15米排气筒排放，处理效率约为50%。根据本项目工艺特点及类比同类项目，本项目发泡、成型、烘干过程中挥发性有机气体产生量分别占产生总量的70%、15%、15%，则项目 EPS 粒子在发</w:t>
            </w:r>
            <w:r>
              <w:rPr>
                <w:rFonts w:hint="eastAsia" w:asciiTheme="minorEastAsia" w:hAnsiTheme="minorEastAsia"/>
                <w:color w:val="000000"/>
                <w:sz w:val="24"/>
                <w:lang w:eastAsia="zh-CN"/>
              </w:rPr>
              <w:t>料</w:t>
            </w:r>
            <w:r>
              <w:rPr>
                <w:rFonts w:hint="eastAsia" w:asciiTheme="minorEastAsia" w:hAnsiTheme="minorEastAsia"/>
                <w:color w:val="000000"/>
                <w:sz w:val="24"/>
              </w:rPr>
              <w:t>、成型、烘干工序产生的非甲烷总烃量分别为</w:t>
            </w:r>
            <w:r>
              <w:rPr>
                <w:rFonts w:hint="eastAsia" w:asciiTheme="minorEastAsia" w:hAnsiTheme="minorEastAsia"/>
                <w:color w:val="000000"/>
                <w:sz w:val="24"/>
                <w:lang w:val="en-US" w:eastAsia="zh-CN"/>
              </w:rPr>
              <w:t>0.098</w:t>
            </w:r>
            <w:r>
              <w:rPr>
                <w:rFonts w:hint="eastAsia" w:asciiTheme="minorEastAsia" w:hAnsiTheme="minorEastAsia"/>
                <w:color w:val="000000"/>
                <w:sz w:val="24"/>
              </w:rPr>
              <w:t>t/a、0.</w:t>
            </w:r>
            <w:r>
              <w:rPr>
                <w:rFonts w:hint="eastAsia" w:asciiTheme="minorEastAsia" w:hAnsiTheme="minorEastAsia"/>
                <w:color w:val="000000"/>
                <w:sz w:val="24"/>
                <w:lang w:val="en-US" w:eastAsia="zh-CN"/>
              </w:rPr>
              <w:t>021</w:t>
            </w:r>
            <w:r>
              <w:rPr>
                <w:rFonts w:hint="eastAsia" w:asciiTheme="minorEastAsia" w:hAnsiTheme="minorEastAsia"/>
                <w:color w:val="000000"/>
                <w:sz w:val="24"/>
              </w:rPr>
              <w:t>t/a、0.</w:t>
            </w:r>
            <w:r>
              <w:rPr>
                <w:rFonts w:hint="eastAsia" w:asciiTheme="minorEastAsia" w:hAnsiTheme="minorEastAsia"/>
                <w:color w:val="000000"/>
                <w:sz w:val="24"/>
                <w:lang w:val="en-US" w:eastAsia="zh-CN"/>
              </w:rPr>
              <w:t>021</w:t>
            </w:r>
            <w:r>
              <w:rPr>
                <w:rFonts w:hint="eastAsia" w:asciiTheme="minorEastAsia" w:hAnsiTheme="minorEastAsia"/>
                <w:color w:val="000000"/>
                <w:sz w:val="24"/>
              </w:rPr>
              <w:t>t/a本</w:t>
            </w:r>
            <w:r>
              <w:rPr>
                <w:rFonts w:hint="eastAsia" w:cs="宋体" w:asciiTheme="minorEastAsia" w:hAnsiTheme="minorEastAsia"/>
                <w:color w:val="000000"/>
                <w:kern w:val="0"/>
                <w:sz w:val="24"/>
              </w:rPr>
              <w:t>项目风机设计风量为</w:t>
            </w:r>
            <w:r>
              <w:rPr>
                <w:rFonts w:hint="eastAsia" w:cs="宋体" w:asciiTheme="minorEastAsia" w:hAnsiTheme="minorEastAsia"/>
                <w:color w:val="000000"/>
                <w:kern w:val="0"/>
                <w:sz w:val="24"/>
                <w:lang w:val="en-US" w:eastAsia="zh-CN"/>
              </w:rPr>
              <w:t>10</w:t>
            </w:r>
            <w:r>
              <w:rPr>
                <w:rFonts w:hint="eastAsia" w:cs="宋体" w:asciiTheme="minorEastAsia" w:hAnsiTheme="minorEastAsia"/>
                <w:color w:val="000000"/>
                <w:kern w:val="0"/>
                <w:sz w:val="24"/>
              </w:rPr>
              <w:t>000m</w:t>
            </w:r>
            <w:r>
              <w:rPr>
                <w:rFonts w:hint="eastAsia" w:cs="宋体" w:asciiTheme="minorEastAsia" w:hAnsiTheme="minorEastAsia"/>
                <w:color w:val="000000"/>
                <w:kern w:val="0"/>
                <w:sz w:val="24"/>
                <w:vertAlign w:val="superscript"/>
              </w:rPr>
              <w:t>3</w:t>
            </w:r>
            <w:r>
              <w:rPr>
                <w:rFonts w:hint="eastAsia" w:cs="宋体" w:asciiTheme="minorEastAsia" w:hAnsiTheme="minorEastAsia"/>
                <w:color w:val="000000"/>
                <w:kern w:val="0"/>
                <w:sz w:val="24"/>
              </w:rPr>
              <w:t>/h。未被收集到的</w:t>
            </w:r>
            <w:r>
              <w:rPr>
                <w:rFonts w:hint="eastAsia" w:asciiTheme="minorEastAsia" w:hAnsiTheme="minorEastAsia"/>
                <w:color w:val="000000"/>
                <w:sz w:val="24"/>
              </w:rPr>
              <w:t>有机废气通过加强车间通风，呈无组织排放。项目有机废气排放情况见下表：</w:t>
            </w:r>
          </w:p>
          <w:p>
            <w:pPr>
              <w:spacing w:line="360" w:lineRule="auto"/>
              <w:jc w:val="center"/>
              <w:rPr>
                <w:rFonts w:asciiTheme="minorEastAsia" w:hAnsiTheme="minorEastAsia"/>
                <w:color w:val="000000"/>
                <w:sz w:val="24"/>
              </w:rPr>
            </w:pPr>
            <w:r>
              <w:rPr>
                <w:rFonts w:hint="eastAsia" w:asciiTheme="minorEastAsia" w:hAnsiTheme="minorEastAsia"/>
                <w:color w:val="000000"/>
                <w:sz w:val="24"/>
              </w:rPr>
              <w:t>表5-2 项目有机废气的产生及排放情况表</w:t>
            </w:r>
          </w:p>
          <w:tbl>
            <w:tblPr>
              <w:tblStyle w:val="17"/>
              <w:tblW w:w="8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916"/>
              <w:gridCol w:w="949"/>
              <w:gridCol w:w="900"/>
              <w:gridCol w:w="810"/>
              <w:gridCol w:w="855"/>
              <w:gridCol w:w="825"/>
              <w:gridCol w:w="1080"/>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79" w:type="dxa"/>
                  <w:vMerge w:val="restart"/>
                  <w:vAlign w:val="center"/>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工序</w:t>
                  </w:r>
                </w:p>
              </w:tc>
              <w:tc>
                <w:tcPr>
                  <w:tcW w:w="916" w:type="dxa"/>
                  <w:vMerge w:val="restart"/>
                  <w:vAlign w:val="center"/>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污染物</w:t>
                  </w:r>
                </w:p>
              </w:tc>
              <w:tc>
                <w:tcPr>
                  <w:tcW w:w="1849" w:type="dxa"/>
                  <w:gridSpan w:val="2"/>
                  <w:vAlign w:val="center"/>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产生情况</w:t>
                  </w:r>
                </w:p>
              </w:tc>
              <w:tc>
                <w:tcPr>
                  <w:tcW w:w="2490" w:type="dxa"/>
                  <w:gridSpan w:val="3"/>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有组织排放</w:t>
                  </w:r>
                </w:p>
              </w:tc>
              <w:tc>
                <w:tcPr>
                  <w:tcW w:w="2097" w:type="dxa"/>
                  <w:gridSpan w:val="2"/>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9" w:type="dxa"/>
                  <w:vMerge w:val="continue"/>
                </w:tcPr>
                <w:p>
                  <w:pPr>
                    <w:spacing w:line="360" w:lineRule="auto"/>
                    <w:rPr>
                      <w:rFonts w:cs="Times New Roman" w:asciiTheme="minorEastAsia" w:hAnsiTheme="minorEastAsia"/>
                      <w:bCs/>
                      <w:szCs w:val="21"/>
                    </w:rPr>
                  </w:pPr>
                </w:p>
              </w:tc>
              <w:tc>
                <w:tcPr>
                  <w:tcW w:w="916" w:type="dxa"/>
                  <w:vMerge w:val="continue"/>
                </w:tcPr>
                <w:p>
                  <w:pPr>
                    <w:spacing w:line="360" w:lineRule="auto"/>
                    <w:rPr>
                      <w:rFonts w:cs="Times New Roman" w:asciiTheme="minorEastAsia" w:hAnsiTheme="minorEastAsia"/>
                      <w:bCs/>
                      <w:szCs w:val="21"/>
                    </w:rPr>
                  </w:pPr>
                </w:p>
              </w:tc>
              <w:tc>
                <w:tcPr>
                  <w:tcW w:w="949" w:type="dxa"/>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产生量</w:t>
                  </w:r>
                </w:p>
              </w:tc>
              <w:tc>
                <w:tcPr>
                  <w:tcW w:w="900" w:type="dxa"/>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产生速率</w:t>
                  </w:r>
                </w:p>
              </w:tc>
              <w:tc>
                <w:tcPr>
                  <w:tcW w:w="810" w:type="dxa"/>
                </w:tcPr>
                <w:p>
                  <w:pPr>
                    <w:spacing w:line="360" w:lineRule="auto"/>
                    <w:rPr>
                      <w:rFonts w:cs="Times New Roman" w:asciiTheme="minorEastAsia" w:hAnsiTheme="minorEastAsia"/>
                      <w:bCs/>
                      <w:szCs w:val="21"/>
                    </w:rPr>
                  </w:pPr>
                  <w:r>
                    <w:rPr>
                      <w:rFonts w:hint="eastAsia" w:cs="Times New Roman" w:asciiTheme="minorEastAsia" w:hAnsiTheme="minorEastAsia"/>
                      <w:bCs/>
                      <w:szCs w:val="21"/>
                    </w:rPr>
                    <w:t>排放量</w:t>
                  </w:r>
                </w:p>
              </w:tc>
              <w:tc>
                <w:tcPr>
                  <w:tcW w:w="855" w:type="dxa"/>
                </w:tcPr>
                <w:p>
                  <w:pPr>
                    <w:spacing w:line="360" w:lineRule="auto"/>
                    <w:rPr>
                      <w:rFonts w:cs="Times New Roman" w:asciiTheme="minorEastAsia" w:hAnsiTheme="minorEastAsia"/>
                      <w:bCs/>
                      <w:szCs w:val="21"/>
                    </w:rPr>
                  </w:pPr>
                  <w:r>
                    <w:rPr>
                      <w:rFonts w:hint="eastAsia" w:cs="Times New Roman" w:asciiTheme="minorEastAsia" w:hAnsiTheme="minorEastAsia"/>
                      <w:bCs/>
                      <w:szCs w:val="21"/>
                    </w:rPr>
                    <w:t>排放</w:t>
                  </w:r>
                </w:p>
                <w:p>
                  <w:pPr>
                    <w:spacing w:line="360" w:lineRule="auto"/>
                    <w:rPr>
                      <w:rFonts w:cs="Times New Roman" w:asciiTheme="minorEastAsia" w:hAnsiTheme="minorEastAsia"/>
                      <w:bCs/>
                      <w:szCs w:val="21"/>
                    </w:rPr>
                  </w:pPr>
                  <w:r>
                    <w:rPr>
                      <w:rFonts w:hint="eastAsia" w:cs="Times New Roman" w:asciiTheme="minorEastAsia" w:hAnsiTheme="minorEastAsia"/>
                      <w:bCs/>
                      <w:szCs w:val="21"/>
                    </w:rPr>
                    <w:t>速 率</w:t>
                  </w:r>
                </w:p>
              </w:tc>
              <w:tc>
                <w:tcPr>
                  <w:tcW w:w="825" w:type="dxa"/>
                </w:tcPr>
                <w:p>
                  <w:pPr>
                    <w:spacing w:line="360" w:lineRule="auto"/>
                    <w:rPr>
                      <w:rFonts w:cs="Times New Roman" w:asciiTheme="minorEastAsia" w:hAnsiTheme="minorEastAsia"/>
                      <w:bCs/>
                      <w:szCs w:val="21"/>
                    </w:rPr>
                  </w:pPr>
                  <w:r>
                    <w:rPr>
                      <w:rFonts w:hint="eastAsia" w:cs="Times New Roman" w:asciiTheme="minorEastAsia" w:hAnsiTheme="minorEastAsia"/>
                      <w:bCs/>
                      <w:szCs w:val="21"/>
                    </w:rPr>
                    <w:t>排放</w:t>
                  </w:r>
                </w:p>
                <w:p>
                  <w:pPr>
                    <w:spacing w:line="360" w:lineRule="auto"/>
                    <w:rPr>
                      <w:rFonts w:cs="Times New Roman" w:asciiTheme="minorEastAsia" w:hAnsiTheme="minorEastAsia"/>
                      <w:bCs/>
                      <w:szCs w:val="21"/>
                    </w:rPr>
                  </w:pPr>
                  <w:r>
                    <w:rPr>
                      <w:rFonts w:hint="eastAsia" w:cs="Times New Roman" w:asciiTheme="minorEastAsia" w:hAnsiTheme="minorEastAsia"/>
                      <w:bCs/>
                      <w:szCs w:val="21"/>
                    </w:rPr>
                    <w:t>浓度</w:t>
                  </w:r>
                </w:p>
              </w:tc>
              <w:tc>
                <w:tcPr>
                  <w:tcW w:w="1080" w:type="dxa"/>
                  <w:vAlign w:val="center"/>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排放量</w:t>
                  </w:r>
                </w:p>
              </w:tc>
              <w:tc>
                <w:tcPr>
                  <w:tcW w:w="1017" w:type="dxa"/>
                  <w:vAlign w:val="center"/>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排放</w:t>
                  </w:r>
                </w:p>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tcPr>
                <w:p>
                  <w:pPr>
                    <w:spacing w:line="360" w:lineRule="auto"/>
                    <w:rPr>
                      <w:rFonts w:cs="Times New Roman" w:asciiTheme="minorEastAsia" w:hAnsiTheme="minorEastAsia"/>
                      <w:bCs/>
                      <w:szCs w:val="21"/>
                    </w:rPr>
                  </w:pPr>
                </w:p>
              </w:tc>
              <w:tc>
                <w:tcPr>
                  <w:tcW w:w="916" w:type="dxa"/>
                  <w:vMerge w:val="continue"/>
                  <w:vAlign w:val="center"/>
                </w:tcPr>
                <w:p>
                  <w:pPr>
                    <w:spacing w:line="360" w:lineRule="auto"/>
                    <w:jc w:val="center"/>
                    <w:rPr>
                      <w:rFonts w:cs="Times New Roman" w:asciiTheme="minorEastAsia" w:hAnsiTheme="minorEastAsia"/>
                      <w:bCs/>
                      <w:szCs w:val="21"/>
                    </w:rPr>
                  </w:pPr>
                </w:p>
              </w:tc>
              <w:tc>
                <w:tcPr>
                  <w:tcW w:w="949" w:type="dxa"/>
                  <w:vAlign w:val="center"/>
                </w:tcPr>
                <w:p>
                  <w:pPr>
                    <w:spacing w:line="360" w:lineRule="auto"/>
                    <w:ind w:firstLine="105" w:firstLineChars="50"/>
                    <w:jc w:val="center"/>
                    <w:rPr>
                      <w:rFonts w:cs="Times New Roman" w:asciiTheme="minorEastAsia" w:hAnsiTheme="minorEastAsia"/>
                      <w:bCs/>
                      <w:szCs w:val="21"/>
                    </w:rPr>
                  </w:pPr>
                  <w:r>
                    <w:rPr>
                      <w:rFonts w:ascii="TimesNewRomanPSMT" w:hAnsi="TimesNewRomanPSMT"/>
                      <w:color w:val="000000"/>
                      <w:szCs w:val="21"/>
                    </w:rPr>
                    <w:t>t/a</w:t>
                  </w:r>
                </w:p>
              </w:tc>
              <w:tc>
                <w:tcPr>
                  <w:tcW w:w="900" w:type="dxa"/>
                  <w:vAlign w:val="center"/>
                </w:tcPr>
                <w:p>
                  <w:pPr>
                    <w:spacing w:line="360" w:lineRule="auto"/>
                    <w:jc w:val="center"/>
                    <w:rPr>
                      <w:rFonts w:cs="Times New Roman" w:asciiTheme="minorEastAsia" w:hAnsiTheme="minorEastAsia"/>
                      <w:bCs/>
                      <w:szCs w:val="21"/>
                    </w:rPr>
                  </w:pPr>
                  <w:r>
                    <w:rPr>
                      <w:rFonts w:ascii="TimesNewRomanPSMT" w:hAnsi="TimesNewRomanPSMT"/>
                      <w:color w:val="000000"/>
                      <w:szCs w:val="21"/>
                    </w:rPr>
                    <w:t>kg/h</w:t>
                  </w:r>
                </w:p>
              </w:tc>
              <w:tc>
                <w:tcPr>
                  <w:tcW w:w="810" w:type="dxa"/>
                  <w:vAlign w:val="center"/>
                </w:tcPr>
                <w:p>
                  <w:pPr>
                    <w:spacing w:line="360" w:lineRule="auto"/>
                    <w:jc w:val="center"/>
                    <w:rPr>
                      <w:rFonts w:cs="Times New Roman" w:asciiTheme="minorEastAsia" w:hAnsiTheme="minorEastAsia"/>
                      <w:bCs/>
                      <w:szCs w:val="21"/>
                    </w:rPr>
                  </w:pPr>
                  <w:r>
                    <w:rPr>
                      <w:rFonts w:ascii="TimesNewRomanPSMT" w:hAnsi="TimesNewRomanPSMT"/>
                      <w:color w:val="000000"/>
                      <w:szCs w:val="21"/>
                    </w:rPr>
                    <w:t>t/a</w:t>
                  </w:r>
                </w:p>
              </w:tc>
              <w:tc>
                <w:tcPr>
                  <w:tcW w:w="855" w:type="dxa"/>
                  <w:vAlign w:val="center"/>
                </w:tcPr>
                <w:p>
                  <w:pPr>
                    <w:spacing w:line="360" w:lineRule="auto"/>
                    <w:jc w:val="center"/>
                    <w:rPr>
                      <w:rFonts w:cs="Times New Roman" w:asciiTheme="minorEastAsia" w:hAnsiTheme="minorEastAsia"/>
                      <w:bCs/>
                      <w:szCs w:val="21"/>
                    </w:rPr>
                  </w:pPr>
                  <w:r>
                    <w:rPr>
                      <w:rFonts w:ascii="TimesNewRomanPSMT" w:hAnsi="TimesNewRomanPSMT"/>
                      <w:color w:val="000000"/>
                      <w:szCs w:val="21"/>
                    </w:rPr>
                    <w:t>kg/h</w:t>
                  </w:r>
                </w:p>
              </w:tc>
              <w:tc>
                <w:tcPr>
                  <w:tcW w:w="825" w:type="dxa"/>
                  <w:vAlign w:val="center"/>
                </w:tcPr>
                <w:p>
                  <w:pPr>
                    <w:spacing w:line="360" w:lineRule="auto"/>
                    <w:jc w:val="center"/>
                    <w:rPr>
                      <w:rFonts w:cs="Times New Roman" w:asciiTheme="minorEastAsia" w:hAnsiTheme="minorEastAsia"/>
                      <w:bCs/>
                      <w:szCs w:val="21"/>
                    </w:rPr>
                  </w:pPr>
                  <w:r>
                    <w:rPr>
                      <w:rFonts w:ascii="TimesNewRomanPSMT" w:hAnsi="TimesNewRomanPSMT"/>
                      <w:color w:val="000000"/>
                      <w:szCs w:val="21"/>
                    </w:rPr>
                    <w:t>mg/m</w:t>
                  </w:r>
                  <w:r>
                    <w:rPr>
                      <w:rFonts w:hint="eastAsia" w:cs="Times New Roman" w:asciiTheme="minorEastAsia" w:hAnsiTheme="minorEastAsia"/>
                      <w:bCs/>
                      <w:szCs w:val="21"/>
                      <w:vertAlign w:val="superscript"/>
                    </w:rPr>
                    <w:t>3</w:t>
                  </w:r>
                </w:p>
              </w:tc>
              <w:tc>
                <w:tcPr>
                  <w:tcW w:w="1080" w:type="dxa"/>
                  <w:vAlign w:val="center"/>
                </w:tcPr>
                <w:p>
                  <w:pPr>
                    <w:spacing w:line="360" w:lineRule="auto"/>
                    <w:jc w:val="center"/>
                    <w:rPr>
                      <w:rFonts w:cs="Times New Roman" w:asciiTheme="minorEastAsia" w:hAnsiTheme="minorEastAsia"/>
                      <w:bCs/>
                      <w:szCs w:val="21"/>
                    </w:rPr>
                  </w:pPr>
                  <w:r>
                    <w:rPr>
                      <w:rFonts w:ascii="TimesNewRomanPSMT" w:hAnsi="TimesNewRomanPSMT"/>
                      <w:color w:val="000000"/>
                      <w:szCs w:val="21"/>
                    </w:rPr>
                    <w:t>t/a</w:t>
                  </w:r>
                </w:p>
              </w:tc>
              <w:tc>
                <w:tcPr>
                  <w:tcW w:w="1017" w:type="dxa"/>
                  <w:vAlign w:val="center"/>
                </w:tcPr>
                <w:p>
                  <w:pPr>
                    <w:spacing w:line="360" w:lineRule="auto"/>
                    <w:jc w:val="center"/>
                    <w:rPr>
                      <w:rFonts w:cs="Times New Roman" w:asciiTheme="minorEastAsia" w:hAnsiTheme="minorEastAsia"/>
                      <w:bCs/>
                      <w:szCs w:val="21"/>
                    </w:rPr>
                  </w:pPr>
                  <w:r>
                    <w:rPr>
                      <w:rFonts w:ascii="TimesNewRomanPSMT" w:hAnsi="TimesNewRomanPSMT"/>
                      <w:color w:val="00000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tcPr>
                <w:p>
                  <w:pPr>
                    <w:spacing w:line="360" w:lineRule="auto"/>
                    <w:rPr>
                      <w:rFonts w:cs="Times New Roman" w:asciiTheme="minorEastAsia" w:hAnsiTheme="minorEastAsia"/>
                      <w:bCs/>
                      <w:szCs w:val="21"/>
                    </w:rPr>
                  </w:pPr>
                  <w:r>
                    <w:rPr>
                      <w:rFonts w:hint="eastAsia" w:cs="Times New Roman" w:asciiTheme="minorEastAsia" w:hAnsiTheme="minorEastAsia"/>
                      <w:bCs/>
                      <w:szCs w:val="21"/>
                    </w:rPr>
                    <w:t>发料、成型、烘干</w:t>
                  </w:r>
                </w:p>
              </w:tc>
              <w:tc>
                <w:tcPr>
                  <w:tcW w:w="916" w:type="dxa"/>
                  <w:vAlign w:val="center"/>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非甲烷总烃</w:t>
                  </w:r>
                </w:p>
              </w:tc>
              <w:tc>
                <w:tcPr>
                  <w:tcW w:w="949" w:type="dxa"/>
                  <w:vAlign w:val="center"/>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0.14</w:t>
                  </w:r>
                </w:p>
              </w:tc>
              <w:tc>
                <w:tcPr>
                  <w:tcW w:w="900" w:type="dxa"/>
                  <w:vAlign w:val="center"/>
                </w:tcPr>
                <w:p>
                  <w:pPr>
                    <w:spacing w:line="360" w:lineRule="auto"/>
                    <w:jc w:val="center"/>
                    <w:rPr>
                      <w:rFonts w:cs="Times New Roman" w:asciiTheme="minorEastAsia" w:hAnsiTheme="minorEastAsia"/>
                      <w:bCs/>
                      <w:szCs w:val="21"/>
                    </w:rPr>
                  </w:pPr>
                  <w:r>
                    <w:rPr>
                      <w:rFonts w:hint="eastAsia" w:cs="Times New Roman" w:asciiTheme="minorEastAsia" w:hAnsiTheme="minorEastAsia"/>
                      <w:bCs/>
                      <w:szCs w:val="21"/>
                    </w:rPr>
                    <w:t>0.058</w:t>
                  </w:r>
                </w:p>
              </w:tc>
              <w:tc>
                <w:tcPr>
                  <w:tcW w:w="810" w:type="dxa"/>
                  <w:vAlign w:val="center"/>
                </w:tcPr>
                <w:p>
                  <w:pPr>
                    <w:spacing w:line="360" w:lineRule="auto"/>
                    <w:jc w:val="center"/>
                    <w:rPr>
                      <w:rFonts w:hint="eastAsia" w:cs="Times New Roman" w:asciiTheme="minorEastAsia" w:hAnsiTheme="minorEastAsia" w:eastAsiaTheme="minorEastAsia"/>
                      <w:bCs/>
                      <w:szCs w:val="21"/>
                      <w:lang w:eastAsia="zh-CN"/>
                    </w:rPr>
                  </w:pPr>
                  <w:r>
                    <w:rPr>
                      <w:rFonts w:hint="eastAsia" w:cs="Times New Roman" w:asciiTheme="minorEastAsia" w:hAnsiTheme="minorEastAsia"/>
                      <w:bCs/>
                      <w:szCs w:val="21"/>
                    </w:rPr>
                    <w:t>0.06</w:t>
                  </w:r>
                  <w:r>
                    <w:rPr>
                      <w:rFonts w:hint="eastAsia" w:cs="Times New Roman" w:asciiTheme="minorEastAsia" w:hAnsiTheme="minorEastAsia"/>
                      <w:bCs/>
                      <w:szCs w:val="21"/>
                      <w:lang w:val="en-US" w:eastAsia="zh-CN"/>
                    </w:rPr>
                    <w:t>4</w:t>
                  </w:r>
                </w:p>
              </w:tc>
              <w:tc>
                <w:tcPr>
                  <w:tcW w:w="855" w:type="dxa"/>
                  <w:vAlign w:val="center"/>
                </w:tcPr>
                <w:p>
                  <w:pPr>
                    <w:spacing w:line="360" w:lineRule="auto"/>
                    <w:jc w:val="center"/>
                    <w:rPr>
                      <w:rFonts w:hint="eastAsia" w:cs="Times New Roman" w:asciiTheme="minorEastAsia" w:hAnsiTheme="minorEastAsia" w:eastAsiaTheme="minorEastAsia"/>
                      <w:bCs/>
                      <w:szCs w:val="21"/>
                      <w:lang w:eastAsia="zh-CN"/>
                    </w:rPr>
                  </w:pPr>
                  <w:r>
                    <w:rPr>
                      <w:rFonts w:hint="eastAsia" w:cs="Times New Roman" w:asciiTheme="minorEastAsia" w:hAnsiTheme="minorEastAsia"/>
                      <w:bCs/>
                      <w:szCs w:val="21"/>
                    </w:rPr>
                    <w:t>0.026</w:t>
                  </w:r>
                  <w:r>
                    <w:rPr>
                      <w:rFonts w:hint="eastAsia" w:cs="Times New Roman" w:asciiTheme="minorEastAsia" w:hAnsiTheme="minorEastAsia"/>
                      <w:bCs/>
                      <w:szCs w:val="21"/>
                      <w:lang w:val="en-US" w:eastAsia="zh-CN"/>
                    </w:rPr>
                    <w:t>5</w:t>
                  </w:r>
                </w:p>
              </w:tc>
              <w:tc>
                <w:tcPr>
                  <w:tcW w:w="825" w:type="dxa"/>
                  <w:vAlign w:val="center"/>
                </w:tcPr>
                <w:p>
                  <w:pPr>
                    <w:spacing w:line="360" w:lineRule="auto"/>
                    <w:jc w:val="center"/>
                    <w:rPr>
                      <w:rFonts w:hint="default" w:cs="Times New Roman" w:asciiTheme="minorEastAsia" w:hAnsiTheme="minorEastAsia" w:eastAsiaTheme="minorEastAsia"/>
                      <w:bCs/>
                      <w:szCs w:val="21"/>
                      <w:lang w:val="en-US" w:eastAsia="zh-CN"/>
                    </w:rPr>
                  </w:pPr>
                  <w:r>
                    <w:rPr>
                      <w:rFonts w:hint="eastAsia" w:cs="Times New Roman" w:asciiTheme="minorEastAsia" w:hAnsiTheme="minorEastAsia"/>
                      <w:bCs/>
                      <w:szCs w:val="21"/>
                      <w:lang w:val="en-US" w:eastAsia="zh-CN"/>
                    </w:rPr>
                    <w:t>2.65</w:t>
                  </w:r>
                </w:p>
              </w:tc>
              <w:tc>
                <w:tcPr>
                  <w:tcW w:w="1080" w:type="dxa"/>
                  <w:vAlign w:val="center"/>
                </w:tcPr>
                <w:p>
                  <w:pPr>
                    <w:spacing w:line="360" w:lineRule="auto"/>
                    <w:jc w:val="center"/>
                    <w:rPr>
                      <w:rFonts w:hint="default" w:cs="Times New Roman" w:asciiTheme="minorEastAsia" w:hAnsiTheme="minorEastAsia" w:eastAsiaTheme="minorEastAsia"/>
                      <w:bCs/>
                      <w:szCs w:val="21"/>
                      <w:lang w:val="en-US" w:eastAsia="zh-CN"/>
                    </w:rPr>
                  </w:pPr>
                  <w:r>
                    <w:rPr>
                      <w:rFonts w:hint="eastAsia" w:cs="Times New Roman" w:asciiTheme="minorEastAsia" w:hAnsiTheme="minorEastAsia"/>
                      <w:bCs/>
                      <w:szCs w:val="21"/>
                    </w:rPr>
                    <w:t>0.0</w:t>
                  </w:r>
                  <w:r>
                    <w:rPr>
                      <w:rFonts w:hint="eastAsia" w:cs="Times New Roman" w:asciiTheme="minorEastAsia" w:hAnsiTheme="minorEastAsia"/>
                      <w:bCs/>
                      <w:szCs w:val="21"/>
                      <w:lang w:val="en-US" w:eastAsia="zh-CN"/>
                    </w:rPr>
                    <w:t>13</w:t>
                  </w:r>
                </w:p>
              </w:tc>
              <w:tc>
                <w:tcPr>
                  <w:tcW w:w="1017" w:type="dxa"/>
                  <w:vAlign w:val="center"/>
                </w:tcPr>
                <w:p>
                  <w:pPr>
                    <w:spacing w:line="360" w:lineRule="auto"/>
                    <w:jc w:val="center"/>
                    <w:rPr>
                      <w:rFonts w:hint="default" w:cs="Times New Roman" w:asciiTheme="minorEastAsia" w:hAnsiTheme="minorEastAsia" w:eastAsiaTheme="minorEastAsia"/>
                      <w:bCs/>
                      <w:szCs w:val="21"/>
                      <w:lang w:val="en-US" w:eastAsia="zh-CN"/>
                    </w:rPr>
                  </w:pPr>
                  <w:r>
                    <w:rPr>
                      <w:rFonts w:hint="eastAsia" w:cs="Times New Roman" w:asciiTheme="minorEastAsia" w:hAnsiTheme="minorEastAsia"/>
                      <w:bCs/>
                      <w:szCs w:val="21"/>
                    </w:rPr>
                    <w:t>0.00</w:t>
                  </w:r>
                  <w:r>
                    <w:rPr>
                      <w:rFonts w:hint="eastAsia" w:cs="Times New Roman" w:asciiTheme="minorEastAsia" w:hAnsiTheme="minorEastAsia"/>
                      <w:bCs/>
                      <w:szCs w:val="21"/>
                      <w:lang w:val="en-US" w:eastAsia="zh-CN"/>
                    </w:rPr>
                    <w:t>54</w:t>
                  </w:r>
                </w:p>
              </w:tc>
            </w:tr>
          </w:tbl>
          <w:p>
            <w:pPr>
              <w:spacing w:line="360" w:lineRule="auto"/>
              <w:ind w:firstLine="422" w:firstLineChars="200"/>
              <w:rPr>
                <w:rFonts w:ascii="Times New Roman" w:hAnsi="Times New Roman" w:cs="Times New Roman"/>
                <w:b/>
                <w:bCs/>
                <w:color w:val="0000FF"/>
                <w:szCs w:val="21"/>
              </w:rPr>
            </w:pPr>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2、废水</w:t>
            </w:r>
          </w:p>
          <w:p>
            <w:pPr>
              <w:spacing w:line="360" w:lineRule="auto"/>
              <w:ind w:firstLine="48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1</w:t>
            </w:r>
            <w:r>
              <w:rPr>
                <w:rFonts w:ascii="Times New Roman" w:hAnsi="Times New Roman" w:cs="Times New Roman"/>
                <w:sz w:val="24"/>
              </w:rPr>
              <w:t>）生产冷却水</w:t>
            </w:r>
          </w:p>
          <w:p>
            <w:pPr>
              <w:spacing w:line="360" w:lineRule="auto"/>
              <w:ind w:firstLine="480"/>
              <w:rPr>
                <w:rFonts w:ascii="Times New Roman" w:hAnsi="Times New Roman" w:cs="Times New Roman"/>
              </w:rPr>
            </w:pPr>
            <w:r>
              <w:rPr>
                <w:rFonts w:ascii="Times New Roman" w:hAnsi="Times New Roman" w:cs="Times New Roman"/>
                <w:sz w:val="24"/>
              </w:rPr>
              <w:t>项目成型</w:t>
            </w:r>
            <w:r>
              <w:rPr>
                <w:rFonts w:hint="eastAsia" w:ascii="Times New Roman" w:hAnsi="Times New Roman" w:cs="Times New Roman"/>
                <w:sz w:val="24"/>
              </w:rPr>
              <w:t>工序需用到</w:t>
            </w:r>
            <w:r>
              <w:rPr>
                <w:rFonts w:ascii="Times New Roman" w:hAnsi="Times New Roman" w:cs="Times New Roman"/>
                <w:sz w:val="24"/>
              </w:rPr>
              <w:t>冷却水冷却，通过冷却水管传递温度的形式</w:t>
            </w:r>
            <w:r>
              <w:rPr>
                <w:rFonts w:hint="eastAsia" w:ascii="Times New Roman" w:hAnsi="Times New Roman" w:cs="Times New Roman"/>
                <w:sz w:val="24"/>
              </w:rPr>
              <w:t>冷却</w:t>
            </w:r>
            <w:r>
              <w:rPr>
                <w:rFonts w:ascii="Times New Roman" w:hAnsi="Times New Roman" w:cs="Times New Roman"/>
                <w:sz w:val="24"/>
              </w:rPr>
              <w:t>，冷却水与产品、机械均不进行直接接触。冷却过程的用水为循环用水，只需定期注入新鲜水，不外排。根据建设单位提供的数据，每天冷却水的蒸发损耗量约为 0.</w:t>
            </w:r>
            <w:r>
              <w:rPr>
                <w:rFonts w:hint="eastAsia" w:ascii="Times New Roman" w:hAnsi="Times New Roman" w:cs="Times New Roman"/>
                <w:sz w:val="24"/>
              </w:rPr>
              <w:t>5</w:t>
            </w:r>
            <w:r>
              <w:rPr>
                <w:rFonts w:ascii="Times New Roman" w:hAnsi="Times New Roman" w:cs="Times New Roman"/>
                <w:sz w:val="24"/>
              </w:rPr>
              <w:t>t，则项目补充的新鲜水量约为</w:t>
            </w:r>
            <w:r>
              <w:rPr>
                <w:rFonts w:hint="eastAsia" w:ascii="Times New Roman" w:hAnsi="Times New Roman" w:cs="Times New Roman"/>
                <w:sz w:val="24"/>
              </w:rPr>
              <w:t>150</w:t>
            </w:r>
            <w:r>
              <w:rPr>
                <w:rFonts w:ascii="Times New Roman" w:hAnsi="Times New Roman" w:cs="Times New Roman"/>
                <w:sz w:val="24"/>
              </w:rPr>
              <w:t>t/a。</w:t>
            </w:r>
          </w:p>
          <w:p>
            <w:pPr>
              <w:spacing w:line="360" w:lineRule="auto"/>
              <w:ind w:firstLine="48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2</w:t>
            </w:r>
            <w:r>
              <w:rPr>
                <w:rFonts w:ascii="Times New Roman" w:hAnsi="Times New Roman" w:cs="Times New Roman"/>
                <w:sz w:val="24"/>
              </w:rPr>
              <w:t>）生活污水</w:t>
            </w:r>
          </w:p>
          <w:p>
            <w:pPr>
              <w:spacing w:line="360" w:lineRule="auto"/>
              <w:ind w:firstLine="480" w:firstLineChars="200"/>
              <w:jc w:val="left"/>
              <w:rPr>
                <w:rFonts w:ascii="Times New Roman" w:hAnsi="Times New Roman" w:cs="Times New Roman"/>
                <w:bCs/>
                <w:sz w:val="24"/>
              </w:rPr>
            </w:pPr>
            <w:r>
              <w:rPr>
                <w:rFonts w:hint="eastAsia" w:ascii="Times New Roman" w:hAnsi="Times New Roman" w:cs="Times New Roman"/>
                <w:color w:val="000000" w:themeColor="text1"/>
                <w:sz w:val="24"/>
              </w:rPr>
              <w:t>本</w:t>
            </w:r>
            <w:r>
              <w:rPr>
                <w:rFonts w:ascii="Times New Roman" w:hAnsi="Times New Roman" w:cs="Times New Roman"/>
                <w:sz w:val="24"/>
              </w:rPr>
              <w:t>项目的废水主要是员工的生活污水，该项目职工定员约</w:t>
            </w:r>
            <w:r>
              <w:rPr>
                <w:rFonts w:hint="eastAsia" w:ascii="Times New Roman" w:hAnsi="Times New Roman" w:cs="Times New Roman"/>
                <w:sz w:val="24"/>
              </w:rPr>
              <w:t>10</w:t>
            </w:r>
            <w:r>
              <w:rPr>
                <w:rFonts w:ascii="Times New Roman" w:hAnsi="Times New Roman" w:cs="Times New Roman"/>
                <w:sz w:val="24"/>
              </w:rPr>
              <w:t>人，均不在厂区内食宿。根据《广东省用水定额》（DB44/T-2014），用水量按照</w:t>
            </w:r>
            <w:r>
              <w:rPr>
                <w:rFonts w:hint="eastAsia" w:ascii="Times New Roman" w:hAnsi="Times New Roman" w:cs="Times New Roman"/>
                <w:sz w:val="24"/>
              </w:rPr>
              <w:t>40</w:t>
            </w:r>
            <w:r>
              <w:rPr>
                <w:rFonts w:ascii="Times New Roman" w:hAnsi="Times New Roman" w:cs="Times New Roman"/>
                <w:sz w:val="24"/>
              </w:rPr>
              <w:t>L/人*d，年工作</w:t>
            </w:r>
            <w:r>
              <w:rPr>
                <w:rFonts w:hint="eastAsia" w:ascii="Times New Roman" w:hAnsi="Times New Roman" w:cs="Times New Roman"/>
                <w:sz w:val="24"/>
              </w:rPr>
              <w:t>30</w:t>
            </w:r>
            <w:r>
              <w:rPr>
                <w:rFonts w:ascii="Times New Roman" w:hAnsi="Times New Roman" w:cs="Times New Roman"/>
                <w:sz w:val="24"/>
              </w:rPr>
              <w:t>0天，则生活用水量为</w:t>
            </w:r>
            <w:r>
              <w:rPr>
                <w:rFonts w:hint="eastAsia" w:ascii="Times New Roman" w:hAnsi="Times New Roman" w:cs="Times New Roman"/>
                <w:sz w:val="24"/>
              </w:rPr>
              <w:t>120</w:t>
            </w:r>
            <w:r>
              <w:rPr>
                <w:rFonts w:ascii="Times New Roman" w:hAnsi="Times New Roman" w:cs="Times New Roman"/>
                <w:sz w:val="24"/>
              </w:rPr>
              <w:t>t/a。排放系数按0.9计，</w:t>
            </w:r>
            <w:r>
              <w:rPr>
                <w:rFonts w:ascii="Times New Roman" w:hAnsi="Times New Roman" w:cs="Times New Roman"/>
                <w:color w:val="000000" w:themeColor="text1"/>
                <w:sz w:val="24"/>
              </w:rPr>
              <w:t>则年排放量为</w:t>
            </w:r>
            <w:r>
              <w:rPr>
                <w:rFonts w:hint="eastAsia" w:ascii="Times New Roman" w:hAnsi="Times New Roman" w:cs="Times New Roman"/>
                <w:color w:val="000000" w:themeColor="text1"/>
                <w:sz w:val="24"/>
              </w:rPr>
              <w:t>108</w:t>
            </w:r>
            <w:r>
              <w:rPr>
                <w:rFonts w:ascii="Times New Roman" w:hAnsi="Times New Roman" w:cs="Times New Roman"/>
                <w:color w:val="000000" w:themeColor="text1"/>
                <w:sz w:val="24"/>
              </w:rPr>
              <w:t xml:space="preserve">t/a。该类污水的主要污染物为COD </w:t>
            </w:r>
            <w:r>
              <w:rPr>
                <w:rFonts w:ascii="Times New Roman" w:hAnsi="Times New Roman" w:cs="Times New Roman"/>
                <w:color w:val="000000" w:themeColor="text1"/>
                <w:sz w:val="24"/>
                <w:vertAlign w:val="subscript"/>
              </w:rPr>
              <w:t>Cr</w:t>
            </w:r>
            <w:r>
              <w:rPr>
                <w:rFonts w:ascii="Times New Roman" w:hAnsi="Times New Roman" w:cs="Times New Roman"/>
                <w:color w:val="000000" w:themeColor="text1"/>
                <w:sz w:val="24"/>
              </w:rPr>
              <w:t xml:space="preserve">、BOD </w:t>
            </w:r>
            <w:r>
              <w:rPr>
                <w:rFonts w:ascii="Times New Roman" w:hAnsi="Times New Roman" w:cs="Times New Roman"/>
                <w:color w:val="000000" w:themeColor="text1"/>
                <w:sz w:val="24"/>
                <w:vertAlign w:val="subscript"/>
              </w:rPr>
              <w:t>5</w:t>
            </w:r>
            <w:r>
              <w:rPr>
                <w:rFonts w:ascii="Times New Roman" w:hAnsi="Times New Roman" w:cs="Times New Roman"/>
                <w:color w:val="000000" w:themeColor="text1"/>
                <w:sz w:val="24"/>
              </w:rPr>
              <w:t>、SS、NH</w:t>
            </w:r>
            <w:r>
              <w:rPr>
                <w:rFonts w:ascii="Times New Roman" w:hAnsi="Times New Roman" w:cs="Times New Roman"/>
                <w:color w:val="000000" w:themeColor="text1"/>
                <w:sz w:val="24"/>
                <w:vertAlign w:val="subscript"/>
              </w:rPr>
              <w:t xml:space="preserve"> 3</w:t>
            </w:r>
            <w:r>
              <w:rPr>
                <w:rFonts w:ascii="Times New Roman" w:hAnsi="Times New Roman" w:cs="Times New Roman"/>
                <w:color w:val="000000" w:themeColor="text1"/>
                <w:sz w:val="24"/>
              </w:rPr>
              <w:t xml:space="preserve"> -N。</w:t>
            </w:r>
          </w:p>
          <w:p>
            <w:pPr>
              <w:spacing w:line="360" w:lineRule="auto"/>
              <w:ind w:firstLine="480" w:firstLineChars="200"/>
              <w:jc w:val="center"/>
              <w:rPr>
                <w:rFonts w:ascii="Times New Roman" w:hAnsi="Times New Roman" w:cs="Times New Roman"/>
                <w:sz w:val="24"/>
              </w:rPr>
            </w:pPr>
            <w:r>
              <w:rPr>
                <w:rFonts w:ascii="Times New Roman" w:hAnsi="Times New Roman" w:cs="Times New Roman"/>
                <w:bCs/>
                <w:sz w:val="24"/>
              </w:rPr>
              <w:t>表 5-</w:t>
            </w:r>
            <w:r>
              <w:rPr>
                <w:rFonts w:hint="eastAsia" w:ascii="Times New Roman" w:hAnsi="Times New Roman" w:cs="Times New Roman"/>
                <w:bCs/>
                <w:sz w:val="24"/>
              </w:rPr>
              <w:t>3</w:t>
            </w:r>
            <w:r>
              <w:rPr>
                <w:rFonts w:ascii="Times New Roman" w:hAnsi="Times New Roman" w:cs="Times New Roman"/>
                <w:bCs/>
                <w:sz w:val="24"/>
              </w:rPr>
              <w:t xml:space="preserve"> 生活污水产排情况一览表</w:t>
            </w:r>
          </w:p>
          <w:tbl>
            <w:tblPr>
              <w:tblStyle w:val="17"/>
              <w:tblW w:w="7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134"/>
              <w:gridCol w:w="1701"/>
              <w:gridCol w:w="870"/>
              <w:gridCol w:w="967"/>
              <w:gridCol w:w="92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废水</w:t>
                  </w:r>
                </w:p>
              </w:tc>
              <w:tc>
                <w:tcPr>
                  <w:tcW w:w="2835" w:type="dxa"/>
                  <w:gridSpan w:val="2"/>
                </w:tcPr>
                <w:p>
                  <w:pPr>
                    <w:jc w:val="center"/>
                    <w:rPr>
                      <w:rFonts w:cs="Times New Roman" w:asciiTheme="minorEastAsia" w:hAnsiTheme="minorEastAsia"/>
                      <w:kern w:val="0"/>
                      <w:szCs w:val="21"/>
                    </w:rPr>
                  </w:pPr>
                  <w:r>
                    <w:rPr>
                      <w:rFonts w:hint="eastAsia" w:cs="Times New Roman" w:asciiTheme="minorEastAsia" w:hAnsiTheme="minorEastAsia"/>
                      <w:kern w:val="0"/>
                      <w:szCs w:val="21"/>
                    </w:rPr>
                    <w:t>项目</w:t>
                  </w:r>
                </w:p>
              </w:tc>
              <w:tc>
                <w:tcPr>
                  <w:tcW w:w="870" w:type="dxa"/>
                </w:tcPr>
                <w:p>
                  <w:pPr>
                    <w:jc w:val="center"/>
                    <w:rPr>
                      <w:rFonts w:cs="Times New Roman" w:asciiTheme="minorEastAsia" w:hAnsiTheme="minorEastAsia"/>
                      <w:kern w:val="0"/>
                      <w:szCs w:val="21"/>
                    </w:rPr>
                  </w:pPr>
                  <w:r>
                    <w:rPr>
                      <w:rFonts w:cs="Times New Roman" w:asciiTheme="minorEastAsia" w:hAnsiTheme="minorEastAsia"/>
                      <w:color w:val="000000"/>
                      <w:kern w:val="0"/>
                      <w:szCs w:val="21"/>
                    </w:rPr>
                    <w:t>COD</w:t>
                  </w:r>
                  <w:r>
                    <w:rPr>
                      <w:rFonts w:cs="Times New Roman" w:asciiTheme="minorEastAsia" w:hAnsiTheme="minorEastAsia"/>
                      <w:color w:val="000000"/>
                      <w:kern w:val="0"/>
                      <w:szCs w:val="21"/>
                      <w:vertAlign w:val="subscript"/>
                    </w:rPr>
                    <w:t>Cr</w:t>
                  </w:r>
                </w:p>
              </w:tc>
              <w:tc>
                <w:tcPr>
                  <w:tcW w:w="967" w:type="dxa"/>
                </w:tcPr>
                <w:p>
                  <w:pPr>
                    <w:jc w:val="center"/>
                    <w:rPr>
                      <w:rFonts w:cs="Times New Roman" w:asciiTheme="minorEastAsia" w:hAnsiTheme="minorEastAsia"/>
                      <w:kern w:val="0"/>
                      <w:szCs w:val="21"/>
                    </w:rPr>
                  </w:pPr>
                  <w:r>
                    <w:rPr>
                      <w:rFonts w:cs="Times New Roman" w:asciiTheme="minorEastAsia" w:hAnsiTheme="minorEastAsia"/>
                      <w:color w:val="000000"/>
                      <w:kern w:val="0"/>
                      <w:szCs w:val="21"/>
                    </w:rPr>
                    <w:t>BOD</w:t>
                  </w:r>
                  <w:r>
                    <w:rPr>
                      <w:rFonts w:cs="Times New Roman" w:asciiTheme="minorEastAsia" w:hAnsiTheme="minorEastAsia"/>
                      <w:color w:val="000000"/>
                      <w:kern w:val="0"/>
                      <w:szCs w:val="21"/>
                      <w:vertAlign w:val="subscript"/>
                    </w:rPr>
                    <w:t>5</w:t>
                  </w:r>
                </w:p>
              </w:tc>
              <w:tc>
                <w:tcPr>
                  <w:tcW w:w="927" w:type="dxa"/>
                </w:tcPr>
                <w:p>
                  <w:pPr>
                    <w:jc w:val="center"/>
                    <w:rPr>
                      <w:rFonts w:cs="Times New Roman" w:asciiTheme="minorEastAsia" w:hAnsiTheme="minorEastAsia"/>
                      <w:kern w:val="0"/>
                      <w:szCs w:val="21"/>
                    </w:rPr>
                  </w:pPr>
                  <w:r>
                    <w:rPr>
                      <w:rFonts w:cs="Times New Roman" w:asciiTheme="minorEastAsia" w:hAnsiTheme="minorEastAsia"/>
                      <w:color w:val="000000"/>
                      <w:kern w:val="0"/>
                      <w:szCs w:val="21"/>
                    </w:rPr>
                    <w:t>SS</w:t>
                  </w:r>
                </w:p>
              </w:tc>
              <w:tc>
                <w:tcPr>
                  <w:tcW w:w="907" w:type="dxa"/>
                </w:tcPr>
                <w:p>
                  <w:pPr>
                    <w:jc w:val="center"/>
                    <w:rPr>
                      <w:rFonts w:cs="Times New Roman" w:asciiTheme="minorEastAsia" w:hAnsiTheme="minorEastAsia"/>
                      <w:kern w:val="0"/>
                      <w:szCs w:val="21"/>
                    </w:rPr>
                  </w:pPr>
                  <w:r>
                    <w:rPr>
                      <w:rFonts w:cs="Times New Roman" w:asciiTheme="minorEastAsia" w:hAnsiTheme="minorEastAsia"/>
                      <w:color w:val="000000"/>
                      <w:kern w:val="0"/>
                      <w:szCs w:val="21"/>
                    </w:rPr>
                    <w:t>NH</w:t>
                  </w:r>
                  <w:r>
                    <w:rPr>
                      <w:rFonts w:cs="Times New Roman" w:asciiTheme="minorEastAsia" w:hAnsiTheme="minorEastAsia"/>
                      <w:color w:val="000000"/>
                      <w:kern w:val="0"/>
                      <w:szCs w:val="21"/>
                      <w:vertAlign w:val="subscript"/>
                    </w:rPr>
                    <w:t>3</w:t>
                  </w:r>
                  <w:r>
                    <w:rPr>
                      <w:rFonts w:cs="Times New Roman" w:asciiTheme="minorEastAsia" w:hAnsiTheme="minorEastAsia"/>
                      <w:color w:val="000000"/>
                      <w:kern w:val="0"/>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restart"/>
                </w:tcPr>
                <w:p>
                  <w:pPr>
                    <w:rPr>
                      <w:rFonts w:cs="Times New Roman" w:asciiTheme="minorEastAsia" w:hAnsiTheme="minorEastAsia"/>
                      <w:kern w:val="0"/>
                      <w:szCs w:val="21"/>
                    </w:rPr>
                  </w:pPr>
                </w:p>
                <w:p>
                  <w:pPr>
                    <w:rPr>
                      <w:rFonts w:cs="Times New Roman" w:asciiTheme="minorEastAsia" w:hAnsiTheme="minorEastAsia"/>
                      <w:kern w:val="0"/>
                      <w:szCs w:val="21"/>
                    </w:rPr>
                  </w:pPr>
                  <w:r>
                    <w:rPr>
                      <w:rFonts w:hint="eastAsia" w:cs="Times New Roman" w:asciiTheme="minorEastAsia" w:hAnsiTheme="minorEastAsia"/>
                      <w:kern w:val="0"/>
                      <w:szCs w:val="21"/>
                    </w:rPr>
                    <w:t>生活污水</w:t>
                  </w:r>
                  <w:r>
                    <w:rPr>
                      <w:rFonts w:hint="eastAsia" w:cs="Times New Roman" w:asciiTheme="minorEastAsia" w:hAnsiTheme="minorEastAsia"/>
                      <w:color w:val="000000"/>
                      <w:kern w:val="0"/>
                      <w:szCs w:val="21"/>
                    </w:rPr>
                    <w:t>（</w:t>
                  </w:r>
                  <w:r>
                    <w:rPr>
                      <w:rFonts w:cs="Times New Roman" w:asciiTheme="minorEastAsia" w:hAnsiTheme="minorEastAsia"/>
                      <w:color w:val="000000"/>
                      <w:kern w:val="0"/>
                      <w:szCs w:val="21"/>
                    </w:rPr>
                    <w:t>108m</w:t>
                  </w:r>
                  <w:r>
                    <w:rPr>
                      <w:rFonts w:hint="eastAsia" w:cs="Times New Roman" w:asciiTheme="minorEastAsia" w:hAnsiTheme="minorEastAsia"/>
                      <w:color w:val="000000"/>
                      <w:kern w:val="0"/>
                      <w:szCs w:val="21"/>
                      <w:vertAlign w:val="superscript"/>
                    </w:rPr>
                    <w:t>3</w:t>
                  </w:r>
                  <w:r>
                    <w:rPr>
                      <w:rFonts w:cs="Times New Roman" w:asciiTheme="minorEastAsia" w:hAnsiTheme="minorEastAsia"/>
                      <w:color w:val="000000"/>
                      <w:kern w:val="0"/>
                      <w:szCs w:val="21"/>
                    </w:rPr>
                    <w:t>/a</w:t>
                  </w:r>
                  <w:r>
                    <w:rPr>
                      <w:rFonts w:hint="eastAsia" w:cs="Times New Roman" w:asciiTheme="minorEastAsia" w:hAnsiTheme="minorEastAsia"/>
                      <w:color w:val="000000"/>
                      <w:kern w:val="0"/>
                      <w:szCs w:val="21"/>
                    </w:rPr>
                    <w:t>）</w:t>
                  </w:r>
                </w:p>
              </w:tc>
              <w:tc>
                <w:tcPr>
                  <w:tcW w:w="1134" w:type="dxa"/>
                  <w:vMerge w:val="restart"/>
                </w:tcPr>
                <w:p>
                  <w:pPr>
                    <w:widowControl/>
                    <w:jc w:val="left"/>
                    <w:rPr>
                      <w:rFonts w:cs="宋体" w:asciiTheme="minorEastAsia" w:hAnsiTheme="minorEastAsia"/>
                      <w:color w:val="000000"/>
                      <w:kern w:val="0"/>
                      <w:szCs w:val="21"/>
                    </w:rPr>
                  </w:pPr>
                </w:p>
                <w:p>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处理前</w:t>
                  </w:r>
                </w:p>
              </w:tc>
              <w:tc>
                <w:tcPr>
                  <w:tcW w:w="1701" w:type="dxa"/>
                </w:tcPr>
                <w:p>
                  <w:pPr>
                    <w:widowControl/>
                    <w:jc w:val="left"/>
                    <w:rPr>
                      <w:rFonts w:cs="宋体" w:asciiTheme="minorEastAsia" w:hAnsiTheme="minorEastAsia"/>
                      <w:kern w:val="0"/>
                      <w:szCs w:val="21"/>
                    </w:rPr>
                  </w:pPr>
                  <w:r>
                    <w:rPr>
                      <w:rFonts w:hint="eastAsia" w:cs="宋体" w:asciiTheme="minorEastAsia" w:hAnsiTheme="minorEastAsia"/>
                      <w:color w:val="000000"/>
                      <w:kern w:val="0"/>
                      <w:szCs w:val="21"/>
                    </w:rPr>
                    <w:t>产生浓度（</w:t>
                  </w:r>
                  <w:r>
                    <w:rPr>
                      <w:rFonts w:cs="宋体" w:asciiTheme="minorEastAsia" w:hAnsiTheme="minorEastAsia"/>
                      <w:color w:val="000000"/>
                      <w:kern w:val="0"/>
                      <w:szCs w:val="21"/>
                    </w:rPr>
                    <w:t>mg/L</w:t>
                  </w:r>
                  <w:r>
                    <w:rPr>
                      <w:rFonts w:hint="eastAsia" w:cs="宋体" w:asciiTheme="minorEastAsia" w:hAnsiTheme="minorEastAsia"/>
                      <w:color w:val="000000"/>
                      <w:kern w:val="0"/>
                      <w:szCs w:val="21"/>
                    </w:rPr>
                    <w:t>）</w:t>
                  </w:r>
                </w:p>
              </w:tc>
              <w:tc>
                <w:tcPr>
                  <w:tcW w:w="870"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350</w:t>
                  </w:r>
                </w:p>
              </w:tc>
              <w:tc>
                <w:tcPr>
                  <w:tcW w:w="967"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180</w:t>
                  </w:r>
                </w:p>
              </w:tc>
              <w:tc>
                <w:tcPr>
                  <w:tcW w:w="927"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200</w:t>
                  </w:r>
                </w:p>
              </w:tc>
              <w:tc>
                <w:tcPr>
                  <w:tcW w:w="907"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298" w:type="dxa"/>
                  <w:vMerge w:val="continue"/>
                </w:tcPr>
                <w:p>
                  <w:pPr>
                    <w:rPr>
                      <w:rFonts w:cs="Times New Roman" w:asciiTheme="minorEastAsia" w:hAnsiTheme="minorEastAsia"/>
                      <w:kern w:val="0"/>
                      <w:szCs w:val="21"/>
                    </w:rPr>
                  </w:pPr>
                </w:p>
              </w:tc>
              <w:tc>
                <w:tcPr>
                  <w:tcW w:w="1134" w:type="dxa"/>
                  <w:vMerge w:val="continue"/>
                </w:tcPr>
                <w:p>
                  <w:pPr>
                    <w:rPr>
                      <w:rFonts w:cs="Times New Roman" w:asciiTheme="minorEastAsia" w:hAnsiTheme="minorEastAsia"/>
                      <w:color w:val="000000"/>
                      <w:kern w:val="0"/>
                      <w:szCs w:val="21"/>
                    </w:rPr>
                  </w:pPr>
                </w:p>
              </w:tc>
              <w:tc>
                <w:tcPr>
                  <w:tcW w:w="1701" w:type="dxa"/>
                </w:tcPr>
                <w:p>
                  <w:pPr>
                    <w:rPr>
                      <w:rFonts w:cs="Times New Roman" w:asciiTheme="minorEastAsia" w:hAnsiTheme="minorEastAsia"/>
                      <w:color w:val="000000"/>
                      <w:kern w:val="0"/>
                      <w:szCs w:val="21"/>
                    </w:rPr>
                  </w:pPr>
                  <w:r>
                    <w:rPr>
                      <w:rFonts w:hint="eastAsia" w:cs="Times New Roman" w:asciiTheme="minorEastAsia" w:hAnsiTheme="minorEastAsia"/>
                      <w:color w:val="000000"/>
                      <w:kern w:val="0"/>
                      <w:szCs w:val="21"/>
                    </w:rPr>
                    <w:t>产生量（</w:t>
                  </w:r>
                  <w:r>
                    <w:rPr>
                      <w:rFonts w:cs="Times New Roman" w:asciiTheme="minorEastAsia" w:hAnsiTheme="minorEastAsia"/>
                      <w:color w:val="000000"/>
                      <w:kern w:val="0"/>
                      <w:szCs w:val="21"/>
                    </w:rPr>
                    <w:t>t/a</w:t>
                  </w:r>
                  <w:r>
                    <w:rPr>
                      <w:rFonts w:hint="eastAsia" w:cs="Times New Roman" w:asciiTheme="minorEastAsia" w:hAnsiTheme="minorEastAsia"/>
                      <w:color w:val="000000"/>
                      <w:kern w:val="0"/>
                      <w:szCs w:val="21"/>
                    </w:rPr>
                    <w:t>）</w:t>
                  </w:r>
                </w:p>
              </w:tc>
              <w:tc>
                <w:tcPr>
                  <w:tcW w:w="870"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0.0</w:t>
                  </w:r>
                  <w:r>
                    <w:rPr>
                      <w:rFonts w:cs="Times New Roman" w:asciiTheme="minorEastAsia" w:hAnsiTheme="minorEastAsia"/>
                      <w:kern w:val="0"/>
                      <w:szCs w:val="21"/>
                    </w:rPr>
                    <w:t>38</w:t>
                  </w:r>
                </w:p>
              </w:tc>
              <w:tc>
                <w:tcPr>
                  <w:tcW w:w="967"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0.019</w:t>
                  </w:r>
                </w:p>
              </w:tc>
              <w:tc>
                <w:tcPr>
                  <w:tcW w:w="927"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0.02</w:t>
                  </w:r>
                  <w:r>
                    <w:rPr>
                      <w:rFonts w:cs="Times New Roman" w:asciiTheme="minorEastAsia" w:hAnsiTheme="minorEastAsia"/>
                      <w:kern w:val="0"/>
                      <w:szCs w:val="21"/>
                    </w:rPr>
                    <w:t>2</w:t>
                  </w:r>
                </w:p>
              </w:tc>
              <w:tc>
                <w:tcPr>
                  <w:tcW w:w="907"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tcPr>
                <w:p>
                  <w:pPr>
                    <w:rPr>
                      <w:rFonts w:cs="Times New Roman" w:asciiTheme="minorEastAsia" w:hAnsiTheme="minorEastAsia"/>
                      <w:kern w:val="0"/>
                      <w:szCs w:val="21"/>
                    </w:rPr>
                  </w:pPr>
                </w:p>
              </w:tc>
              <w:tc>
                <w:tcPr>
                  <w:tcW w:w="1134" w:type="dxa"/>
                </w:tcPr>
                <w:p>
                  <w:pPr>
                    <w:rPr>
                      <w:rFonts w:cs="Times New Roman" w:asciiTheme="minorEastAsia" w:hAnsiTheme="minorEastAsia"/>
                      <w:kern w:val="0"/>
                      <w:szCs w:val="21"/>
                    </w:rPr>
                  </w:pPr>
                  <w:r>
                    <w:rPr>
                      <w:rFonts w:hint="eastAsia" w:cs="Times New Roman" w:asciiTheme="minorEastAsia" w:hAnsiTheme="minorEastAsia"/>
                      <w:kern w:val="0"/>
                      <w:szCs w:val="21"/>
                    </w:rPr>
                    <w:t>处理措施</w:t>
                  </w:r>
                </w:p>
              </w:tc>
              <w:tc>
                <w:tcPr>
                  <w:tcW w:w="5372" w:type="dxa"/>
                  <w:gridSpan w:val="5"/>
                </w:tcPr>
                <w:p>
                  <w:pPr>
                    <w:jc w:val="center"/>
                    <w:rPr>
                      <w:rFonts w:cs="Times New Roman" w:asciiTheme="minorEastAsia" w:hAnsiTheme="minorEastAsia"/>
                      <w:kern w:val="0"/>
                      <w:szCs w:val="21"/>
                    </w:rPr>
                  </w:pPr>
                  <w:r>
                    <w:rPr>
                      <w:rFonts w:hint="eastAsia" w:cs="Times New Roman" w:asciiTheme="minorEastAsia" w:hAnsiTheme="minorEastAsia"/>
                      <w:kern w:val="0"/>
                      <w:szCs w:val="21"/>
                    </w:rPr>
                    <w:t>三级化粪池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tcPr>
                <w:p>
                  <w:pPr>
                    <w:rPr>
                      <w:rFonts w:cs="Times New Roman" w:asciiTheme="minorEastAsia" w:hAnsiTheme="minorEastAsia"/>
                      <w:kern w:val="0"/>
                      <w:szCs w:val="21"/>
                    </w:rPr>
                  </w:pPr>
                </w:p>
              </w:tc>
              <w:tc>
                <w:tcPr>
                  <w:tcW w:w="1134" w:type="dxa"/>
                  <w:vMerge w:val="restart"/>
                </w:tcPr>
                <w:p>
                  <w:pPr>
                    <w:rPr>
                      <w:rFonts w:cs="Times New Roman" w:asciiTheme="minorEastAsia" w:hAnsiTheme="minorEastAsia"/>
                      <w:kern w:val="0"/>
                      <w:szCs w:val="21"/>
                    </w:rPr>
                  </w:pPr>
                </w:p>
                <w:p>
                  <w:pPr>
                    <w:rPr>
                      <w:rFonts w:cs="Times New Roman" w:asciiTheme="minorEastAsia" w:hAnsiTheme="minorEastAsia"/>
                      <w:kern w:val="0"/>
                      <w:szCs w:val="21"/>
                    </w:rPr>
                  </w:pPr>
                  <w:r>
                    <w:rPr>
                      <w:rFonts w:hint="eastAsia" w:cs="Times New Roman" w:asciiTheme="minorEastAsia" w:hAnsiTheme="minorEastAsia"/>
                      <w:kern w:val="0"/>
                      <w:szCs w:val="21"/>
                    </w:rPr>
                    <w:t>处理后</w:t>
                  </w:r>
                </w:p>
              </w:tc>
              <w:tc>
                <w:tcPr>
                  <w:tcW w:w="1701" w:type="dxa"/>
                </w:tcPr>
                <w:p>
                  <w:pPr>
                    <w:widowControl/>
                    <w:rPr>
                      <w:rFonts w:cs="宋体" w:asciiTheme="minorEastAsia" w:hAnsiTheme="minorEastAsia"/>
                      <w:kern w:val="0"/>
                      <w:szCs w:val="21"/>
                    </w:rPr>
                  </w:pPr>
                  <w:r>
                    <w:rPr>
                      <w:rFonts w:hint="eastAsia" w:cs="宋体" w:asciiTheme="minorEastAsia" w:hAnsiTheme="minorEastAsia"/>
                      <w:color w:val="000000"/>
                      <w:kern w:val="0"/>
                      <w:szCs w:val="21"/>
                    </w:rPr>
                    <w:t>排放浓度（</w:t>
                  </w:r>
                  <w:r>
                    <w:rPr>
                      <w:rFonts w:cs="宋体" w:asciiTheme="minorEastAsia" w:hAnsiTheme="minorEastAsia"/>
                      <w:color w:val="000000"/>
                      <w:kern w:val="0"/>
                      <w:szCs w:val="21"/>
                    </w:rPr>
                    <w:t>mg/L</w:t>
                  </w:r>
                  <w:r>
                    <w:rPr>
                      <w:rFonts w:hint="eastAsia" w:cs="宋体" w:asciiTheme="minorEastAsia" w:hAnsiTheme="minorEastAsia"/>
                      <w:color w:val="000000"/>
                      <w:kern w:val="0"/>
                      <w:szCs w:val="21"/>
                    </w:rPr>
                    <w:t>）</w:t>
                  </w:r>
                </w:p>
              </w:tc>
              <w:tc>
                <w:tcPr>
                  <w:tcW w:w="870" w:type="dxa"/>
                </w:tcPr>
                <w:p>
                  <w:pPr>
                    <w:jc w:val="center"/>
                    <w:rPr>
                      <w:rFonts w:cs="Times New Roman" w:asciiTheme="minorEastAsia" w:hAnsiTheme="minorEastAsia"/>
                      <w:kern w:val="0"/>
                      <w:szCs w:val="21"/>
                    </w:rPr>
                  </w:pPr>
                  <w:r>
                    <w:rPr>
                      <w:rFonts w:cs="Times New Roman" w:asciiTheme="minorEastAsia" w:hAnsiTheme="minorEastAsia"/>
                      <w:kern w:val="0"/>
                      <w:szCs w:val="21"/>
                    </w:rPr>
                    <w:t>25</w:t>
                  </w:r>
                  <w:r>
                    <w:rPr>
                      <w:rFonts w:hint="eastAsia" w:cs="Times New Roman" w:asciiTheme="minorEastAsia" w:hAnsiTheme="minorEastAsia"/>
                      <w:kern w:val="0"/>
                      <w:szCs w:val="21"/>
                    </w:rPr>
                    <w:t>0</w:t>
                  </w:r>
                </w:p>
              </w:tc>
              <w:tc>
                <w:tcPr>
                  <w:tcW w:w="967"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100</w:t>
                  </w:r>
                </w:p>
              </w:tc>
              <w:tc>
                <w:tcPr>
                  <w:tcW w:w="927"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1</w:t>
                  </w:r>
                  <w:r>
                    <w:rPr>
                      <w:rFonts w:cs="Times New Roman" w:asciiTheme="minorEastAsia" w:hAnsiTheme="minorEastAsia"/>
                      <w:kern w:val="0"/>
                      <w:szCs w:val="21"/>
                    </w:rPr>
                    <w:t>5</w:t>
                  </w:r>
                  <w:r>
                    <w:rPr>
                      <w:rFonts w:hint="eastAsia" w:cs="Times New Roman" w:asciiTheme="minorEastAsia" w:hAnsiTheme="minorEastAsia"/>
                      <w:kern w:val="0"/>
                      <w:szCs w:val="21"/>
                    </w:rPr>
                    <w:t>0</w:t>
                  </w:r>
                </w:p>
              </w:tc>
              <w:tc>
                <w:tcPr>
                  <w:tcW w:w="907" w:type="dxa"/>
                </w:tcPr>
                <w:p>
                  <w:pPr>
                    <w:jc w:val="center"/>
                    <w:rPr>
                      <w:rFonts w:cs="Times New Roman" w:asciiTheme="minorEastAsia" w:hAnsiTheme="minorEastAsia"/>
                      <w:kern w:val="0"/>
                      <w:szCs w:val="21"/>
                    </w:rPr>
                  </w:pPr>
                  <w:r>
                    <w:rPr>
                      <w:rFonts w:cs="Times New Roman" w:asciiTheme="minorEastAsia" w:hAnsiTheme="minorEastAsia"/>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tcPr>
                <w:p>
                  <w:pPr>
                    <w:rPr>
                      <w:rFonts w:cs="Times New Roman" w:asciiTheme="minorEastAsia" w:hAnsiTheme="minorEastAsia"/>
                      <w:kern w:val="0"/>
                      <w:szCs w:val="21"/>
                    </w:rPr>
                  </w:pPr>
                </w:p>
              </w:tc>
              <w:tc>
                <w:tcPr>
                  <w:tcW w:w="1134" w:type="dxa"/>
                  <w:vMerge w:val="continue"/>
                </w:tcPr>
                <w:p>
                  <w:pPr>
                    <w:rPr>
                      <w:rFonts w:cs="Times New Roman" w:asciiTheme="minorEastAsia" w:hAnsiTheme="minorEastAsia"/>
                      <w:kern w:val="0"/>
                      <w:szCs w:val="21"/>
                    </w:rPr>
                  </w:pPr>
                </w:p>
              </w:tc>
              <w:tc>
                <w:tcPr>
                  <w:tcW w:w="1701" w:type="dxa"/>
                </w:tcPr>
                <w:p>
                  <w:pPr>
                    <w:rPr>
                      <w:rFonts w:cs="Times New Roman" w:asciiTheme="minorEastAsia" w:hAnsiTheme="minorEastAsia"/>
                      <w:kern w:val="0"/>
                      <w:szCs w:val="21"/>
                    </w:rPr>
                  </w:pPr>
                  <w:r>
                    <w:rPr>
                      <w:rFonts w:hint="eastAsia" w:cs="Times New Roman" w:asciiTheme="minorEastAsia" w:hAnsiTheme="minorEastAsia"/>
                      <w:color w:val="000000"/>
                      <w:kern w:val="0"/>
                      <w:szCs w:val="21"/>
                    </w:rPr>
                    <w:t>排放量（</w:t>
                  </w:r>
                  <w:r>
                    <w:rPr>
                      <w:rFonts w:cs="Times New Roman" w:asciiTheme="minorEastAsia" w:hAnsiTheme="minorEastAsia"/>
                      <w:color w:val="000000"/>
                      <w:kern w:val="0"/>
                      <w:szCs w:val="21"/>
                    </w:rPr>
                    <w:t>t/a</w:t>
                  </w:r>
                  <w:r>
                    <w:rPr>
                      <w:rFonts w:hint="eastAsia" w:cs="Times New Roman" w:asciiTheme="minorEastAsia" w:hAnsiTheme="minorEastAsia"/>
                      <w:color w:val="000000"/>
                      <w:kern w:val="0"/>
                      <w:szCs w:val="21"/>
                    </w:rPr>
                    <w:t>）</w:t>
                  </w:r>
                </w:p>
              </w:tc>
              <w:tc>
                <w:tcPr>
                  <w:tcW w:w="870"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0.0</w:t>
                  </w:r>
                  <w:r>
                    <w:rPr>
                      <w:rFonts w:cs="Times New Roman" w:asciiTheme="minorEastAsia" w:hAnsiTheme="minorEastAsia"/>
                      <w:kern w:val="0"/>
                      <w:szCs w:val="21"/>
                    </w:rPr>
                    <w:t>27</w:t>
                  </w:r>
                </w:p>
              </w:tc>
              <w:tc>
                <w:tcPr>
                  <w:tcW w:w="967"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0.0</w:t>
                  </w:r>
                  <w:r>
                    <w:rPr>
                      <w:rFonts w:cs="Times New Roman" w:asciiTheme="minorEastAsia" w:hAnsiTheme="minorEastAsia"/>
                      <w:kern w:val="0"/>
                      <w:szCs w:val="21"/>
                    </w:rPr>
                    <w:t>11</w:t>
                  </w:r>
                </w:p>
              </w:tc>
              <w:tc>
                <w:tcPr>
                  <w:tcW w:w="927"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0.0</w:t>
                  </w:r>
                  <w:r>
                    <w:rPr>
                      <w:rFonts w:cs="Times New Roman" w:asciiTheme="minorEastAsia" w:hAnsiTheme="minorEastAsia"/>
                      <w:kern w:val="0"/>
                      <w:szCs w:val="21"/>
                    </w:rPr>
                    <w:t>16</w:t>
                  </w:r>
                </w:p>
              </w:tc>
              <w:tc>
                <w:tcPr>
                  <w:tcW w:w="907" w:type="dxa"/>
                </w:tcPr>
                <w:p>
                  <w:pPr>
                    <w:jc w:val="center"/>
                    <w:rPr>
                      <w:rFonts w:cs="Times New Roman" w:asciiTheme="minorEastAsia" w:hAnsiTheme="minorEastAsia"/>
                      <w:kern w:val="0"/>
                      <w:szCs w:val="21"/>
                    </w:rPr>
                  </w:pPr>
                  <w:r>
                    <w:rPr>
                      <w:rFonts w:hint="eastAsia" w:cs="Times New Roman" w:asciiTheme="minorEastAsia" w:hAnsiTheme="minorEastAsia"/>
                      <w:kern w:val="0"/>
                      <w:szCs w:val="21"/>
                    </w:rPr>
                    <w:t>0.00</w:t>
                  </w:r>
                  <w:r>
                    <w:rPr>
                      <w:rFonts w:cs="Times New Roman" w:asciiTheme="minorEastAsia" w:hAnsiTheme="minorEastAsia"/>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tcPr>
                <w:p>
                  <w:pPr>
                    <w:rPr>
                      <w:rFonts w:cs="Times New Roman" w:asciiTheme="minorEastAsia" w:hAnsiTheme="minorEastAsia"/>
                      <w:kern w:val="0"/>
                      <w:szCs w:val="21"/>
                    </w:rPr>
                  </w:pPr>
                </w:p>
              </w:tc>
              <w:tc>
                <w:tcPr>
                  <w:tcW w:w="1134" w:type="dxa"/>
                </w:tcPr>
                <w:p>
                  <w:pPr>
                    <w:rPr>
                      <w:rFonts w:cs="Times New Roman" w:asciiTheme="minorEastAsia" w:hAnsiTheme="minorEastAsia"/>
                      <w:kern w:val="0"/>
                      <w:szCs w:val="21"/>
                    </w:rPr>
                  </w:pPr>
                  <w:r>
                    <w:rPr>
                      <w:rFonts w:hint="eastAsia" w:cs="Times New Roman" w:asciiTheme="minorEastAsia" w:hAnsiTheme="minorEastAsia"/>
                      <w:kern w:val="0"/>
                      <w:szCs w:val="21"/>
                    </w:rPr>
                    <w:t>排放去向</w:t>
                  </w:r>
                </w:p>
              </w:tc>
              <w:tc>
                <w:tcPr>
                  <w:tcW w:w="5372" w:type="dxa"/>
                  <w:gridSpan w:val="5"/>
                </w:tcPr>
                <w:p>
                  <w:pPr>
                    <w:jc w:val="center"/>
                    <w:rPr>
                      <w:rFonts w:cs="Times New Roman" w:asciiTheme="minorEastAsia" w:hAnsiTheme="minorEastAsia"/>
                      <w:kern w:val="0"/>
                      <w:szCs w:val="21"/>
                    </w:rPr>
                  </w:pPr>
                  <w:r>
                    <w:rPr>
                      <w:rFonts w:hint="eastAsia" w:cs="Times New Roman" w:asciiTheme="minorEastAsia" w:hAnsiTheme="minorEastAsia"/>
                      <w:kern w:val="0"/>
                      <w:szCs w:val="21"/>
                    </w:rPr>
                    <w:t>园区白土污水处理厂</w:t>
                  </w:r>
                </w:p>
              </w:tc>
            </w:tr>
          </w:tbl>
          <w:p>
            <w:pPr>
              <w:spacing w:line="360" w:lineRule="auto"/>
              <w:ind w:firstLine="480" w:firstLineChars="200"/>
              <w:rPr>
                <w:rFonts w:ascii="宋体" w:cs="宋体"/>
                <w:sz w:val="24"/>
              </w:rPr>
            </w:pPr>
            <w:r>
              <w:rPr>
                <w:rFonts w:hint="eastAsia"/>
                <w:bCs/>
                <w:color w:val="000000"/>
                <w:sz w:val="24"/>
                <w:szCs w:val="22"/>
              </w:rPr>
              <w:t>本项目生活污水经三级化粪池预处理后通过污水管网排入园区白土污水处理厂处理。</w:t>
            </w:r>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3、噪声</w:t>
            </w:r>
          </w:p>
          <w:p>
            <w:pPr>
              <w:spacing w:line="360" w:lineRule="auto"/>
              <w:ind w:firstLine="480" w:firstLineChars="200"/>
              <w:rPr>
                <w:rFonts w:ascii="Times New Roman" w:hAnsi="Times New Roman" w:cs="Times New Roman"/>
                <w:color w:val="FF0000"/>
                <w:sz w:val="24"/>
              </w:rPr>
            </w:pPr>
            <w:r>
              <w:rPr>
                <w:rFonts w:ascii="Times New Roman" w:hAnsi="Times New Roman" w:cs="Times New Roman"/>
                <w:sz w:val="24"/>
              </w:rPr>
              <w:t xml:space="preserve">项目产生的噪声源主要是设备运行时所产生的噪声。据类比调查分析，各设备运转时声级范围约 </w:t>
            </w:r>
            <w:r>
              <w:rPr>
                <w:rFonts w:hint="eastAsia" w:ascii="Times New Roman" w:hAnsi="Times New Roman" w:cs="Times New Roman"/>
                <w:sz w:val="24"/>
              </w:rPr>
              <w:t>60</w:t>
            </w:r>
            <w:r>
              <w:rPr>
                <w:rFonts w:ascii="Times New Roman" w:hAnsi="Times New Roman" w:cs="Times New Roman"/>
                <w:sz w:val="24"/>
              </w:rPr>
              <w:t>～</w:t>
            </w:r>
            <w:r>
              <w:rPr>
                <w:rFonts w:hint="eastAsia" w:ascii="Times New Roman" w:hAnsi="Times New Roman" w:cs="Times New Roman"/>
                <w:sz w:val="24"/>
              </w:rPr>
              <w:t>85</w:t>
            </w:r>
            <w:r>
              <w:rPr>
                <w:rFonts w:ascii="Times New Roman" w:hAnsi="Times New Roman" w:cs="Times New Roman"/>
                <w:sz w:val="24"/>
              </w:rPr>
              <w:t>dB（A）具体见表5-</w:t>
            </w:r>
            <w:r>
              <w:rPr>
                <w:rFonts w:hint="eastAsia" w:ascii="Times New Roman" w:hAnsi="Times New Roman" w:cs="Times New Roman"/>
                <w:sz w:val="24"/>
              </w:rPr>
              <w:t>4</w:t>
            </w:r>
            <w:r>
              <w:rPr>
                <w:rFonts w:ascii="Times New Roman" w:hAnsi="Times New Roman" w:cs="Times New Roman"/>
                <w:sz w:val="24"/>
              </w:rPr>
              <w:t>。</w:t>
            </w:r>
          </w:p>
          <w:p>
            <w:pPr>
              <w:spacing w:line="360" w:lineRule="auto"/>
              <w:ind w:firstLine="2880" w:firstLineChars="1200"/>
              <w:rPr>
                <w:rFonts w:ascii="Times New Roman" w:hAnsi="Times New Roman" w:cs="Times New Roman"/>
                <w:bCs/>
                <w:sz w:val="24"/>
              </w:rPr>
            </w:pPr>
            <w:r>
              <w:rPr>
                <w:rFonts w:ascii="Times New Roman" w:hAnsi="Times New Roman" w:cs="Times New Roman"/>
                <w:bCs/>
                <w:sz w:val="24"/>
              </w:rPr>
              <w:t>表5-</w:t>
            </w:r>
            <w:r>
              <w:rPr>
                <w:rFonts w:hint="eastAsia" w:ascii="Times New Roman" w:hAnsi="Times New Roman" w:cs="Times New Roman"/>
                <w:bCs/>
                <w:sz w:val="24"/>
              </w:rPr>
              <w:t>4</w:t>
            </w:r>
            <w:r>
              <w:rPr>
                <w:rFonts w:ascii="Times New Roman" w:hAnsi="Times New Roman" w:cs="Times New Roman"/>
                <w:bCs/>
                <w:sz w:val="24"/>
              </w:rPr>
              <w:t xml:space="preserve">  </w:t>
            </w:r>
            <w:r>
              <w:rPr>
                <w:rFonts w:hint="eastAsia" w:ascii="Times New Roman" w:hAnsi="Times New Roman" w:cs="Times New Roman"/>
                <w:bCs/>
                <w:sz w:val="24"/>
              </w:rPr>
              <w:t>项目</w:t>
            </w:r>
            <w:r>
              <w:rPr>
                <w:rFonts w:ascii="Times New Roman" w:hAnsi="Times New Roman" w:cs="Times New Roman"/>
                <w:bCs/>
                <w:sz w:val="24"/>
              </w:rPr>
              <w:t>设备噪声一览表</w:t>
            </w:r>
          </w:p>
          <w:tbl>
            <w:tblPr>
              <w:tblStyle w:val="17"/>
              <w:tblW w:w="722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12"/>
              <w:gridCol w:w="1890"/>
              <w:gridCol w:w="1418"/>
              <w:gridCol w:w="240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512" w:type="dxa"/>
                  <w:tcBorders>
                    <w:top w:val="single" w:color="auto" w:sz="4" w:space="0"/>
                    <w:left w:val="single" w:color="auto" w:sz="4" w:space="0"/>
                    <w:tl2br w:val="nil"/>
                    <w:tr2bl w:val="nil"/>
                  </w:tcBorders>
                </w:tcPr>
                <w:p>
                  <w:pPr>
                    <w:ind w:firstLine="420" w:firstLineChars="200"/>
                    <w:rPr>
                      <w:rFonts w:cs="Times New Roman" w:asciiTheme="minorEastAsia" w:hAnsiTheme="minorEastAsia"/>
                      <w:kern w:val="0"/>
                      <w:szCs w:val="21"/>
                    </w:rPr>
                  </w:pPr>
                  <w:r>
                    <w:rPr>
                      <w:rFonts w:cs="Times New Roman" w:asciiTheme="minorEastAsia" w:hAnsiTheme="minorEastAsia"/>
                      <w:kern w:val="0"/>
                      <w:szCs w:val="21"/>
                    </w:rPr>
                    <w:t>设备名称</w:t>
                  </w:r>
                </w:p>
              </w:tc>
              <w:tc>
                <w:tcPr>
                  <w:tcW w:w="1890" w:type="dxa"/>
                  <w:tcBorders>
                    <w:top w:val="single" w:color="auto" w:sz="4" w:space="0"/>
                    <w:tl2br w:val="nil"/>
                    <w:tr2bl w:val="nil"/>
                  </w:tcBorders>
                </w:tcPr>
                <w:p>
                  <w:pPr>
                    <w:ind w:firstLine="420" w:firstLineChars="200"/>
                    <w:rPr>
                      <w:rFonts w:cs="Times New Roman" w:asciiTheme="minorEastAsia" w:hAnsiTheme="minorEastAsia"/>
                      <w:kern w:val="0"/>
                      <w:szCs w:val="21"/>
                    </w:rPr>
                  </w:pPr>
                  <w:r>
                    <w:rPr>
                      <w:rFonts w:cs="Times New Roman" w:asciiTheme="minorEastAsia" w:hAnsiTheme="minorEastAsia"/>
                      <w:kern w:val="0"/>
                      <w:szCs w:val="21"/>
                    </w:rPr>
                    <w:t>噪声源dB(A)</w:t>
                  </w:r>
                </w:p>
              </w:tc>
              <w:tc>
                <w:tcPr>
                  <w:tcW w:w="1418" w:type="dxa"/>
                  <w:tcBorders>
                    <w:top w:val="single" w:color="auto" w:sz="4" w:space="0"/>
                    <w:tl2br w:val="nil"/>
                    <w:tr2bl w:val="nil"/>
                  </w:tcBorders>
                </w:tcPr>
                <w:p>
                  <w:pPr>
                    <w:ind w:firstLine="210" w:firstLineChars="100"/>
                    <w:rPr>
                      <w:rFonts w:cs="Times New Roman" w:asciiTheme="minorEastAsia" w:hAnsiTheme="minorEastAsia"/>
                      <w:kern w:val="0"/>
                      <w:szCs w:val="21"/>
                    </w:rPr>
                  </w:pPr>
                  <w:r>
                    <w:rPr>
                      <w:rFonts w:cs="Times New Roman" w:asciiTheme="minorEastAsia" w:hAnsiTheme="minorEastAsia"/>
                      <w:kern w:val="0"/>
                      <w:szCs w:val="21"/>
                    </w:rPr>
                    <w:t>治理措施</w:t>
                  </w:r>
                </w:p>
              </w:tc>
              <w:tc>
                <w:tcPr>
                  <w:tcW w:w="2409" w:type="dxa"/>
                  <w:tcBorders>
                    <w:top w:val="single" w:color="auto" w:sz="4" w:space="0"/>
                    <w:right w:val="single" w:color="auto" w:sz="4" w:space="0"/>
                    <w:tl2br w:val="nil"/>
                    <w:tr2bl w:val="nil"/>
                  </w:tcBorders>
                </w:tcPr>
                <w:p>
                  <w:pPr>
                    <w:ind w:firstLine="210" w:firstLineChars="100"/>
                    <w:rPr>
                      <w:rFonts w:cs="Times New Roman" w:asciiTheme="minorEastAsia" w:hAnsiTheme="minorEastAsia"/>
                      <w:kern w:val="0"/>
                      <w:szCs w:val="21"/>
                    </w:rPr>
                  </w:pPr>
                  <w:r>
                    <w:rPr>
                      <w:rFonts w:cs="Times New Roman" w:asciiTheme="minorEastAsia" w:hAnsiTheme="minorEastAsia"/>
                      <w:kern w:val="0"/>
                      <w:szCs w:val="21"/>
                    </w:rPr>
                    <w:t>治理后噪声源dB(A)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512" w:type="dxa"/>
                  <w:tcBorders>
                    <w:left w:val="single" w:color="auto" w:sz="4" w:space="0"/>
                    <w:tl2br w:val="nil"/>
                    <w:tr2bl w:val="nil"/>
                  </w:tcBorders>
                </w:tcPr>
                <w:p>
                  <w:pPr>
                    <w:jc w:val="center"/>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发料机</w:t>
                  </w:r>
                </w:p>
              </w:tc>
              <w:tc>
                <w:tcPr>
                  <w:tcW w:w="1890" w:type="dxa"/>
                  <w:tcBorders>
                    <w:tl2br w:val="nil"/>
                    <w:tr2bl w:val="nil"/>
                  </w:tcBorders>
                </w:tcPr>
                <w:p>
                  <w:pPr>
                    <w:ind w:firstLine="630" w:firstLineChars="300"/>
                    <w:rPr>
                      <w:rFonts w:cs="Times New Roman" w:asciiTheme="minorEastAsia" w:hAnsiTheme="minorEastAsia"/>
                      <w:kern w:val="0"/>
                      <w:szCs w:val="21"/>
                    </w:rPr>
                  </w:pPr>
                  <w:r>
                    <w:rPr>
                      <w:rFonts w:hint="eastAsia" w:cs="Times New Roman" w:asciiTheme="minorEastAsia" w:hAnsiTheme="minorEastAsia"/>
                      <w:kern w:val="0"/>
                      <w:szCs w:val="21"/>
                    </w:rPr>
                    <w:t>65-80</w:t>
                  </w:r>
                </w:p>
              </w:tc>
              <w:tc>
                <w:tcPr>
                  <w:tcW w:w="1418" w:type="dxa"/>
                  <w:tcBorders>
                    <w:tl2br w:val="nil"/>
                    <w:tr2bl w:val="nil"/>
                  </w:tcBorders>
                </w:tcPr>
                <w:p>
                  <w:pPr>
                    <w:ind w:firstLine="210" w:firstLineChars="100"/>
                    <w:rPr>
                      <w:rFonts w:cs="Times New Roman" w:asciiTheme="minorEastAsia" w:hAnsiTheme="minorEastAsia"/>
                      <w:kern w:val="0"/>
                      <w:szCs w:val="21"/>
                    </w:rPr>
                  </w:pPr>
                  <w:r>
                    <w:rPr>
                      <w:rFonts w:cs="Times New Roman" w:asciiTheme="minorEastAsia" w:hAnsiTheme="minorEastAsia"/>
                      <w:kern w:val="0"/>
                      <w:szCs w:val="21"/>
                    </w:rPr>
                    <w:t>设备减振</w:t>
                  </w:r>
                </w:p>
              </w:tc>
              <w:tc>
                <w:tcPr>
                  <w:tcW w:w="2409" w:type="dxa"/>
                  <w:tcBorders>
                    <w:right w:val="single" w:color="auto" w:sz="4" w:space="0"/>
                    <w:tl2br w:val="nil"/>
                    <w:tr2bl w:val="nil"/>
                  </w:tcBorders>
                </w:tcPr>
                <w:p>
                  <w:pPr>
                    <w:rPr>
                      <w:rFonts w:cs="Times New Roman" w:asciiTheme="minorEastAsia" w:hAnsiTheme="minorEastAsia"/>
                      <w:kern w:val="0"/>
                      <w:szCs w:val="21"/>
                    </w:rPr>
                  </w:pPr>
                  <w:r>
                    <w:rPr>
                      <w:rFonts w:hint="eastAsia" w:cs="Times New Roman" w:asciiTheme="minorEastAsia" w:hAnsiTheme="minorEastAsia"/>
                      <w:kern w:val="0"/>
                      <w:szCs w:val="21"/>
                    </w:rPr>
                    <w:t xml:space="preserve">        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512" w:type="dxa"/>
                  <w:tcBorders>
                    <w:left w:val="single" w:color="auto" w:sz="4" w:space="0"/>
                    <w:tl2br w:val="nil"/>
                    <w:tr2bl w:val="nil"/>
                  </w:tcBorders>
                </w:tcPr>
                <w:p>
                  <w:pPr>
                    <w:jc w:val="center"/>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成型机</w:t>
                  </w:r>
                </w:p>
              </w:tc>
              <w:tc>
                <w:tcPr>
                  <w:tcW w:w="1890" w:type="dxa"/>
                  <w:tcBorders>
                    <w:tl2br w:val="nil"/>
                    <w:tr2bl w:val="nil"/>
                  </w:tcBorders>
                </w:tcPr>
                <w:p>
                  <w:pPr>
                    <w:ind w:firstLine="630" w:firstLineChars="300"/>
                    <w:rPr>
                      <w:rFonts w:cs="Times New Roman" w:asciiTheme="minorEastAsia" w:hAnsiTheme="minorEastAsia"/>
                      <w:kern w:val="0"/>
                      <w:szCs w:val="21"/>
                    </w:rPr>
                  </w:pPr>
                  <w:r>
                    <w:rPr>
                      <w:rFonts w:hint="eastAsia" w:cs="Times New Roman" w:asciiTheme="minorEastAsia" w:hAnsiTheme="minorEastAsia"/>
                      <w:kern w:val="0"/>
                      <w:szCs w:val="21"/>
                    </w:rPr>
                    <w:t>70-85</w:t>
                  </w:r>
                </w:p>
              </w:tc>
              <w:tc>
                <w:tcPr>
                  <w:tcW w:w="1418" w:type="dxa"/>
                  <w:tcBorders>
                    <w:tl2br w:val="nil"/>
                    <w:tr2bl w:val="nil"/>
                  </w:tcBorders>
                </w:tcPr>
                <w:p>
                  <w:pPr>
                    <w:ind w:firstLine="210" w:firstLineChars="100"/>
                    <w:rPr>
                      <w:rFonts w:cs="Times New Roman" w:asciiTheme="minorEastAsia" w:hAnsiTheme="minorEastAsia"/>
                      <w:kern w:val="0"/>
                      <w:szCs w:val="21"/>
                    </w:rPr>
                  </w:pPr>
                  <w:r>
                    <w:rPr>
                      <w:rFonts w:cs="Times New Roman" w:asciiTheme="minorEastAsia" w:hAnsiTheme="minorEastAsia"/>
                      <w:kern w:val="0"/>
                      <w:szCs w:val="21"/>
                    </w:rPr>
                    <w:t>设备减振</w:t>
                  </w:r>
                </w:p>
              </w:tc>
              <w:tc>
                <w:tcPr>
                  <w:tcW w:w="2409" w:type="dxa"/>
                  <w:tcBorders>
                    <w:right w:val="single" w:color="auto" w:sz="4" w:space="0"/>
                    <w:tl2br w:val="nil"/>
                    <w:tr2bl w:val="nil"/>
                  </w:tcBorders>
                </w:tcPr>
                <w:p>
                  <w:pPr>
                    <w:ind w:firstLine="630" w:firstLineChars="300"/>
                    <w:rPr>
                      <w:rFonts w:cs="Times New Roman" w:asciiTheme="minorEastAsia" w:hAnsiTheme="minorEastAsia"/>
                      <w:kern w:val="0"/>
                      <w:szCs w:val="21"/>
                    </w:rPr>
                  </w:pPr>
                  <w:r>
                    <w:rPr>
                      <w:rFonts w:cs="Times New Roman" w:asciiTheme="minorEastAsia" w:hAnsiTheme="minorEastAsia"/>
                      <w:kern w:val="0"/>
                      <w:szCs w:val="21"/>
                    </w:rPr>
                    <w:t xml:space="preserve"> </w:t>
                  </w:r>
                  <w:r>
                    <w:rPr>
                      <w:rFonts w:hint="eastAsia" w:cs="Times New Roman" w:asciiTheme="minorEastAsia" w:hAnsiTheme="minorEastAsia"/>
                      <w:kern w:val="0"/>
                      <w:szCs w:val="21"/>
                    </w:rPr>
                    <w:t xml:space="preserve"> 70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512" w:type="dxa"/>
                  <w:tcBorders>
                    <w:left w:val="single" w:color="auto" w:sz="4" w:space="0"/>
                    <w:tl2br w:val="nil"/>
                    <w:tr2bl w:val="nil"/>
                  </w:tcBorders>
                </w:tcPr>
                <w:p>
                  <w:pPr>
                    <w:jc w:val="center"/>
                    <w:rPr>
                      <w:rFonts w:eastAsia="宋体" w:cs="Times New Roman" w:asciiTheme="minorEastAsia" w:hAnsiTheme="minorEastAsia"/>
                      <w:bCs/>
                      <w:kern w:val="0"/>
                      <w:szCs w:val="21"/>
                    </w:rPr>
                  </w:pPr>
                  <w:r>
                    <w:rPr>
                      <w:rFonts w:hint="eastAsia" w:eastAsia="宋体" w:cs="Times New Roman" w:asciiTheme="minorEastAsia" w:hAnsiTheme="minorEastAsia"/>
                      <w:bCs/>
                      <w:kern w:val="0"/>
                      <w:szCs w:val="21"/>
                    </w:rPr>
                    <w:t>空压机</w:t>
                  </w:r>
                </w:p>
              </w:tc>
              <w:tc>
                <w:tcPr>
                  <w:tcW w:w="1890" w:type="dxa"/>
                  <w:tcBorders>
                    <w:tl2br w:val="nil"/>
                    <w:tr2bl w:val="nil"/>
                  </w:tcBorders>
                </w:tcPr>
                <w:p>
                  <w:pPr>
                    <w:ind w:firstLine="630" w:firstLineChars="300"/>
                    <w:rPr>
                      <w:rFonts w:cs="Times New Roman" w:asciiTheme="minorEastAsia" w:hAnsiTheme="minorEastAsia"/>
                      <w:kern w:val="0"/>
                      <w:szCs w:val="21"/>
                    </w:rPr>
                  </w:pPr>
                  <w:r>
                    <w:rPr>
                      <w:rFonts w:hint="eastAsia" w:cs="Times New Roman" w:asciiTheme="minorEastAsia" w:hAnsiTheme="minorEastAsia"/>
                      <w:kern w:val="0"/>
                      <w:szCs w:val="21"/>
                    </w:rPr>
                    <w:t>60-75</w:t>
                  </w:r>
                </w:p>
              </w:tc>
              <w:tc>
                <w:tcPr>
                  <w:tcW w:w="1418" w:type="dxa"/>
                  <w:tcBorders>
                    <w:tl2br w:val="nil"/>
                    <w:tr2bl w:val="nil"/>
                  </w:tcBorders>
                </w:tcPr>
                <w:p>
                  <w:pPr>
                    <w:ind w:firstLine="210" w:firstLineChars="100"/>
                    <w:rPr>
                      <w:rFonts w:cs="Times New Roman" w:asciiTheme="minorEastAsia" w:hAnsiTheme="minorEastAsia"/>
                      <w:kern w:val="0"/>
                      <w:szCs w:val="21"/>
                    </w:rPr>
                  </w:pPr>
                  <w:r>
                    <w:rPr>
                      <w:rFonts w:cs="Times New Roman" w:asciiTheme="minorEastAsia" w:hAnsiTheme="minorEastAsia"/>
                      <w:kern w:val="0"/>
                      <w:szCs w:val="21"/>
                    </w:rPr>
                    <w:t>设备减振</w:t>
                  </w:r>
                </w:p>
              </w:tc>
              <w:tc>
                <w:tcPr>
                  <w:tcW w:w="2409" w:type="dxa"/>
                  <w:tcBorders>
                    <w:right w:val="single" w:color="auto" w:sz="4" w:space="0"/>
                    <w:tl2br w:val="nil"/>
                    <w:tr2bl w:val="nil"/>
                  </w:tcBorders>
                </w:tcPr>
                <w:p>
                  <w:pPr>
                    <w:ind w:firstLine="630" w:firstLineChars="300"/>
                    <w:rPr>
                      <w:rFonts w:cs="Times New Roman" w:asciiTheme="minorEastAsia" w:hAnsiTheme="minorEastAsia"/>
                      <w:kern w:val="0"/>
                      <w:szCs w:val="21"/>
                    </w:rPr>
                  </w:pPr>
                  <w:r>
                    <w:rPr>
                      <w:rFonts w:cs="Times New Roman" w:asciiTheme="minorEastAsia" w:hAnsiTheme="minorEastAsia"/>
                      <w:kern w:val="0"/>
                      <w:szCs w:val="21"/>
                    </w:rPr>
                    <w:t xml:space="preserve"> </w:t>
                  </w:r>
                  <w:r>
                    <w:rPr>
                      <w:rFonts w:hint="eastAsia" w:cs="Times New Roman" w:asciiTheme="minorEastAsia" w:hAnsiTheme="minorEastAsia"/>
                      <w:kern w:val="0"/>
                      <w:szCs w:val="21"/>
                    </w:rPr>
                    <w:t xml:space="preserve"> 60</w:t>
                  </w:r>
                </w:p>
              </w:tc>
            </w:tr>
          </w:tbl>
          <w:p>
            <w:pPr>
              <w:spacing w:line="360" w:lineRule="auto"/>
              <w:rPr>
                <w:rFonts w:ascii="Times New Roman" w:hAnsi="Times New Roman" w:cs="Times New Roman"/>
                <w:b/>
                <w:bCs/>
                <w:sz w:val="24"/>
              </w:rPr>
            </w:pPr>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4、固废</w:t>
            </w:r>
          </w:p>
          <w:p>
            <w:pPr>
              <w:pStyle w:val="14"/>
              <w:spacing w:line="360" w:lineRule="auto"/>
              <w:ind w:firstLine="480" w:firstLineChars="200"/>
              <w:outlineLvl w:val="1"/>
              <w:rPr>
                <w:color w:val="000000"/>
              </w:rPr>
            </w:pPr>
            <w:r>
              <w:rPr>
                <w:rFonts w:hint="eastAsia"/>
                <w:color w:val="000000"/>
              </w:rPr>
              <w:t>生产过程中有废包装袋、废泡沫、职工的生活垃圾等固废产生。本项目的主要固废的产生、处置情况如下：</w:t>
            </w:r>
          </w:p>
          <w:p>
            <w:pPr>
              <w:pStyle w:val="14"/>
              <w:spacing w:line="360" w:lineRule="auto"/>
              <w:ind w:firstLine="480" w:firstLineChars="200"/>
              <w:outlineLvl w:val="1"/>
              <w:rPr>
                <w:color w:val="000000"/>
              </w:rPr>
            </w:pPr>
            <w:r>
              <w:rPr>
                <w:rFonts w:ascii="Calibri" w:hAnsi="Calibri" w:cs="Calibri"/>
                <w:color w:val="000000"/>
              </w:rPr>
              <w:t>①</w:t>
            </w:r>
            <w:r>
              <w:rPr>
                <w:rFonts w:hint="eastAsia"/>
                <w:color w:val="000000"/>
              </w:rPr>
              <w:t>.废包装袋：本项目 EPS 塑料在上料过程中有废包装袋产生，产生量约</w:t>
            </w:r>
          </w:p>
          <w:p>
            <w:pPr>
              <w:pStyle w:val="14"/>
              <w:spacing w:line="360" w:lineRule="auto"/>
              <w:outlineLvl w:val="1"/>
              <w:rPr>
                <w:color w:val="000000"/>
              </w:rPr>
            </w:pPr>
            <w:r>
              <w:rPr>
                <w:rFonts w:hint="eastAsia"/>
                <w:color w:val="000000"/>
              </w:rPr>
              <w:t>1t/a，全部由企业回收后外售。</w:t>
            </w:r>
          </w:p>
          <w:p>
            <w:pPr>
              <w:pStyle w:val="14"/>
              <w:spacing w:line="360" w:lineRule="auto"/>
              <w:ind w:firstLine="480" w:firstLineChars="200"/>
              <w:outlineLvl w:val="1"/>
              <w:rPr>
                <w:color w:val="000000"/>
              </w:rPr>
            </w:pPr>
            <w:r>
              <w:rPr>
                <w:rFonts w:ascii="Calibri" w:hAnsi="Calibri" w:cs="Calibri"/>
                <w:color w:val="000000"/>
              </w:rPr>
              <w:t>②</w:t>
            </w:r>
            <w:r>
              <w:rPr>
                <w:rFonts w:hint="eastAsia"/>
                <w:color w:val="000000"/>
              </w:rPr>
              <w:t>. 废泡沫：本项目生产过程中有泡沫屑产生、泡沫制品在检验时有废</w:t>
            </w:r>
          </w:p>
          <w:p>
            <w:pPr>
              <w:pStyle w:val="14"/>
              <w:spacing w:line="360" w:lineRule="auto"/>
              <w:outlineLvl w:val="1"/>
              <w:rPr>
                <w:color w:val="000000"/>
              </w:rPr>
            </w:pPr>
            <w:r>
              <w:rPr>
                <w:rFonts w:hint="eastAsia"/>
                <w:color w:val="000000"/>
              </w:rPr>
              <w:t>品产生，泡沫屑和废品的产生量约 4t/a，全部由企业回收后外售。</w:t>
            </w:r>
          </w:p>
          <w:p>
            <w:pPr>
              <w:pStyle w:val="14"/>
              <w:spacing w:line="360" w:lineRule="auto"/>
              <w:ind w:firstLine="480" w:firstLineChars="200"/>
              <w:outlineLvl w:val="1"/>
              <w:rPr>
                <w:color w:val="000000"/>
              </w:rPr>
            </w:pPr>
            <w:r>
              <w:rPr>
                <w:rFonts w:ascii="Calibri" w:hAnsi="Calibri" w:cs="Calibri"/>
                <w:color w:val="000000"/>
              </w:rPr>
              <w:t>③</w:t>
            </w:r>
            <w:r>
              <w:rPr>
                <w:rFonts w:hint="eastAsia"/>
                <w:color w:val="000000"/>
              </w:rPr>
              <w:t>.生活垃圾：本项目定员 10 人，人均生活垃圾产生量按 0.5kg/d 计，则生活</w:t>
            </w:r>
          </w:p>
          <w:p>
            <w:pPr>
              <w:pStyle w:val="14"/>
              <w:spacing w:line="360" w:lineRule="auto"/>
              <w:outlineLvl w:val="1"/>
              <w:rPr>
                <w:color w:val="000000"/>
              </w:rPr>
            </w:pPr>
            <w:r>
              <w:rPr>
                <w:rFonts w:hint="eastAsia"/>
                <w:color w:val="000000"/>
              </w:rPr>
              <w:t>垃圾产生量 1.5t/a，这些垃圾由清洁工定时送往环卫部门的垃圾处理场处理。</w:t>
            </w:r>
          </w:p>
          <w:p>
            <w:pPr>
              <w:pStyle w:val="14"/>
              <w:spacing w:line="360" w:lineRule="auto"/>
              <w:ind w:firstLine="480" w:firstLineChars="200"/>
              <w:outlineLvl w:val="1"/>
            </w:pPr>
            <w:r>
              <w:rPr>
                <w:rFonts w:hint="eastAsia"/>
              </w:rPr>
              <w:t>在采取相应的处理、处置措施后，本项目的固废对外环境的影响很小。</w:t>
            </w:r>
          </w:p>
          <w:p>
            <w:pPr>
              <w:pStyle w:val="14"/>
              <w:spacing w:line="360" w:lineRule="auto"/>
              <w:outlineLvl w:val="1"/>
              <w:rPr>
                <w:color w:val="FF0000"/>
              </w:rPr>
            </w:pPr>
            <w:r>
              <w:rPr>
                <w:rFonts w:hint="eastAsia"/>
                <w:color w:val="FF0000"/>
              </w:rPr>
              <w:t xml:space="preserve">   </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tc>
      </w:tr>
    </w:tbl>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r>
        <w:rPr>
          <w:rFonts w:hint="eastAsia"/>
          <w:b/>
          <w:sz w:val="24"/>
        </w:rPr>
        <w:t>六、项目主要污染物产生及预计排放情况</w:t>
      </w:r>
    </w:p>
    <w:tbl>
      <w:tblPr>
        <w:tblStyle w:val="17"/>
        <w:tblW w:w="8930"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36"/>
        <w:gridCol w:w="767"/>
        <w:gridCol w:w="859"/>
        <w:gridCol w:w="992"/>
        <w:gridCol w:w="1509"/>
        <w:gridCol w:w="1185"/>
        <w:gridCol w:w="1409"/>
        <w:gridCol w:w="147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7" w:hRule="atLeast"/>
          <w:jc w:val="center"/>
        </w:trPr>
        <w:tc>
          <w:tcPr>
            <w:tcW w:w="736" w:type="dxa"/>
            <w:vMerge w:val="restart"/>
            <w:tcBorders>
              <w:right w:val="single" w:color="auto" w:sz="4" w:space="0"/>
              <w:tl2br w:val="single" w:color="auto" w:sz="4" w:space="0"/>
            </w:tcBorders>
          </w:tcPr>
          <w:p>
            <w:pPr>
              <w:jc w:val="left"/>
              <w:rPr>
                <w:rFonts w:eastAsia="宋体" w:cs="Times New Roman" w:asciiTheme="minorEastAsia" w:hAnsiTheme="minorEastAsia"/>
                <w:kern w:val="0"/>
                <w:sz w:val="24"/>
              </w:rPr>
            </w:pPr>
            <w:r>
              <w:rPr>
                <w:rFonts w:hint="eastAsia" w:eastAsia="宋体" w:cs="Times New Roman" w:asciiTheme="minorEastAsia" w:hAnsiTheme="minorEastAsia"/>
                <w:kern w:val="0"/>
                <w:sz w:val="24"/>
              </w:rPr>
              <w:t>内容</w:t>
            </w:r>
          </w:p>
          <w:p>
            <w:pPr>
              <w:pStyle w:val="3"/>
              <w:ind w:firstLine="0" w:firstLineChars="0"/>
              <w:jc w:val="left"/>
              <w:rPr>
                <w:rFonts w:eastAsia="宋体" w:cs="Times New Roman" w:asciiTheme="minorEastAsia" w:hAnsiTheme="minorEastAsia"/>
                <w:kern w:val="0"/>
                <w:sz w:val="24"/>
              </w:rPr>
            </w:pPr>
          </w:p>
          <w:p>
            <w:pPr>
              <w:pStyle w:val="3"/>
              <w:ind w:firstLine="0" w:firstLineChars="0"/>
              <w:jc w:val="left"/>
              <w:rPr>
                <w:rFonts w:eastAsia="宋体" w:cs="Times New Roman" w:asciiTheme="minorEastAsia" w:hAnsiTheme="minorEastAsia"/>
                <w:kern w:val="0"/>
                <w:sz w:val="24"/>
              </w:rPr>
            </w:pPr>
            <w:r>
              <w:rPr>
                <w:rFonts w:hint="eastAsia" w:eastAsia="宋体" w:cs="Times New Roman" w:asciiTheme="minorEastAsia" w:hAnsiTheme="minorEastAsia"/>
                <w:kern w:val="0"/>
                <w:sz w:val="24"/>
              </w:rPr>
              <w:t>类型</w:t>
            </w:r>
          </w:p>
        </w:tc>
        <w:tc>
          <w:tcPr>
            <w:tcW w:w="1626" w:type="dxa"/>
            <w:gridSpan w:val="2"/>
            <w:vMerge w:val="restart"/>
            <w:tcBorders>
              <w:left w:val="single" w:color="auto" w:sz="4" w:space="0"/>
              <w:right w:val="single" w:color="auto" w:sz="4" w:space="0"/>
            </w:tcBorders>
          </w:tcPr>
          <w:p>
            <w:pPr>
              <w:jc w:val="center"/>
              <w:rPr>
                <w:rFonts w:eastAsia="宋体" w:cs="Times New Roman" w:asciiTheme="minorEastAsia" w:hAnsiTheme="minorEastAsia"/>
                <w:kern w:val="0"/>
                <w:sz w:val="24"/>
              </w:rPr>
            </w:pPr>
          </w:p>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排放源</w:t>
            </w:r>
          </w:p>
        </w:tc>
        <w:tc>
          <w:tcPr>
            <w:tcW w:w="992" w:type="dxa"/>
            <w:vMerge w:val="restart"/>
            <w:tcBorders>
              <w:left w:val="single" w:color="auto" w:sz="4" w:space="0"/>
              <w:right w:val="single" w:color="auto" w:sz="4" w:space="0"/>
            </w:tcBorders>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污染物名称</w:t>
            </w:r>
          </w:p>
        </w:tc>
        <w:tc>
          <w:tcPr>
            <w:tcW w:w="2694" w:type="dxa"/>
            <w:gridSpan w:val="2"/>
            <w:tcBorders>
              <w:left w:val="single" w:color="auto" w:sz="4" w:space="0"/>
              <w:bottom w:val="single" w:color="auto" w:sz="4" w:space="0"/>
              <w:right w:val="single" w:color="auto" w:sz="4" w:space="0"/>
            </w:tcBorders>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处理前产生浓度及产生量</w:t>
            </w:r>
          </w:p>
        </w:tc>
        <w:tc>
          <w:tcPr>
            <w:tcW w:w="2882" w:type="dxa"/>
            <w:gridSpan w:val="2"/>
            <w:tcBorders>
              <w:left w:val="single" w:color="auto" w:sz="4" w:space="0"/>
              <w:bottom w:val="single" w:color="auto" w:sz="4" w:space="0"/>
            </w:tcBorders>
          </w:tcPr>
          <w:p>
            <w:pPr>
              <w:jc w:val="center"/>
              <w:rPr>
                <w:rFonts w:eastAsia="宋体" w:cs="宋体" w:asciiTheme="minorEastAsia" w:hAnsiTheme="minorEastAsia"/>
                <w:kern w:val="0"/>
                <w:sz w:val="24"/>
              </w:rPr>
            </w:pPr>
            <w:r>
              <w:rPr>
                <w:rFonts w:hint="eastAsia" w:eastAsia="宋体" w:cs="宋体" w:asciiTheme="minorEastAsia" w:hAnsiTheme="minorEastAsia"/>
                <w:color w:val="000000"/>
                <w:kern w:val="0"/>
                <w:sz w:val="24"/>
              </w:rPr>
              <w:t>处理后排放浓度及排放量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0" w:hRule="atLeast"/>
          <w:jc w:val="center"/>
        </w:trPr>
        <w:tc>
          <w:tcPr>
            <w:tcW w:w="736" w:type="dxa"/>
            <w:vMerge w:val="continue"/>
            <w:tcBorders>
              <w:bottom w:val="single" w:color="auto" w:sz="4" w:space="0"/>
              <w:right w:val="single" w:color="auto" w:sz="4" w:space="0"/>
            </w:tcBorders>
          </w:tcPr>
          <w:p>
            <w:pPr>
              <w:ind w:firstLine="480" w:firstLineChars="200"/>
              <w:jc w:val="left"/>
              <w:rPr>
                <w:rFonts w:eastAsia="宋体" w:cs="Times New Roman" w:asciiTheme="minorEastAsia" w:hAnsiTheme="minorEastAsia"/>
                <w:kern w:val="0"/>
                <w:sz w:val="24"/>
              </w:rPr>
            </w:pPr>
          </w:p>
        </w:tc>
        <w:tc>
          <w:tcPr>
            <w:tcW w:w="1626" w:type="dxa"/>
            <w:gridSpan w:val="2"/>
            <w:vMerge w:val="continue"/>
            <w:tcBorders>
              <w:left w:val="single" w:color="auto" w:sz="4" w:space="0"/>
              <w:bottom w:val="single" w:color="auto" w:sz="4" w:space="0"/>
              <w:right w:val="single" w:color="auto" w:sz="4" w:space="0"/>
            </w:tcBorders>
          </w:tcPr>
          <w:p>
            <w:pPr>
              <w:jc w:val="center"/>
              <w:rPr>
                <w:rFonts w:eastAsia="宋体" w:cs="Times New Roman" w:asciiTheme="minorEastAsia" w:hAnsiTheme="minorEastAsia"/>
                <w:kern w:val="0"/>
                <w:sz w:val="24"/>
              </w:rPr>
            </w:pPr>
          </w:p>
        </w:tc>
        <w:tc>
          <w:tcPr>
            <w:tcW w:w="992" w:type="dxa"/>
            <w:vMerge w:val="continue"/>
            <w:tcBorders>
              <w:left w:val="single" w:color="auto" w:sz="4" w:space="0"/>
              <w:bottom w:val="single" w:color="auto" w:sz="4" w:space="0"/>
              <w:right w:val="single" w:color="auto" w:sz="4" w:space="0"/>
            </w:tcBorders>
          </w:tcPr>
          <w:p>
            <w:pPr>
              <w:jc w:val="center"/>
              <w:rPr>
                <w:rFonts w:eastAsia="宋体" w:cs="Times New Roman" w:asciiTheme="minorEastAsia" w:hAnsiTheme="minorEastAsia"/>
                <w:kern w:val="0"/>
                <w:sz w:val="24"/>
              </w:rPr>
            </w:pPr>
          </w:p>
        </w:tc>
        <w:tc>
          <w:tcPr>
            <w:tcW w:w="1509" w:type="dxa"/>
            <w:tcBorders>
              <w:top w:val="single" w:color="auto" w:sz="4" w:space="0"/>
              <w:left w:val="single" w:color="auto" w:sz="4" w:space="0"/>
              <w:bottom w:val="single" w:color="auto" w:sz="4" w:space="0"/>
              <w:right w:val="single" w:color="auto" w:sz="4" w:space="0"/>
            </w:tcBorders>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浓度</w:t>
            </w:r>
          </w:p>
        </w:tc>
        <w:tc>
          <w:tcPr>
            <w:tcW w:w="1185" w:type="dxa"/>
            <w:tcBorders>
              <w:top w:val="single" w:color="auto" w:sz="4" w:space="0"/>
              <w:left w:val="single" w:color="auto" w:sz="4" w:space="0"/>
              <w:bottom w:val="single" w:color="auto" w:sz="4" w:space="0"/>
              <w:right w:val="single" w:color="auto" w:sz="4" w:space="0"/>
            </w:tcBorders>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产生量</w:t>
            </w:r>
          </w:p>
        </w:tc>
        <w:tc>
          <w:tcPr>
            <w:tcW w:w="1409" w:type="dxa"/>
            <w:tcBorders>
              <w:top w:val="single" w:color="auto" w:sz="4" w:space="0"/>
              <w:left w:val="single" w:color="auto" w:sz="4" w:space="0"/>
              <w:bottom w:val="single" w:color="auto" w:sz="4" w:space="0"/>
              <w:right w:val="single" w:color="auto" w:sz="4" w:space="0"/>
            </w:tcBorders>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浓度</w:t>
            </w:r>
          </w:p>
        </w:tc>
        <w:tc>
          <w:tcPr>
            <w:tcW w:w="1473" w:type="dxa"/>
            <w:tcBorders>
              <w:top w:val="single" w:color="auto" w:sz="4" w:space="0"/>
              <w:left w:val="single" w:color="auto" w:sz="4" w:space="0"/>
              <w:bottom w:val="single" w:color="auto" w:sz="4" w:space="0"/>
            </w:tcBorders>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产生量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6" w:type="dxa"/>
            <w:vMerge w:val="restart"/>
            <w:tcBorders>
              <w:top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大气污染物</w:t>
            </w:r>
          </w:p>
        </w:tc>
        <w:tc>
          <w:tcPr>
            <w:tcW w:w="767" w:type="dxa"/>
            <w:vMerge w:val="restart"/>
            <w:tcBorders>
              <w:top w:val="single" w:color="auto" w:sz="4" w:space="0"/>
              <w:left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有机</w:t>
            </w:r>
          </w:p>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废气</w:t>
            </w:r>
          </w:p>
        </w:tc>
        <w:tc>
          <w:tcPr>
            <w:tcW w:w="859" w:type="dxa"/>
            <w:tcBorders>
              <w:top w:val="single" w:color="auto" w:sz="4" w:space="0"/>
              <w:left w:val="single" w:color="auto" w:sz="4" w:space="0"/>
              <w:bottom w:val="single" w:color="auto" w:sz="4" w:space="0"/>
              <w:right w:val="single" w:color="auto" w:sz="4" w:space="0"/>
            </w:tcBorders>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有组织</w:t>
            </w:r>
          </w:p>
        </w:tc>
        <w:tc>
          <w:tcPr>
            <w:tcW w:w="992" w:type="dxa"/>
            <w:vMerge w:val="restart"/>
            <w:tcBorders>
              <w:top w:val="single" w:color="auto" w:sz="4" w:space="0"/>
              <w:left w:val="single" w:color="auto" w:sz="4" w:space="0"/>
              <w:right w:val="single" w:color="auto" w:sz="4" w:space="0"/>
            </w:tcBorders>
            <w:vAlign w:val="center"/>
          </w:tcPr>
          <w:p>
            <w:pPr>
              <w:jc w:val="center"/>
              <w:rPr>
                <w:rFonts w:eastAsia="宋体" w:cs="Times New Roman" w:asciiTheme="minorEastAsia" w:hAnsiTheme="minorEastAsia"/>
                <w:kern w:val="0"/>
                <w:sz w:val="24"/>
              </w:rPr>
            </w:pPr>
          </w:p>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非甲烷总烃</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hint="eastAsia" w:eastAsia="宋体" w:cs="Times New Roman" w:asciiTheme="minorEastAsia" w:hAnsiTheme="minorEastAsia"/>
                <w:color w:val="000000"/>
                <w:kern w:val="0"/>
                <w:sz w:val="24"/>
                <w:lang w:val="en-US" w:eastAsia="zh-CN"/>
              </w:rPr>
              <w:t>5.29</w:t>
            </w:r>
            <w:r>
              <w:rPr>
                <w:rFonts w:eastAsia="宋体" w:cs="Times New Roman" w:asciiTheme="minorEastAsia" w:hAnsiTheme="minorEastAsia"/>
                <w:color w:val="000000"/>
                <w:kern w:val="0"/>
                <w:sz w:val="24"/>
              </w:rPr>
              <w:t>mg/m</w:t>
            </w:r>
            <w:r>
              <w:rPr>
                <w:rFonts w:eastAsia="宋体" w:cs="Times New Roman" w:asciiTheme="minorEastAsia" w:hAnsiTheme="minorEastAsia"/>
                <w:color w:val="000000"/>
                <w:kern w:val="0"/>
                <w:sz w:val="24"/>
                <w:vertAlign w:val="superscript"/>
              </w:rPr>
              <w:t>3</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0.12</w:t>
            </w:r>
            <w:r>
              <w:rPr>
                <w:rFonts w:hint="eastAsia" w:eastAsia="宋体" w:cs="Times New Roman" w:asciiTheme="minorEastAsia" w:hAnsiTheme="minorEastAsia"/>
                <w:kern w:val="0"/>
                <w:sz w:val="24"/>
                <w:lang w:val="en-US" w:eastAsia="zh-CN"/>
              </w:rPr>
              <w:t>7</w:t>
            </w:r>
            <w:r>
              <w:rPr>
                <w:rFonts w:eastAsia="宋体" w:cs="Times New Roman" w:asciiTheme="minorEastAsia" w:hAnsiTheme="minorEastAsia"/>
                <w:kern w:val="0"/>
                <w:sz w:val="24"/>
              </w:rPr>
              <w:t>t/</w:t>
            </w:r>
            <w:r>
              <w:rPr>
                <w:rFonts w:eastAsia="宋体" w:cs="Times New Roman" w:asciiTheme="minorEastAsia" w:hAnsiTheme="minorEastAsia"/>
                <w:color w:val="000000"/>
                <w:kern w:val="0"/>
                <w:sz w:val="24"/>
              </w:rPr>
              <w:t>a</w:t>
            </w:r>
          </w:p>
        </w:tc>
        <w:tc>
          <w:tcPr>
            <w:tcW w:w="1409"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hint="eastAsia" w:eastAsia="宋体" w:cs="Times New Roman" w:asciiTheme="minorEastAsia" w:hAnsiTheme="minorEastAsia"/>
                <w:color w:val="000000"/>
                <w:kern w:val="0"/>
                <w:sz w:val="24"/>
                <w:lang w:val="en-US" w:eastAsia="zh-CN"/>
              </w:rPr>
              <w:t>2.65</w:t>
            </w:r>
            <w:r>
              <w:rPr>
                <w:rFonts w:eastAsia="宋体" w:cs="Times New Roman" w:asciiTheme="minorEastAsia" w:hAnsiTheme="minorEastAsia"/>
                <w:color w:val="000000"/>
                <w:kern w:val="0"/>
                <w:sz w:val="24"/>
              </w:rPr>
              <w:t>mg/m</w:t>
            </w:r>
            <w:r>
              <w:rPr>
                <w:rFonts w:eastAsia="宋体" w:cs="Times New Roman" w:asciiTheme="minorEastAsia" w:hAnsiTheme="minorEastAsia"/>
                <w:color w:val="000000"/>
                <w:kern w:val="0"/>
                <w:sz w:val="24"/>
                <w:vertAlign w:val="superscript"/>
              </w:rPr>
              <w:t>3</w:t>
            </w:r>
          </w:p>
        </w:tc>
        <w:tc>
          <w:tcPr>
            <w:tcW w:w="1473" w:type="dxa"/>
            <w:tcBorders>
              <w:top w:val="single" w:color="auto" w:sz="4" w:space="0"/>
              <w:left w:val="single" w:color="auto" w:sz="4" w:space="0"/>
              <w:bottom w:val="single" w:color="auto" w:sz="4" w:space="0"/>
            </w:tcBorders>
            <w:vAlign w:val="center"/>
          </w:tcPr>
          <w:p>
            <w:pPr>
              <w:ind w:firstLine="120" w:firstLineChars="50"/>
              <w:jc w:val="center"/>
              <w:rPr>
                <w:rFonts w:eastAsia="宋体" w:cs="Times New Roman" w:asciiTheme="minorEastAsia" w:hAnsiTheme="minorEastAsia"/>
                <w:kern w:val="0"/>
                <w:sz w:val="24"/>
              </w:rPr>
            </w:pPr>
            <w:r>
              <w:rPr>
                <w:rFonts w:hint="eastAsia" w:eastAsia="宋体" w:cs="Times New Roman" w:asciiTheme="minorEastAsia" w:hAnsiTheme="minorEastAsia"/>
                <w:color w:val="000000"/>
                <w:kern w:val="0"/>
                <w:sz w:val="24"/>
              </w:rPr>
              <w:t>0.06</w:t>
            </w:r>
            <w:r>
              <w:rPr>
                <w:rFonts w:hint="eastAsia" w:eastAsia="宋体" w:cs="Times New Roman" w:asciiTheme="minorEastAsia" w:hAnsiTheme="minorEastAsia"/>
                <w:color w:val="000000"/>
                <w:kern w:val="0"/>
                <w:sz w:val="24"/>
                <w:lang w:val="en-US" w:eastAsia="zh-CN"/>
              </w:rPr>
              <w:t>4</w:t>
            </w:r>
            <w:r>
              <w:rPr>
                <w:rFonts w:eastAsia="宋体" w:cs="Times New Roman" w:asciiTheme="minorEastAsia" w:hAnsiTheme="minorEastAsia"/>
                <w:color w:val="000000"/>
                <w:kern w:val="0"/>
                <w:sz w:val="24"/>
              </w:rPr>
              <w:t>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6" w:type="dxa"/>
            <w:vMerge w:val="continue"/>
            <w:tcBorders>
              <w:bottom w:val="single" w:color="auto" w:sz="4" w:space="0"/>
              <w:right w:val="single" w:color="auto" w:sz="4" w:space="0"/>
            </w:tcBorders>
          </w:tcPr>
          <w:p>
            <w:pPr>
              <w:jc w:val="center"/>
              <w:rPr>
                <w:rFonts w:eastAsia="宋体" w:cs="Times New Roman" w:asciiTheme="minorEastAsia" w:hAnsiTheme="minorEastAsia"/>
                <w:kern w:val="0"/>
                <w:sz w:val="24"/>
              </w:rPr>
            </w:pPr>
          </w:p>
        </w:tc>
        <w:tc>
          <w:tcPr>
            <w:tcW w:w="767" w:type="dxa"/>
            <w:vMerge w:val="continue"/>
            <w:tcBorders>
              <w:left w:val="single" w:color="auto" w:sz="4" w:space="0"/>
              <w:bottom w:val="single" w:color="auto" w:sz="4" w:space="0"/>
              <w:right w:val="single" w:color="auto" w:sz="4" w:space="0"/>
            </w:tcBorders>
          </w:tcPr>
          <w:p>
            <w:pPr>
              <w:rPr>
                <w:rFonts w:eastAsia="宋体" w:cs="Times New Roman" w:asciiTheme="minorEastAsia" w:hAnsiTheme="minorEastAsia"/>
                <w:kern w:val="0"/>
                <w:sz w:val="24"/>
              </w:rPr>
            </w:pPr>
          </w:p>
        </w:tc>
        <w:tc>
          <w:tcPr>
            <w:tcW w:w="859" w:type="dxa"/>
            <w:tcBorders>
              <w:top w:val="single" w:color="auto" w:sz="4" w:space="0"/>
              <w:left w:val="single" w:color="auto" w:sz="4" w:space="0"/>
              <w:bottom w:val="single" w:color="auto" w:sz="4" w:space="0"/>
              <w:right w:val="single" w:color="auto" w:sz="4" w:space="0"/>
            </w:tcBorders>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无组织</w:t>
            </w:r>
          </w:p>
        </w:tc>
        <w:tc>
          <w:tcPr>
            <w:tcW w:w="992" w:type="dxa"/>
            <w:vMerge w:val="continue"/>
            <w:tcBorders>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p>
        </w:tc>
        <w:tc>
          <w:tcPr>
            <w:tcW w:w="150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宋体" w:cs="Times New Roman" w:asciiTheme="minorEastAsia" w:hAnsiTheme="minorEastAsia"/>
                <w:kern w:val="0"/>
                <w:sz w:val="24"/>
              </w:rPr>
            </w:pPr>
            <w:r>
              <w:rPr>
                <w:rFonts w:hint="eastAsia" w:eastAsia="宋体" w:cs="Times New Roman" w:asciiTheme="minorEastAsia" w:hAnsiTheme="minorEastAsia"/>
                <w:kern w:val="0"/>
                <w:sz w:val="24"/>
              </w:rPr>
              <w:t>--</w:t>
            </w:r>
          </w:p>
        </w:tc>
        <w:tc>
          <w:tcPr>
            <w:tcW w:w="1185" w:type="dxa"/>
            <w:tcBorders>
              <w:top w:val="single" w:color="auto" w:sz="4" w:space="0"/>
              <w:left w:val="single" w:color="auto" w:sz="4" w:space="0"/>
              <w:bottom w:val="single" w:color="auto" w:sz="4" w:space="0"/>
              <w:right w:val="single" w:color="auto" w:sz="4" w:space="0"/>
            </w:tcBorders>
            <w:vAlign w:val="center"/>
          </w:tcPr>
          <w:p>
            <w:pPr>
              <w:rPr>
                <w:rFonts w:eastAsia="宋体" w:cs="Times New Roman" w:asciiTheme="minorEastAsia" w:hAnsiTheme="minorEastAsia"/>
                <w:kern w:val="0"/>
                <w:sz w:val="24"/>
              </w:rPr>
            </w:pPr>
            <w:r>
              <w:rPr>
                <w:rFonts w:hint="eastAsia" w:eastAsia="宋体" w:cs="Times New Roman" w:asciiTheme="minorEastAsia" w:hAnsiTheme="minorEastAsia"/>
                <w:kern w:val="0"/>
                <w:sz w:val="24"/>
              </w:rPr>
              <w:t>0.01</w:t>
            </w:r>
            <w:r>
              <w:rPr>
                <w:rFonts w:hint="eastAsia" w:eastAsia="宋体" w:cs="Times New Roman" w:asciiTheme="minorEastAsia" w:hAnsiTheme="minorEastAsia"/>
                <w:kern w:val="0"/>
                <w:sz w:val="24"/>
                <w:lang w:val="en-US" w:eastAsia="zh-CN"/>
              </w:rPr>
              <w:t>3</w:t>
            </w:r>
            <w:r>
              <w:rPr>
                <w:rFonts w:eastAsia="宋体" w:cs="Times New Roman" w:asciiTheme="minorEastAsia" w:hAnsiTheme="minorEastAsia"/>
                <w:color w:val="000000"/>
                <w:kern w:val="0"/>
                <w:sz w:val="24"/>
              </w:rPr>
              <w:t>t/a</w:t>
            </w:r>
          </w:p>
        </w:tc>
        <w:tc>
          <w:tcPr>
            <w:tcW w:w="140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eastAsia="宋体" w:cs="Times New Roman" w:asciiTheme="minorEastAsia" w:hAnsiTheme="minorEastAsia"/>
                <w:kern w:val="0"/>
                <w:sz w:val="24"/>
              </w:rPr>
            </w:pPr>
            <w:r>
              <w:rPr>
                <w:rFonts w:hint="eastAsia" w:eastAsia="宋体" w:cs="Times New Roman" w:asciiTheme="minorEastAsia" w:hAnsiTheme="minorEastAsia"/>
                <w:kern w:val="0"/>
                <w:sz w:val="24"/>
              </w:rPr>
              <w:t>--</w:t>
            </w:r>
          </w:p>
        </w:tc>
        <w:tc>
          <w:tcPr>
            <w:tcW w:w="1473" w:type="dxa"/>
            <w:tcBorders>
              <w:top w:val="single" w:color="auto" w:sz="4" w:space="0"/>
              <w:left w:val="single" w:color="auto" w:sz="4" w:space="0"/>
              <w:bottom w:val="single" w:color="auto" w:sz="4" w:space="0"/>
            </w:tcBorders>
            <w:vAlign w:val="center"/>
          </w:tcPr>
          <w:p>
            <w:pPr>
              <w:ind w:firstLine="240" w:firstLineChars="100"/>
              <w:rPr>
                <w:rFonts w:eastAsia="宋体" w:cs="Times New Roman" w:asciiTheme="minorEastAsia" w:hAnsiTheme="minorEastAsia"/>
                <w:kern w:val="0"/>
                <w:sz w:val="24"/>
              </w:rPr>
            </w:pPr>
            <w:r>
              <w:rPr>
                <w:rFonts w:hint="eastAsia" w:eastAsia="宋体" w:cs="Times New Roman" w:asciiTheme="minorEastAsia" w:hAnsiTheme="minorEastAsia"/>
                <w:color w:val="000000"/>
                <w:kern w:val="0"/>
                <w:sz w:val="24"/>
              </w:rPr>
              <w:t>0.01</w:t>
            </w:r>
            <w:r>
              <w:rPr>
                <w:rFonts w:hint="eastAsia" w:eastAsia="宋体" w:cs="Times New Roman" w:asciiTheme="minorEastAsia" w:hAnsiTheme="minorEastAsia"/>
                <w:color w:val="000000"/>
                <w:kern w:val="0"/>
                <w:sz w:val="24"/>
                <w:lang w:val="en-US" w:eastAsia="zh-CN"/>
              </w:rPr>
              <w:t>3</w:t>
            </w:r>
            <w:r>
              <w:rPr>
                <w:rFonts w:eastAsia="宋体" w:cs="Times New Roman" w:asciiTheme="minorEastAsia" w:hAnsiTheme="minorEastAsia"/>
                <w:color w:val="000000"/>
                <w:kern w:val="0"/>
                <w:sz w:val="24"/>
              </w:rPr>
              <w:t>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6" w:type="dxa"/>
            <w:vMerge w:val="restart"/>
            <w:tcBorders>
              <w:top w:val="single" w:color="auto" w:sz="4" w:space="0"/>
              <w:right w:val="single" w:color="auto" w:sz="4" w:space="0"/>
            </w:tcBorders>
          </w:tcPr>
          <w:p>
            <w:pPr>
              <w:jc w:val="center"/>
              <w:rPr>
                <w:rFonts w:eastAsia="宋体" w:cs="Times New Roman" w:asciiTheme="minorEastAsia" w:hAnsiTheme="minorEastAsia"/>
                <w:kern w:val="0"/>
                <w:sz w:val="24"/>
              </w:rPr>
            </w:pPr>
          </w:p>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水污染物</w:t>
            </w:r>
          </w:p>
        </w:tc>
        <w:tc>
          <w:tcPr>
            <w:tcW w:w="1626" w:type="dxa"/>
            <w:gridSpan w:val="2"/>
            <w:vMerge w:val="restart"/>
            <w:tcBorders>
              <w:top w:val="single" w:color="auto" w:sz="4" w:space="0"/>
              <w:left w:val="single" w:color="auto" w:sz="4" w:space="0"/>
              <w:bottom w:val="single" w:color="auto" w:sz="4" w:space="0"/>
              <w:right w:val="single" w:color="auto" w:sz="4" w:space="0"/>
            </w:tcBorders>
          </w:tcPr>
          <w:p>
            <w:pPr>
              <w:jc w:val="center"/>
              <w:rPr>
                <w:rFonts w:eastAsia="宋体" w:cs="Times New Roman" w:asciiTheme="minorEastAsia" w:hAnsiTheme="minorEastAsia"/>
                <w:color w:val="000000"/>
                <w:kern w:val="0"/>
                <w:sz w:val="24"/>
              </w:rPr>
            </w:pPr>
          </w:p>
          <w:p>
            <w:pPr>
              <w:jc w:val="center"/>
              <w:rPr>
                <w:rFonts w:eastAsia="宋体" w:cs="Times New Roman" w:asciiTheme="minorEastAsia" w:hAnsiTheme="minorEastAsia"/>
                <w:kern w:val="0"/>
                <w:sz w:val="24"/>
              </w:rPr>
            </w:pPr>
            <w:r>
              <w:rPr>
                <w:rFonts w:hint="eastAsia" w:eastAsia="宋体" w:cs="Times New Roman" w:asciiTheme="minorEastAsia" w:hAnsiTheme="minorEastAsia"/>
                <w:color w:val="000000"/>
                <w:kern w:val="0"/>
                <w:sz w:val="24"/>
              </w:rPr>
              <w:t>生活污水 （108</w:t>
            </w:r>
            <w:r>
              <w:rPr>
                <w:rFonts w:eastAsia="宋体" w:cs="Times New Roman" w:asciiTheme="minorEastAsia" w:hAnsiTheme="minorEastAsia"/>
                <w:color w:val="000000"/>
                <w:kern w:val="0"/>
                <w:sz w:val="24"/>
              </w:rPr>
              <w:t>m</w:t>
            </w:r>
            <w:r>
              <w:rPr>
                <w:rFonts w:hint="eastAsia" w:eastAsia="宋体" w:cs="Times New Roman" w:asciiTheme="minorEastAsia" w:hAnsiTheme="minorEastAsia"/>
                <w:color w:val="000000"/>
                <w:kern w:val="0"/>
                <w:sz w:val="24"/>
                <w:vertAlign w:val="superscript"/>
              </w:rPr>
              <w:t>3</w:t>
            </w:r>
            <w:r>
              <w:rPr>
                <w:rFonts w:eastAsia="宋体" w:cs="Times New Roman" w:asciiTheme="minorEastAsia" w:hAnsiTheme="minorEastAsia"/>
                <w:color w:val="000000"/>
                <w:kern w:val="0"/>
                <w:sz w:val="24"/>
              </w:rPr>
              <w:t>/a</w:t>
            </w:r>
            <w:r>
              <w:rPr>
                <w:rFonts w:hint="eastAsia" w:eastAsia="宋体" w:cs="Times New Roman" w:asciiTheme="minorEastAsia" w:hAnsiTheme="minorEastAsia"/>
                <w:color w:val="000000"/>
                <w:kern w:val="0"/>
                <w:sz w:val="24"/>
              </w:rPr>
              <w:t>）</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COD</w:t>
            </w:r>
            <w:r>
              <w:rPr>
                <w:rFonts w:eastAsia="宋体" w:cs="Times New Roman" w:asciiTheme="minorEastAsia" w:hAnsiTheme="minorEastAsia"/>
                <w:color w:val="000000"/>
                <w:kern w:val="0"/>
                <w:sz w:val="24"/>
                <w:vertAlign w:val="subscript"/>
              </w:rPr>
              <w:t>Cr</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350mg/L</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0.038t/a</w:t>
            </w:r>
          </w:p>
        </w:tc>
        <w:tc>
          <w:tcPr>
            <w:tcW w:w="1409"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250mg/L</w:t>
            </w:r>
          </w:p>
        </w:tc>
        <w:tc>
          <w:tcPr>
            <w:tcW w:w="1473" w:type="dxa"/>
            <w:tcBorders>
              <w:top w:val="single" w:color="auto" w:sz="4" w:space="0"/>
              <w:left w:val="single" w:color="auto" w:sz="4" w:space="0"/>
              <w:bottom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0.027t/a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6" w:type="dxa"/>
            <w:vMerge w:val="continue"/>
            <w:tcBorders>
              <w:right w:val="single" w:color="auto" w:sz="4" w:space="0"/>
            </w:tcBorders>
          </w:tcPr>
          <w:p>
            <w:pPr>
              <w:jc w:val="center"/>
              <w:rPr>
                <w:rFonts w:eastAsia="宋体" w:cs="Times New Roman" w:asciiTheme="minorEastAsia" w:hAnsiTheme="minorEastAsia"/>
                <w:kern w:val="0"/>
                <w:sz w:val="24"/>
              </w:rPr>
            </w:pPr>
          </w:p>
        </w:tc>
        <w:tc>
          <w:tcPr>
            <w:tcW w:w="1626" w:type="dxa"/>
            <w:gridSpan w:val="2"/>
            <w:vMerge w:val="continue"/>
            <w:tcBorders>
              <w:left w:val="single" w:color="auto" w:sz="4" w:space="0"/>
              <w:right w:val="single" w:color="auto" w:sz="4" w:space="0"/>
            </w:tcBorders>
          </w:tcPr>
          <w:p>
            <w:pPr>
              <w:rPr>
                <w:rFonts w:eastAsia="宋体" w:cs="Times New Roman" w:asciiTheme="minorEastAsia" w:hAnsiTheme="minorEastAsia"/>
                <w:kern w:val="0"/>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vertAlign w:val="subscript"/>
              </w:rPr>
            </w:pPr>
            <w:r>
              <w:rPr>
                <w:rFonts w:eastAsia="宋体" w:cs="Times New Roman" w:asciiTheme="minorEastAsia" w:hAnsiTheme="minorEastAsia"/>
                <w:color w:val="000000"/>
                <w:kern w:val="0"/>
                <w:sz w:val="24"/>
              </w:rPr>
              <w:t>BOD</w:t>
            </w:r>
            <w:r>
              <w:rPr>
                <w:rFonts w:eastAsia="宋体" w:cs="Times New Roman" w:asciiTheme="minorEastAsia" w:hAnsiTheme="minorEastAsia"/>
                <w:color w:val="000000"/>
                <w:kern w:val="0"/>
                <w:sz w:val="24"/>
                <w:vertAlign w:val="subscript"/>
              </w:rPr>
              <w:t>5</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180mg/L</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0.019t/a</w:t>
            </w:r>
          </w:p>
        </w:tc>
        <w:tc>
          <w:tcPr>
            <w:tcW w:w="1409"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100mg/L</w:t>
            </w:r>
          </w:p>
        </w:tc>
        <w:tc>
          <w:tcPr>
            <w:tcW w:w="1473" w:type="dxa"/>
            <w:tcBorders>
              <w:top w:val="single" w:color="auto" w:sz="4" w:space="0"/>
              <w:left w:val="single" w:color="auto" w:sz="4" w:space="0"/>
              <w:bottom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0.011t/a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6" w:type="dxa"/>
            <w:vMerge w:val="continue"/>
            <w:tcBorders>
              <w:right w:val="single" w:color="auto" w:sz="4" w:space="0"/>
            </w:tcBorders>
          </w:tcPr>
          <w:p>
            <w:pPr>
              <w:jc w:val="center"/>
              <w:rPr>
                <w:rFonts w:eastAsia="宋体" w:cs="Times New Roman" w:asciiTheme="minorEastAsia" w:hAnsiTheme="minorEastAsia"/>
                <w:kern w:val="0"/>
                <w:sz w:val="24"/>
              </w:rPr>
            </w:pPr>
          </w:p>
        </w:tc>
        <w:tc>
          <w:tcPr>
            <w:tcW w:w="1626" w:type="dxa"/>
            <w:gridSpan w:val="2"/>
            <w:vMerge w:val="continue"/>
            <w:tcBorders>
              <w:left w:val="single" w:color="auto" w:sz="4" w:space="0"/>
              <w:right w:val="single" w:color="auto" w:sz="4" w:space="0"/>
            </w:tcBorders>
          </w:tcPr>
          <w:p>
            <w:pPr>
              <w:rPr>
                <w:rFonts w:eastAsia="宋体" w:cs="Times New Roman" w:asciiTheme="minorEastAsia" w:hAnsiTheme="minorEastAsia"/>
                <w:kern w:val="0"/>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SS</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200mg/L</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0.022t/a</w:t>
            </w:r>
          </w:p>
        </w:tc>
        <w:tc>
          <w:tcPr>
            <w:tcW w:w="1409"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150mg/L</w:t>
            </w:r>
          </w:p>
        </w:tc>
        <w:tc>
          <w:tcPr>
            <w:tcW w:w="1473" w:type="dxa"/>
            <w:tcBorders>
              <w:top w:val="single" w:color="auto" w:sz="4" w:space="0"/>
              <w:left w:val="single" w:color="auto" w:sz="4" w:space="0"/>
              <w:bottom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0.016t/a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6" w:type="dxa"/>
            <w:vMerge w:val="continue"/>
            <w:tcBorders>
              <w:bottom w:val="single" w:color="auto" w:sz="4" w:space="0"/>
              <w:right w:val="single" w:color="auto" w:sz="4" w:space="0"/>
            </w:tcBorders>
          </w:tcPr>
          <w:p>
            <w:pPr>
              <w:jc w:val="center"/>
              <w:rPr>
                <w:rFonts w:eastAsia="宋体" w:cs="Times New Roman" w:asciiTheme="minorEastAsia" w:hAnsiTheme="minorEastAsia"/>
                <w:kern w:val="0"/>
                <w:sz w:val="24"/>
              </w:rPr>
            </w:pPr>
          </w:p>
        </w:tc>
        <w:tc>
          <w:tcPr>
            <w:tcW w:w="1626" w:type="dxa"/>
            <w:gridSpan w:val="2"/>
            <w:vMerge w:val="continue"/>
            <w:tcBorders>
              <w:left w:val="single" w:color="auto" w:sz="4" w:space="0"/>
              <w:bottom w:val="single" w:color="auto" w:sz="4" w:space="0"/>
              <w:right w:val="single" w:color="auto" w:sz="4" w:space="0"/>
            </w:tcBorders>
          </w:tcPr>
          <w:p>
            <w:pPr>
              <w:rPr>
                <w:rFonts w:eastAsia="宋体" w:cs="Times New Roman" w:asciiTheme="minorEastAsia" w:hAnsiTheme="minorEastAsia"/>
                <w:kern w:val="0"/>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NH</w:t>
            </w:r>
            <w:r>
              <w:rPr>
                <w:rFonts w:eastAsia="宋体" w:cs="Times New Roman" w:asciiTheme="minorEastAsia" w:hAnsiTheme="minorEastAsia"/>
                <w:color w:val="000000"/>
                <w:kern w:val="0"/>
                <w:sz w:val="24"/>
                <w:vertAlign w:val="subscript"/>
              </w:rPr>
              <w:t>3</w:t>
            </w:r>
            <w:r>
              <w:rPr>
                <w:rFonts w:eastAsia="宋体" w:cs="Times New Roman" w:asciiTheme="minorEastAsia" w:hAnsiTheme="minorEastAsia"/>
                <w:color w:val="000000"/>
                <w:kern w:val="0"/>
                <w:sz w:val="24"/>
              </w:rPr>
              <w:t>-N</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35mg/L</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0.004t/a</w:t>
            </w:r>
          </w:p>
        </w:tc>
        <w:tc>
          <w:tcPr>
            <w:tcW w:w="1409"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20mg/L</w:t>
            </w:r>
          </w:p>
        </w:tc>
        <w:tc>
          <w:tcPr>
            <w:tcW w:w="1473" w:type="dxa"/>
            <w:tcBorders>
              <w:top w:val="single" w:color="auto" w:sz="4" w:space="0"/>
              <w:left w:val="single" w:color="auto" w:sz="4" w:space="0"/>
              <w:bottom w:val="single" w:color="auto" w:sz="4" w:space="0"/>
            </w:tcBorders>
            <w:vAlign w:val="center"/>
          </w:tcPr>
          <w:p>
            <w:pPr>
              <w:jc w:val="center"/>
              <w:rPr>
                <w:rFonts w:eastAsia="宋体" w:cs="Times New Roman" w:asciiTheme="minorEastAsia" w:hAnsiTheme="minorEastAsia"/>
                <w:kern w:val="0"/>
                <w:sz w:val="24"/>
              </w:rPr>
            </w:pPr>
            <w:r>
              <w:rPr>
                <w:rFonts w:eastAsia="宋体" w:cs="Times New Roman" w:asciiTheme="minorEastAsia" w:hAnsiTheme="minorEastAsia"/>
                <w:color w:val="000000"/>
                <w:kern w:val="0"/>
                <w:sz w:val="24"/>
              </w:rPr>
              <w:t>0.002t/a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6" w:type="dxa"/>
            <w:vMerge w:val="restart"/>
            <w:tcBorders>
              <w:top w:val="single" w:color="auto" w:sz="4" w:space="0"/>
              <w:right w:val="single" w:color="auto" w:sz="4" w:space="0"/>
            </w:tcBorders>
          </w:tcPr>
          <w:p>
            <w:pPr>
              <w:jc w:val="center"/>
              <w:rPr>
                <w:rFonts w:eastAsia="宋体" w:cs="Times New Roman" w:asciiTheme="minorEastAsia" w:hAnsiTheme="minorEastAsia"/>
                <w:kern w:val="0"/>
                <w:sz w:val="24"/>
              </w:rPr>
            </w:pPr>
          </w:p>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固体废物</w:t>
            </w:r>
          </w:p>
        </w:tc>
        <w:tc>
          <w:tcPr>
            <w:tcW w:w="2618" w:type="dxa"/>
            <w:gridSpan w:val="3"/>
            <w:tcBorders>
              <w:top w:val="single" w:color="auto" w:sz="4" w:space="0"/>
              <w:left w:val="single" w:color="auto" w:sz="4" w:space="0"/>
              <w:bottom w:val="single" w:color="auto" w:sz="4" w:space="0"/>
              <w:right w:val="single" w:color="auto" w:sz="4" w:space="0"/>
            </w:tcBorders>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废包装袋</w:t>
            </w:r>
          </w:p>
        </w:tc>
        <w:tc>
          <w:tcPr>
            <w:tcW w:w="2694" w:type="dxa"/>
            <w:gridSpan w:val="2"/>
            <w:tcBorders>
              <w:top w:val="single" w:color="auto" w:sz="4" w:space="0"/>
              <w:left w:val="single" w:color="auto" w:sz="4" w:space="0"/>
              <w:bottom w:val="single" w:color="auto" w:sz="4" w:space="0"/>
              <w:right w:val="single" w:color="auto" w:sz="4" w:space="0"/>
            </w:tcBorders>
          </w:tcPr>
          <w:p>
            <w:pPr>
              <w:jc w:val="center"/>
              <w:rPr>
                <w:rFonts w:eastAsia="宋体" w:cs="Times New Roman" w:asciiTheme="minorEastAsia" w:hAnsiTheme="minorEastAsia"/>
                <w:kern w:val="0"/>
                <w:sz w:val="24"/>
              </w:rPr>
            </w:pPr>
            <w:r>
              <w:rPr>
                <w:rFonts w:hint="eastAsia" w:eastAsia="宋体" w:cs="Times New Roman" w:asciiTheme="minorEastAsia" w:hAnsiTheme="minorEastAsia"/>
                <w:color w:val="000000"/>
                <w:kern w:val="0"/>
                <w:sz w:val="24"/>
              </w:rPr>
              <w:t>1</w:t>
            </w:r>
            <w:r>
              <w:rPr>
                <w:rFonts w:eastAsia="宋体" w:cs="Times New Roman" w:asciiTheme="minorEastAsia" w:hAnsiTheme="minorEastAsia"/>
                <w:color w:val="000000"/>
                <w:kern w:val="0"/>
                <w:sz w:val="24"/>
              </w:rPr>
              <w:t>t/a</w:t>
            </w:r>
          </w:p>
        </w:tc>
        <w:tc>
          <w:tcPr>
            <w:tcW w:w="2882" w:type="dxa"/>
            <w:gridSpan w:val="2"/>
            <w:vMerge w:val="restart"/>
            <w:tcBorders>
              <w:top w:val="single" w:color="auto" w:sz="4" w:space="0"/>
              <w:left w:val="single" w:color="auto" w:sz="4" w:space="0"/>
            </w:tcBorders>
            <w:vAlign w:val="center"/>
          </w:tcPr>
          <w:p>
            <w:pPr>
              <w:jc w:val="center"/>
              <w:rPr>
                <w:rFonts w:eastAsia="宋体" w:cs="Times New Roman" w:asciiTheme="minorEastAsia" w:hAnsiTheme="minorEastAsia"/>
                <w:kern w:val="0"/>
                <w:sz w:val="24"/>
              </w:rPr>
            </w:pPr>
            <w:r>
              <w:rPr>
                <w:rFonts w:hint="eastAsia"/>
                <w:color w:val="000000"/>
                <w:sz w:val="24"/>
              </w:rPr>
              <w:t>企业回收后外售</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6" w:type="dxa"/>
            <w:vMerge w:val="continue"/>
            <w:tcBorders>
              <w:right w:val="single" w:color="auto" w:sz="4" w:space="0"/>
            </w:tcBorders>
          </w:tcPr>
          <w:p>
            <w:pPr>
              <w:jc w:val="center"/>
              <w:rPr>
                <w:rFonts w:eastAsia="宋体" w:cs="Times New Roman" w:asciiTheme="minorEastAsia" w:hAnsiTheme="minorEastAsia"/>
                <w:kern w:val="0"/>
                <w:sz w:val="24"/>
              </w:rPr>
            </w:pPr>
          </w:p>
        </w:tc>
        <w:tc>
          <w:tcPr>
            <w:tcW w:w="2618" w:type="dxa"/>
            <w:gridSpan w:val="3"/>
            <w:tcBorders>
              <w:top w:val="single" w:color="auto" w:sz="4" w:space="0"/>
              <w:left w:val="single" w:color="auto" w:sz="4" w:space="0"/>
              <w:bottom w:val="single" w:color="auto" w:sz="4" w:space="0"/>
              <w:right w:val="single" w:color="auto" w:sz="4" w:space="0"/>
            </w:tcBorders>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废泡沫</w:t>
            </w:r>
          </w:p>
        </w:tc>
        <w:tc>
          <w:tcPr>
            <w:tcW w:w="2694" w:type="dxa"/>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kern w:val="0"/>
                <w:sz w:val="20"/>
              </w:rPr>
            </w:pPr>
            <w:r>
              <w:rPr>
                <w:rFonts w:hint="eastAsia" w:eastAsia="宋体" w:cs="Times New Roman" w:asciiTheme="minorEastAsia" w:hAnsiTheme="minorEastAsia"/>
                <w:color w:val="000000"/>
                <w:kern w:val="0"/>
                <w:sz w:val="24"/>
              </w:rPr>
              <w:t>4</w:t>
            </w:r>
            <w:r>
              <w:rPr>
                <w:rFonts w:eastAsia="宋体" w:cs="Times New Roman" w:asciiTheme="minorEastAsia" w:hAnsiTheme="minorEastAsia"/>
                <w:color w:val="000000"/>
                <w:kern w:val="0"/>
                <w:sz w:val="24"/>
              </w:rPr>
              <w:t>t/a</w:t>
            </w:r>
          </w:p>
        </w:tc>
        <w:tc>
          <w:tcPr>
            <w:tcW w:w="2882" w:type="dxa"/>
            <w:gridSpan w:val="2"/>
            <w:vMerge w:val="continue"/>
            <w:tcBorders>
              <w:left w:val="single" w:color="auto" w:sz="4" w:space="0"/>
              <w:bottom w:val="single" w:color="auto" w:sz="4" w:space="0"/>
            </w:tcBorders>
          </w:tcPr>
          <w:p>
            <w:pPr>
              <w:jc w:val="center"/>
              <w:rPr>
                <w:rFonts w:eastAsia="宋体" w:cs="Times New Roman" w:asciiTheme="minorEastAsia" w:hAnsi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6" w:type="dxa"/>
            <w:vMerge w:val="continue"/>
            <w:tcBorders>
              <w:right w:val="single" w:color="auto" w:sz="4" w:space="0"/>
            </w:tcBorders>
          </w:tcPr>
          <w:p>
            <w:pPr>
              <w:jc w:val="center"/>
              <w:rPr>
                <w:rFonts w:eastAsia="宋体" w:cs="Times New Roman" w:asciiTheme="minorEastAsia" w:hAnsiTheme="minorEastAsia"/>
                <w:kern w:val="0"/>
                <w:sz w:val="24"/>
              </w:rPr>
            </w:pP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生活垃圾</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 w:val="20"/>
              </w:rPr>
            </w:pPr>
            <w:r>
              <w:rPr>
                <w:rFonts w:hint="eastAsia" w:eastAsia="宋体" w:cs="Times New Roman" w:asciiTheme="minorEastAsia" w:hAnsiTheme="minorEastAsia"/>
                <w:color w:val="000000"/>
                <w:kern w:val="0"/>
                <w:sz w:val="24"/>
              </w:rPr>
              <w:t>1.5</w:t>
            </w:r>
            <w:r>
              <w:rPr>
                <w:rFonts w:eastAsia="宋体" w:cs="Times New Roman" w:asciiTheme="minorEastAsia" w:hAnsiTheme="minorEastAsia"/>
                <w:color w:val="000000"/>
                <w:kern w:val="0"/>
                <w:sz w:val="24"/>
              </w:rPr>
              <w:t>t/a</w:t>
            </w:r>
          </w:p>
        </w:tc>
        <w:tc>
          <w:tcPr>
            <w:tcW w:w="2882" w:type="dxa"/>
            <w:gridSpan w:val="2"/>
            <w:tcBorders>
              <w:top w:val="single" w:color="auto" w:sz="4" w:space="0"/>
              <w:left w:val="single" w:color="auto" w:sz="4" w:space="0"/>
              <w:bottom w:val="single" w:color="auto" w:sz="4" w:space="0"/>
            </w:tcBorders>
          </w:tcPr>
          <w:p>
            <w:pPr>
              <w:widowControl/>
              <w:jc w:val="left"/>
              <w:rPr>
                <w:rFonts w:eastAsia="宋体" w:cs="宋体" w:asciiTheme="minorEastAsia" w:hAnsiTheme="minorEastAsia"/>
                <w:kern w:val="0"/>
                <w:sz w:val="24"/>
              </w:rPr>
            </w:pPr>
            <w:r>
              <w:rPr>
                <w:rFonts w:hint="eastAsia" w:eastAsia="宋体" w:cs="宋体" w:asciiTheme="minorEastAsia" w:hAnsiTheme="minorEastAsia"/>
                <w:color w:val="000000"/>
                <w:kern w:val="0"/>
                <w:sz w:val="24"/>
              </w:rPr>
              <w:t>集中收集后由环卫部门统一清运处理</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6" w:type="dxa"/>
            <w:tcBorders>
              <w:top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噪声</w:t>
            </w:r>
          </w:p>
        </w:tc>
        <w:tc>
          <w:tcPr>
            <w:tcW w:w="1626" w:type="dxa"/>
            <w:gridSpan w:val="2"/>
            <w:tcBorders>
              <w:top w:val="single" w:color="auto" w:sz="4" w:space="0"/>
              <w:left w:val="single" w:color="auto" w:sz="4" w:space="0"/>
              <w:bottom w:val="single" w:color="auto" w:sz="4" w:space="0"/>
              <w:right w:val="single" w:color="auto" w:sz="4" w:space="0"/>
            </w:tcBorders>
          </w:tcPr>
          <w:p>
            <w:pPr>
              <w:rPr>
                <w:rFonts w:eastAsia="宋体" w:cs="Times New Roman" w:asciiTheme="minorEastAsia" w:hAnsiTheme="minorEastAsia"/>
                <w:kern w:val="0"/>
                <w:sz w:val="24"/>
              </w:rPr>
            </w:pPr>
            <w:r>
              <w:rPr>
                <w:rFonts w:hint="eastAsia" w:eastAsia="宋体" w:cs="Times New Roman" w:asciiTheme="minorEastAsia" w:hAnsiTheme="minorEastAsia"/>
                <w:kern w:val="0"/>
                <w:sz w:val="24"/>
              </w:rPr>
              <w:t>生产设备噪声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噪声</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宋体" w:cs="Times New Roman" w:asciiTheme="minorEastAsia" w:hAnsiTheme="minorEastAsia"/>
                <w:kern w:val="0"/>
                <w:sz w:val="24"/>
              </w:rPr>
            </w:pPr>
            <w:r>
              <w:rPr>
                <w:rFonts w:hint="eastAsia" w:eastAsia="宋体" w:cs="Times New Roman" w:asciiTheme="minorEastAsia" w:hAnsiTheme="minorEastAsia"/>
                <w:kern w:val="0"/>
                <w:sz w:val="24"/>
              </w:rPr>
              <w:t>6</w:t>
            </w:r>
            <w:r>
              <w:rPr>
                <w:rFonts w:eastAsia="宋体" w:cs="Times New Roman" w:asciiTheme="minorEastAsia" w:hAnsiTheme="minorEastAsia"/>
                <w:kern w:val="0"/>
                <w:sz w:val="24"/>
              </w:rPr>
              <w:t>0-</w:t>
            </w:r>
            <w:r>
              <w:rPr>
                <w:rFonts w:hint="eastAsia" w:eastAsia="宋体" w:cs="Times New Roman" w:asciiTheme="minorEastAsia" w:hAnsiTheme="minorEastAsia"/>
                <w:kern w:val="0"/>
                <w:sz w:val="24"/>
              </w:rPr>
              <w:t>85</w:t>
            </w:r>
            <w:r>
              <w:rPr>
                <w:rFonts w:eastAsia="宋体" w:cs="Times New Roman" w:asciiTheme="minorEastAsia" w:hAnsiTheme="minorEastAsia"/>
                <w:kern w:val="0"/>
                <w:sz w:val="24"/>
              </w:rPr>
              <w:t>dB</w:t>
            </w:r>
            <w:r>
              <w:rPr>
                <w:rFonts w:hint="eastAsia" w:eastAsia="宋体" w:cs="Times New Roman" w:asciiTheme="minorEastAsia" w:hAnsiTheme="minorEastAsia"/>
                <w:kern w:val="0"/>
                <w:sz w:val="24"/>
              </w:rPr>
              <w:t>（</w:t>
            </w:r>
            <w:r>
              <w:rPr>
                <w:rFonts w:eastAsia="宋体" w:cs="Times New Roman" w:asciiTheme="minorEastAsia" w:hAnsiTheme="minorEastAsia"/>
                <w:kern w:val="0"/>
                <w:sz w:val="24"/>
              </w:rPr>
              <w:t>A</w:t>
            </w:r>
            <w:r>
              <w:rPr>
                <w:rFonts w:hint="eastAsia" w:eastAsia="宋体" w:cs="Times New Roman" w:asciiTheme="minorEastAsia" w:hAnsiTheme="minorEastAsia"/>
                <w:kern w:val="0"/>
                <w:sz w:val="24"/>
              </w:rPr>
              <w:t>）</w:t>
            </w:r>
          </w:p>
        </w:tc>
        <w:tc>
          <w:tcPr>
            <w:tcW w:w="2882" w:type="dxa"/>
            <w:gridSpan w:val="2"/>
            <w:tcBorders>
              <w:top w:val="single" w:color="auto" w:sz="4" w:space="0"/>
              <w:left w:val="single" w:color="auto" w:sz="4" w:space="0"/>
              <w:bottom w:val="single" w:color="auto" w:sz="4" w:space="0"/>
            </w:tcBorders>
          </w:tcPr>
          <w:p>
            <w:pPr>
              <w:widowControl/>
              <w:jc w:val="center"/>
              <w:rPr>
                <w:rFonts w:eastAsia="宋体" w:cs="宋体" w:asciiTheme="minorEastAsia" w:hAnsiTheme="minorEastAsia"/>
                <w:kern w:val="0"/>
                <w:sz w:val="24"/>
              </w:rPr>
            </w:pPr>
            <w:r>
              <w:rPr>
                <w:rFonts w:hint="eastAsia" w:eastAsia="宋体" w:cs="宋体" w:asciiTheme="minorEastAsia" w:hAnsiTheme="minorEastAsia"/>
                <w:kern w:val="0"/>
                <w:sz w:val="24"/>
              </w:rPr>
              <w:t>昼间≤</w:t>
            </w:r>
            <w:r>
              <w:rPr>
                <w:rFonts w:eastAsia="宋体" w:cs="宋体" w:asciiTheme="minorEastAsia" w:hAnsiTheme="minorEastAsia"/>
                <w:kern w:val="0"/>
                <w:sz w:val="24"/>
              </w:rPr>
              <w:t>6</w:t>
            </w:r>
            <w:r>
              <w:rPr>
                <w:rFonts w:hint="eastAsia" w:eastAsia="宋体" w:cs="宋体" w:asciiTheme="minorEastAsia" w:hAnsiTheme="minorEastAsia"/>
                <w:kern w:val="0"/>
                <w:sz w:val="24"/>
              </w:rPr>
              <w:t>5</w:t>
            </w:r>
            <w:r>
              <w:rPr>
                <w:rFonts w:eastAsia="宋体" w:cs="宋体" w:asciiTheme="minorEastAsia" w:hAnsiTheme="minorEastAsia"/>
                <w:kern w:val="0"/>
                <w:sz w:val="24"/>
              </w:rPr>
              <w:t xml:space="preserve"> dB</w:t>
            </w:r>
            <w:r>
              <w:rPr>
                <w:rFonts w:hint="eastAsia" w:eastAsia="宋体" w:cs="宋体" w:asciiTheme="minorEastAsia" w:hAnsiTheme="minorEastAsia"/>
                <w:kern w:val="0"/>
                <w:sz w:val="24"/>
              </w:rPr>
              <w:t>（</w:t>
            </w:r>
            <w:r>
              <w:rPr>
                <w:rFonts w:eastAsia="宋体" w:cs="宋体" w:asciiTheme="minorEastAsia" w:hAnsiTheme="minorEastAsia"/>
                <w:kern w:val="0"/>
                <w:sz w:val="24"/>
              </w:rPr>
              <w:t>A</w:t>
            </w:r>
            <w:r>
              <w:rPr>
                <w:rFonts w:hint="eastAsia" w:eastAsia="宋体" w:cs="宋体" w:asciiTheme="minorEastAsia" w:hAnsiTheme="minorEastAsia"/>
                <w:kern w:val="0"/>
                <w:sz w:val="24"/>
              </w:rPr>
              <w:t>）；</w:t>
            </w:r>
          </w:p>
          <w:p>
            <w:pPr>
              <w:jc w:val="center"/>
              <w:rPr>
                <w:rFonts w:eastAsia="宋体" w:cs="Times New Roman" w:asciiTheme="minorEastAsia" w:hAnsiTheme="minorEastAsia"/>
                <w:kern w:val="0"/>
                <w:sz w:val="24"/>
              </w:rPr>
            </w:pPr>
            <w:r>
              <w:rPr>
                <w:rFonts w:hint="eastAsia" w:eastAsia="宋体" w:cs="宋体" w:asciiTheme="minorEastAsia" w:hAnsiTheme="minorEastAsia"/>
                <w:kern w:val="0"/>
                <w:sz w:val="24"/>
              </w:rPr>
              <w:t>夜间≤</w:t>
            </w:r>
            <w:r>
              <w:rPr>
                <w:rFonts w:eastAsia="宋体" w:cs="宋体" w:asciiTheme="minorEastAsia" w:hAnsiTheme="minorEastAsia"/>
                <w:kern w:val="0"/>
                <w:sz w:val="24"/>
              </w:rPr>
              <w:t>5</w:t>
            </w:r>
            <w:r>
              <w:rPr>
                <w:rFonts w:hint="eastAsia" w:eastAsia="宋体" w:cs="宋体" w:asciiTheme="minorEastAsia" w:hAnsiTheme="minorEastAsia"/>
                <w:kern w:val="0"/>
                <w:sz w:val="24"/>
              </w:rPr>
              <w:t>5</w:t>
            </w:r>
            <w:r>
              <w:rPr>
                <w:rFonts w:eastAsia="宋体" w:cs="宋体" w:asciiTheme="minorEastAsia" w:hAnsiTheme="minorEastAsia"/>
                <w:kern w:val="0"/>
                <w:sz w:val="24"/>
              </w:rPr>
              <w:t xml:space="preserve"> dB</w:t>
            </w:r>
            <w:r>
              <w:rPr>
                <w:rFonts w:hint="eastAsia" w:eastAsia="宋体" w:cs="宋体" w:asciiTheme="minorEastAsia" w:hAnsiTheme="minorEastAsia"/>
                <w:kern w:val="0"/>
                <w:sz w:val="24"/>
              </w:rPr>
              <w:t>（</w:t>
            </w:r>
            <w:r>
              <w:rPr>
                <w:rFonts w:eastAsia="宋体" w:cs="宋体" w:asciiTheme="minorEastAsia" w:hAnsiTheme="minorEastAsia"/>
                <w:kern w:val="0"/>
                <w:sz w:val="24"/>
              </w:rPr>
              <w:t>A</w:t>
            </w:r>
            <w:r>
              <w:rPr>
                <w:rFonts w:hint="eastAsia" w:eastAsia="宋体" w:cs="宋体" w:asciiTheme="minorEastAsia" w:hAnsiTheme="minorEastAsia"/>
                <w:kern w:val="0"/>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600" w:hRule="atLeast"/>
          <w:jc w:val="center"/>
        </w:trPr>
        <w:tc>
          <w:tcPr>
            <w:tcW w:w="8930" w:type="dxa"/>
            <w:gridSpan w:val="8"/>
            <w:tcBorders>
              <w:top w:val="single" w:color="auto" w:sz="4" w:space="0"/>
            </w:tcBorders>
          </w:tcPr>
          <w:p>
            <w:pPr>
              <w:widowControl/>
              <w:spacing w:line="360" w:lineRule="auto"/>
              <w:jc w:val="left"/>
              <w:rPr>
                <w:rFonts w:eastAsia="宋体" w:cs="宋体" w:asciiTheme="minorEastAsia" w:hAnsiTheme="minorEastAsia"/>
                <w:kern w:val="0"/>
                <w:sz w:val="24"/>
              </w:rPr>
            </w:pPr>
            <w:r>
              <w:rPr>
                <w:rFonts w:hint="eastAsia" w:eastAsia="宋体" w:cs="宋体" w:asciiTheme="minorEastAsia" w:hAnsiTheme="minorEastAsia"/>
                <w:color w:val="000000"/>
                <w:kern w:val="0"/>
                <w:sz w:val="24"/>
              </w:rPr>
              <w:t xml:space="preserve">主要生态影响： </w:t>
            </w:r>
          </w:p>
          <w:p>
            <w:pPr>
              <w:widowControl/>
              <w:spacing w:line="360" w:lineRule="auto"/>
              <w:ind w:firstLine="480" w:firstLineChars="200"/>
              <w:jc w:val="left"/>
              <w:rPr>
                <w:rFonts w:eastAsia="宋体" w:cs="宋体" w:asciiTheme="minorEastAsia" w:hAnsiTheme="minorEastAsia"/>
                <w:kern w:val="0"/>
                <w:sz w:val="24"/>
              </w:rPr>
            </w:pPr>
            <w:r>
              <w:rPr>
                <w:rFonts w:hint="eastAsia" w:eastAsia="宋体" w:cs="宋体" w:asciiTheme="minorEastAsia" w:hAnsiTheme="minorEastAsia"/>
                <w:color w:val="000000"/>
                <w:kern w:val="0"/>
                <w:sz w:val="24"/>
              </w:rPr>
              <w:t>本项目建设期施工内容简单，施工周期短，对周边生态影响随施工期结束而消失，影响不大。项目生产过程中，产生的生活污水经三级化粪池过滤后通过排污管网汇入园区白土污水厂进一步处理后达标排放，产生的有机废气经“UV光解”装置处理后均达标排放，一般固体废物均采取有效措施妥善处理，对周边生态环境影响不大。</w:t>
            </w:r>
          </w:p>
          <w:p>
            <w:pPr>
              <w:pStyle w:val="3"/>
              <w:ind w:firstLine="480"/>
              <w:rPr>
                <w:rFonts w:eastAsia="宋体" w:cs="Times New Roman" w:asciiTheme="minorEastAsia" w:hAnsiTheme="minorEastAsia"/>
                <w:kern w:val="0"/>
                <w:sz w:val="24"/>
              </w:rPr>
            </w:pPr>
          </w:p>
          <w:p>
            <w:pPr>
              <w:pStyle w:val="3"/>
              <w:ind w:firstLine="480"/>
              <w:rPr>
                <w:rFonts w:eastAsia="宋体" w:cs="Times New Roman" w:asciiTheme="minorEastAsia" w:hAnsiTheme="minorEastAsia"/>
                <w:kern w:val="0"/>
                <w:sz w:val="24"/>
              </w:rPr>
            </w:pPr>
          </w:p>
          <w:p>
            <w:pPr>
              <w:pStyle w:val="3"/>
              <w:ind w:firstLine="480"/>
              <w:rPr>
                <w:rFonts w:eastAsia="宋体" w:cs="Times New Roman" w:asciiTheme="minorEastAsia" w:hAnsiTheme="minorEastAsia"/>
                <w:kern w:val="0"/>
                <w:sz w:val="24"/>
              </w:rPr>
            </w:pPr>
          </w:p>
          <w:p>
            <w:pPr>
              <w:pStyle w:val="3"/>
              <w:ind w:firstLine="480"/>
              <w:rPr>
                <w:rFonts w:eastAsia="宋体" w:cs="Times New Roman" w:asciiTheme="minorEastAsia" w:hAnsiTheme="minorEastAsia"/>
                <w:kern w:val="0"/>
                <w:sz w:val="24"/>
              </w:rPr>
            </w:pPr>
          </w:p>
          <w:p>
            <w:pPr>
              <w:pStyle w:val="3"/>
              <w:ind w:firstLine="480"/>
              <w:rPr>
                <w:rFonts w:eastAsia="宋体" w:cs="Times New Roman" w:asciiTheme="minorEastAsia" w:hAnsiTheme="minorEastAsia"/>
                <w:kern w:val="0"/>
                <w:sz w:val="24"/>
              </w:rPr>
            </w:pPr>
          </w:p>
          <w:p>
            <w:pPr>
              <w:pStyle w:val="3"/>
              <w:ind w:firstLine="480"/>
              <w:rPr>
                <w:rFonts w:eastAsia="宋体" w:cs="Times New Roman" w:asciiTheme="minorEastAsia" w:hAnsiTheme="minorEastAsia"/>
                <w:kern w:val="0"/>
                <w:sz w:val="24"/>
              </w:rPr>
            </w:pPr>
          </w:p>
          <w:p>
            <w:pPr>
              <w:pStyle w:val="3"/>
              <w:ind w:firstLine="480"/>
              <w:rPr>
                <w:rFonts w:eastAsia="宋体" w:cs="Times New Roman" w:asciiTheme="minorEastAsia" w:hAnsiTheme="minorEastAsia"/>
                <w:kern w:val="0"/>
                <w:sz w:val="24"/>
              </w:rPr>
            </w:pPr>
          </w:p>
          <w:p>
            <w:pPr>
              <w:pStyle w:val="3"/>
              <w:ind w:firstLine="0" w:firstLineChars="0"/>
              <w:rPr>
                <w:rFonts w:eastAsia="宋体" w:cs="Times New Roman" w:asciiTheme="minorEastAsia" w:hAnsiTheme="minorEastAsia"/>
                <w:kern w:val="0"/>
                <w:sz w:val="24"/>
              </w:rPr>
            </w:pPr>
          </w:p>
        </w:tc>
      </w:tr>
    </w:tbl>
    <w:p>
      <w:pPr>
        <w:pStyle w:val="3"/>
        <w:ind w:firstLine="0" w:firstLineChars="0"/>
        <w:rPr>
          <w:sz w:val="24"/>
        </w:rPr>
      </w:pPr>
    </w:p>
    <w:p>
      <w:pPr>
        <w:pStyle w:val="3"/>
        <w:ind w:firstLine="0" w:firstLineChars="0"/>
        <w:rPr>
          <w:b/>
          <w:sz w:val="24"/>
        </w:rPr>
      </w:pPr>
    </w:p>
    <w:p>
      <w:pPr>
        <w:pStyle w:val="3"/>
        <w:ind w:firstLine="0" w:firstLineChars="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r>
        <w:rPr>
          <w:rFonts w:hint="eastAsia"/>
          <w:b/>
          <w:sz w:val="24"/>
        </w:rPr>
        <w:t>七、环境影响分析</w:t>
      </w:r>
    </w:p>
    <w:tbl>
      <w:tblPr>
        <w:tblStyle w:val="16"/>
        <w:tblW w:w="9072" w:type="dxa"/>
        <w:tblInd w:w="108"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9507" w:hRule="atLeast"/>
        </w:trPr>
        <w:tc>
          <w:tcPr>
            <w:tcW w:w="9072" w:type="dxa"/>
            <w:tcBorders>
              <w:tl2br w:val="nil"/>
              <w:tr2bl w:val="nil"/>
            </w:tcBorders>
          </w:tcPr>
          <w:p>
            <w:pPr>
              <w:pStyle w:val="3"/>
              <w:spacing w:line="360" w:lineRule="auto"/>
              <w:ind w:firstLine="482"/>
              <w:rPr>
                <w:rFonts w:ascii="宋体" w:hAnsi="宋体"/>
                <w:b/>
                <w:bCs/>
                <w:sz w:val="24"/>
              </w:rPr>
            </w:pPr>
            <w:r>
              <w:rPr>
                <w:rFonts w:hint="eastAsia" w:ascii="宋体" w:hAnsi="宋体"/>
                <w:b/>
                <w:bCs/>
                <w:sz w:val="24"/>
              </w:rPr>
              <w:t>施工期对环境的影响</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ascii="宋体" w:hAnsi="宋体" w:cs="宋体"/>
                <w:color w:val="000000"/>
                <w:sz w:val="24"/>
              </w:rPr>
              <w:t>本项目施工期主要为车间</w:t>
            </w:r>
            <w:r>
              <w:rPr>
                <w:rFonts w:hint="eastAsia" w:ascii="宋体" w:hAnsi="宋体" w:cs="宋体"/>
                <w:color w:val="000000"/>
                <w:sz w:val="24"/>
              </w:rPr>
              <w:t>和办公楼的建设，</w:t>
            </w:r>
            <w:r>
              <w:rPr>
                <w:rFonts w:ascii="宋体" w:hAnsi="宋体" w:cs="宋体"/>
                <w:color w:val="000000"/>
                <w:sz w:val="24"/>
              </w:rPr>
              <w:t>以及相应的辅助工程、环保工程等生产设备安装与调试等。项目建设工程量小、工期短。</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1、施工期水环境影响及防治措施</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（1）施工期的水污染源有：</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施工期的水污染源有主要为降雨时施工场地形成的地表径流、施工车辆的洗涤</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水以及施工废水，主要污染物为携带的泥沙等悬浮物。</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（2）防治措施：</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拟在施工场地周边建设临时导流沟，将施工污水和降雨径流引至施工场地设置</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的临时沉淀池收集储存，用于施工场地洒水抑尘及车辆洗涤、循环使用不外排。采</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取上述措施后，可以有效地防治施工期水污染，加上施工活动周期较短，因此不会</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对周围水环境造成明显影响。</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2、施工期大气环境影响及防治措施</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（1）施工期的大气污染源有：</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施工过程中，各种燃油动力机械和运输车辆排放的废气；挖土、运土、填土、</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夯实和汽车运输过程的扬尘。</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①施工机械和运输车辆废气</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使用燃料的施工机械运行时和运输车辆行驶时会排出少量废气污染物，主要为</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CO、NOx、PM</w:t>
            </w:r>
            <w:r>
              <w:rPr>
                <w:rFonts w:hint="eastAsia" w:ascii="宋体" w:hAnsi="宋体" w:cs="宋体"/>
                <w:color w:val="000000"/>
                <w:sz w:val="24"/>
                <w:vertAlign w:val="subscript"/>
              </w:rPr>
              <w:t>10</w:t>
            </w:r>
            <w:r>
              <w:rPr>
                <w:rFonts w:hint="eastAsia" w:ascii="宋体" w:hAnsi="宋体" w:cs="宋体"/>
                <w:color w:val="000000"/>
                <w:sz w:val="24"/>
              </w:rPr>
              <w:t>。</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②施工扬尘</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施工过程挖土、运土、填土、夯实、汽车运输、建筑材料装卸及清理施工场地</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过程会因扰动而较易产生扬尘。根据同类工程调查显示，在施工工地周围无任何防</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尘措施的情况下，污染范围约在 50m，被影响区域的 TSP 浓度平均值为 0.5mg/m</w:t>
            </w:r>
            <w:r>
              <w:rPr>
                <w:rFonts w:hint="eastAsia" w:ascii="宋体" w:hAnsi="宋体" w:cs="宋体"/>
                <w:color w:val="000000"/>
                <w:sz w:val="24"/>
                <w:vertAlign w:val="superscript"/>
              </w:rPr>
              <w:t>3</w:t>
            </w:r>
            <w:r>
              <w:rPr>
                <w:rFonts w:hint="eastAsia" w:ascii="宋体" w:hAnsi="宋体" w:cs="宋体"/>
                <w:color w:val="000000"/>
                <w:sz w:val="24"/>
              </w:rPr>
              <w:t>，</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相当于《环境空气质量标准》中日均浓度二级标准 0.3 mg/m</w:t>
            </w:r>
            <w:r>
              <w:rPr>
                <w:rFonts w:hint="eastAsia" w:ascii="宋体" w:hAnsi="宋体" w:cs="宋体"/>
                <w:color w:val="000000"/>
                <w:sz w:val="24"/>
                <w:vertAlign w:val="superscript"/>
              </w:rPr>
              <w:t>3</w:t>
            </w:r>
            <w:r>
              <w:rPr>
                <w:rFonts w:hint="eastAsia" w:ascii="宋体" w:hAnsi="宋体" w:cs="宋体"/>
                <w:color w:val="000000"/>
                <w:sz w:val="24"/>
              </w:rPr>
              <w:t>的 1.7 倍，会对周围</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环境敏感点的大气环境质量产生不利影响，在采取一定的防护措施及土壤湿度较大</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时进行施工，施工扬尘的浓度贡献值可大幅下降。</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（2）防治措施：</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平整场地、开挖基础作业时，应经常洒水使作业面土壤保持较高的湿度；施工</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场地内裸露的地面，也应经常洒水防止扬尘；</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①运土及运粉状建筑材料的运输车辆应采用有遮盖的专用车辆或者配置防止洒</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落装置，车辆装载不宜过满，避免运输过程中散落，严禁超载；</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②在施工场地边界建设临时围墙，在临时围墙大门入口设一个临时洗车场，车</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辆出施工场地前必须冲洗干净再驶出大门；</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③采用商品混凝土；</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④施工设备及运输机械应选用符合标准的燃料，进行定期的保养。在施工过程</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中采取了以上措施后，施工过程中产生的扬尘对周边环境居民影响较小。</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3、施工期噪声环境影响及防治措施</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施工期噪声主要包括施工场地的机械噪声，以及运输物料车辆的噪声。噪声值</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最高可达90dB</w:t>
            </w:r>
            <w:r>
              <w:rPr>
                <w:rFonts w:hint="eastAsia" w:ascii="Times New Roman" w:hAnsi="Times New Roman" w:cs="Times New Roman"/>
                <w:szCs w:val="21"/>
              </w:rPr>
              <w:t>（A）</w:t>
            </w:r>
            <w:r>
              <w:rPr>
                <w:rFonts w:hint="eastAsia" w:ascii="宋体" w:hAnsi="宋体" w:cs="宋体"/>
                <w:color w:val="000000"/>
                <w:sz w:val="24"/>
              </w:rPr>
              <w:t xml:space="preserve"> 。</w:t>
            </w:r>
          </w:p>
          <w:p>
            <w:pPr>
              <w:autoSpaceDE w:val="0"/>
              <w:autoSpaceDN w:val="0"/>
              <w:adjustRightInd w:val="0"/>
              <w:snapToGrid w:val="0"/>
              <w:spacing w:line="360" w:lineRule="auto"/>
              <w:ind w:right="105" w:rightChars="50" w:firstLine="480" w:firstLineChars="200"/>
              <w:jc w:val="left"/>
              <w:rPr>
                <w:rFonts w:ascii="宋体" w:hAnsi="宋体" w:cs="宋体"/>
                <w:color w:val="000000"/>
                <w:sz w:val="24"/>
              </w:rPr>
            </w:pPr>
            <w:r>
              <w:rPr>
                <w:rFonts w:hint="eastAsia" w:ascii="宋体" w:hAnsi="宋体" w:cs="宋体"/>
                <w:color w:val="000000"/>
                <w:sz w:val="24"/>
              </w:rPr>
              <w:t>防治措施：</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（1）采用低噪声的施工机械和先进的施工技术，使施工噪声降低；</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（2）规范施工秩序，文明施工作业；</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（3）对产生噪声的施工设备加强维护和维修工作，有利于噪声的降低；</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（4）合理安排运输车辆的路线和工作时间，尤其在深夜，避免运输车辆经过居</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民居住区，防止噪声扰民；</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（5）禁止打桩机在夜间施工，需合理安排昼间打桩机使用时段，尽量避免在中</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午 12：00-14：00 时间段内打桩，以减少这类噪声对周围环境的影响。</w:t>
            </w:r>
          </w:p>
          <w:p>
            <w:pPr>
              <w:autoSpaceDE w:val="0"/>
              <w:autoSpaceDN w:val="0"/>
              <w:adjustRightInd w:val="0"/>
              <w:snapToGrid w:val="0"/>
              <w:spacing w:line="360" w:lineRule="auto"/>
              <w:ind w:right="105" w:rightChars="50" w:firstLine="480" w:firstLineChars="200"/>
              <w:jc w:val="left"/>
              <w:rPr>
                <w:rFonts w:ascii="宋体" w:hAnsi="宋体" w:cs="宋体"/>
                <w:color w:val="000000"/>
                <w:sz w:val="24"/>
              </w:rPr>
            </w:pPr>
            <w:r>
              <w:rPr>
                <w:rFonts w:hint="eastAsia" w:ascii="宋体" w:hAnsi="宋体" w:cs="宋体"/>
                <w:color w:val="000000"/>
                <w:sz w:val="24"/>
              </w:rPr>
              <w:t>经采取上述措施后，本项目施工期噪声能达到《建筑施工场界环境噪声排放标</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准》（GB12523-2011）。</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4、施工期固体废物影响及防治措施</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（1）施工期产生的固体废物：</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①工程施工期间施工人员会产生少量的生活垃圾，生活垃圾定期交当地环卫部</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门处理，对环境的影响很小；</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②施工过程中物料应尽量回用，减少剩余；但有少量的建筑垃圾剩余。</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（2）防治措施：</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①严禁施工人员在工地内乱堆乱扔垃圾，应将垃圾扔到固定的垃圾桶，避免给</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周围环境带来不利影响。</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②要加强施工期的余土和建筑垃圾的管理，施工单位应当规范运输，不能随意</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倾倒、堆放建筑垃圾。施工结束后，应及时清运建筑垃圾。对建筑垃圾中的土建施</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工垃圾，可以就地填埋处理（可用于地基或低洼地的回填）；安装施工的金属垃圾</w:t>
            </w:r>
          </w:p>
          <w:p>
            <w:pPr>
              <w:autoSpaceDE w:val="0"/>
              <w:autoSpaceDN w:val="0"/>
              <w:adjustRightInd w:val="0"/>
              <w:snapToGrid w:val="0"/>
              <w:spacing w:line="360" w:lineRule="auto"/>
              <w:ind w:right="105" w:rightChars="50"/>
              <w:jc w:val="left"/>
              <w:rPr>
                <w:rFonts w:ascii="宋体" w:hAnsi="宋体" w:cs="宋体"/>
                <w:color w:val="000000"/>
                <w:sz w:val="24"/>
              </w:rPr>
            </w:pPr>
            <w:r>
              <w:rPr>
                <w:rFonts w:hint="eastAsia" w:ascii="宋体" w:hAnsi="宋体" w:cs="宋体"/>
                <w:color w:val="000000"/>
                <w:sz w:val="24"/>
              </w:rPr>
              <w:t>要进行回收。总之，施工期的固体废物应送到指定处置场所堆放或处置。</w:t>
            </w:r>
          </w:p>
          <w:p>
            <w:pPr>
              <w:autoSpaceDE w:val="0"/>
              <w:autoSpaceDN w:val="0"/>
              <w:adjustRightInd w:val="0"/>
              <w:snapToGrid w:val="0"/>
              <w:spacing w:line="360" w:lineRule="auto"/>
              <w:ind w:right="105" w:rightChars="50" w:firstLine="480"/>
              <w:jc w:val="left"/>
              <w:rPr>
                <w:rFonts w:ascii="宋体" w:hAnsi="宋体" w:cs="宋体"/>
                <w:color w:val="000000"/>
                <w:sz w:val="24"/>
              </w:rPr>
            </w:pPr>
            <w:r>
              <w:rPr>
                <w:rFonts w:hint="eastAsia" w:ascii="宋体" w:hAnsi="宋体" w:cs="宋体"/>
                <w:color w:val="000000"/>
                <w:sz w:val="24"/>
              </w:rPr>
              <w:t>5、施工期水土流失及防治措施</w:t>
            </w:r>
          </w:p>
          <w:p>
            <w:pPr>
              <w:autoSpaceDE w:val="0"/>
              <w:autoSpaceDN w:val="0"/>
              <w:adjustRightInd w:val="0"/>
              <w:snapToGrid w:val="0"/>
              <w:spacing w:line="360" w:lineRule="auto"/>
              <w:ind w:right="105" w:rightChars="50" w:firstLine="480" w:firstLineChars="200"/>
              <w:jc w:val="left"/>
              <w:rPr>
                <w:rFonts w:ascii="宋体" w:hAnsi="宋体" w:cs="宋体"/>
                <w:color w:val="000000"/>
                <w:sz w:val="24"/>
              </w:rPr>
            </w:pPr>
            <w:r>
              <w:rPr>
                <w:rFonts w:hint="eastAsia" w:ascii="宋体" w:hAnsi="宋体" w:cs="宋体"/>
                <w:color w:val="000000"/>
                <w:sz w:val="24"/>
              </w:rPr>
              <w:t>本项目在已平整的空地上建设，采取包括将基础开挖工作安排在降雨量少的季节进行、封闭施工场并在四周开挖防洪沟、弃土及时回填等措施。因此，本项目对生态影响很小。</w:t>
            </w:r>
          </w:p>
          <w:p>
            <w:pPr>
              <w:pStyle w:val="3"/>
              <w:ind w:firstLine="562"/>
            </w:pPr>
            <w:r>
              <w:rPr>
                <w:rFonts w:hint="eastAsia" w:ascii="宋体" w:hAnsi="宋体"/>
                <w:b/>
                <w:bCs/>
                <w:sz w:val="28"/>
                <w:szCs w:val="28"/>
              </w:rPr>
              <w:t>运营期环境影响分析</w:t>
            </w:r>
          </w:p>
          <w:p>
            <w:pPr>
              <w:pStyle w:val="50"/>
              <w:widowControl/>
              <w:spacing w:line="360" w:lineRule="auto"/>
              <w:ind w:left="0" w:firstLine="482" w:firstLineChars="200"/>
              <w:rPr>
                <w:rFonts w:hint="default" w:ascii="Times New Roman" w:hAnsi="Times New Roman"/>
                <w:sz w:val="24"/>
                <w:szCs w:val="24"/>
              </w:rPr>
            </w:pPr>
            <w:r>
              <w:rPr>
                <w:rFonts w:ascii="Times New Roman" w:hAnsi="Times New Roman"/>
                <w:sz w:val="24"/>
                <w:szCs w:val="24"/>
              </w:rPr>
              <w:t>1、</w:t>
            </w:r>
            <w:r>
              <w:rPr>
                <w:rFonts w:hint="default" w:ascii="Times New Roman" w:hAnsi="Times New Roman"/>
                <w:sz w:val="24"/>
                <w:szCs w:val="24"/>
              </w:rPr>
              <w:t>废气污染防治措施及影响分析</w:t>
            </w:r>
          </w:p>
          <w:p>
            <w:pPr>
              <w:pStyle w:val="50"/>
              <w:widowControl/>
              <w:spacing w:line="360" w:lineRule="auto"/>
              <w:ind w:left="420" w:leftChars="200"/>
              <w:rPr>
                <w:rFonts w:hint="default" w:ascii="Times New Roman" w:hAnsi="Times New Roman"/>
                <w:sz w:val="24"/>
                <w:szCs w:val="24"/>
              </w:rPr>
            </w:pPr>
            <w:r>
              <w:rPr>
                <w:rFonts w:hint="default" w:ascii="Times New Roman" w:hAnsi="Times New Roman"/>
                <w:sz w:val="24"/>
                <w:szCs w:val="24"/>
              </w:rPr>
              <w:t>1.1</w:t>
            </w:r>
            <w:r>
              <w:rPr>
                <w:rFonts w:ascii="Times New Roman" w:hAnsi="Times New Roman"/>
                <w:sz w:val="24"/>
                <w:szCs w:val="24"/>
              </w:rPr>
              <w:t>有机废气有组织排放</w:t>
            </w:r>
          </w:p>
          <w:p>
            <w:pPr>
              <w:widowControl/>
              <w:spacing w:line="360" w:lineRule="auto"/>
              <w:ind w:firstLine="480" w:firstLineChars="200"/>
              <w:jc w:val="left"/>
              <w:rPr>
                <w:rFonts w:ascii="宋体" w:hAnsi="宋体" w:eastAsia="宋体" w:cs="宋体"/>
                <w:color w:val="FF0000"/>
                <w:kern w:val="0"/>
                <w:sz w:val="24"/>
              </w:rPr>
            </w:pPr>
            <w:r>
              <w:rPr>
                <w:rFonts w:hint="eastAsia" w:ascii="宋体" w:hAnsi="宋体" w:eastAsia="宋体" w:cs="宋体"/>
                <w:kern w:val="0"/>
                <w:sz w:val="24"/>
              </w:rPr>
              <w:t>本项目在发料、成型、烘干等工序中会产生有机废气，以非甲烷总烃计。建设单位拟在发料、成型</w:t>
            </w:r>
            <w:r>
              <w:rPr>
                <w:rFonts w:hint="eastAsia" w:ascii="宋体" w:hAnsi="宋体" w:eastAsia="宋体" w:cs="宋体"/>
                <w:kern w:val="0"/>
                <w:sz w:val="24"/>
                <w:lang w:eastAsia="zh-CN"/>
              </w:rPr>
              <w:t>设备</w:t>
            </w:r>
            <w:r>
              <w:rPr>
                <w:rFonts w:hint="eastAsia" w:ascii="宋体" w:hAnsi="宋体" w:eastAsia="宋体" w:cs="宋体"/>
                <w:kern w:val="0"/>
                <w:sz w:val="24"/>
              </w:rPr>
              <w:t>上方加装集气罩</w:t>
            </w:r>
            <w:r>
              <w:rPr>
                <w:rFonts w:hint="eastAsia" w:ascii="宋体" w:hAnsi="宋体" w:eastAsia="宋体" w:cs="宋体"/>
                <w:kern w:val="0"/>
                <w:sz w:val="24"/>
                <w:lang w:eastAsia="zh-CN"/>
              </w:rPr>
              <w:t>以及在封闭</w:t>
            </w:r>
            <w:r>
              <w:rPr>
                <w:rFonts w:hint="eastAsia" w:ascii="宋体" w:hAnsi="宋体" w:eastAsia="宋体" w:cs="宋体"/>
                <w:kern w:val="0"/>
                <w:sz w:val="24"/>
              </w:rPr>
              <w:t>烘干房</w:t>
            </w:r>
            <w:r>
              <w:rPr>
                <w:rFonts w:hint="eastAsia" w:ascii="宋体" w:hAnsi="宋体" w:eastAsia="宋体" w:cs="宋体"/>
                <w:kern w:val="0"/>
                <w:sz w:val="24"/>
                <w:lang w:eastAsia="zh-CN"/>
              </w:rPr>
              <w:t>顶部安装集气管</w:t>
            </w:r>
            <w:r>
              <w:rPr>
                <w:rFonts w:hint="eastAsia" w:ascii="宋体" w:hAnsi="宋体" w:eastAsia="宋体" w:cs="宋体"/>
                <w:kern w:val="0"/>
                <w:sz w:val="24"/>
              </w:rPr>
              <w:t xml:space="preserve">，对有机废气进行统一收集，再经“UV光解”装置处理后通过 </w:t>
            </w:r>
            <w:r>
              <w:rPr>
                <w:rFonts w:ascii="TimesNewRomanPSMT" w:hAnsi="TimesNewRomanPSMT" w:eastAsia="宋体" w:cs="宋体"/>
                <w:kern w:val="0"/>
                <w:sz w:val="24"/>
              </w:rPr>
              <w:t xml:space="preserve">15m </w:t>
            </w:r>
            <w:r>
              <w:rPr>
                <w:rFonts w:hint="eastAsia" w:ascii="宋体" w:hAnsi="宋体" w:eastAsia="宋体" w:cs="宋体"/>
                <w:kern w:val="0"/>
                <w:sz w:val="24"/>
              </w:rPr>
              <w:t xml:space="preserve">排气筒达标排放。非甲烷总烃有组织排放量为 </w:t>
            </w:r>
            <w:r>
              <w:rPr>
                <w:rFonts w:ascii="TimesNewRomanPSMT" w:hAnsi="TimesNewRomanPSMT" w:eastAsia="宋体" w:cs="宋体"/>
                <w:kern w:val="0"/>
                <w:sz w:val="24"/>
              </w:rPr>
              <w:t>0.</w:t>
            </w:r>
            <w:r>
              <w:rPr>
                <w:rFonts w:hint="eastAsia" w:ascii="TimesNewRomanPSMT" w:hAnsi="TimesNewRomanPSMT" w:eastAsia="宋体" w:cs="宋体"/>
                <w:kern w:val="0"/>
                <w:sz w:val="24"/>
              </w:rPr>
              <w:t>06</w:t>
            </w:r>
            <w:r>
              <w:rPr>
                <w:rFonts w:hint="eastAsia" w:ascii="TimesNewRomanPSMT" w:hAnsi="TimesNewRomanPSMT" w:eastAsia="宋体" w:cs="宋体"/>
                <w:kern w:val="0"/>
                <w:sz w:val="24"/>
                <w:lang w:val="en-US" w:eastAsia="zh-CN"/>
              </w:rPr>
              <w:t>4</w:t>
            </w:r>
            <w:r>
              <w:rPr>
                <w:rFonts w:ascii="TimesNewRomanPSMT" w:hAnsi="TimesNewRomanPSMT" w:eastAsia="宋体" w:cs="宋体"/>
                <w:kern w:val="0"/>
                <w:sz w:val="24"/>
              </w:rPr>
              <w:t>t/a</w:t>
            </w:r>
            <w:r>
              <w:rPr>
                <w:rFonts w:hint="eastAsia" w:ascii="宋体" w:hAnsi="宋体" w:eastAsia="宋体" w:cs="宋体"/>
                <w:kern w:val="0"/>
                <w:sz w:val="24"/>
              </w:rPr>
              <w:t xml:space="preserve">，排放浓度 </w:t>
            </w:r>
            <w:r>
              <w:rPr>
                <w:rFonts w:hint="eastAsia" w:ascii="TimesNewRomanPSMT" w:hAnsi="TimesNewRomanPSMT" w:eastAsia="宋体" w:cs="宋体"/>
                <w:kern w:val="0"/>
                <w:sz w:val="24"/>
                <w:lang w:val="en-US" w:eastAsia="zh-CN"/>
              </w:rPr>
              <w:t>2.65</w:t>
            </w:r>
            <w:r>
              <w:rPr>
                <w:rFonts w:ascii="TimesNewRomanPSMT" w:hAnsi="TimesNewRomanPSMT" w:eastAsia="宋体" w:cs="宋体"/>
                <w:kern w:val="0"/>
                <w:sz w:val="24"/>
              </w:rPr>
              <w:t>mg/m</w:t>
            </w:r>
            <w:r>
              <w:rPr>
                <w:rFonts w:ascii="TimesNewRomanPSMT" w:hAnsi="TimesNewRomanPSMT" w:eastAsia="宋体" w:cs="宋体"/>
                <w:kern w:val="0"/>
                <w:sz w:val="24"/>
                <w:vertAlign w:val="superscript"/>
              </w:rPr>
              <w:t>3</w:t>
            </w:r>
            <w:r>
              <w:rPr>
                <w:rFonts w:hint="eastAsia" w:ascii="宋体" w:hAnsi="宋体" w:eastAsia="宋体" w:cs="宋体"/>
                <w:kern w:val="0"/>
                <w:sz w:val="24"/>
              </w:rPr>
              <w:t>，可达到《合成树脂工业污染物排放标准》（</w:t>
            </w:r>
            <w:r>
              <w:rPr>
                <w:rFonts w:ascii="TimesNewRomanPSMT" w:hAnsi="TimesNewRomanPSMT" w:eastAsia="宋体" w:cs="宋体"/>
                <w:color w:val="000000"/>
                <w:kern w:val="0"/>
                <w:sz w:val="24"/>
              </w:rPr>
              <w:t>GB31572-2015</w:t>
            </w:r>
            <w:r>
              <w:rPr>
                <w:rFonts w:hint="eastAsia" w:ascii="宋体" w:hAnsi="宋体" w:eastAsia="宋体" w:cs="宋体"/>
                <w:color w:val="000000"/>
                <w:kern w:val="0"/>
                <w:sz w:val="24"/>
              </w:rPr>
              <w:t xml:space="preserve">）表 </w:t>
            </w:r>
            <w:r>
              <w:rPr>
                <w:rFonts w:ascii="TimesNewRomanPSMT" w:hAnsi="TimesNewRomanPSMT" w:eastAsia="宋体" w:cs="宋体"/>
                <w:color w:val="000000"/>
                <w:kern w:val="0"/>
                <w:sz w:val="24"/>
              </w:rPr>
              <w:t xml:space="preserve">4 </w:t>
            </w:r>
            <w:r>
              <w:rPr>
                <w:rFonts w:hint="eastAsia" w:ascii="宋体" w:hAnsi="宋体" w:eastAsia="宋体" w:cs="宋体"/>
                <w:color w:val="000000"/>
                <w:kern w:val="0"/>
                <w:sz w:val="24"/>
              </w:rPr>
              <w:t>中大气污染物排放限值（非甲烷总烃≤</w:t>
            </w:r>
            <w:r>
              <w:rPr>
                <w:rFonts w:ascii="TimesNewRomanPSMT" w:hAnsi="TimesNewRomanPSMT" w:eastAsia="宋体" w:cs="宋体"/>
                <w:color w:val="000000"/>
                <w:kern w:val="0"/>
                <w:sz w:val="24"/>
              </w:rPr>
              <w:t>100 mg/m</w:t>
            </w:r>
            <w:r>
              <w:rPr>
                <w:rFonts w:ascii="TimesNewRomanPSMT" w:hAnsi="TimesNewRomanPSMT" w:eastAsia="宋体" w:cs="宋体"/>
                <w:color w:val="000000"/>
                <w:kern w:val="0"/>
                <w:sz w:val="24"/>
                <w:vertAlign w:val="superscript"/>
              </w:rPr>
              <w:t>3</w:t>
            </w:r>
            <w:r>
              <w:rPr>
                <w:rFonts w:hint="eastAsia" w:ascii="宋体" w:hAnsi="宋体" w:eastAsia="宋体" w:cs="宋体"/>
                <w:color w:val="000000"/>
                <w:kern w:val="0"/>
                <w:sz w:val="24"/>
              </w:rPr>
              <w:t>）。</w:t>
            </w:r>
          </w:p>
          <w:p>
            <w:pPr>
              <w:widowControl/>
              <w:spacing w:line="360" w:lineRule="auto"/>
              <w:ind w:firstLine="482" w:firstLineChars="200"/>
              <w:jc w:val="left"/>
              <w:rPr>
                <w:rFonts w:ascii="宋体" w:hAnsi="宋体" w:eastAsia="宋体" w:cs="宋体"/>
                <w:b/>
                <w:color w:val="000000"/>
                <w:kern w:val="0"/>
                <w:sz w:val="24"/>
              </w:rPr>
            </w:pPr>
            <w:r>
              <w:rPr>
                <w:rFonts w:ascii="Times New Roman" w:hAnsi="Times New Roman"/>
                <w:b/>
                <w:sz w:val="24"/>
              </w:rPr>
              <w:t>1.</w:t>
            </w:r>
            <w:r>
              <w:rPr>
                <w:rFonts w:hint="eastAsia" w:ascii="Times New Roman" w:hAnsi="Times New Roman"/>
                <w:b/>
                <w:sz w:val="24"/>
              </w:rPr>
              <w:t>2</w:t>
            </w:r>
            <w:r>
              <w:rPr>
                <w:rFonts w:hint="eastAsia" w:ascii="宋体" w:hAnsi="宋体" w:eastAsia="宋体" w:cs="宋体"/>
                <w:b/>
                <w:color w:val="000000"/>
                <w:kern w:val="0"/>
                <w:sz w:val="24"/>
              </w:rPr>
              <w:t>无组织排放的有机废气</w:t>
            </w:r>
          </w:p>
          <w:p>
            <w:pPr>
              <w:widowControl/>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项目</w:t>
            </w:r>
            <w:r>
              <w:rPr>
                <w:rFonts w:hint="eastAsia" w:ascii="宋体" w:hAnsi="宋体" w:eastAsia="宋体" w:cs="宋体"/>
                <w:kern w:val="0"/>
                <w:sz w:val="24"/>
              </w:rPr>
              <w:t>发料、成型、烘干等工序</w:t>
            </w:r>
            <w:r>
              <w:rPr>
                <w:rFonts w:hint="eastAsia" w:ascii="宋体" w:hAnsi="宋体" w:eastAsia="宋体" w:cs="宋体"/>
                <w:color w:val="000000"/>
                <w:kern w:val="0"/>
                <w:sz w:val="24"/>
              </w:rPr>
              <w:t>过程会产生有机废气（非甲烷总烃），部分未被集气罩收集的有机废气，企业采取加强车间通风措施。厂界非甲烷总烃无组织排放量为</w:t>
            </w:r>
            <w:r>
              <w:rPr>
                <w:rFonts w:ascii="TimesNewRomanPSMT" w:hAnsi="TimesNewRomanPSMT" w:eastAsia="宋体" w:cs="宋体"/>
                <w:kern w:val="0"/>
                <w:sz w:val="24"/>
              </w:rPr>
              <w:t>0.</w:t>
            </w:r>
            <w:r>
              <w:rPr>
                <w:rFonts w:hint="eastAsia" w:ascii="TimesNewRomanPSMT" w:hAnsi="TimesNewRomanPSMT" w:eastAsia="宋体" w:cs="宋体"/>
                <w:kern w:val="0"/>
                <w:sz w:val="24"/>
              </w:rPr>
              <w:t>01</w:t>
            </w:r>
            <w:r>
              <w:rPr>
                <w:rFonts w:hint="eastAsia" w:ascii="TimesNewRomanPSMT" w:hAnsi="TimesNewRomanPSMT" w:eastAsia="宋体" w:cs="宋体"/>
                <w:kern w:val="0"/>
                <w:sz w:val="24"/>
                <w:lang w:val="en-US" w:eastAsia="zh-CN"/>
              </w:rPr>
              <w:t>3</w:t>
            </w:r>
            <w:r>
              <w:rPr>
                <w:rFonts w:ascii="TimesNewRomanPSMT" w:hAnsi="TimesNewRomanPSMT" w:eastAsia="宋体" w:cs="宋体"/>
                <w:kern w:val="0"/>
                <w:sz w:val="24"/>
              </w:rPr>
              <w:t>t/a</w:t>
            </w:r>
            <w:r>
              <w:rPr>
                <w:rFonts w:hint="eastAsia" w:ascii="TimesNewRomanPSMT" w:hAnsi="TimesNewRomanPSMT" w:eastAsia="宋体" w:cs="宋体"/>
                <w:kern w:val="0"/>
                <w:sz w:val="24"/>
              </w:rPr>
              <w:t>，排放</w:t>
            </w:r>
            <w:r>
              <w:rPr>
                <w:rFonts w:hint="eastAsia" w:ascii="宋体" w:hAnsi="宋体" w:eastAsia="宋体" w:cs="宋体"/>
                <w:color w:val="000000"/>
                <w:kern w:val="0"/>
                <w:sz w:val="24"/>
              </w:rPr>
              <w:t>浓度能满足《合成树脂工业污染物排放标准》（</w:t>
            </w:r>
            <w:r>
              <w:rPr>
                <w:rFonts w:ascii="TimesNewRomanPSMT" w:hAnsi="TimesNewRomanPSMT" w:eastAsia="宋体" w:cs="宋体"/>
                <w:color w:val="000000"/>
                <w:kern w:val="0"/>
                <w:sz w:val="24"/>
              </w:rPr>
              <w:t>GB 31572-2015</w:t>
            </w:r>
            <w:r>
              <w:rPr>
                <w:rFonts w:hint="eastAsia" w:ascii="宋体" w:hAnsi="宋体" w:eastAsia="宋体" w:cs="宋体"/>
                <w:color w:val="000000"/>
                <w:kern w:val="0"/>
                <w:sz w:val="24"/>
              </w:rPr>
              <w:t xml:space="preserve">）表 </w:t>
            </w:r>
            <w:r>
              <w:rPr>
                <w:rFonts w:ascii="TimesNewRomanPSMT" w:hAnsi="TimesNewRomanPSMT" w:eastAsia="宋体" w:cs="宋体"/>
                <w:color w:val="000000"/>
                <w:kern w:val="0"/>
                <w:sz w:val="24"/>
              </w:rPr>
              <w:t xml:space="preserve">9 </w:t>
            </w:r>
            <w:r>
              <w:rPr>
                <w:rFonts w:hint="eastAsia" w:ascii="宋体" w:hAnsi="宋体" w:eastAsia="宋体" w:cs="宋体"/>
                <w:color w:val="000000"/>
                <w:kern w:val="0"/>
                <w:sz w:val="24"/>
              </w:rPr>
              <w:t>边界大气污染物浓度限值（非甲烷总烃≤</w:t>
            </w:r>
            <w:r>
              <w:rPr>
                <w:rFonts w:hint="eastAsia" w:ascii="TimesNewRomanPSMT" w:hAnsi="TimesNewRomanPSMT" w:eastAsia="宋体" w:cs="宋体"/>
                <w:color w:val="000000"/>
                <w:kern w:val="0"/>
                <w:sz w:val="24"/>
              </w:rPr>
              <w:t>4.0</w:t>
            </w:r>
            <w:r>
              <w:rPr>
                <w:rFonts w:ascii="TimesNewRomanPSMT" w:hAnsi="TimesNewRomanPSMT" w:eastAsia="宋体" w:cs="宋体"/>
                <w:color w:val="000000"/>
                <w:kern w:val="0"/>
                <w:sz w:val="24"/>
              </w:rPr>
              <w:t>mg/m</w:t>
            </w:r>
            <w:r>
              <w:rPr>
                <w:rFonts w:ascii="TimesNewRomanPSMT" w:hAnsi="TimesNewRomanPSMT" w:eastAsia="宋体" w:cs="宋体"/>
                <w:color w:val="000000"/>
                <w:kern w:val="0"/>
                <w:sz w:val="24"/>
                <w:vertAlign w:val="superscript"/>
              </w:rPr>
              <w:t>3</w:t>
            </w:r>
            <w:r>
              <w:rPr>
                <w:rFonts w:hint="eastAsia" w:ascii="宋体" w:hAnsi="宋体" w:eastAsia="宋体" w:cs="宋体"/>
                <w:color w:val="000000"/>
                <w:kern w:val="0"/>
                <w:sz w:val="24"/>
              </w:rPr>
              <w:t>）。</w:t>
            </w:r>
          </w:p>
          <w:p>
            <w:pPr>
              <w:spacing w:line="360" w:lineRule="auto"/>
              <w:ind w:firstLine="482" w:firstLineChars="200"/>
              <w:rPr>
                <w:rFonts w:ascii="Times New Roman"/>
                <w:b/>
                <w:bCs/>
                <w:sz w:val="24"/>
              </w:rPr>
            </w:pPr>
            <w:r>
              <w:rPr>
                <w:rFonts w:ascii="Times New Roman"/>
                <w:b/>
                <w:bCs/>
                <w:sz w:val="24"/>
              </w:rPr>
              <w:t>1.</w:t>
            </w:r>
            <w:r>
              <w:rPr>
                <w:rFonts w:hint="eastAsia" w:ascii="Times New Roman"/>
                <w:b/>
                <w:bCs/>
                <w:sz w:val="24"/>
              </w:rPr>
              <w:t>3</w:t>
            </w:r>
            <w:r>
              <w:rPr>
                <w:rFonts w:ascii="Times New Roman"/>
                <w:b/>
                <w:bCs/>
                <w:sz w:val="24"/>
              </w:rPr>
              <w:t xml:space="preserve"> 环境空气影响分析</w:t>
            </w:r>
          </w:p>
          <w:p>
            <w:pPr>
              <w:spacing w:line="360" w:lineRule="auto"/>
              <w:ind w:firstLine="480" w:firstLineChars="200"/>
              <w:rPr>
                <w:rFonts w:ascii="Times New Roman"/>
                <w:sz w:val="24"/>
              </w:rPr>
            </w:pPr>
            <w:r>
              <w:rPr>
                <w:rFonts w:hint="eastAsia" w:ascii="Times New Roman"/>
                <w:sz w:val="24"/>
              </w:rPr>
              <w:t>本</w:t>
            </w:r>
            <w:r>
              <w:rPr>
                <w:rFonts w:ascii="Times New Roman"/>
                <w:sz w:val="24"/>
              </w:rPr>
              <w:t>项目在生产过程中</w:t>
            </w:r>
            <w:r>
              <w:rPr>
                <w:rFonts w:hint="eastAsia" w:ascii="Times New Roman"/>
                <w:sz w:val="24"/>
              </w:rPr>
              <w:t>产生的废气主要为</w:t>
            </w:r>
            <w:r>
              <w:rPr>
                <w:rFonts w:hint="eastAsia" w:ascii="宋体" w:hAnsi="宋体" w:eastAsia="宋体" w:cs="宋体"/>
                <w:kern w:val="0"/>
                <w:sz w:val="24"/>
              </w:rPr>
              <w:t>发料、成型、烘干等</w:t>
            </w:r>
            <w:r>
              <w:rPr>
                <w:rFonts w:hint="eastAsia" w:ascii="Times New Roman"/>
                <w:bCs/>
                <w:sz w:val="24"/>
              </w:rPr>
              <w:t>工序产生的有机废气（以</w:t>
            </w:r>
            <w:r>
              <w:rPr>
                <w:rFonts w:hint="eastAsia" w:ascii="宋体" w:hAnsi="宋体" w:eastAsia="宋体" w:cs="宋体"/>
                <w:color w:val="000000"/>
                <w:kern w:val="0"/>
                <w:sz w:val="24"/>
              </w:rPr>
              <w:t>非甲烷总烃</w:t>
            </w:r>
            <w:r>
              <w:rPr>
                <w:rFonts w:hint="eastAsia" w:ascii="Times New Roman"/>
                <w:bCs/>
                <w:sz w:val="24"/>
              </w:rPr>
              <w:t>表征）</w:t>
            </w:r>
            <w:r>
              <w:rPr>
                <w:rFonts w:ascii="Times New Roman"/>
                <w:sz w:val="24"/>
              </w:rPr>
              <w:t>。</w:t>
            </w:r>
          </w:p>
          <w:p>
            <w:pPr>
              <w:spacing w:line="360" w:lineRule="auto"/>
              <w:ind w:firstLine="480" w:firstLineChars="200"/>
              <w:outlineLvl w:val="0"/>
              <w:rPr>
                <w:rFonts w:ascii="Times New Roman"/>
                <w:sz w:val="24"/>
                <w:szCs w:val="22"/>
                <w:lang w:val="zh-CN"/>
              </w:rPr>
            </w:pPr>
            <w:r>
              <w:rPr>
                <w:rFonts w:hint="eastAsia" w:ascii="Times New Roman"/>
                <w:sz w:val="24"/>
                <w:szCs w:val="22"/>
              </w:rPr>
              <w:t>（1）</w:t>
            </w:r>
            <w:r>
              <w:rPr>
                <w:rFonts w:hint="eastAsia" w:ascii="Times New Roman"/>
                <w:sz w:val="24"/>
                <w:szCs w:val="22"/>
                <w:lang w:val="zh-CN"/>
              </w:rPr>
              <w:t>大气导则评价相关分析</w:t>
            </w:r>
          </w:p>
          <w:p>
            <w:pPr>
              <w:spacing w:line="360" w:lineRule="auto"/>
              <w:ind w:firstLine="480" w:firstLineChars="200"/>
              <w:rPr>
                <w:rFonts w:ascii="Times New Roman"/>
                <w:sz w:val="24"/>
                <w:szCs w:val="22"/>
                <w:lang w:val="zh-CN"/>
              </w:rPr>
            </w:pPr>
            <w:r>
              <w:rPr>
                <w:rFonts w:ascii="Times New Roman"/>
                <w:sz w:val="24"/>
                <w:szCs w:val="22"/>
                <w:lang w:val="zh-CN"/>
              </w:rPr>
              <w:t>按</w:t>
            </w:r>
            <w:r>
              <w:rPr>
                <w:rFonts w:ascii="Times New Roman"/>
                <w:sz w:val="24"/>
                <w:szCs w:val="22"/>
              </w:rPr>
              <w:t>《环境影响评价技术导则——大气环境》（HJ2.2-20</w:t>
            </w:r>
            <w:r>
              <w:rPr>
                <w:rFonts w:hint="eastAsia" w:ascii="Times New Roman"/>
                <w:sz w:val="24"/>
                <w:szCs w:val="22"/>
              </w:rPr>
              <w:t>18</w:t>
            </w:r>
            <w:r>
              <w:rPr>
                <w:rFonts w:ascii="Times New Roman"/>
                <w:sz w:val="24"/>
                <w:szCs w:val="22"/>
              </w:rPr>
              <w:t>）</w:t>
            </w:r>
            <w:r>
              <w:rPr>
                <w:rFonts w:ascii="Times New Roman"/>
                <w:sz w:val="24"/>
                <w:szCs w:val="22"/>
                <w:lang w:val="zh-CN"/>
              </w:rPr>
              <w:t>，分别计算每一种污染物的最大地面浓度占标率Pi（第i个污染物），及第i个污染物的地面浓度达标准限值10%时所对应的最远距离D</w:t>
            </w:r>
            <w:r>
              <w:rPr>
                <w:rFonts w:ascii="Times New Roman"/>
                <w:sz w:val="24"/>
                <w:szCs w:val="22"/>
                <w:vertAlign w:val="subscript"/>
                <w:lang w:val="zh-CN"/>
              </w:rPr>
              <w:t>10</w:t>
            </w:r>
            <w:r>
              <w:rPr>
                <w:rFonts w:ascii="Times New Roman"/>
                <w:sz w:val="24"/>
                <w:szCs w:val="22"/>
                <w:lang w:val="zh-CN"/>
              </w:rPr>
              <w:t>%。其中P</w:t>
            </w:r>
            <w:r>
              <w:rPr>
                <w:rFonts w:ascii="Times New Roman"/>
                <w:sz w:val="24"/>
                <w:szCs w:val="22"/>
                <w:vertAlign w:val="subscript"/>
                <w:lang w:val="zh-CN"/>
              </w:rPr>
              <w:t>i</w:t>
            </w:r>
            <w:r>
              <w:rPr>
                <w:rFonts w:ascii="Times New Roman"/>
                <w:sz w:val="24"/>
                <w:szCs w:val="22"/>
                <w:lang w:val="zh-CN"/>
              </w:rPr>
              <w:t>定义为：</w:t>
            </w:r>
          </w:p>
          <w:p>
            <w:pPr>
              <w:wordWrap w:val="0"/>
              <w:snapToGrid w:val="0"/>
              <w:spacing w:line="360" w:lineRule="auto"/>
              <w:ind w:left="902" w:firstLine="2203" w:firstLineChars="918"/>
              <w:rPr>
                <w:rFonts w:ascii="Times New Roman"/>
                <w:sz w:val="24"/>
              </w:rPr>
            </w:pPr>
            <w:r>
              <w:rPr>
                <w:rFonts w:ascii="Times New Roman"/>
                <w:position w:val="-30"/>
                <w:sz w:val="24"/>
              </w:rPr>
              <w:object>
                <v:shape id="_x0000_i1025" o:spt="75" type="#_x0000_t75" style="height:35.4pt;width:81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p>
          <w:p>
            <w:pPr>
              <w:wordWrap w:val="0"/>
              <w:spacing w:line="360" w:lineRule="auto"/>
              <w:ind w:firstLine="420"/>
              <w:outlineLvl w:val="0"/>
              <w:rPr>
                <w:rFonts w:ascii="Times New Roman"/>
                <w:sz w:val="24"/>
                <w:lang w:val="zh-CN"/>
              </w:rPr>
            </w:pPr>
            <w:r>
              <w:rPr>
                <w:rFonts w:ascii="Times New Roman"/>
                <w:sz w:val="24"/>
                <w:lang w:val="zh-CN"/>
              </w:rPr>
              <w:t xml:space="preserve">  式中：Pi---第i 个污染物的最大地面</w:t>
            </w:r>
            <w:r>
              <w:rPr>
                <w:rFonts w:hint="eastAsia" w:ascii="Times New Roman"/>
                <w:sz w:val="24"/>
                <w:lang w:val="zh-CN"/>
              </w:rPr>
              <w:t>空气质量</w:t>
            </w:r>
            <w:r>
              <w:rPr>
                <w:rFonts w:ascii="Times New Roman"/>
                <w:sz w:val="24"/>
                <w:lang w:val="zh-CN"/>
              </w:rPr>
              <w:t>浓度占标率，%；</w:t>
            </w:r>
          </w:p>
          <w:p>
            <w:pPr>
              <w:wordWrap w:val="0"/>
              <w:spacing w:line="360" w:lineRule="auto"/>
              <w:ind w:firstLine="420"/>
              <w:rPr>
                <w:rFonts w:ascii="Times New Roman"/>
                <w:sz w:val="24"/>
                <w:lang w:val="zh-CN"/>
              </w:rPr>
            </w:pPr>
            <w:r>
              <w:rPr>
                <w:rFonts w:ascii="Times New Roman"/>
                <w:sz w:val="24"/>
                <w:lang w:val="zh-CN"/>
              </w:rPr>
              <w:t xml:space="preserve">       </w:t>
            </w:r>
            <w:r>
              <w:rPr>
                <w:rFonts w:ascii="Times New Roman"/>
                <w:sz w:val="24"/>
                <w:lang w:val="zh-CN"/>
              </w:rPr>
              <w:object>
                <v:shape id="_x0000_i1026" o:spt="75" type="#_x0000_t75" style="height:18pt;width:14.4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2">
                  <o:LockedField>false</o:LockedField>
                </o:OLEObject>
              </w:object>
            </w:r>
            <w:r>
              <w:rPr>
                <w:rFonts w:ascii="Times New Roman"/>
                <w:sz w:val="24"/>
                <w:lang w:val="zh-CN"/>
              </w:rPr>
              <w:t>---采用估算模式计算出的第i个污染物的最大</w:t>
            </w:r>
            <w:r>
              <w:rPr>
                <w:rFonts w:hint="eastAsia" w:ascii="Times New Roman"/>
                <w:sz w:val="24"/>
              </w:rPr>
              <w:t>1h</w:t>
            </w:r>
            <w:r>
              <w:rPr>
                <w:rFonts w:ascii="Times New Roman"/>
                <w:sz w:val="24"/>
                <w:lang w:val="zh-CN"/>
              </w:rPr>
              <w:t>地面</w:t>
            </w:r>
            <w:r>
              <w:rPr>
                <w:rFonts w:hint="eastAsia" w:ascii="Times New Roman"/>
                <w:sz w:val="24"/>
                <w:lang w:val="zh-CN"/>
              </w:rPr>
              <w:t>空气质量</w:t>
            </w:r>
            <w:r>
              <w:rPr>
                <w:rFonts w:ascii="Times New Roman"/>
                <w:sz w:val="24"/>
                <w:lang w:val="zh-CN"/>
              </w:rPr>
              <w:t>浓度，</w:t>
            </w:r>
            <w:r>
              <w:rPr>
                <w:rFonts w:hint="eastAsia" w:ascii="Times New Roman"/>
                <w:sz w:val="24"/>
                <w:lang w:val="zh-CN"/>
              </w:rPr>
              <w:t>μ</w:t>
            </w:r>
            <w:r>
              <w:rPr>
                <w:rFonts w:ascii="Times New Roman"/>
                <w:sz w:val="24"/>
                <w:lang w:val="zh-CN"/>
              </w:rPr>
              <w:t>g/m</w:t>
            </w:r>
            <w:r>
              <w:rPr>
                <w:rFonts w:ascii="Times New Roman"/>
                <w:sz w:val="24"/>
                <w:vertAlign w:val="superscript"/>
                <w:lang w:val="zh-CN"/>
              </w:rPr>
              <w:t>3</w:t>
            </w:r>
            <w:r>
              <w:rPr>
                <w:rFonts w:ascii="Times New Roman"/>
                <w:sz w:val="24"/>
                <w:lang w:val="zh-CN"/>
              </w:rPr>
              <w:t>；</w:t>
            </w:r>
          </w:p>
          <w:p>
            <w:pPr>
              <w:wordWrap w:val="0"/>
              <w:spacing w:line="360" w:lineRule="auto"/>
              <w:ind w:firstLine="1260" w:firstLineChars="525"/>
              <w:rPr>
                <w:rFonts w:ascii="Times New Roman"/>
                <w:sz w:val="24"/>
                <w:lang w:val="zh-CN"/>
              </w:rPr>
            </w:pPr>
            <w:r>
              <w:rPr>
                <w:rFonts w:ascii="Times New Roman"/>
                <w:sz w:val="24"/>
                <w:lang w:val="zh-CN"/>
              </w:rPr>
              <w:object>
                <v:shape id="_x0000_i1027" o:spt="75" type="#_x0000_t75" style="height:18pt;width:18pt;" o:ole="t" filled="f" o:preferrelative="t" stroked="f" coordsize="21600,21600">
                  <v:path/>
                  <v:fill on="f" focussize="0,0"/>
                  <v:stroke on="f" joinstyle="miter"/>
                  <v:imagedata r:id="rId25" o:title=""/>
                  <o:lock v:ext="edit" aspectratio="t"/>
                  <w10:wrap type="none"/>
                  <w10:anchorlock/>
                </v:shape>
                <o:OLEObject Type="Embed" ProgID="Equation.3" ShapeID="_x0000_i1027" DrawAspect="Content" ObjectID="_1468075727" r:id="rId24">
                  <o:LockedField>false</o:LockedField>
                </o:OLEObject>
              </w:object>
            </w:r>
            <w:r>
              <w:rPr>
                <w:rFonts w:ascii="Times New Roman"/>
                <w:sz w:val="24"/>
                <w:lang w:val="zh-CN"/>
              </w:rPr>
              <w:t>--第i个污染物的环境空气质量标准，</w:t>
            </w:r>
            <w:r>
              <w:rPr>
                <w:rFonts w:hint="eastAsia" w:ascii="Times New Roman"/>
                <w:sz w:val="24"/>
                <w:lang w:val="zh-CN"/>
              </w:rPr>
              <w:t>μ</w:t>
            </w:r>
            <w:r>
              <w:rPr>
                <w:rFonts w:ascii="Times New Roman"/>
                <w:sz w:val="24"/>
                <w:lang w:val="zh-CN"/>
              </w:rPr>
              <w:t>g/m</w:t>
            </w:r>
            <w:r>
              <w:rPr>
                <w:rFonts w:ascii="Times New Roman"/>
                <w:sz w:val="24"/>
                <w:vertAlign w:val="superscript"/>
                <w:lang w:val="zh-CN"/>
              </w:rPr>
              <w:t>3</w:t>
            </w:r>
            <w:r>
              <w:rPr>
                <w:rFonts w:ascii="Times New Roman"/>
                <w:sz w:val="24"/>
                <w:lang w:val="zh-CN"/>
              </w:rPr>
              <w:t>。</w:t>
            </w:r>
          </w:p>
          <w:p>
            <w:pPr>
              <w:spacing w:line="360" w:lineRule="auto"/>
              <w:ind w:firstLine="480" w:firstLineChars="200"/>
              <w:rPr>
                <w:rFonts w:ascii="Times New Roman"/>
                <w:sz w:val="24"/>
                <w:szCs w:val="22"/>
                <w:lang w:val="zh-CN"/>
              </w:rPr>
            </w:pPr>
            <w:r>
              <w:rPr>
                <w:rFonts w:ascii="Times New Roman"/>
                <w:sz w:val="24"/>
                <w:szCs w:val="22"/>
                <w:lang w:val="zh-CN"/>
              </w:rPr>
              <w:t>评价工作等级按表</w:t>
            </w:r>
            <w:r>
              <w:rPr>
                <w:rFonts w:hint="eastAsia" w:ascii="Times New Roman"/>
                <w:sz w:val="24"/>
                <w:szCs w:val="22"/>
              </w:rPr>
              <w:t>7-1</w:t>
            </w:r>
            <w:r>
              <w:rPr>
                <w:rFonts w:ascii="Times New Roman"/>
                <w:sz w:val="24"/>
                <w:szCs w:val="22"/>
                <w:lang w:val="zh-CN"/>
              </w:rPr>
              <w:t>的分级判据进行划分，如污染物i大于1，取</w:t>
            </w:r>
            <w:r>
              <w:rPr>
                <w:rFonts w:hint="eastAsia" w:ascii="Times New Roman"/>
                <w:sz w:val="24"/>
                <w:szCs w:val="22"/>
              </w:rPr>
              <w:t>P</w:t>
            </w:r>
            <w:r>
              <w:rPr>
                <w:rFonts w:hint="eastAsia" w:ascii="Times New Roman"/>
                <w:sz w:val="24"/>
                <w:szCs w:val="22"/>
                <w:vertAlign w:val="subscript"/>
              </w:rPr>
              <w:t>i</w:t>
            </w:r>
            <w:r>
              <w:rPr>
                <w:rFonts w:ascii="Times New Roman"/>
                <w:sz w:val="24"/>
                <w:szCs w:val="22"/>
                <w:lang w:val="zh-CN"/>
              </w:rPr>
              <w:t>值最大者(</w:t>
            </w:r>
            <w:r>
              <w:rPr>
                <w:rFonts w:hint="eastAsia" w:ascii="Times New Roman"/>
                <w:sz w:val="24"/>
                <w:szCs w:val="22"/>
              </w:rPr>
              <w:t>P</w:t>
            </w:r>
            <w:r>
              <w:rPr>
                <w:rFonts w:hint="eastAsia" w:ascii="Times New Roman"/>
                <w:sz w:val="24"/>
                <w:szCs w:val="22"/>
                <w:vertAlign w:val="subscript"/>
              </w:rPr>
              <w:t>max</w:t>
            </w:r>
            <w:r>
              <w:rPr>
                <w:rFonts w:ascii="Times New Roman"/>
                <w:sz w:val="24"/>
                <w:szCs w:val="22"/>
                <w:lang w:val="zh-CN"/>
              </w:rPr>
              <w:t>)和其对应的</w:t>
            </w:r>
            <w:r>
              <w:rPr>
                <w:rFonts w:hint="eastAsia" w:ascii="Times New Roman"/>
                <w:sz w:val="24"/>
                <w:szCs w:val="22"/>
              </w:rPr>
              <w:t>D</w:t>
            </w:r>
            <w:r>
              <w:rPr>
                <w:rFonts w:hint="eastAsia" w:ascii="Times New Roman"/>
                <w:sz w:val="24"/>
                <w:szCs w:val="22"/>
                <w:vertAlign w:val="subscript"/>
              </w:rPr>
              <w:t>10%</w:t>
            </w:r>
            <w:r>
              <w:rPr>
                <w:rFonts w:ascii="Times New Roman"/>
                <w:sz w:val="24"/>
                <w:szCs w:val="22"/>
                <w:lang w:val="zh-CN"/>
              </w:rPr>
              <w:t>。</w:t>
            </w:r>
          </w:p>
          <w:p>
            <w:pPr>
              <w:spacing w:line="360" w:lineRule="auto"/>
              <w:ind w:firstLine="480" w:firstLineChars="200"/>
            </w:pPr>
            <w:r>
              <w:rPr>
                <w:rFonts w:ascii="Times New Roman"/>
                <w:sz w:val="24"/>
                <w:szCs w:val="22"/>
                <w:lang w:val="zh-CN"/>
              </w:rPr>
              <w:t>同一项目有多个(两个以上，含两个)污染源排放同一种污染物时，则按各污染源分别确定其评价等级，并取评价级别最高者作为项目的评价等级。</w:t>
            </w:r>
          </w:p>
          <w:p>
            <w:pPr>
              <w:autoSpaceDE w:val="0"/>
              <w:autoSpaceDN w:val="0"/>
              <w:adjustRightInd w:val="0"/>
              <w:snapToGrid w:val="0"/>
              <w:spacing w:line="360" w:lineRule="auto"/>
              <w:jc w:val="center"/>
              <w:rPr>
                <w:rFonts w:ascii="Times New Roman"/>
                <w:bCs/>
                <w:sz w:val="24"/>
              </w:rPr>
            </w:pPr>
          </w:p>
          <w:p>
            <w:pPr>
              <w:autoSpaceDE w:val="0"/>
              <w:autoSpaceDN w:val="0"/>
              <w:adjustRightInd w:val="0"/>
              <w:snapToGrid w:val="0"/>
              <w:spacing w:line="360" w:lineRule="auto"/>
              <w:jc w:val="center"/>
              <w:rPr>
                <w:rFonts w:ascii="Times New Roman"/>
                <w:bCs/>
                <w:sz w:val="24"/>
              </w:rPr>
            </w:pPr>
            <w:r>
              <w:rPr>
                <w:rFonts w:ascii="Times New Roman"/>
                <w:bCs/>
                <w:sz w:val="24"/>
              </w:rPr>
              <w:t>表</w:t>
            </w:r>
            <w:r>
              <w:rPr>
                <w:rFonts w:hint="eastAsia" w:ascii="Times New Roman"/>
                <w:bCs/>
                <w:sz w:val="24"/>
              </w:rPr>
              <w:t>7-1</w:t>
            </w:r>
            <w:r>
              <w:rPr>
                <w:rFonts w:ascii="Times New Roman"/>
                <w:bCs/>
                <w:sz w:val="24"/>
              </w:rPr>
              <w:t xml:space="preserve"> 大气评价工作等级划分</w:t>
            </w:r>
          </w:p>
          <w:tbl>
            <w:tblPr>
              <w:tblStyle w:val="16"/>
              <w:tblW w:w="700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259"/>
              <w:gridCol w:w="374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3259" w:type="dxa"/>
                  <w:tcBorders>
                    <w:top w:val="single" w:color="auto" w:sz="4" w:space="0"/>
                    <w:left w:val="single" w:color="auto" w:sz="4" w:space="0"/>
                    <w:tl2br w:val="nil"/>
                    <w:tr2bl w:val="nil"/>
                  </w:tcBorders>
                  <w:vAlign w:val="center"/>
                </w:tcPr>
                <w:p>
                  <w:pPr>
                    <w:pStyle w:val="31"/>
                    <w:snapToGrid w:val="0"/>
                    <w:jc w:val="center"/>
                    <w:rPr>
                      <w:rFonts w:ascii="Times New Roman"/>
                      <w:color w:val="auto"/>
                      <w:kern w:val="2"/>
                      <w:sz w:val="21"/>
                      <w:szCs w:val="21"/>
                    </w:rPr>
                  </w:pPr>
                  <w:r>
                    <w:rPr>
                      <w:rFonts w:ascii="Times New Roman"/>
                      <w:color w:val="auto"/>
                      <w:kern w:val="2"/>
                      <w:sz w:val="21"/>
                      <w:szCs w:val="21"/>
                    </w:rPr>
                    <w:t>评价工作等级</w:t>
                  </w:r>
                </w:p>
              </w:tc>
              <w:tc>
                <w:tcPr>
                  <w:tcW w:w="3749" w:type="dxa"/>
                  <w:tcBorders>
                    <w:top w:val="single" w:color="auto" w:sz="4" w:space="0"/>
                    <w:right w:val="single" w:color="auto" w:sz="4" w:space="0"/>
                    <w:tl2br w:val="nil"/>
                    <w:tr2bl w:val="nil"/>
                  </w:tcBorders>
                  <w:vAlign w:val="center"/>
                </w:tcPr>
                <w:p>
                  <w:pPr>
                    <w:pStyle w:val="31"/>
                    <w:wordWrap w:val="0"/>
                    <w:snapToGrid w:val="0"/>
                    <w:jc w:val="center"/>
                    <w:rPr>
                      <w:rFonts w:ascii="Times New Roman"/>
                      <w:color w:val="auto"/>
                      <w:kern w:val="2"/>
                      <w:sz w:val="21"/>
                      <w:szCs w:val="21"/>
                    </w:rPr>
                  </w:pPr>
                  <w:r>
                    <w:rPr>
                      <w:rFonts w:ascii="Times New Roman"/>
                      <w:color w:val="auto"/>
                      <w:kern w:val="2"/>
                      <w:sz w:val="21"/>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3259" w:type="dxa"/>
                  <w:tcBorders>
                    <w:left w:val="single" w:color="auto" w:sz="4" w:space="0"/>
                    <w:tl2br w:val="nil"/>
                    <w:tr2bl w:val="nil"/>
                  </w:tcBorders>
                  <w:vAlign w:val="center"/>
                </w:tcPr>
                <w:p>
                  <w:pPr>
                    <w:pStyle w:val="31"/>
                    <w:wordWrap w:val="0"/>
                    <w:snapToGrid w:val="0"/>
                    <w:jc w:val="center"/>
                    <w:rPr>
                      <w:rFonts w:ascii="Times New Roman"/>
                      <w:color w:val="auto"/>
                      <w:kern w:val="2"/>
                      <w:sz w:val="21"/>
                      <w:szCs w:val="21"/>
                    </w:rPr>
                  </w:pPr>
                  <w:r>
                    <w:rPr>
                      <w:rFonts w:ascii="Times New Roman"/>
                      <w:color w:val="auto"/>
                      <w:kern w:val="2"/>
                      <w:sz w:val="21"/>
                      <w:szCs w:val="21"/>
                    </w:rPr>
                    <w:t>一级</w:t>
                  </w:r>
                </w:p>
              </w:tc>
              <w:tc>
                <w:tcPr>
                  <w:tcW w:w="3749" w:type="dxa"/>
                  <w:tcBorders>
                    <w:right w:val="single" w:color="auto" w:sz="4" w:space="0"/>
                    <w:tl2br w:val="nil"/>
                    <w:tr2bl w:val="nil"/>
                  </w:tcBorders>
                  <w:vAlign w:val="center"/>
                </w:tcPr>
                <w:p>
                  <w:pPr>
                    <w:pStyle w:val="31"/>
                    <w:wordWrap w:val="0"/>
                    <w:snapToGrid w:val="0"/>
                    <w:jc w:val="center"/>
                    <w:rPr>
                      <w:rFonts w:ascii="Times New Roman"/>
                      <w:color w:val="auto"/>
                      <w:kern w:val="2"/>
                      <w:sz w:val="21"/>
                      <w:szCs w:val="21"/>
                    </w:rPr>
                  </w:pPr>
                  <w:r>
                    <w:rPr>
                      <w:rFonts w:ascii="Times New Roman"/>
                      <w:i/>
                      <w:iCs/>
                      <w:color w:val="auto"/>
                      <w:kern w:val="2"/>
                      <w:sz w:val="21"/>
                      <w:szCs w:val="21"/>
                    </w:rPr>
                    <w:t>Pmax</w:t>
                  </w:r>
                  <w:r>
                    <w:rPr>
                      <w:rFonts w:ascii="Times New Roman"/>
                      <w:color w:val="auto"/>
                      <w:kern w:val="2"/>
                      <w:sz w:val="21"/>
                      <w:szCs w:val="21"/>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3259" w:type="dxa"/>
                  <w:tcBorders>
                    <w:left w:val="single" w:color="auto" w:sz="4" w:space="0"/>
                    <w:tl2br w:val="nil"/>
                    <w:tr2bl w:val="nil"/>
                  </w:tcBorders>
                  <w:vAlign w:val="center"/>
                </w:tcPr>
                <w:p>
                  <w:pPr>
                    <w:pStyle w:val="31"/>
                    <w:wordWrap w:val="0"/>
                    <w:snapToGrid w:val="0"/>
                    <w:jc w:val="center"/>
                    <w:rPr>
                      <w:rFonts w:ascii="Times New Roman"/>
                      <w:color w:val="auto"/>
                      <w:kern w:val="2"/>
                      <w:sz w:val="21"/>
                      <w:szCs w:val="21"/>
                    </w:rPr>
                  </w:pPr>
                  <w:r>
                    <w:rPr>
                      <w:rFonts w:ascii="Times New Roman"/>
                      <w:color w:val="auto"/>
                      <w:kern w:val="2"/>
                      <w:sz w:val="21"/>
                      <w:szCs w:val="21"/>
                    </w:rPr>
                    <w:t>二级</w:t>
                  </w:r>
                </w:p>
              </w:tc>
              <w:tc>
                <w:tcPr>
                  <w:tcW w:w="3749" w:type="dxa"/>
                  <w:tcBorders>
                    <w:right w:val="single" w:color="auto" w:sz="4" w:space="0"/>
                    <w:tl2br w:val="nil"/>
                    <w:tr2bl w:val="nil"/>
                  </w:tcBorders>
                  <w:vAlign w:val="center"/>
                </w:tcPr>
                <w:p>
                  <w:pPr>
                    <w:pStyle w:val="31"/>
                    <w:wordWrap w:val="0"/>
                    <w:snapToGrid w:val="0"/>
                    <w:jc w:val="center"/>
                    <w:rPr>
                      <w:rFonts w:ascii="Times New Roman"/>
                      <w:color w:val="auto"/>
                      <w:kern w:val="2"/>
                      <w:sz w:val="21"/>
                      <w:szCs w:val="21"/>
                    </w:rPr>
                  </w:pPr>
                  <w:r>
                    <w:rPr>
                      <w:rFonts w:ascii="Times New Roman"/>
                      <w:color w:val="auto"/>
                      <w:kern w:val="2"/>
                      <w:sz w:val="21"/>
                      <w:szCs w:val="21"/>
                    </w:rPr>
                    <w:t>1%≤</w:t>
                  </w:r>
                  <w:r>
                    <w:rPr>
                      <w:rFonts w:ascii="Times New Roman"/>
                      <w:i/>
                      <w:iCs/>
                      <w:color w:val="auto"/>
                      <w:kern w:val="2"/>
                      <w:sz w:val="21"/>
                      <w:szCs w:val="21"/>
                    </w:rPr>
                    <w:t>Pmax</w:t>
                  </w:r>
                  <w:r>
                    <w:rPr>
                      <w:rFonts w:ascii="Times New Roman"/>
                      <w:color w:val="auto"/>
                      <w:kern w:val="2"/>
                      <w:sz w:val="21"/>
                      <w:szCs w:val="21"/>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2" w:hRule="atLeast"/>
                <w:jc w:val="center"/>
              </w:trPr>
              <w:tc>
                <w:tcPr>
                  <w:tcW w:w="3259" w:type="dxa"/>
                  <w:tcBorders>
                    <w:left w:val="single" w:color="auto" w:sz="4" w:space="0"/>
                    <w:bottom w:val="single" w:color="auto" w:sz="4" w:space="0"/>
                    <w:tl2br w:val="nil"/>
                    <w:tr2bl w:val="nil"/>
                  </w:tcBorders>
                  <w:vAlign w:val="center"/>
                </w:tcPr>
                <w:p>
                  <w:pPr>
                    <w:pStyle w:val="31"/>
                    <w:wordWrap w:val="0"/>
                    <w:snapToGrid w:val="0"/>
                    <w:jc w:val="center"/>
                    <w:rPr>
                      <w:rFonts w:ascii="Times New Roman"/>
                      <w:color w:val="auto"/>
                      <w:kern w:val="2"/>
                      <w:sz w:val="21"/>
                      <w:szCs w:val="21"/>
                    </w:rPr>
                  </w:pPr>
                  <w:r>
                    <w:rPr>
                      <w:rFonts w:ascii="Times New Roman"/>
                      <w:color w:val="auto"/>
                      <w:kern w:val="2"/>
                      <w:sz w:val="21"/>
                      <w:szCs w:val="21"/>
                    </w:rPr>
                    <w:t>三级</w:t>
                  </w:r>
                </w:p>
              </w:tc>
              <w:tc>
                <w:tcPr>
                  <w:tcW w:w="3749" w:type="dxa"/>
                  <w:tcBorders>
                    <w:bottom w:val="single" w:color="auto" w:sz="4" w:space="0"/>
                    <w:right w:val="single" w:color="auto" w:sz="4" w:space="0"/>
                    <w:tl2br w:val="nil"/>
                    <w:tr2bl w:val="nil"/>
                  </w:tcBorders>
                  <w:vAlign w:val="center"/>
                </w:tcPr>
                <w:p>
                  <w:pPr>
                    <w:pStyle w:val="31"/>
                    <w:wordWrap w:val="0"/>
                    <w:snapToGrid w:val="0"/>
                    <w:jc w:val="center"/>
                    <w:rPr>
                      <w:rFonts w:ascii="Times New Roman"/>
                      <w:color w:val="auto"/>
                      <w:kern w:val="2"/>
                      <w:sz w:val="21"/>
                      <w:szCs w:val="21"/>
                    </w:rPr>
                  </w:pPr>
                  <w:r>
                    <w:rPr>
                      <w:rFonts w:ascii="Times New Roman"/>
                      <w:i/>
                      <w:iCs/>
                      <w:color w:val="auto"/>
                      <w:kern w:val="2"/>
                      <w:sz w:val="21"/>
                      <w:szCs w:val="21"/>
                    </w:rPr>
                    <w:t>Pmax</w:t>
                  </w:r>
                  <w:r>
                    <w:rPr>
                      <w:rFonts w:ascii="Times New Roman"/>
                      <w:color w:val="auto"/>
                      <w:kern w:val="2"/>
                      <w:sz w:val="21"/>
                      <w:szCs w:val="21"/>
                    </w:rPr>
                    <w:t>＜1%</w:t>
                  </w:r>
                </w:p>
              </w:tc>
            </w:tr>
          </w:tbl>
          <w:p>
            <w:pPr>
              <w:spacing w:line="360" w:lineRule="auto"/>
              <w:rPr>
                <w:rFonts w:ascii="Times New Roman"/>
                <w:sz w:val="24"/>
                <w:szCs w:val="22"/>
                <w:lang w:val="zh-CN"/>
              </w:rPr>
            </w:pPr>
          </w:p>
          <w:p>
            <w:pPr>
              <w:spacing w:line="360" w:lineRule="auto"/>
              <w:ind w:firstLine="480" w:firstLineChars="200"/>
              <w:rPr>
                <w:rFonts w:ascii="Times New Roman"/>
                <w:sz w:val="24"/>
                <w:szCs w:val="22"/>
                <w:lang w:val="zh-CN"/>
              </w:rPr>
            </w:pPr>
            <w:r>
              <w:rPr>
                <w:rFonts w:hint="eastAsia" w:ascii="Times New Roman"/>
                <w:sz w:val="24"/>
                <w:szCs w:val="22"/>
                <w:lang w:val="zh-CN"/>
              </w:rPr>
              <w:t>评价因子和评价标准：</w:t>
            </w:r>
          </w:p>
          <w:p>
            <w:pPr>
              <w:autoSpaceDE w:val="0"/>
              <w:autoSpaceDN w:val="0"/>
              <w:adjustRightInd w:val="0"/>
              <w:snapToGrid w:val="0"/>
              <w:spacing w:line="360" w:lineRule="auto"/>
              <w:jc w:val="center"/>
              <w:outlineLvl w:val="0"/>
              <w:rPr>
                <w:rFonts w:ascii="Times New Roman"/>
                <w:bCs/>
                <w:sz w:val="24"/>
                <w:lang w:val="zh-CN"/>
              </w:rPr>
            </w:pPr>
            <w:r>
              <w:rPr>
                <w:rFonts w:hint="eastAsia" w:ascii="Times New Roman"/>
                <w:bCs/>
                <w:sz w:val="24"/>
                <w:lang w:val="zh-CN"/>
              </w:rPr>
              <w:t>表</w:t>
            </w:r>
            <w:r>
              <w:rPr>
                <w:rFonts w:hint="eastAsia" w:ascii="Times New Roman"/>
                <w:bCs/>
                <w:sz w:val="24"/>
              </w:rPr>
              <w:t xml:space="preserve">7-2 </w:t>
            </w:r>
            <w:r>
              <w:rPr>
                <w:rFonts w:hint="eastAsia" w:ascii="Times New Roman"/>
                <w:bCs/>
                <w:sz w:val="24"/>
                <w:lang w:val="zh-CN"/>
              </w:rPr>
              <w:t>评价因子和评价标准表</w:t>
            </w:r>
          </w:p>
          <w:tbl>
            <w:tblPr>
              <w:tblStyle w:val="16"/>
              <w:tblW w:w="8221"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55"/>
              <w:gridCol w:w="972"/>
              <w:gridCol w:w="1110"/>
              <w:gridCol w:w="1397"/>
              <w:gridCol w:w="328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1455" w:type="dxa"/>
                  <w:tcBorders>
                    <w:top w:val="single" w:color="auto" w:sz="4" w:space="0"/>
                    <w:left w:val="single" w:color="auto" w:sz="4" w:space="0"/>
                    <w:tl2br w:val="nil"/>
                    <w:tr2bl w:val="nil"/>
                  </w:tcBorders>
                </w:tcPr>
                <w:p>
                  <w:pPr>
                    <w:pStyle w:val="52"/>
                    <w:spacing w:before="31" w:after="31"/>
                    <w:rPr>
                      <w:rFonts w:asciiTheme="minorEastAsia" w:hAnsiTheme="minorEastAsia"/>
                      <w:bCs/>
                      <w:kern w:val="0"/>
                      <w:sz w:val="21"/>
                      <w:szCs w:val="21"/>
                    </w:rPr>
                  </w:pPr>
                  <w:r>
                    <w:rPr>
                      <w:rFonts w:hint="eastAsia" w:asciiTheme="minorEastAsia" w:hAnsiTheme="minorEastAsia"/>
                      <w:bCs/>
                      <w:kern w:val="0"/>
                      <w:sz w:val="21"/>
                      <w:szCs w:val="21"/>
                    </w:rPr>
                    <w:t>评价因子</w:t>
                  </w:r>
                </w:p>
              </w:tc>
              <w:tc>
                <w:tcPr>
                  <w:tcW w:w="972" w:type="dxa"/>
                  <w:tcBorders>
                    <w:top w:val="single" w:color="auto" w:sz="4" w:space="0"/>
                    <w:tl2br w:val="nil"/>
                    <w:tr2bl w:val="nil"/>
                  </w:tcBorders>
                </w:tcPr>
                <w:p>
                  <w:pPr>
                    <w:pStyle w:val="52"/>
                    <w:spacing w:before="31" w:after="31"/>
                    <w:rPr>
                      <w:rFonts w:asciiTheme="minorEastAsia" w:hAnsiTheme="minorEastAsia"/>
                      <w:bCs/>
                      <w:kern w:val="0"/>
                      <w:sz w:val="21"/>
                      <w:szCs w:val="21"/>
                    </w:rPr>
                  </w:pPr>
                  <w:r>
                    <w:rPr>
                      <w:rFonts w:hint="eastAsia" w:asciiTheme="minorEastAsia" w:hAnsiTheme="minorEastAsia"/>
                      <w:bCs/>
                      <w:kern w:val="0"/>
                      <w:sz w:val="21"/>
                      <w:szCs w:val="21"/>
                    </w:rPr>
                    <w:t>平均时段</w:t>
                  </w:r>
                </w:p>
              </w:tc>
              <w:tc>
                <w:tcPr>
                  <w:tcW w:w="1110" w:type="dxa"/>
                  <w:tcBorders>
                    <w:top w:val="single" w:color="auto" w:sz="4" w:space="0"/>
                    <w:tl2br w:val="nil"/>
                    <w:tr2bl w:val="nil"/>
                  </w:tcBorders>
                </w:tcPr>
                <w:p>
                  <w:pPr>
                    <w:pStyle w:val="52"/>
                    <w:spacing w:before="31" w:after="31"/>
                    <w:rPr>
                      <w:rFonts w:asciiTheme="minorEastAsia" w:hAnsiTheme="minorEastAsia"/>
                      <w:sz w:val="21"/>
                      <w:szCs w:val="21"/>
                    </w:rPr>
                  </w:pPr>
                  <w:r>
                    <w:rPr>
                      <w:rFonts w:asciiTheme="minorEastAsia" w:hAnsiTheme="minorEastAsia"/>
                      <w:bCs/>
                      <w:kern w:val="0"/>
                      <w:sz w:val="21"/>
                      <w:szCs w:val="21"/>
                    </w:rPr>
                    <w:t>标准值μg/m</w:t>
                  </w:r>
                  <w:r>
                    <w:rPr>
                      <w:rFonts w:asciiTheme="minorEastAsia" w:hAnsiTheme="minorEastAsia"/>
                      <w:bCs/>
                      <w:kern w:val="0"/>
                      <w:sz w:val="21"/>
                      <w:szCs w:val="21"/>
                      <w:vertAlign w:val="superscript"/>
                    </w:rPr>
                    <w:t>3</w:t>
                  </w:r>
                </w:p>
              </w:tc>
              <w:tc>
                <w:tcPr>
                  <w:tcW w:w="1397" w:type="dxa"/>
                  <w:tcBorders>
                    <w:top w:val="single" w:color="auto" w:sz="4" w:space="0"/>
                    <w:tl2br w:val="nil"/>
                    <w:tr2bl w:val="nil"/>
                  </w:tcBorders>
                </w:tcPr>
                <w:p>
                  <w:pPr>
                    <w:pStyle w:val="52"/>
                    <w:spacing w:before="31" w:after="31"/>
                    <w:rPr>
                      <w:rFonts w:asciiTheme="minorEastAsia" w:hAnsiTheme="minorEastAsia"/>
                      <w:bCs/>
                      <w:sz w:val="21"/>
                      <w:szCs w:val="21"/>
                    </w:rPr>
                  </w:pPr>
                  <w:r>
                    <w:rPr>
                      <w:rFonts w:hint="eastAsia" w:asciiTheme="minorEastAsia" w:hAnsiTheme="minorEastAsia"/>
                      <w:bCs/>
                      <w:sz w:val="21"/>
                      <w:szCs w:val="21"/>
                    </w:rPr>
                    <w:t>折算标准值/（μg/m</w:t>
                  </w:r>
                  <w:r>
                    <w:rPr>
                      <w:rFonts w:hint="eastAsia" w:asciiTheme="minorEastAsia" w:hAnsiTheme="minorEastAsia"/>
                      <w:bCs/>
                      <w:sz w:val="21"/>
                      <w:szCs w:val="21"/>
                      <w:vertAlign w:val="superscript"/>
                    </w:rPr>
                    <w:t>3</w:t>
                  </w:r>
                  <w:r>
                    <w:rPr>
                      <w:rFonts w:hint="eastAsia" w:asciiTheme="minorEastAsia" w:hAnsiTheme="minorEastAsia"/>
                      <w:bCs/>
                      <w:sz w:val="21"/>
                      <w:szCs w:val="21"/>
                    </w:rPr>
                    <w:t>）</w:t>
                  </w:r>
                </w:p>
              </w:tc>
              <w:tc>
                <w:tcPr>
                  <w:tcW w:w="3287" w:type="dxa"/>
                  <w:tcBorders>
                    <w:top w:val="single" w:color="auto" w:sz="4" w:space="0"/>
                    <w:right w:val="single" w:color="auto" w:sz="4" w:space="0"/>
                    <w:tl2br w:val="nil"/>
                    <w:tr2bl w:val="nil"/>
                  </w:tcBorders>
                </w:tcPr>
                <w:p>
                  <w:pPr>
                    <w:pStyle w:val="52"/>
                    <w:spacing w:before="31" w:after="31"/>
                    <w:rPr>
                      <w:rFonts w:asciiTheme="minorEastAsia" w:hAnsiTheme="minorEastAsia"/>
                      <w:bCs/>
                      <w:sz w:val="21"/>
                      <w:szCs w:val="21"/>
                    </w:rPr>
                  </w:pPr>
                  <w:r>
                    <w:rPr>
                      <w:rFonts w:hint="eastAsia" w:asciiTheme="minorEastAsia" w:hAnsiTheme="minorEastAsia"/>
                      <w:bCs/>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9" w:hRule="atLeast"/>
                <w:jc w:val="center"/>
              </w:trPr>
              <w:tc>
                <w:tcPr>
                  <w:tcW w:w="1455" w:type="dxa"/>
                  <w:tcBorders>
                    <w:left w:val="single" w:color="auto" w:sz="4" w:space="0"/>
                    <w:tl2br w:val="nil"/>
                    <w:tr2bl w:val="nil"/>
                  </w:tcBorders>
                </w:tcPr>
                <w:p>
                  <w:pPr>
                    <w:pStyle w:val="52"/>
                    <w:spacing w:before="31" w:after="31"/>
                    <w:jc w:val="both"/>
                    <w:rPr>
                      <w:rFonts w:asciiTheme="minorEastAsia" w:hAnsiTheme="minorEastAsia"/>
                      <w:sz w:val="21"/>
                      <w:szCs w:val="21"/>
                    </w:rPr>
                  </w:pPr>
                  <w:r>
                    <w:rPr>
                      <w:rFonts w:hint="eastAsia" w:asciiTheme="minorEastAsia" w:hAnsiTheme="minorEastAsia"/>
                      <w:sz w:val="21"/>
                      <w:szCs w:val="21"/>
                    </w:rPr>
                    <w:t>非甲烷总烃</w:t>
                  </w:r>
                </w:p>
              </w:tc>
              <w:tc>
                <w:tcPr>
                  <w:tcW w:w="972" w:type="dxa"/>
                  <w:tcBorders>
                    <w:tl2br w:val="nil"/>
                    <w:tr2bl w:val="nil"/>
                  </w:tcBorders>
                </w:tcPr>
                <w:p>
                  <w:pPr>
                    <w:pStyle w:val="52"/>
                    <w:spacing w:before="31" w:after="31"/>
                    <w:rPr>
                      <w:rFonts w:asciiTheme="minorEastAsia" w:hAnsiTheme="minorEastAsia"/>
                      <w:sz w:val="21"/>
                      <w:szCs w:val="21"/>
                    </w:rPr>
                  </w:pPr>
                  <w:r>
                    <w:rPr>
                      <w:rFonts w:hint="eastAsia" w:asciiTheme="minorEastAsia" w:hAnsiTheme="minorEastAsia"/>
                      <w:sz w:val="21"/>
                      <w:szCs w:val="21"/>
                    </w:rPr>
                    <w:t>1h平均</w:t>
                  </w:r>
                </w:p>
              </w:tc>
              <w:tc>
                <w:tcPr>
                  <w:tcW w:w="1110" w:type="dxa"/>
                  <w:tcBorders>
                    <w:tl2br w:val="nil"/>
                    <w:tr2bl w:val="nil"/>
                  </w:tcBorders>
                </w:tcPr>
                <w:p>
                  <w:pPr>
                    <w:pStyle w:val="52"/>
                    <w:spacing w:before="31" w:after="31"/>
                    <w:rPr>
                      <w:rFonts w:asciiTheme="minorEastAsia" w:hAnsiTheme="minorEastAsia"/>
                      <w:sz w:val="21"/>
                      <w:szCs w:val="21"/>
                    </w:rPr>
                  </w:pPr>
                  <w:r>
                    <w:rPr>
                      <w:rFonts w:hint="eastAsia" w:cs="Times New Roman" w:asciiTheme="minorEastAsia" w:hAnsiTheme="minorEastAsia"/>
                      <w:kern w:val="0"/>
                      <w:sz w:val="21"/>
                      <w:szCs w:val="21"/>
                    </w:rPr>
                    <w:t>2000</w:t>
                  </w:r>
                </w:p>
              </w:tc>
              <w:tc>
                <w:tcPr>
                  <w:tcW w:w="1397" w:type="dxa"/>
                  <w:tcBorders>
                    <w:tl2br w:val="nil"/>
                    <w:tr2bl w:val="nil"/>
                  </w:tcBorders>
                </w:tcPr>
                <w:p>
                  <w:pPr>
                    <w:pStyle w:val="52"/>
                    <w:spacing w:before="31" w:after="31"/>
                    <w:rPr>
                      <w:rFonts w:asciiTheme="minorEastAsia" w:hAnsiTheme="minorEastAsia"/>
                      <w:sz w:val="21"/>
                      <w:szCs w:val="21"/>
                    </w:rPr>
                  </w:pPr>
                  <w:r>
                    <w:rPr>
                      <w:rFonts w:hint="eastAsia" w:asciiTheme="minorEastAsia" w:hAnsiTheme="minorEastAsia"/>
                      <w:sz w:val="21"/>
                      <w:szCs w:val="21"/>
                    </w:rPr>
                    <w:t>/</w:t>
                  </w:r>
                </w:p>
              </w:tc>
              <w:tc>
                <w:tcPr>
                  <w:tcW w:w="3287" w:type="dxa"/>
                  <w:tcBorders>
                    <w:right w:val="single" w:color="auto" w:sz="4" w:space="0"/>
                    <w:tl2br w:val="nil"/>
                    <w:tr2bl w:val="nil"/>
                  </w:tcBorders>
                </w:tcPr>
                <w:p>
                  <w:pPr>
                    <w:pStyle w:val="52"/>
                    <w:spacing w:before="31" w:after="31"/>
                    <w:rPr>
                      <w:rFonts w:asciiTheme="minorEastAsia" w:hAnsiTheme="minorEastAsia"/>
                      <w:bCs/>
                      <w:sz w:val="21"/>
                      <w:szCs w:val="21"/>
                    </w:rPr>
                  </w:pPr>
                  <w:r>
                    <w:rPr>
                      <w:rFonts w:hint="eastAsia" w:cs="Times New Roman" w:asciiTheme="minorEastAsia" w:hAnsiTheme="minorEastAsia"/>
                      <w:kern w:val="0"/>
                      <w:sz w:val="21"/>
                      <w:szCs w:val="21"/>
                    </w:rPr>
                    <w:t>《大气污染物综合排放标准详解》</w:t>
                  </w:r>
                </w:p>
              </w:tc>
            </w:tr>
          </w:tbl>
          <w:p>
            <w:pPr>
              <w:pStyle w:val="3"/>
              <w:spacing w:line="312" w:lineRule="auto"/>
              <w:ind w:firstLine="440"/>
              <w:rPr>
                <w:rFonts w:ascii="Times New Roman" w:hAnsi="Times New Roman" w:cs="Times New Roman"/>
                <w:sz w:val="22"/>
                <w:szCs w:val="18"/>
              </w:rPr>
            </w:pPr>
            <w:r>
              <w:rPr>
                <w:rFonts w:ascii="Times New Roman" w:hAnsi="Times New Roman" w:cs="Times New Roman"/>
                <w:bCs/>
                <w:sz w:val="22"/>
                <w:szCs w:val="22"/>
              </w:rPr>
              <w:t>根据中国环境科学出版社出版的国家环境保护局科技标准《大气污染物综合排放标准详解》：由于我国目前没有“非甲烷总烃”的环境质量标准，美国的同类标准已废除，故我国石化部门和若干地区通常采用以色列同类标准的短期平均值，为5mg/m</w:t>
            </w:r>
            <w:r>
              <w:rPr>
                <w:rFonts w:ascii="Times New Roman" w:hAnsi="Times New Roman" w:cs="Times New Roman"/>
                <w:bCs/>
                <w:sz w:val="22"/>
                <w:szCs w:val="22"/>
                <w:vertAlign w:val="superscript"/>
              </w:rPr>
              <w:t>3</w:t>
            </w:r>
            <w:r>
              <w:rPr>
                <w:rFonts w:ascii="Times New Roman" w:hAnsi="Times New Roman" w:cs="Times New Roman"/>
                <w:bCs/>
                <w:sz w:val="22"/>
                <w:szCs w:val="22"/>
              </w:rPr>
              <w:t>。但考虑到我国多数地区的实测值，“非甲烷总烃”的环境浓度一般不过超过1.0mg/m</w:t>
            </w:r>
            <w:r>
              <w:rPr>
                <w:rFonts w:ascii="Times New Roman" w:hAnsi="Times New Roman" w:cs="Times New Roman"/>
                <w:bCs/>
                <w:sz w:val="22"/>
                <w:szCs w:val="22"/>
                <w:vertAlign w:val="superscript"/>
              </w:rPr>
              <w:t>3</w:t>
            </w:r>
            <w:r>
              <w:rPr>
                <w:rFonts w:ascii="Times New Roman" w:hAnsi="Times New Roman" w:cs="Times New Roman"/>
                <w:bCs/>
                <w:sz w:val="22"/>
                <w:szCs w:val="22"/>
              </w:rPr>
              <w:t>，因此在制定本标准时选用2.0mg/m</w:t>
            </w:r>
            <w:r>
              <w:rPr>
                <w:rFonts w:ascii="Times New Roman" w:hAnsi="Times New Roman" w:cs="Times New Roman"/>
                <w:bCs/>
                <w:sz w:val="22"/>
                <w:szCs w:val="22"/>
                <w:vertAlign w:val="superscript"/>
              </w:rPr>
              <w:t>3</w:t>
            </w:r>
            <w:r>
              <w:rPr>
                <w:rFonts w:ascii="Times New Roman" w:hAnsi="Times New Roman" w:cs="Times New Roman"/>
                <w:bCs/>
                <w:sz w:val="22"/>
                <w:szCs w:val="22"/>
              </w:rPr>
              <w:t>作为计算依据。</w:t>
            </w:r>
          </w:p>
          <w:p>
            <w:pPr>
              <w:autoSpaceDE w:val="0"/>
              <w:autoSpaceDN w:val="0"/>
              <w:adjustRightInd w:val="0"/>
              <w:snapToGrid w:val="0"/>
              <w:spacing w:line="360" w:lineRule="auto"/>
              <w:ind w:firstLine="480" w:firstLineChars="200"/>
              <w:rPr>
                <w:rFonts w:asciiTheme="minorEastAsia" w:hAnsiTheme="minorEastAsia" w:cstheme="minorEastAsia"/>
                <w:sz w:val="24"/>
                <w:szCs w:val="22"/>
                <w:lang w:val="zh-CN"/>
              </w:rPr>
            </w:pPr>
            <w:r>
              <w:rPr>
                <w:rFonts w:hint="eastAsia" w:asciiTheme="minorEastAsia" w:hAnsiTheme="minorEastAsia" w:cstheme="minorEastAsia"/>
                <w:sz w:val="24"/>
              </w:rPr>
              <w:t>根据</w:t>
            </w:r>
            <w:r>
              <w:rPr>
                <w:rFonts w:hint="eastAsia" w:asciiTheme="minorEastAsia" w:hAnsiTheme="minorEastAsia" w:cstheme="minorEastAsia"/>
                <w:sz w:val="24"/>
                <w:szCs w:val="22"/>
                <w:lang w:val="zh-CN"/>
              </w:rPr>
              <w:t>污染源核实情况，污染源强如下：</w:t>
            </w:r>
          </w:p>
          <w:p>
            <w:pPr>
              <w:autoSpaceDE w:val="0"/>
              <w:autoSpaceDN w:val="0"/>
              <w:adjustRightInd w:val="0"/>
              <w:snapToGrid w:val="0"/>
              <w:spacing w:line="360" w:lineRule="auto"/>
              <w:ind w:firstLine="480" w:firstLineChars="200"/>
              <w:jc w:val="center"/>
              <w:rPr>
                <w:rFonts w:asciiTheme="minorEastAsia" w:hAnsiTheme="minorEastAsia"/>
                <w:bCs/>
                <w:color w:val="000000"/>
                <w:sz w:val="24"/>
              </w:rPr>
            </w:pPr>
            <w:r>
              <w:rPr>
                <w:rFonts w:asciiTheme="minorEastAsia" w:hAnsiTheme="minorEastAsia"/>
                <w:bCs/>
                <w:sz w:val="24"/>
              </w:rPr>
              <w:t>表7-3</w:t>
            </w:r>
            <w:r>
              <w:rPr>
                <w:rFonts w:hint="eastAsia" w:asciiTheme="minorEastAsia" w:hAnsiTheme="minorEastAsia"/>
                <w:bCs/>
                <w:sz w:val="24"/>
              </w:rPr>
              <w:t xml:space="preserve">  </w:t>
            </w:r>
            <w:r>
              <w:rPr>
                <w:rFonts w:hint="eastAsia" w:asciiTheme="minorEastAsia" w:hAnsiTheme="minorEastAsia"/>
                <w:bCs/>
                <w:color w:val="000000"/>
                <w:sz w:val="24"/>
              </w:rPr>
              <w:t>大气影响预测污染源统计表</w:t>
            </w:r>
            <w:r>
              <w:rPr>
                <w:rFonts w:asciiTheme="minorEastAsia" w:hAnsiTheme="minorEastAsia"/>
                <w:bCs/>
                <w:color w:val="000000"/>
                <w:sz w:val="24"/>
              </w:rPr>
              <w:t>(</w:t>
            </w:r>
            <w:r>
              <w:rPr>
                <w:rFonts w:hint="eastAsia" w:asciiTheme="minorEastAsia" w:hAnsiTheme="minorEastAsia"/>
                <w:bCs/>
                <w:color w:val="000000"/>
                <w:sz w:val="24"/>
              </w:rPr>
              <w:t>点源</w:t>
            </w:r>
            <w:r>
              <w:rPr>
                <w:rFonts w:asciiTheme="minorEastAsia" w:hAnsiTheme="minorEastAsia"/>
                <w:bCs/>
                <w:color w:val="000000"/>
                <w:sz w:val="24"/>
              </w:rPr>
              <w:t>)</w:t>
            </w:r>
          </w:p>
          <w:tbl>
            <w:tblPr>
              <w:tblStyle w:val="17"/>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615"/>
              <w:gridCol w:w="630"/>
              <w:gridCol w:w="522"/>
              <w:gridCol w:w="631"/>
              <w:gridCol w:w="631"/>
              <w:gridCol w:w="631"/>
              <w:gridCol w:w="748"/>
              <w:gridCol w:w="567"/>
              <w:gridCol w:w="709"/>
              <w:gridCol w:w="709"/>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65"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编</w:t>
                  </w:r>
                </w:p>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号</w:t>
                  </w:r>
                </w:p>
              </w:tc>
              <w:tc>
                <w:tcPr>
                  <w:tcW w:w="615"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名称</w:t>
                  </w:r>
                </w:p>
              </w:tc>
              <w:tc>
                <w:tcPr>
                  <w:tcW w:w="1152" w:type="dxa"/>
                  <w:gridSpan w:val="2"/>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排气筒底部中心坐标</w:t>
                  </w:r>
                  <w:r>
                    <w:rPr>
                      <w:rFonts w:asciiTheme="minorEastAsia" w:hAnsiTheme="minorEastAsia"/>
                      <w:bCs/>
                      <w:sz w:val="18"/>
                      <w:szCs w:val="18"/>
                    </w:rPr>
                    <w:t>/m</w:t>
                  </w:r>
                </w:p>
              </w:tc>
              <w:tc>
                <w:tcPr>
                  <w:tcW w:w="631"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排放筒底部海拔高度</w:t>
                  </w:r>
                  <w:r>
                    <w:rPr>
                      <w:rFonts w:asciiTheme="minorEastAsia" w:hAnsiTheme="minorEastAsia"/>
                      <w:bCs/>
                      <w:sz w:val="18"/>
                      <w:szCs w:val="18"/>
                    </w:rPr>
                    <w:t>/m</w:t>
                  </w:r>
                </w:p>
              </w:tc>
              <w:tc>
                <w:tcPr>
                  <w:tcW w:w="631"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排气筒高度</w:t>
                  </w:r>
                  <w:r>
                    <w:rPr>
                      <w:rFonts w:asciiTheme="minorEastAsia" w:hAnsiTheme="minorEastAsia"/>
                      <w:bCs/>
                      <w:sz w:val="18"/>
                      <w:szCs w:val="18"/>
                    </w:rPr>
                    <w:t>/m</w:t>
                  </w:r>
                </w:p>
              </w:tc>
              <w:tc>
                <w:tcPr>
                  <w:tcW w:w="631"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排气筒出口内径</w:t>
                  </w:r>
                  <w:r>
                    <w:rPr>
                      <w:rFonts w:asciiTheme="minorEastAsia" w:hAnsiTheme="minorEastAsia"/>
                      <w:bCs/>
                      <w:sz w:val="18"/>
                      <w:szCs w:val="18"/>
                    </w:rPr>
                    <w:t>/m</w:t>
                  </w:r>
                </w:p>
              </w:tc>
              <w:tc>
                <w:tcPr>
                  <w:tcW w:w="748"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烟气流速</w:t>
                  </w:r>
                  <w:r>
                    <w:rPr>
                      <w:rFonts w:hAnsi="Times New Roman"/>
                      <w:bCs/>
                      <w:sz w:val="18"/>
                      <w:szCs w:val="18"/>
                    </w:rPr>
                    <w:t>m/s</w:t>
                  </w:r>
                </w:p>
              </w:tc>
              <w:tc>
                <w:tcPr>
                  <w:tcW w:w="567"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烟气温度</w:t>
                  </w:r>
                  <w:r>
                    <w:rPr>
                      <w:rFonts w:hint="eastAsia" w:ascii="宋体" w:hAnsi="宋体" w:eastAsia="宋体" w:cs="宋体"/>
                      <w:bCs/>
                      <w:szCs w:val="21"/>
                    </w:rPr>
                    <w:t>℃</w:t>
                  </w:r>
                </w:p>
              </w:tc>
              <w:tc>
                <w:tcPr>
                  <w:tcW w:w="709"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年排放小时数</w:t>
                  </w:r>
                  <w:r>
                    <w:rPr>
                      <w:rFonts w:hAnsi="Times New Roman"/>
                      <w:bCs/>
                      <w:szCs w:val="21"/>
                    </w:rPr>
                    <w:t>/h</w:t>
                  </w:r>
                </w:p>
              </w:tc>
              <w:tc>
                <w:tcPr>
                  <w:tcW w:w="709"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排放工况</w:t>
                  </w:r>
                </w:p>
              </w:tc>
              <w:tc>
                <w:tcPr>
                  <w:tcW w:w="1979"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污染物排放速率/（</w:t>
                  </w:r>
                  <w:r>
                    <w:rPr>
                      <w:rFonts w:hAnsi="Times New Roman"/>
                      <w:bCs/>
                      <w:szCs w:val="21"/>
                    </w:rPr>
                    <w:t>kg/h</w:t>
                  </w:r>
                  <w:r>
                    <w:rPr>
                      <w:rFonts w:hint="eastAsia" w:asciiTheme="minorEastAsia" w:hAnsiTheme="minor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65"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15"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30"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asciiTheme="minorEastAsia" w:hAnsiTheme="minorEastAsia"/>
                      <w:bCs/>
                      <w:sz w:val="18"/>
                      <w:szCs w:val="18"/>
                    </w:rPr>
                    <w:t>X</w:t>
                  </w:r>
                </w:p>
              </w:tc>
              <w:tc>
                <w:tcPr>
                  <w:tcW w:w="522"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asciiTheme="minorEastAsia" w:hAnsiTheme="minorEastAsia"/>
                      <w:bCs/>
                      <w:sz w:val="18"/>
                      <w:szCs w:val="18"/>
                    </w:rPr>
                    <w:t>Y</w:t>
                  </w:r>
                </w:p>
              </w:tc>
              <w:tc>
                <w:tcPr>
                  <w:tcW w:w="631"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31"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31"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748"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567"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709"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709"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1979"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465"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15"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30"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522"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31"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31"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31"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748"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567"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709"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709" w:type="dxa"/>
                  <w:vMerge w:val="continue"/>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1979"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1</w:t>
                  </w:r>
                </w:p>
              </w:tc>
              <w:tc>
                <w:tcPr>
                  <w:tcW w:w="615"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点源</w:t>
                  </w:r>
                </w:p>
              </w:tc>
              <w:tc>
                <w:tcPr>
                  <w:tcW w:w="630"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12</w:t>
                  </w:r>
                </w:p>
              </w:tc>
              <w:tc>
                <w:tcPr>
                  <w:tcW w:w="522"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15</w:t>
                  </w:r>
                </w:p>
              </w:tc>
              <w:tc>
                <w:tcPr>
                  <w:tcW w:w="631"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asciiTheme="minorEastAsia" w:hAnsiTheme="minorEastAsia"/>
                      <w:bCs/>
                      <w:sz w:val="18"/>
                      <w:szCs w:val="18"/>
                    </w:rPr>
                    <w:t>81</w:t>
                  </w:r>
                </w:p>
              </w:tc>
              <w:tc>
                <w:tcPr>
                  <w:tcW w:w="631"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15</w:t>
                  </w:r>
                </w:p>
              </w:tc>
              <w:tc>
                <w:tcPr>
                  <w:tcW w:w="631" w:type="dxa"/>
                  <w:vAlign w:val="center"/>
                </w:tcPr>
                <w:p>
                  <w:pPr>
                    <w:autoSpaceDE w:val="0"/>
                    <w:autoSpaceDN w:val="0"/>
                    <w:adjustRightInd w:val="0"/>
                    <w:snapToGrid w:val="0"/>
                    <w:spacing w:line="360" w:lineRule="auto"/>
                    <w:jc w:val="center"/>
                    <w:rPr>
                      <w:rFonts w:hint="eastAsia" w:asciiTheme="minorEastAsia" w:hAnsiTheme="minorEastAsia" w:eastAsiaTheme="minorEastAsia"/>
                      <w:bCs/>
                      <w:sz w:val="18"/>
                      <w:szCs w:val="18"/>
                      <w:lang w:eastAsia="zh-CN"/>
                    </w:rPr>
                  </w:pPr>
                  <w:r>
                    <w:rPr>
                      <w:rFonts w:hint="eastAsia" w:asciiTheme="minorEastAsia" w:hAnsiTheme="minorEastAsia"/>
                      <w:bCs/>
                      <w:sz w:val="18"/>
                      <w:szCs w:val="18"/>
                    </w:rPr>
                    <w:t>0.</w:t>
                  </w:r>
                  <w:r>
                    <w:rPr>
                      <w:rFonts w:hint="eastAsia" w:asciiTheme="minorEastAsia" w:hAnsiTheme="minorEastAsia"/>
                      <w:bCs/>
                      <w:sz w:val="18"/>
                      <w:szCs w:val="18"/>
                      <w:lang w:val="en-US" w:eastAsia="zh-CN"/>
                    </w:rPr>
                    <w:t>6</w:t>
                  </w:r>
                </w:p>
              </w:tc>
              <w:tc>
                <w:tcPr>
                  <w:tcW w:w="748" w:type="dxa"/>
                  <w:vAlign w:val="center"/>
                </w:tcPr>
                <w:p>
                  <w:pPr>
                    <w:autoSpaceDE w:val="0"/>
                    <w:autoSpaceDN w:val="0"/>
                    <w:adjustRightInd w:val="0"/>
                    <w:snapToGrid w:val="0"/>
                    <w:spacing w:line="360" w:lineRule="auto"/>
                    <w:jc w:val="center"/>
                    <w:rPr>
                      <w:rFonts w:hint="default" w:asciiTheme="minorEastAsia" w:hAnsiTheme="minorEastAsia" w:eastAsiaTheme="minorEastAsia"/>
                      <w:bCs/>
                      <w:sz w:val="18"/>
                      <w:szCs w:val="18"/>
                      <w:lang w:val="en-US" w:eastAsia="zh-CN"/>
                    </w:rPr>
                  </w:pPr>
                  <w:r>
                    <w:rPr>
                      <w:rFonts w:hint="eastAsia" w:asciiTheme="minorEastAsia" w:hAnsiTheme="minorEastAsia"/>
                      <w:bCs/>
                      <w:sz w:val="18"/>
                      <w:szCs w:val="18"/>
                      <w:lang w:val="en-US" w:eastAsia="zh-CN"/>
                    </w:rPr>
                    <w:t>9.83</w:t>
                  </w:r>
                </w:p>
              </w:tc>
              <w:tc>
                <w:tcPr>
                  <w:tcW w:w="567"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25</w:t>
                  </w:r>
                </w:p>
              </w:tc>
              <w:tc>
                <w:tcPr>
                  <w:tcW w:w="709"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2400</w:t>
                  </w:r>
                </w:p>
              </w:tc>
              <w:tc>
                <w:tcPr>
                  <w:tcW w:w="709"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正常</w:t>
                  </w:r>
                </w:p>
              </w:tc>
              <w:tc>
                <w:tcPr>
                  <w:tcW w:w="1979" w:type="dxa"/>
                  <w:vAlign w:val="center"/>
                </w:tcPr>
                <w:p>
                  <w:pPr>
                    <w:autoSpaceDE w:val="0"/>
                    <w:autoSpaceDN w:val="0"/>
                    <w:adjustRightInd w:val="0"/>
                    <w:snapToGrid w:val="0"/>
                    <w:spacing w:line="360" w:lineRule="auto"/>
                    <w:jc w:val="center"/>
                    <w:rPr>
                      <w:rFonts w:hint="eastAsia" w:asciiTheme="minorEastAsia" w:hAnsiTheme="minorEastAsia" w:eastAsiaTheme="minorEastAsia"/>
                      <w:bCs/>
                      <w:sz w:val="18"/>
                      <w:szCs w:val="18"/>
                      <w:lang w:eastAsia="zh-CN"/>
                    </w:rPr>
                  </w:pPr>
                  <w:r>
                    <w:rPr>
                      <w:rFonts w:hint="eastAsia" w:asciiTheme="minorEastAsia" w:hAnsiTheme="minorEastAsia"/>
                      <w:bCs/>
                      <w:sz w:val="18"/>
                      <w:szCs w:val="18"/>
                    </w:rPr>
                    <w:t>0.026</w:t>
                  </w:r>
                  <w:r>
                    <w:rPr>
                      <w:rFonts w:hint="eastAsia" w:asciiTheme="minorEastAsia" w:hAnsiTheme="minorEastAsia"/>
                      <w:bCs/>
                      <w:sz w:val="18"/>
                      <w:szCs w:val="18"/>
                      <w:lang w:val="en-US" w:eastAsia="zh-CN"/>
                    </w:rPr>
                    <w:t>5</w:t>
                  </w:r>
                </w:p>
              </w:tc>
            </w:tr>
          </w:tbl>
          <w:p>
            <w:pPr>
              <w:pStyle w:val="31"/>
              <w:spacing w:line="360" w:lineRule="auto"/>
              <w:jc w:val="both"/>
              <w:rPr>
                <w:rFonts w:asciiTheme="minorEastAsia" w:hAnsiTheme="minorEastAsia" w:eastAsiaTheme="minorEastAsia"/>
                <w:bCs/>
                <w:color w:val="auto"/>
                <w:kern w:val="2"/>
              </w:rPr>
            </w:pPr>
          </w:p>
          <w:p>
            <w:pPr>
              <w:pStyle w:val="31"/>
              <w:spacing w:line="360" w:lineRule="auto"/>
              <w:ind w:firstLine="2160" w:firstLineChars="900"/>
              <w:jc w:val="both"/>
              <w:rPr>
                <w:rFonts w:asciiTheme="minorEastAsia" w:hAnsiTheme="minorEastAsia" w:eastAsiaTheme="minorEastAsia"/>
                <w:bCs/>
              </w:rPr>
            </w:pPr>
            <w:r>
              <w:rPr>
                <w:rFonts w:asciiTheme="minorEastAsia" w:hAnsiTheme="minorEastAsia" w:eastAsiaTheme="minorEastAsia"/>
                <w:bCs/>
                <w:color w:val="auto"/>
                <w:kern w:val="2"/>
              </w:rPr>
              <w:t>表7-4</w:t>
            </w:r>
            <w:r>
              <w:rPr>
                <w:rFonts w:hint="eastAsia" w:asciiTheme="minorEastAsia" w:hAnsiTheme="minorEastAsia" w:eastAsiaTheme="minorEastAsia"/>
                <w:bCs/>
                <w:color w:val="auto"/>
                <w:kern w:val="2"/>
              </w:rPr>
              <w:t xml:space="preserve">  </w:t>
            </w:r>
            <w:r>
              <w:rPr>
                <w:rFonts w:hint="eastAsia" w:asciiTheme="minorEastAsia" w:hAnsiTheme="minorEastAsia" w:eastAsiaTheme="minorEastAsia"/>
                <w:bCs/>
              </w:rPr>
              <w:t>大气影响预测污染源统计表</w:t>
            </w:r>
            <w:r>
              <w:rPr>
                <w:rFonts w:asciiTheme="minorEastAsia" w:hAnsiTheme="minorEastAsia" w:eastAsiaTheme="minorEastAsia"/>
                <w:bCs/>
              </w:rPr>
              <w:t>(</w:t>
            </w:r>
            <w:r>
              <w:rPr>
                <w:rFonts w:hint="eastAsia" w:asciiTheme="minorEastAsia" w:hAnsiTheme="minorEastAsia" w:eastAsiaTheme="minorEastAsia"/>
                <w:bCs/>
              </w:rPr>
              <w:t>面源</w:t>
            </w:r>
            <w:r>
              <w:rPr>
                <w:rFonts w:asciiTheme="minorEastAsia" w:hAnsiTheme="minorEastAsia" w:eastAsiaTheme="minorEastAsia"/>
                <w:bCs/>
              </w:rPr>
              <w:t>)</w:t>
            </w:r>
          </w:p>
          <w:tbl>
            <w:tblPr>
              <w:tblStyle w:val="17"/>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559"/>
              <w:gridCol w:w="677"/>
              <w:gridCol w:w="573"/>
              <w:gridCol w:w="602"/>
              <w:gridCol w:w="602"/>
              <w:gridCol w:w="602"/>
              <w:gridCol w:w="610"/>
              <w:gridCol w:w="855"/>
              <w:gridCol w:w="603"/>
              <w:gridCol w:w="677"/>
              <w:gridCol w:w="1010"/>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33"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编</w:t>
                  </w:r>
                </w:p>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号</w:t>
                  </w:r>
                </w:p>
              </w:tc>
              <w:tc>
                <w:tcPr>
                  <w:tcW w:w="559"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名称</w:t>
                  </w:r>
                </w:p>
              </w:tc>
              <w:tc>
                <w:tcPr>
                  <w:tcW w:w="1250" w:type="dxa"/>
                  <w:gridSpan w:val="2"/>
                  <w:vAlign w:val="center"/>
                </w:tcPr>
                <w:p>
                  <w:pPr>
                    <w:autoSpaceDE w:val="0"/>
                    <w:autoSpaceDN w:val="0"/>
                    <w:adjustRightInd w:val="0"/>
                    <w:snapToGrid w:val="0"/>
                    <w:spacing w:line="360" w:lineRule="auto"/>
                    <w:rPr>
                      <w:rFonts w:asciiTheme="minorEastAsia" w:hAnsiTheme="minorEastAsia"/>
                      <w:bCs/>
                      <w:sz w:val="18"/>
                      <w:szCs w:val="18"/>
                    </w:rPr>
                  </w:pPr>
                  <w:r>
                    <w:rPr>
                      <w:rFonts w:hint="eastAsia" w:asciiTheme="minorEastAsia" w:hAnsiTheme="minorEastAsia"/>
                      <w:bCs/>
                      <w:sz w:val="18"/>
                      <w:szCs w:val="18"/>
                    </w:rPr>
                    <w:t>面源起点坐标</w:t>
                  </w:r>
                  <w:r>
                    <w:rPr>
                      <w:rFonts w:asciiTheme="minorEastAsia" w:hAnsiTheme="minorEastAsia"/>
                      <w:bCs/>
                      <w:sz w:val="18"/>
                      <w:szCs w:val="18"/>
                    </w:rPr>
                    <w:t>/m</w:t>
                  </w:r>
                </w:p>
              </w:tc>
              <w:tc>
                <w:tcPr>
                  <w:tcW w:w="602"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面源海拔高度</w:t>
                  </w:r>
                  <w:r>
                    <w:rPr>
                      <w:rFonts w:asciiTheme="minorEastAsia" w:hAnsiTheme="minorEastAsia"/>
                      <w:bCs/>
                      <w:sz w:val="18"/>
                      <w:szCs w:val="18"/>
                    </w:rPr>
                    <w:t>/m</w:t>
                  </w:r>
                </w:p>
              </w:tc>
              <w:tc>
                <w:tcPr>
                  <w:tcW w:w="602"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面源长度</w:t>
                  </w:r>
                  <w:r>
                    <w:rPr>
                      <w:rFonts w:asciiTheme="minorEastAsia" w:hAnsiTheme="minorEastAsia"/>
                      <w:bCs/>
                      <w:sz w:val="18"/>
                      <w:szCs w:val="18"/>
                    </w:rPr>
                    <w:t>/m</w:t>
                  </w:r>
                </w:p>
              </w:tc>
              <w:tc>
                <w:tcPr>
                  <w:tcW w:w="602"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面源宽度</w:t>
                  </w:r>
                  <w:r>
                    <w:rPr>
                      <w:rFonts w:asciiTheme="minorEastAsia" w:hAnsiTheme="minorEastAsia"/>
                      <w:bCs/>
                      <w:sz w:val="18"/>
                      <w:szCs w:val="18"/>
                    </w:rPr>
                    <w:t>/m</w:t>
                  </w:r>
                </w:p>
              </w:tc>
              <w:tc>
                <w:tcPr>
                  <w:tcW w:w="610"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与正北面夹角</w:t>
                  </w:r>
                  <w:r>
                    <w:rPr>
                      <w:rFonts w:asciiTheme="minorEastAsia" w:hAnsiTheme="minorEastAsia"/>
                      <w:bCs/>
                      <w:sz w:val="18"/>
                      <w:szCs w:val="18"/>
                    </w:rPr>
                    <w:t>/</w:t>
                  </w:r>
                  <w:r>
                    <w:rPr>
                      <w:rFonts w:hint="eastAsia" w:asciiTheme="minorEastAsia" w:hAnsiTheme="minorEastAsia"/>
                      <w:bCs/>
                      <w:sz w:val="18"/>
                      <w:szCs w:val="18"/>
                      <w:vertAlign w:val="superscript"/>
                    </w:rPr>
                    <w:t>0</w:t>
                  </w:r>
                </w:p>
              </w:tc>
              <w:tc>
                <w:tcPr>
                  <w:tcW w:w="855"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面源有</w:t>
                  </w:r>
                </w:p>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效排放</w:t>
                  </w:r>
                </w:p>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高度/m</w:t>
                  </w:r>
                </w:p>
              </w:tc>
              <w:tc>
                <w:tcPr>
                  <w:tcW w:w="603"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年排放小时数</w:t>
                  </w:r>
                  <w:r>
                    <w:rPr>
                      <w:rFonts w:hAnsi="Times New Roman"/>
                      <w:bCs/>
                      <w:szCs w:val="21"/>
                    </w:rPr>
                    <w:t>/h</w:t>
                  </w:r>
                </w:p>
              </w:tc>
              <w:tc>
                <w:tcPr>
                  <w:tcW w:w="677" w:type="dxa"/>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排放工况</w:t>
                  </w:r>
                </w:p>
              </w:tc>
              <w:tc>
                <w:tcPr>
                  <w:tcW w:w="2021" w:type="dxa"/>
                  <w:gridSpan w:val="2"/>
                  <w:vMerge w:val="restart"/>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污染物排放速率/（</w:t>
                  </w:r>
                  <w:r>
                    <w:rPr>
                      <w:rFonts w:hAnsi="Times New Roman"/>
                      <w:bCs/>
                      <w:szCs w:val="21"/>
                    </w:rPr>
                    <w:t>kg/h</w:t>
                  </w:r>
                  <w:r>
                    <w:rPr>
                      <w:rFonts w:hint="eastAsia" w:asciiTheme="minorEastAsia" w:hAnsiTheme="minor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433" w:type="dxa"/>
                  <w:vMerge w:val="continue"/>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559" w:type="dxa"/>
                  <w:vMerge w:val="continue"/>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77" w:type="dxa"/>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r>
                    <w:rPr>
                      <w:rFonts w:asciiTheme="minorEastAsia" w:hAnsiTheme="minorEastAsia"/>
                      <w:bCs/>
                      <w:sz w:val="18"/>
                      <w:szCs w:val="18"/>
                    </w:rPr>
                    <w:t>X</w:t>
                  </w:r>
                </w:p>
              </w:tc>
              <w:tc>
                <w:tcPr>
                  <w:tcW w:w="573" w:type="dxa"/>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r>
                    <w:rPr>
                      <w:rFonts w:asciiTheme="minorEastAsia" w:hAnsiTheme="minorEastAsia"/>
                      <w:bCs/>
                      <w:sz w:val="18"/>
                      <w:szCs w:val="18"/>
                    </w:rPr>
                    <w:t>Y</w:t>
                  </w:r>
                </w:p>
              </w:tc>
              <w:tc>
                <w:tcPr>
                  <w:tcW w:w="602" w:type="dxa"/>
                  <w:vMerge w:val="continue"/>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02" w:type="dxa"/>
                  <w:vMerge w:val="continue"/>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02" w:type="dxa"/>
                  <w:vMerge w:val="continue"/>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10" w:type="dxa"/>
                  <w:vMerge w:val="continue"/>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855" w:type="dxa"/>
                  <w:vMerge w:val="continue"/>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03" w:type="dxa"/>
                  <w:vMerge w:val="continue"/>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677" w:type="dxa"/>
                  <w:vMerge w:val="continue"/>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p>
              </w:tc>
              <w:tc>
                <w:tcPr>
                  <w:tcW w:w="2021" w:type="dxa"/>
                  <w:gridSpan w:val="2"/>
                  <w:vMerge w:val="continue"/>
                  <w:tcBorders>
                    <w:bottom w:val="single" w:color="auto" w:sz="4" w:space="0"/>
                  </w:tcBorders>
                  <w:vAlign w:val="center"/>
                </w:tcPr>
                <w:p>
                  <w:pPr>
                    <w:autoSpaceDE w:val="0"/>
                    <w:autoSpaceDN w:val="0"/>
                    <w:adjustRightInd w:val="0"/>
                    <w:snapToGrid w:val="0"/>
                    <w:spacing w:line="360" w:lineRule="auto"/>
                    <w:jc w:val="center"/>
                    <w:rPr>
                      <w:rFonts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33"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1</w:t>
                  </w:r>
                </w:p>
              </w:tc>
              <w:tc>
                <w:tcPr>
                  <w:tcW w:w="559"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生产车间</w:t>
                  </w:r>
                </w:p>
              </w:tc>
              <w:tc>
                <w:tcPr>
                  <w:tcW w:w="677"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-7</w:t>
                  </w:r>
                </w:p>
              </w:tc>
              <w:tc>
                <w:tcPr>
                  <w:tcW w:w="573"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0</w:t>
                  </w:r>
                </w:p>
              </w:tc>
              <w:tc>
                <w:tcPr>
                  <w:tcW w:w="602"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asciiTheme="minorEastAsia" w:hAnsiTheme="minorEastAsia"/>
                      <w:bCs/>
                      <w:sz w:val="18"/>
                      <w:szCs w:val="18"/>
                    </w:rPr>
                    <w:t>81</w:t>
                  </w:r>
                </w:p>
              </w:tc>
              <w:tc>
                <w:tcPr>
                  <w:tcW w:w="602"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60</w:t>
                  </w:r>
                </w:p>
              </w:tc>
              <w:tc>
                <w:tcPr>
                  <w:tcW w:w="602"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20</w:t>
                  </w:r>
                </w:p>
              </w:tc>
              <w:tc>
                <w:tcPr>
                  <w:tcW w:w="610"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80</w:t>
                  </w:r>
                </w:p>
              </w:tc>
              <w:tc>
                <w:tcPr>
                  <w:tcW w:w="855" w:type="dxa"/>
                  <w:vAlign w:val="center"/>
                </w:tcPr>
                <w:p>
                  <w:pPr>
                    <w:autoSpaceDE w:val="0"/>
                    <w:autoSpaceDN w:val="0"/>
                    <w:adjustRightInd w:val="0"/>
                    <w:snapToGrid w:val="0"/>
                    <w:spacing w:line="360" w:lineRule="auto"/>
                    <w:jc w:val="center"/>
                    <w:rPr>
                      <w:rFonts w:hint="default" w:asciiTheme="minorEastAsia" w:hAnsiTheme="minorEastAsia"/>
                      <w:bCs/>
                      <w:sz w:val="18"/>
                      <w:szCs w:val="18"/>
                      <w:lang w:val="en-US"/>
                    </w:rPr>
                  </w:pPr>
                  <w:r>
                    <w:rPr>
                      <w:rFonts w:hint="eastAsia" w:asciiTheme="minorEastAsia" w:hAnsiTheme="minorEastAsia"/>
                      <w:bCs/>
                      <w:sz w:val="18"/>
                      <w:szCs w:val="18"/>
                      <w:lang w:val="en-US" w:eastAsia="zh-CN"/>
                    </w:rPr>
                    <w:t>4.5</w:t>
                  </w:r>
                </w:p>
              </w:tc>
              <w:tc>
                <w:tcPr>
                  <w:tcW w:w="603"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2400</w:t>
                  </w:r>
                </w:p>
              </w:tc>
              <w:tc>
                <w:tcPr>
                  <w:tcW w:w="677"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正常</w:t>
                  </w:r>
                </w:p>
              </w:tc>
              <w:tc>
                <w:tcPr>
                  <w:tcW w:w="1010" w:type="dxa"/>
                  <w:vAlign w:val="center"/>
                </w:tcPr>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非甲烷</w:t>
                  </w:r>
                </w:p>
                <w:p>
                  <w:pPr>
                    <w:autoSpaceDE w:val="0"/>
                    <w:autoSpaceDN w:val="0"/>
                    <w:adjustRightInd w:val="0"/>
                    <w:snapToGrid w:val="0"/>
                    <w:spacing w:line="360" w:lineRule="auto"/>
                    <w:jc w:val="center"/>
                    <w:rPr>
                      <w:rFonts w:asciiTheme="minorEastAsia" w:hAnsiTheme="minorEastAsia"/>
                      <w:bCs/>
                      <w:sz w:val="18"/>
                      <w:szCs w:val="18"/>
                    </w:rPr>
                  </w:pPr>
                  <w:r>
                    <w:rPr>
                      <w:rFonts w:hint="eastAsia" w:asciiTheme="minorEastAsia" w:hAnsiTheme="minorEastAsia"/>
                      <w:bCs/>
                      <w:sz w:val="18"/>
                      <w:szCs w:val="18"/>
                    </w:rPr>
                    <w:t>总烃</w:t>
                  </w:r>
                </w:p>
              </w:tc>
              <w:tc>
                <w:tcPr>
                  <w:tcW w:w="1011" w:type="dxa"/>
                  <w:vAlign w:val="center"/>
                </w:tcPr>
                <w:p>
                  <w:pPr>
                    <w:autoSpaceDE w:val="0"/>
                    <w:autoSpaceDN w:val="0"/>
                    <w:adjustRightInd w:val="0"/>
                    <w:snapToGrid w:val="0"/>
                    <w:spacing w:line="360" w:lineRule="auto"/>
                    <w:jc w:val="center"/>
                    <w:rPr>
                      <w:rFonts w:hint="eastAsia" w:asciiTheme="minorEastAsia" w:hAnsiTheme="minorEastAsia" w:eastAsiaTheme="minorEastAsia"/>
                      <w:bCs/>
                      <w:sz w:val="18"/>
                      <w:szCs w:val="18"/>
                      <w:lang w:val="en-US" w:eastAsia="zh-CN"/>
                    </w:rPr>
                  </w:pPr>
                  <w:r>
                    <w:rPr>
                      <w:rFonts w:hint="eastAsia" w:asciiTheme="minorEastAsia" w:hAnsiTheme="minorEastAsia"/>
                      <w:bCs/>
                      <w:sz w:val="18"/>
                      <w:szCs w:val="18"/>
                    </w:rPr>
                    <w:t>0.005</w:t>
                  </w:r>
                  <w:r>
                    <w:rPr>
                      <w:rFonts w:hint="eastAsia" w:asciiTheme="minorEastAsia" w:hAnsiTheme="minorEastAsia"/>
                      <w:bCs/>
                      <w:sz w:val="18"/>
                      <w:szCs w:val="18"/>
                      <w:lang w:val="en-US" w:eastAsia="zh-CN"/>
                    </w:rPr>
                    <w:t>4</w:t>
                  </w:r>
                </w:p>
              </w:tc>
            </w:tr>
          </w:tbl>
          <w:p>
            <w:pPr>
              <w:pStyle w:val="31"/>
              <w:spacing w:line="360" w:lineRule="auto"/>
              <w:jc w:val="both"/>
              <w:rPr>
                <w:rFonts w:ascii="Times New Roman"/>
                <w:bCs/>
                <w:color w:val="auto"/>
                <w:kern w:val="2"/>
              </w:rPr>
            </w:pPr>
          </w:p>
          <w:p>
            <w:pPr>
              <w:spacing w:line="360" w:lineRule="auto"/>
              <w:ind w:firstLine="240" w:firstLineChars="100"/>
              <w:rPr>
                <w:rFonts w:ascii="Times New Roman"/>
                <w:sz w:val="24"/>
                <w:szCs w:val="22"/>
              </w:rPr>
            </w:pPr>
            <w:r>
              <w:rPr>
                <w:rFonts w:hint="eastAsia" w:ascii="Times New Roman"/>
                <w:sz w:val="24"/>
                <w:szCs w:val="22"/>
                <w:lang w:val="zh-CN"/>
              </w:rPr>
              <w:t>估算模型参数见表</w:t>
            </w:r>
            <w:r>
              <w:rPr>
                <w:rFonts w:hint="eastAsia" w:ascii="Times New Roman"/>
                <w:sz w:val="24"/>
                <w:szCs w:val="22"/>
              </w:rPr>
              <w:t>7-5：</w:t>
            </w:r>
          </w:p>
          <w:p>
            <w:pPr>
              <w:autoSpaceDE w:val="0"/>
              <w:autoSpaceDN w:val="0"/>
              <w:adjustRightInd w:val="0"/>
              <w:snapToGrid w:val="0"/>
              <w:spacing w:line="360" w:lineRule="auto"/>
              <w:jc w:val="center"/>
              <w:rPr>
                <w:rFonts w:ascii="Times New Roman"/>
                <w:bCs/>
                <w:sz w:val="24"/>
              </w:rPr>
            </w:pPr>
            <w:r>
              <w:rPr>
                <w:rFonts w:hint="eastAsia" w:ascii="Times New Roman"/>
                <w:bCs/>
                <w:sz w:val="24"/>
              </w:rPr>
              <w:t>表7-5 估算模型参数表</w:t>
            </w:r>
          </w:p>
          <w:tbl>
            <w:tblPr>
              <w:tblStyle w:val="16"/>
              <w:tblW w:w="759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44"/>
              <w:gridCol w:w="70"/>
              <w:gridCol w:w="2033"/>
              <w:gridCol w:w="374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3847" w:type="dxa"/>
                  <w:gridSpan w:val="3"/>
                  <w:tcBorders>
                    <w:top w:val="single" w:color="auto" w:sz="4" w:space="0"/>
                    <w:left w:val="single" w:color="auto" w:sz="4" w:space="0"/>
                    <w:tl2br w:val="nil"/>
                    <w:tr2bl w:val="nil"/>
                  </w:tcBorders>
                  <w:vAlign w:val="center"/>
                </w:tcPr>
                <w:p>
                  <w:pPr>
                    <w:pStyle w:val="52"/>
                    <w:spacing w:before="31" w:after="31"/>
                    <w:rPr>
                      <w:sz w:val="21"/>
                      <w:szCs w:val="21"/>
                    </w:rPr>
                  </w:pPr>
                  <w:r>
                    <w:rPr>
                      <w:rFonts w:hint="eastAsia"/>
                      <w:sz w:val="21"/>
                      <w:szCs w:val="21"/>
                    </w:rPr>
                    <w:t>参数</w:t>
                  </w:r>
                </w:p>
              </w:tc>
              <w:tc>
                <w:tcPr>
                  <w:tcW w:w="3745" w:type="dxa"/>
                  <w:tcBorders>
                    <w:top w:val="single" w:color="auto" w:sz="4" w:space="0"/>
                    <w:right w:val="single" w:color="auto" w:sz="4" w:space="0"/>
                    <w:tl2br w:val="nil"/>
                    <w:tr2bl w:val="nil"/>
                  </w:tcBorders>
                  <w:vAlign w:val="center"/>
                </w:tcPr>
                <w:p>
                  <w:pPr>
                    <w:pStyle w:val="52"/>
                    <w:spacing w:before="31" w:after="31"/>
                    <w:rPr>
                      <w:sz w:val="21"/>
                      <w:szCs w:val="21"/>
                    </w:rPr>
                  </w:pPr>
                  <w:r>
                    <w:rPr>
                      <w:rFonts w:hint="eastAsia"/>
                      <w:sz w:val="21"/>
                      <w:szCs w:val="21"/>
                    </w:rPr>
                    <w:t>取值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1744" w:type="dxa"/>
                  <w:vMerge w:val="restart"/>
                  <w:tcBorders>
                    <w:left w:val="single" w:color="auto" w:sz="4" w:space="0"/>
                    <w:tl2br w:val="nil"/>
                    <w:tr2bl w:val="nil"/>
                  </w:tcBorders>
                  <w:vAlign w:val="center"/>
                </w:tcPr>
                <w:p>
                  <w:pPr>
                    <w:pStyle w:val="52"/>
                    <w:spacing w:before="31" w:after="31"/>
                    <w:rPr>
                      <w:sz w:val="21"/>
                      <w:szCs w:val="21"/>
                    </w:rPr>
                  </w:pPr>
                  <w:r>
                    <w:rPr>
                      <w:rFonts w:hint="eastAsia"/>
                      <w:sz w:val="21"/>
                      <w:szCs w:val="21"/>
                    </w:rPr>
                    <w:t>城市/农村选项</w:t>
                  </w:r>
                </w:p>
              </w:tc>
              <w:tc>
                <w:tcPr>
                  <w:tcW w:w="2103" w:type="dxa"/>
                  <w:gridSpan w:val="2"/>
                  <w:tcBorders>
                    <w:tl2br w:val="nil"/>
                    <w:tr2bl w:val="nil"/>
                  </w:tcBorders>
                  <w:vAlign w:val="center"/>
                </w:tcPr>
                <w:p>
                  <w:pPr>
                    <w:pStyle w:val="52"/>
                    <w:spacing w:before="31" w:after="31"/>
                    <w:rPr>
                      <w:sz w:val="21"/>
                      <w:szCs w:val="21"/>
                    </w:rPr>
                  </w:pPr>
                  <w:r>
                    <w:rPr>
                      <w:rFonts w:hint="eastAsia"/>
                      <w:sz w:val="21"/>
                      <w:szCs w:val="21"/>
                    </w:rPr>
                    <w:t>城市/农村</w:t>
                  </w:r>
                </w:p>
              </w:tc>
              <w:tc>
                <w:tcPr>
                  <w:tcW w:w="3745" w:type="dxa"/>
                  <w:tcBorders>
                    <w:right w:val="single" w:color="auto" w:sz="4" w:space="0"/>
                    <w:tl2br w:val="nil"/>
                    <w:tr2bl w:val="nil"/>
                  </w:tcBorders>
                  <w:vAlign w:val="center"/>
                </w:tcPr>
                <w:p>
                  <w:pPr>
                    <w:pStyle w:val="52"/>
                    <w:spacing w:before="31" w:after="31"/>
                    <w:rPr>
                      <w:sz w:val="21"/>
                      <w:szCs w:val="21"/>
                    </w:rPr>
                  </w:pPr>
                  <w:r>
                    <w:rPr>
                      <w:rFonts w:hint="eastAsia"/>
                      <w:sz w:val="21"/>
                      <w:szCs w:val="21"/>
                    </w:rPr>
                    <w:t>农村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1744" w:type="dxa"/>
                  <w:vMerge w:val="continue"/>
                  <w:tcBorders>
                    <w:left w:val="single" w:color="auto" w:sz="4" w:space="0"/>
                    <w:tl2br w:val="nil"/>
                    <w:tr2bl w:val="nil"/>
                  </w:tcBorders>
                  <w:vAlign w:val="center"/>
                </w:tcPr>
                <w:p>
                  <w:pPr>
                    <w:pStyle w:val="52"/>
                    <w:spacing w:before="31" w:after="31"/>
                    <w:rPr>
                      <w:sz w:val="21"/>
                      <w:szCs w:val="21"/>
                    </w:rPr>
                  </w:pPr>
                </w:p>
              </w:tc>
              <w:tc>
                <w:tcPr>
                  <w:tcW w:w="2103" w:type="dxa"/>
                  <w:gridSpan w:val="2"/>
                  <w:tcBorders>
                    <w:tl2br w:val="nil"/>
                    <w:tr2bl w:val="nil"/>
                  </w:tcBorders>
                  <w:vAlign w:val="center"/>
                </w:tcPr>
                <w:p>
                  <w:pPr>
                    <w:pStyle w:val="52"/>
                    <w:spacing w:before="31" w:after="31"/>
                    <w:rPr>
                      <w:sz w:val="21"/>
                      <w:szCs w:val="21"/>
                    </w:rPr>
                  </w:pPr>
                  <w:r>
                    <w:rPr>
                      <w:rFonts w:hint="eastAsia"/>
                      <w:sz w:val="21"/>
                      <w:szCs w:val="21"/>
                    </w:rPr>
                    <w:t>人口数（农村选项时）</w:t>
                  </w:r>
                </w:p>
              </w:tc>
              <w:tc>
                <w:tcPr>
                  <w:tcW w:w="3745" w:type="dxa"/>
                  <w:tcBorders>
                    <w:right w:val="single" w:color="auto" w:sz="4" w:space="0"/>
                    <w:tl2br w:val="nil"/>
                    <w:tr2bl w:val="nil"/>
                  </w:tcBorders>
                  <w:vAlign w:val="center"/>
                </w:tcPr>
                <w:p>
                  <w:pPr>
                    <w:pStyle w:val="52"/>
                    <w:spacing w:before="31" w:after="31"/>
                    <w:rPr>
                      <w:sz w:val="21"/>
                      <w:szCs w:val="21"/>
                    </w:rPr>
                  </w:pPr>
                  <w:r>
                    <w:rPr>
                      <w:rFonts w:hint="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3847" w:type="dxa"/>
                  <w:gridSpan w:val="3"/>
                  <w:tcBorders>
                    <w:left w:val="single" w:color="auto" w:sz="4" w:space="0"/>
                    <w:right w:val="single" w:color="auto" w:sz="4" w:space="0"/>
                    <w:tl2br w:val="nil"/>
                    <w:tr2bl w:val="nil"/>
                  </w:tcBorders>
                  <w:vAlign w:val="center"/>
                </w:tcPr>
                <w:p>
                  <w:pPr>
                    <w:pStyle w:val="52"/>
                    <w:spacing w:before="31" w:after="31"/>
                    <w:rPr>
                      <w:sz w:val="21"/>
                      <w:szCs w:val="21"/>
                    </w:rPr>
                  </w:pPr>
                  <w:r>
                    <w:rPr>
                      <w:rFonts w:hint="eastAsia"/>
                      <w:sz w:val="21"/>
                      <w:szCs w:val="21"/>
                    </w:rPr>
                    <w:t>最高环境温度/</w:t>
                  </w:r>
                  <w:r>
                    <w:rPr>
                      <w:rFonts w:hint="eastAsia" w:ascii="宋体" w:hAnsi="宋体" w:eastAsia="宋体" w:cs="宋体"/>
                      <w:sz w:val="21"/>
                      <w:szCs w:val="21"/>
                    </w:rPr>
                    <w:t>℃</w:t>
                  </w:r>
                </w:p>
              </w:tc>
              <w:tc>
                <w:tcPr>
                  <w:tcW w:w="3745" w:type="dxa"/>
                  <w:tcBorders>
                    <w:left w:val="single" w:color="auto" w:sz="4" w:space="0"/>
                    <w:right w:val="single" w:color="auto" w:sz="4" w:space="0"/>
                    <w:tl2br w:val="nil"/>
                    <w:tr2bl w:val="nil"/>
                  </w:tcBorders>
                  <w:vAlign w:val="center"/>
                </w:tcPr>
                <w:p>
                  <w:pPr>
                    <w:pStyle w:val="52"/>
                    <w:spacing w:before="31" w:after="31"/>
                    <w:rPr>
                      <w:sz w:val="21"/>
                      <w:szCs w:val="21"/>
                    </w:rPr>
                  </w:pPr>
                  <w:r>
                    <w:rPr>
                      <w:rFonts w:hint="eastAsia"/>
                      <w:sz w:val="21"/>
                      <w:szCs w:val="21"/>
                    </w:rPr>
                    <w:t>39.6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3847" w:type="dxa"/>
                  <w:gridSpan w:val="3"/>
                  <w:tcBorders>
                    <w:left w:val="single" w:color="auto" w:sz="4" w:space="0"/>
                    <w:tl2br w:val="nil"/>
                    <w:tr2bl w:val="nil"/>
                  </w:tcBorders>
                  <w:vAlign w:val="center"/>
                </w:tcPr>
                <w:p>
                  <w:pPr>
                    <w:pStyle w:val="52"/>
                    <w:spacing w:before="31" w:after="31"/>
                    <w:rPr>
                      <w:sz w:val="21"/>
                      <w:szCs w:val="21"/>
                    </w:rPr>
                  </w:pPr>
                  <w:r>
                    <w:rPr>
                      <w:rFonts w:hint="eastAsia"/>
                      <w:sz w:val="21"/>
                      <w:szCs w:val="21"/>
                    </w:rPr>
                    <w:t>最低环境温度/</w:t>
                  </w:r>
                  <w:r>
                    <w:rPr>
                      <w:rFonts w:hint="eastAsia" w:ascii="宋体" w:hAnsi="宋体" w:eastAsia="宋体" w:cs="宋体"/>
                      <w:sz w:val="21"/>
                      <w:szCs w:val="21"/>
                    </w:rPr>
                    <w:t>℃</w:t>
                  </w:r>
                </w:p>
              </w:tc>
              <w:tc>
                <w:tcPr>
                  <w:tcW w:w="3745" w:type="dxa"/>
                  <w:tcBorders>
                    <w:right w:val="single" w:color="auto" w:sz="4" w:space="0"/>
                    <w:tl2br w:val="nil"/>
                    <w:tr2bl w:val="nil"/>
                  </w:tcBorders>
                  <w:vAlign w:val="center"/>
                </w:tcPr>
                <w:p>
                  <w:pPr>
                    <w:pStyle w:val="52"/>
                    <w:spacing w:before="31" w:after="31"/>
                    <w:rPr>
                      <w:sz w:val="21"/>
                      <w:szCs w:val="21"/>
                    </w:rPr>
                  </w:pPr>
                  <w:r>
                    <w:rPr>
                      <w:rFonts w:hint="eastAsia"/>
                      <w:sz w:val="21"/>
                      <w:szCs w:val="21"/>
                    </w:rPr>
                    <w:t>-4.5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3847" w:type="dxa"/>
                  <w:gridSpan w:val="3"/>
                  <w:tcBorders>
                    <w:left w:val="single" w:color="auto" w:sz="4" w:space="0"/>
                    <w:tl2br w:val="nil"/>
                    <w:tr2bl w:val="nil"/>
                  </w:tcBorders>
                  <w:vAlign w:val="center"/>
                </w:tcPr>
                <w:p>
                  <w:pPr>
                    <w:pStyle w:val="52"/>
                    <w:spacing w:before="31" w:after="31"/>
                    <w:rPr>
                      <w:sz w:val="21"/>
                      <w:szCs w:val="21"/>
                    </w:rPr>
                  </w:pPr>
                  <w:r>
                    <w:rPr>
                      <w:rFonts w:hint="eastAsia"/>
                      <w:sz w:val="21"/>
                      <w:szCs w:val="21"/>
                    </w:rPr>
                    <w:t>土地利用类型</w:t>
                  </w:r>
                </w:p>
              </w:tc>
              <w:tc>
                <w:tcPr>
                  <w:tcW w:w="3745" w:type="dxa"/>
                  <w:tcBorders>
                    <w:right w:val="single" w:color="auto" w:sz="4" w:space="0"/>
                    <w:tl2br w:val="nil"/>
                    <w:tr2bl w:val="nil"/>
                  </w:tcBorders>
                  <w:vAlign w:val="center"/>
                </w:tcPr>
                <w:p>
                  <w:pPr>
                    <w:pStyle w:val="52"/>
                    <w:spacing w:before="31" w:after="31"/>
                    <w:rPr>
                      <w:rFonts w:hint="eastAsia" w:eastAsia="宋体"/>
                      <w:sz w:val="21"/>
                      <w:szCs w:val="21"/>
                      <w:lang w:eastAsia="zh-CN"/>
                    </w:rPr>
                  </w:pPr>
                  <w:r>
                    <w:rPr>
                      <w:rStyle w:val="21"/>
                      <w:rFonts w:hint="eastAsia" w:hAnsi="Times New Roman" w:eastAsia="宋体" w:cs="Times New Roman"/>
                      <w:b w:val="0"/>
                      <w:bCs/>
                      <w:lang w:eastAsia="zh-CN"/>
                    </w:rPr>
                    <w:t>农作地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3847" w:type="dxa"/>
                  <w:gridSpan w:val="3"/>
                  <w:tcBorders>
                    <w:left w:val="single" w:color="auto" w:sz="4" w:space="0"/>
                    <w:tl2br w:val="nil"/>
                    <w:tr2bl w:val="nil"/>
                  </w:tcBorders>
                  <w:vAlign w:val="center"/>
                </w:tcPr>
                <w:p>
                  <w:pPr>
                    <w:pStyle w:val="52"/>
                    <w:spacing w:before="31" w:after="31"/>
                    <w:rPr>
                      <w:sz w:val="21"/>
                      <w:szCs w:val="21"/>
                    </w:rPr>
                  </w:pPr>
                  <w:r>
                    <w:rPr>
                      <w:rFonts w:hint="eastAsia"/>
                      <w:sz w:val="21"/>
                      <w:szCs w:val="21"/>
                    </w:rPr>
                    <w:t>区域湿度条件</w:t>
                  </w:r>
                </w:p>
              </w:tc>
              <w:tc>
                <w:tcPr>
                  <w:tcW w:w="3745" w:type="dxa"/>
                  <w:tcBorders>
                    <w:right w:val="single" w:color="auto" w:sz="4" w:space="0"/>
                    <w:tl2br w:val="nil"/>
                    <w:tr2bl w:val="nil"/>
                  </w:tcBorders>
                  <w:vAlign w:val="center"/>
                </w:tcPr>
                <w:p>
                  <w:pPr>
                    <w:pStyle w:val="52"/>
                    <w:spacing w:before="31" w:after="31"/>
                    <w:rPr>
                      <w:sz w:val="21"/>
                      <w:szCs w:val="21"/>
                    </w:rPr>
                  </w:pPr>
                  <w:r>
                    <w:rPr>
                      <w:rFonts w:hint="eastAsia"/>
                      <w:sz w:val="21"/>
                      <w:szCs w:val="21"/>
                    </w:rPr>
                    <w:t>潮湿气候</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1814" w:type="dxa"/>
                  <w:gridSpan w:val="2"/>
                  <w:vMerge w:val="restart"/>
                  <w:tcBorders>
                    <w:left w:val="single" w:color="auto" w:sz="4" w:space="0"/>
                    <w:tl2br w:val="nil"/>
                    <w:tr2bl w:val="nil"/>
                  </w:tcBorders>
                  <w:vAlign w:val="center"/>
                </w:tcPr>
                <w:p>
                  <w:pPr>
                    <w:pStyle w:val="52"/>
                    <w:spacing w:before="31" w:after="31"/>
                    <w:rPr>
                      <w:sz w:val="21"/>
                      <w:szCs w:val="21"/>
                    </w:rPr>
                  </w:pPr>
                  <w:r>
                    <w:rPr>
                      <w:rFonts w:hint="eastAsia"/>
                      <w:sz w:val="21"/>
                      <w:szCs w:val="21"/>
                    </w:rPr>
                    <w:t>是否考虑地形</w:t>
                  </w:r>
                </w:p>
              </w:tc>
              <w:tc>
                <w:tcPr>
                  <w:tcW w:w="2033" w:type="dxa"/>
                  <w:tcBorders>
                    <w:tl2br w:val="nil"/>
                    <w:tr2bl w:val="nil"/>
                  </w:tcBorders>
                  <w:vAlign w:val="center"/>
                </w:tcPr>
                <w:p>
                  <w:pPr>
                    <w:pStyle w:val="52"/>
                    <w:spacing w:before="31" w:after="31"/>
                    <w:rPr>
                      <w:sz w:val="21"/>
                      <w:szCs w:val="21"/>
                    </w:rPr>
                  </w:pPr>
                  <w:r>
                    <w:rPr>
                      <w:rFonts w:hint="eastAsia"/>
                      <w:sz w:val="21"/>
                      <w:szCs w:val="21"/>
                    </w:rPr>
                    <w:t>考虑地形</w:t>
                  </w:r>
                </w:p>
              </w:tc>
              <w:tc>
                <w:tcPr>
                  <w:tcW w:w="3745" w:type="dxa"/>
                  <w:tcBorders>
                    <w:right w:val="single" w:color="auto" w:sz="4" w:space="0"/>
                    <w:tl2br w:val="nil"/>
                    <w:tr2bl w:val="nil"/>
                  </w:tcBorders>
                  <w:vAlign w:val="center"/>
                </w:tcPr>
                <w:p>
                  <w:pPr>
                    <w:pStyle w:val="52"/>
                    <w:spacing w:before="31" w:after="31"/>
                    <w:rPr>
                      <w:sz w:val="21"/>
                      <w:szCs w:val="21"/>
                    </w:rPr>
                  </w:pPr>
                  <w:r>
                    <w:rPr>
                      <w:rFonts w:hint="eastAsia"/>
                      <w:sz w:val="21"/>
                      <w:szCs w:val="21"/>
                    </w:rPr>
                    <w:t>□是    √否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1814" w:type="dxa"/>
                  <w:gridSpan w:val="2"/>
                  <w:vMerge w:val="continue"/>
                  <w:tcBorders>
                    <w:left w:val="single" w:color="auto" w:sz="4" w:space="0"/>
                    <w:tl2br w:val="nil"/>
                    <w:tr2bl w:val="nil"/>
                  </w:tcBorders>
                  <w:vAlign w:val="center"/>
                </w:tcPr>
                <w:p>
                  <w:pPr>
                    <w:pStyle w:val="52"/>
                    <w:spacing w:before="31" w:after="31"/>
                    <w:rPr>
                      <w:sz w:val="21"/>
                      <w:szCs w:val="21"/>
                    </w:rPr>
                  </w:pPr>
                </w:p>
              </w:tc>
              <w:tc>
                <w:tcPr>
                  <w:tcW w:w="2033" w:type="dxa"/>
                  <w:tcBorders>
                    <w:tl2br w:val="nil"/>
                    <w:tr2bl w:val="nil"/>
                  </w:tcBorders>
                  <w:vAlign w:val="center"/>
                </w:tcPr>
                <w:p>
                  <w:pPr>
                    <w:pStyle w:val="52"/>
                    <w:spacing w:before="31" w:after="31"/>
                    <w:rPr>
                      <w:sz w:val="21"/>
                      <w:szCs w:val="21"/>
                    </w:rPr>
                  </w:pPr>
                  <w:r>
                    <w:rPr>
                      <w:rFonts w:hint="eastAsia"/>
                      <w:sz w:val="21"/>
                      <w:szCs w:val="21"/>
                    </w:rPr>
                    <w:t>地形数据分辨率/m</w:t>
                  </w:r>
                </w:p>
              </w:tc>
              <w:tc>
                <w:tcPr>
                  <w:tcW w:w="3745" w:type="dxa"/>
                  <w:tcBorders>
                    <w:right w:val="single" w:color="auto" w:sz="4" w:space="0"/>
                    <w:tl2br w:val="nil"/>
                    <w:tr2bl w:val="nil"/>
                  </w:tcBorders>
                  <w:vAlign w:val="center"/>
                </w:tcPr>
                <w:p>
                  <w:pPr>
                    <w:pStyle w:val="52"/>
                    <w:spacing w:before="31" w:after="31"/>
                    <w:rPr>
                      <w:sz w:val="21"/>
                      <w:szCs w:val="21"/>
                    </w:rPr>
                  </w:pPr>
                  <w:r>
                    <w:rPr>
                      <w:rFonts w:hint="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1814" w:type="dxa"/>
                  <w:gridSpan w:val="2"/>
                  <w:vMerge w:val="restart"/>
                  <w:tcBorders>
                    <w:left w:val="single" w:color="auto" w:sz="4" w:space="0"/>
                    <w:tl2br w:val="nil"/>
                    <w:tr2bl w:val="nil"/>
                  </w:tcBorders>
                  <w:vAlign w:val="center"/>
                </w:tcPr>
                <w:p>
                  <w:pPr>
                    <w:pStyle w:val="52"/>
                    <w:spacing w:before="31" w:after="31"/>
                    <w:rPr>
                      <w:sz w:val="21"/>
                      <w:szCs w:val="21"/>
                    </w:rPr>
                  </w:pPr>
                  <w:r>
                    <w:rPr>
                      <w:rFonts w:hint="eastAsia"/>
                      <w:sz w:val="21"/>
                      <w:szCs w:val="21"/>
                    </w:rPr>
                    <w:t>是否考虑岸线熏烟</w:t>
                  </w:r>
                </w:p>
              </w:tc>
              <w:tc>
                <w:tcPr>
                  <w:tcW w:w="2033" w:type="dxa"/>
                  <w:tcBorders>
                    <w:tl2br w:val="nil"/>
                    <w:tr2bl w:val="nil"/>
                  </w:tcBorders>
                  <w:vAlign w:val="center"/>
                </w:tcPr>
                <w:p>
                  <w:pPr>
                    <w:pStyle w:val="52"/>
                    <w:spacing w:before="31" w:after="31"/>
                    <w:rPr>
                      <w:sz w:val="21"/>
                      <w:szCs w:val="21"/>
                    </w:rPr>
                  </w:pPr>
                  <w:r>
                    <w:rPr>
                      <w:rFonts w:hint="eastAsia"/>
                      <w:sz w:val="21"/>
                      <w:szCs w:val="21"/>
                    </w:rPr>
                    <w:t>考虑岸线熏烟</w:t>
                  </w:r>
                </w:p>
              </w:tc>
              <w:tc>
                <w:tcPr>
                  <w:tcW w:w="3745" w:type="dxa"/>
                  <w:tcBorders>
                    <w:right w:val="single" w:color="auto" w:sz="4" w:space="0"/>
                    <w:tl2br w:val="nil"/>
                    <w:tr2bl w:val="nil"/>
                  </w:tcBorders>
                  <w:vAlign w:val="center"/>
                </w:tcPr>
                <w:p>
                  <w:pPr>
                    <w:pStyle w:val="52"/>
                    <w:spacing w:before="31" w:after="31"/>
                    <w:rPr>
                      <w:sz w:val="21"/>
                      <w:szCs w:val="21"/>
                    </w:rPr>
                  </w:pPr>
                  <w:r>
                    <w:rPr>
                      <w:rFonts w:hint="eastAsia"/>
                      <w:sz w:val="21"/>
                      <w:szCs w:val="21"/>
                    </w:rPr>
                    <w:t>□是    √否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1814" w:type="dxa"/>
                  <w:gridSpan w:val="2"/>
                  <w:vMerge w:val="continue"/>
                  <w:tcBorders>
                    <w:left w:val="single" w:color="auto" w:sz="4" w:space="0"/>
                    <w:tl2br w:val="nil"/>
                    <w:tr2bl w:val="nil"/>
                  </w:tcBorders>
                  <w:vAlign w:val="center"/>
                </w:tcPr>
                <w:p>
                  <w:pPr>
                    <w:pStyle w:val="52"/>
                    <w:spacing w:before="31" w:after="31"/>
                    <w:rPr>
                      <w:sz w:val="21"/>
                      <w:szCs w:val="21"/>
                    </w:rPr>
                  </w:pPr>
                </w:p>
              </w:tc>
              <w:tc>
                <w:tcPr>
                  <w:tcW w:w="2033" w:type="dxa"/>
                  <w:tcBorders>
                    <w:tl2br w:val="nil"/>
                    <w:tr2bl w:val="nil"/>
                  </w:tcBorders>
                  <w:vAlign w:val="center"/>
                </w:tcPr>
                <w:p>
                  <w:pPr>
                    <w:pStyle w:val="52"/>
                    <w:spacing w:before="31" w:after="31"/>
                    <w:rPr>
                      <w:sz w:val="21"/>
                      <w:szCs w:val="21"/>
                    </w:rPr>
                  </w:pPr>
                  <w:r>
                    <w:rPr>
                      <w:rFonts w:hint="eastAsia"/>
                      <w:sz w:val="21"/>
                      <w:szCs w:val="21"/>
                    </w:rPr>
                    <w:t>岸线距离/km</w:t>
                  </w:r>
                </w:p>
              </w:tc>
              <w:tc>
                <w:tcPr>
                  <w:tcW w:w="3745" w:type="dxa"/>
                  <w:tcBorders>
                    <w:right w:val="single" w:color="auto" w:sz="4" w:space="0"/>
                    <w:tl2br w:val="nil"/>
                    <w:tr2bl w:val="nil"/>
                  </w:tcBorders>
                  <w:vAlign w:val="center"/>
                </w:tcPr>
                <w:p>
                  <w:pPr>
                    <w:pStyle w:val="52"/>
                    <w:spacing w:before="31" w:after="31"/>
                    <w:rPr>
                      <w:sz w:val="21"/>
                      <w:szCs w:val="21"/>
                    </w:rPr>
                  </w:pPr>
                  <w:r>
                    <w:rPr>
                      <w:rFonts w:hint="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7" w:hRule="atLeast"/>
                <w:jc w:val="center"/>
              </w:trPr>
              <w:tc>
                <w:tcPr>
                  <w:tcW w:w="1814" w:type="dxa"/>
                  <w:gridSpan w:val="2"/>
                  <w:vMerge w:val="continue"/>
                  <w:tcBorders>
                    <w:left w:val="single" w:color="auto" w:sz="4" w:space="0"/>
                    <w:bottom w:val="single" w:color="auto" w:sz="4" w:space="0"/>
                    <w:tl2br w:val="nil"/>
                    <w:tr2bl w:val="nil"/>
                  </w:tcBorders>
                  <w:vAlign w:val="center"/>
                </w:tcPr>
                <w:p>
                  <w:pPr>
                    <w:pStyle w:val="52"/>
                    <w:spacing w:before="31" w:after="31"/>
                    <w:rPr>
                      <w:sz w:val="21"/>
                      <w:szCs w:val="21"/>
                    </w:rPr>
                  </w:pPr>
                </w:p>
              </w:tc>
              <w:tc>
                <w:tcPr>
                  <w:tcW w:w="2033" w:type="dxa"/>
                  <w:tcBorders>
                    <w:bottom w:val="single" w:color="auto" w:sz="4" w:space="0"/>
                    <w:tl2br w:val="nil"/>
                    <w:tr2bl w:val="nil"/>
                  </w:tcBorders>
                  <w:vAlign w:val="center"/>
                </w:tcPr>
                <w:p>
                  <w:pPr>
                    <w:pStyle w:val="52"/>
                    <w:spacing w:before="31" w:after="31"/>
                    <w:rPr>
                      <w:sz w:val="21"/>
                      <w:szCs w:val="21"/>
                    </w:rPr>
                  </w:pPr>
                  <w:r>
                    <w:rPr>
                      <w:rFonts w:hint="eastAsia"/>
                      <w:sz w:val="21"/>
                      <w:szCs w:val="21"/>
                    </w:rPr>
                    <w:t>岸线方向/°</w:t>
                  </w:r>
                </w:p>
              </w:tc>
              <w:tc>
                <w:tcPr>
                  <w:tcW w:w="3745" w:type="dxa"/>
                  <w:tcBorders>
                    <w:bottom w:val="single" w:color="auto" w:sz="4" w:space="0"/>
                    <w:right w:val="single" w:color="auto" w:sz="4" w:space="0"/>
                    <w:tl2br w:val="nil"/>
                    <w:tr2bl w:val="nil"/>
                  </w:tcBorders>
                  <w:vAlign w:val="center"/>
                </w:tcPr>
                <w:p>
                  <w:pPr>
                    <w:pStyle w:val="52"/>
                    <w:spacing w:before="31" w:after="31"/>
                    <w:rPr>
                      <w:sz w:val="21"/>
                      <w:szCs w:val="21"/>
                    </w:rPr>
                  </w:pPr>
                  <w:r>
                    <w:rPr>
                      <w:rFonts w:hint="eastAsia"/>
                      <w:sz w:val="21"/>
                      <w:szCs w:val="21"/>
                    </w:rPr>
                    <w:t>-</w:t>
                  </w:r>
                </w:p>
              </w:tc>
            </w:tr>
          </w:tbl>
          <w:p>
            <w:pPr>
              <w:spacing w:line="360" w:lineRule="auto"/>
              <w:ind w:firstLine="480" w:firstLineChars="200"/>
              <w:rPr>
                <w:rFonts w:ascii="Times New Roman"/>
                <w:sz w:val="24"/>
                <w:szCs w:val="22"/>
                <w:lang w:val="zh-CN"/>
              </w:rPr>
            </w:pPr>
            <w:r>
              <w:rPr>
                <w:rFonts w:ascii="Times New Roman"/>
                <w:sz w:val="24"/>
                <w:szCs w:val="22"/>
                <w:lang w:val="zh-CN"/>
              </w:rPr>
              <w:t>根据《环境影响评价技术导则—大气环境》（HJ2.2-20</w:t>
            </w:r>
            <w:r>
              <w:rPr>
                <w:rFonts w:hint="eastAsia" w:ascii="Times New Roman"/>
                <w:sz w:val="24"/>
                <w:szCs w:val="22"/>
              </w:rPr>
              <w:t>18</w:t>
            </w:r>
            <w:r>
              <w:rPr>
                <w:rFonts w:ascii="Times New Roman"/>
                <w:sz w:val="24"/>
                <w:szCs w:val="22"/>
                <w:lang w:val="zh-CN"/>
              </w:rPr>
              <w:t>），采用推荐模式</w:t>
            </w:r>
            <w:r>
              <w:rPr>
                <w:rFonts w:hint="eastAsia" w:ascii="Times New Roman"/>
                <w:sz w:val="24"/>
                <w:szCs w:val="22"/>
              </w:rPr>
              <w:t>AERSCREEN</w:t>
            </w:r>
            <w:r>
              <w:rPr>
                <w:rFonts w:ascii="Times New Roman"/>
                <w:sz w:val="24"/>
                <w:szCs w:val="22"/>
                <w:lang w:val="zh-CN"/>
              </w:rPr>
              <w:t>进行估算，污染源排放预测见下表：</w:t>
            </w:r>
          </w:p>
          <w:p>
            <w:pPr>
              <w:autoSpaceDE w:val="0"/>
              <w:autoSpaceDN w:val="0"/>
              <w:adjustRightInd w:val="0"/>
              <w:snapToGrid w:val="0"/>
              <w:spacing w:line="360" w:lineRule="auto"/>
              <w:jc w:val="center"/>
              <w:outlineLvl w:val="0"/>
              <w:rPr>
                <w:sz w:val="24"/>
                <w:lang w:val="zh-CN"/>
              </w:rPr>
            </w:pPr>
            <w:r>
              <w:rPr>
                <w:rFonts w:ascii="Times New Roman"/>
                <w:bCs/>
                <w:sz w:val="24"/>
              </w:rPr>
              <w:t>表</w:t>
            </w:r>
            <w:r>
              <w:rPr>
                <w:rFonts w:hint="eastAsia" w:ascii="Times New Roman"/>
                <w:bCs/>
                <w:sz w:val="24"/>
              </w:rPr>
              <w:t xml:space="preserve">7-6 </w:t>
            </w:r>
            <w:r>
              <w:rPr>
                <w:rFonts w:ascii="Times New Roman"/>
                <w:bCs/>
                <w:sz w:val="24"/>
              </w:rPr>
              <w:t>大气环境影响评价工作等级结果</w:t>
            </w:r>
          </w:p>
          <w:tbl>
            <w:tblPr>
              <w:tblStyle w:val="16"/>
              <w:tblW w:w="759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15" w:type="dxa"/>
                <w:left w:w="15" w:type="dxa"/>
                <w:bottom w:w="15" w:type="dxa"/>
                <w:right w:w="15" w:type="dxa"/>
              </w:tblCellMar>
            </w:tblPr>
            <w:tblGrid>
              <w:gridCol w:w="797"/>
              <w:gridCol w:w="1110"/>
              <w:gridCol w:w="1249"/>
              <w:gridCol w:w="971"/>
              <w:gridCol w:w="1943"/>
              <w:gridCol w:w="15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15" w:type="dxa"/>
                  <w:left w:w="15" w:type="dxa"/>
                  <w:bottom w:w="15" w:type="dxa"/>
                  <w:right w:w="15" w:type="dxa"/>
                </w:tblCellMar>
              </w:tblPrEx>
              <w:trPr>
                <w:trHeight w:val="250" w:hRule="atLeast"/>
                <w:jc w:val="center"/>
              </w:trPr>
              <w:tc>
                <w:tcPr>
                  <w:tcW w:w="797" w:type="dxa"/>
                  <w:tcBorders>
                    <w:top w:val="single" w:color="auto" w:sz="4" w:space="0"/>
                    <w:left w:val="single" w:color="auto" w:sz="4" w:space="0"/>
                    <w:tl2br w:val="nil"/>
                    <w:tr2bl w:val="nil"/>
                  </w:tcBorders>
                  <w:vAlign w:val="center"/>
                </w:tcPr>
                <w:p>
                  <w:pPr>
                    <w:pStyle w:val="52"/>
                    <w:spacing w:before="31" w:after="31"/>
                    <w:rPr>
                      <w:kern w:val="0"/>
                      <w:sz w:val="21"/>
                      <w:szCs w:val="21"/>
                    </w:rPr>
                  </w:pPr>
                  <w:r>
                    <w:rPr>
                      <w:rFonts w:hint="eastAsia"/>
                      <w:kern w:val="0"/>
                      <w:sz w:val="21"/>
                      <w:szCs w:val="21"/>
                    </w:rPr>
                    <w:t>项目</w:t>
                  </w:r>
                </w:p>
              </w:tc>
              <w:tc>
                <w:tcPr>
                  <w:tcW w:w="1110" w:type="dxa"/>
                  <w:tcBorders>
                    <w:top w:val="single" w:color="auto" w:sz="4" w:space="0"/>
                    <w:tl2br w:val="nil"/>
                    <w:tr2bl w:val="nil"/>
                  </w:tcBorders>
                  <w:vAlign w:val="center"/>
                </w:tcPr>
                <w:p>
                  <w:pPr>
                    <w:pStyle w:val="52"/>
                    <w:spacing w:before="31" w:after="31"/>
                    <w:rPr>
                      <w:kern w:val="0"/>
                      <w:sz w:val="21"/>
                      <w:szCs w:val="21"/>
                    </w:rPr>
                  </w:pPr>
                  <w:r>
                    <w:rPr>
                      <w:rFonts w:hint="eastAsia"/>
                      <w:kern w:val="0"/>
                      <w:sz w:val="21"/>
                      <w:szCs w:val="21"/>
                    </w:rPr>
                    <w:t>污染源</w:t>
                  </w:r>
                </w:p>
              </w:tc>
              <w:tc>
                <w:tcPr>
                  <w:tcW w:w="1249" w:type="dxa"/>
                  <w:tcBorders>
                    <w:top w:val="single" w:color="auto" w:sz="4" w:space="0"/>
                    <w:tl2br w:val="nil"/>
                    <w:tr2bl w:val="nil"/>
                  </w:tcBorders>
                  <w:vAlign w:val="center"/>
                </w:tcPr>
                <w:p>
                  <w:pPr>
                    <w:pStyle w:val="52"/>
                    <w:spacing w:before="31" w:after="31"/>
                    <w:rPr>
                      <w:kern w:val="0"/>
                      <w:sz w:val="21"/>
                      <w:szCs w:val="21"/>
                    </w:rPr>
                  </w:pPr>
                  <w:r>
                    <w:rPr>
                      <w:rFonts w:hint="eastAsia"/>
                      <w:kern w:val="0"/>
                      <w:sz w:val="21"/>
                      <w:szCs w:val="21"/>
                    </w:rPr>
                    <w:t>污染因子</w:t>
                  </w:r>
                </w:p>
              </w:tc>
              <w:tc>
                <w:tcPr>
                  <w:tcW w:w="971" w:type="dxa"/>
                  <w:tcBorders>
                    <w:top w:val="single" w:color="auto" w:sz="4" w:space="0"/>
                    <w:tl2br w:val="nil"/>
                    <w:tr2bl w:val="nil"/>
                  </w:tcBorders>
                  <w:vAlign w:val="center"/>
                </w:tcPr>
                <w:p>
                  <w:pPr>
                    <w:pStyle w:val="52"/>
                    <w:spacing w:before="31" w:after="31"/>
                    <w:rPr>
                      <w:bCs/>
                      <w:iCs/>
                      <w:kern w:val="0"/>
                      <w:sz w:val="21"/>
                      <w:szCs w:val="21"/>
                    </w:rPr>
                  </w:pPr>
                  <w:r>
                    <w:rPr>
                      <w:bCs/>
                      <w:iCs/>
                      <w:sz w:val="21"/>
                      <w:szCs w:val="21"/>
                    </w:rPr>
                    <w:t>P</w:t>
                  </w:r>
                  <w:r>
                    <w:rPr>
                      <w:bCs/>
                      <w:iCs/>
                      <w:sz w:val="21"/>
                      <w:szCs w:val="21"/>
                      <w:vertAlign w:val="subscript"/>
                    </w:rPr>
                    <w:t>max</w:t>
                  </w:r>
                  <w:r>
                    <w:rPr>
                      <w:bCs/>
                      <w:iCs/>
                      <w:sz w:val="21"/>
                      <w:szCs w:val="21"/>
                    </w:rPr>
                    <w:t>(%)</w:t>
                  </w:r>
                </w:p>
              </w:tc>
              <w:tc>
                <w:tcPr>
                  <w:tcW w:w="1943" w:type="dxa"/>
                  <w:tcBorders>
                    <w:top w:val="single" w:color="auto" w:sz="4" w:space="0"/>
                    <w:tl2br w:val="nil"/>
                    <w:tr2bl w:val="nil"/>
                  </w:tcBorders>
                  <w:vAlign w:val="center"/>
                </w:tcPr>
                <w:p>
                  <w:pPr>
                    <w:pStyle w:val="52"/>
                    <w:spacing w:before="31" w:after="31"/>
                    <w:jc w:val="left"/>
                    <w:rPr>
                      <w:bCs/>
                      <w:iCs/>
                      <w:sz w:val="21"/>
                      <w:szCs w:val="21"/>
                    </w:rPr>
                  </w:pPr>
                  <w:r>
                    <w:rPr>
                      <w:rFonts w:hint="eastAsia"/>
                      <w:bCs/>
                      <w:iCs/>
                      <w:kern w:val="0"/>
                      <w:sz w:val="21"/>
                      <w:szCs w:val="21"/>
                    </w:rPr>
                    <w:t>最大落地浓度</w:t>
                  </w:r>
                  <w:r>
                    <w:rPr>
                      <w:rFonts w:hAnsi="Times New Roman" w:cs="Times New Roman"/>
                      <w:bCs/>
                      <w:sz w:val="22"/>
                      <w:szCs w:val="22"/>
                    </w:rPr>
                    <w:t>mg/m</w:t>
                  </w:r>
                  <w:r>
                    <w:rPr>
                      <w:rFonts w:hAnsi="Times New Roman" w:cs="Times New Roman"/>
                      <w:bCs/>
                      <w:sz w:val="22"/>
                      <w:szCs w:val="22"/>
                      <w:vertAlign w:val="superscript"/>
                    </w:rPr>
                    <w:t>3</w:t>
                  </w:r>
                </w:p>
              </w:tc>
              <w:tc>
                <w:tcPr>
                  <w:tcW w:w="1526" w:type="dxa"/>
                  <w:tcBorders>
                    <w:top w:val="single" w:color="auto" w:sz="4" w:space="0"/>
                    <w:right w:val="single" w:color="auto" w:sz="4" w:space="0"/>
                    <w:tl2br w:val="nil"/>
                    <w:tr2bl w:val="nil"/>
                  </w:tcBorders>
                  <w:vAlign w:val="center"/>
                </w:tcPr>
                <w:p>
                  <w:pPr>
                    <w:pStyle w:val="52"/>
                    <w:spacing w:before="31" w:after="31"/>
                    <w:rPr>
                      <w:kern w:val="0"/>
                      <w:sz w:val="21"/>
                      <w:szCs w:val="21"/>
                    </w:rPr>
                  </w:pPr>
                  <w:r>
                    <w:rPr>
                      <w:rFonts w:hint="eastAsia"/>
                      <w:kern w:val="0"/>
                      <w:sz w:val="21"/>
                      <w:szCs w:val="21"/>
                    </w:rPr>
                    <w:t>推荐评价等级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15" w:type="dxa"/>
                  <w:left w:w="15" w:type="dxa"/>
                  <w:bottom w:w="15" w:type="dxa"/>
                  <w:right w:w="15" w:type="dxa"/>
                </w:tblCellMar>
              </w:tblPrEx>
              <w:trPr>
                <w:trHeight w:val="239" w:hRule="atLeast"/>
                <w:jc w:val="center"/>
              </w:trPr>
              <w:tc>
                <w:tcPr>
                  <w:tcW w:w="797" w:type="dxa"/>
                  <w:tcBorders>
                    <w:left w:val="single" w:color="auto" w:sz="4" w:space="0"/>
                    <w:tl2br w:val="nil"/>
                    <w:tr2bl w:val="nil"/>
                  </w:tcBorders>
                  <w:vAlign w:val="center"/>
                </w:tcPr>
                <w:p>
                  <w:pPr>
                    <w:pStyle w:val="52"/>
                    <w:spacing w:before="31" w:after="31"/>
                    <w:rPr>
                      <w:kern w:val="0"/>
                      <w:sz w:val="21"/>
                      <w:szCs w:val="21"/>
                    </w:rPr>
                  </w:pPr>
                  <w:r>
                    <w:rPr>
                      <w:rFonts w:hint="eastAsia"/>
                      <w:kern w:val="0"/>
                      <w:sz w:val="21"/>
                      <w:szCs w:val="21"/>
                    </w:rPr>
                    <w:t>点源</w:t>
                  </w:r>
                </w:p>
              </w:tc>
              <w:tc>
                <w:tcPr>
                  <w:tcW w:w="1110" w:type="dxa"/>
                  <w:tcBorders>
                    <w:tl2br w:val="nil"/>
                    <w:tr2bl w:val="nil"/>
                  </w:tcBorders>
                  <w:vAlign w:val="center"/>
                </w:tcPr>
                <w:p>
                  <w:pPr>
                    <w:pStyle w:val="52"/>
                    <w:spacing w:before="31" w:after="31"/>
                    <w:rPr>
                      <w:kern w:val="0"/>
                      <w:sz w:val="21"/>
                      <w:szCs w:val="21"/>
                    </w:rPr>
                  </w:pPr>
                  <w:r>
                    <w:rPr>
                      <w:rFonts w:hint="eastAsia"/>
                      <w:kern w:val="0"/>
                      <w:sz w:val="21"/>
                      <w:szCs w:val="21"/>
                    </w:rPr>
                    <w:t>排气筒</w:t>
                  </w:r>
                </w:p>
              </w:tc>
              <w:tc>
                <w:tcPr>
                  <w:tcW w:w="1249" w:type="dxa"/>
                  <w:tcBorders>
                    <w:tl2br w:val="nil"/>
                    <w:tr2bl w:val="nil"/>
                  </w:tcBorders>
                  <w:vAlign w:val="center"/>
                </w:tcPr>
                <w:p>
                  <w:pPr>
                    <w:jc w:val="center"/>
                    <w:rPr>
                      <w:rFonts w:ascii="Times New Roman"/>
                      <w:szCs w:val="21"/>
                    </w:rPr>
                  </w:pPr>
                  <w:r>
                    <w:rPr>
                      <w:rFonts w:hint="eastAsia" w:ascii="Times New Roman"/>
                      <w:szCs w:val="21"/>
                    </w:rPr>
                    <w:t>非甲烷总烃</w:t>
                  </w:r>
                </w:p>
              </w:tc>
              <w:tc>
                <w:tcPr>
                  <w:tcW w:w="971" w:type="dxa"/>
                  <w:tcBorders>
                    <w:tl2br w:val="nil"/>
                    <w:tr2bl w:val="nil"/>
                  </w:tcBorders>
                  <w:vAlign w:val="center"/>
                </w:tcPr>
                <w:p>
                  <w:pPr>
                    <w:pStyle w:val="52"/>
                    <w:spacing w:before="31" w:after="31"/>
                    <w:rPr>
                      <w:rFonts w:hint="eastAsia" w:eastAsiaTheme="minorEastAsia"/>
                      <w:bCs/>
                      <w:iCs/>
                      <w:sz w:val="21"/>
                      <w:szCs w:val="21"/>
                      <w:lang w:eastAsia="zh-CN"/>
                    </w:rPr>
                  </w:pPr>
                  <w:r>
                    <w:rPr>
                      <w:rFonts w:hint="eastAsia"/>
                      <w:bCs/>
                      <w:iCs/>
                      <w:sz w:val="21"/>
                      <w:szCs w:val="21"/>
                    </w:rPr>
                    <w:t>0.3</w:t>
                  </w:r>
                  <w:r>
                    <w:rPr>
                      <w:rFonts w:hint="eastAsia"/>
                      <w:bCs/>
                      <w:iCs/>
                      <w:sz w:val="21"/>
                      <w:szCs w:val="21"/>
                      <w:lang w:val="en-US" w:eastAsia="zh-CN"/>
                    </w:rPr>
                    <w:t>4</w:t>
                  </w:r>
                </w:p>
              </w:tc>
              <w:tc>
                <w:tcPr>
                  <w:tcW w:w="1943" w:type="dxa"/>
                  <w:tcBorders>
                    <w:tl2br w:val="nil"/>
                    <w:tr2bl w:val="nil"/>
                  </w:tcBorders>
                  <w:vAlign w:val="center"/>
                </w:tcPr>
                <w:p>
                  <w:pPr>
                    <w:pStyle w:val="52"/>
                    <w:spacing w:before="31" w:after="31"/>
                    <w:rPr>
                      <w:bCs/>
                      <w:iCs/>
                      <w:kern w:val="0"/>
                      <w:sz w:val="21"/>
                      <w:szCs w:val="21"/>
                    </w:rPr>
                  </w:pPr>
                  <w:r>
                    <w:rPr>
                      <w:rFonts w:hint="eastAsia"/>
                      <w:bCs/>
                      <w:iCs/>
                      <w:kern w:val="0"/>
                      <w:sz w:val="21"/>
                      <w:szCs w:val="21"/>
                    </w:rPr>
                    <w:t>6.</w:t>
                  </w:r>
                  <w:r>
                    <w:rPr>
                      <w:rFonts w:hint="eastAsia"/>
                      <w:bCs/>
                      <w:iCs/>
                      <w:kern w:val="0"/>
                      <w:sz w:val="21"/>
                      <w:szCs w:val="21"/>
                      <w:lang w:val="en-US" w:eastAsia="zh-CN"/>
                    </w:rPr>
                    <w:t>7</w:t>
                  </w:r>
                  <w:r>
                    <w:rPr>
                      <w:rFonts w:hint="eastAsia"/>
                      <w:bCs/>
                      <w:iCs/>
                      <w:kern w:val="0"/>
                      <w:sz w:val="21"/>
                      <w:szCs w:val="21"/>
                    </w:rPr>
                    <w:t>E-3</w:t>
                  </w:r>
                </w:p>
              </w:tc>
              <w:tc>
                <w:tcPr>
                  <w:tcW w:w="1526" w:type="dxa"/>
                  <w:tcBorders>
                    <w:right w:val="single" w:color="auto" w:sz="4" w:space="0"/>
                    <w:tl2br w:val="nil"/>
                    <w:tr2bl w:val="nil"/>
                  </w:tcBorders>
                  <w:vAlign w:val="center"/>
                </w:tcPr>
                <w:p>
                  <w:pPr>
                    <w:pStyle w:val="52"/>
                    <w:spacing w:before="31" w:after="31"/>
                    <w:rPr>
                      <w:kern w:val="0"/>
                      <w:sz w:val="21"/>
                      <w:szCs w:val="21"/>
                    </w:rPr>
                  </w:pPr>
                  <w:r>
                    <w:rPr>
                      <w:rFonts w:hint="eastAsia"/>
                      <w:kern w:val="0"/>
                      <w:sz w:val="21"/>
                      <w:szCs w:val="21"/>
                    </w:rPr>
                    <w:t>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15" w:type="dxa"/>
                  <w:left w:w="15" w:type="dxa"/>
                  <w:bottom w:w="15" w:type="dxa"/>
                  <w:right w:w="15" w:type="dxa"/>
                </w:tblCellMar>
              </w:tblPrEx>
              <w:trPr>
                <w:trHeight w:val="423" w:hRule="atLeast"/>
                <w:jc w:val="center"/>
              </w:trPr>
              <w:tc>
                <w:tcPr>
                  <w:tcW w:w="797" w:type="dxa"/>
                  <w:tcBorders>
                    <w:left w:val="single" w:color="auto" w:sz="4" w:space="0"/>
                    <w:tl2br w:val="nil"/>
                    <w:tr2bl w:val="nil"/>
                  </w:tcBorders>
                  <w:vAlign w:val="center"/>
                </w:tcPr>
                <w:p>
                  <w:pPr>
                    <w:pStyle w:val="52"/>
                    <w:spacing w:before="31" w:after="31"/>
                    <w:rPr>
                      <w:kern w:val="0"/>
                      <w:sz w:val="21"/>
                      <w:szCs w:val="21"/>
                    </w:rPr>
                  </w:pPr>
                  <w:r>
                    <w:rPr>
                      <w:rFonts w:hint="eastAsia"/>
                      <w:kern w:val="0"/>
                      <w:sz w:val="21"/>
                      <w:szCs w:val="21"/>
                    </w:rPr>
                    <w:t>面源</w:t>
                  </w:r>
                </w:p>
              </w:tc>
              <w:tc>
                <w:tcPr>
                  <w:tcW w:w="1110" w:type="dxa"/>
                  <w:tcBorders>
                    <w:tl2br w:val="nil"/>
                    <w:tr2bl w:val="nil"/>
                  </w:tcBorders>
                  <w:vAlign w:val="center"/>
                </w:tcPr>
                <w:p>
                  <w:pPr>
                    <w:pStyle w:val="52"/>
                    <w:spacing w:before="31" w:after="31"/>
                    <w:rPr>
                      <w:sz w:val="21"/>
                      <w:szCs w:val="21"/>
                    </w:rPr>
                  </w:pPr>
                  <w:r>
                    <w:rPr>
                      <w:rFonts w:hint="eastAsia"/>
                      <w:sz w:val="21"/>
                      <w:szCs w:val="21"/>
                    </w:rPr>
                    <w:t>生产车间</w:t>
                  </w:r>
                </w:p>
              </w:tc>
              <w:tc>
                <w:tcPr>
                  <w:tcW w:w="1249" w:type="dxa"/>
                  <w:tcBorders>
                    <w:tl2br w:val="nil"/>
                    <w:tr2bl w:val="nil"/>
                  </w:tcBorders>
                  <w:vAlign w:val="center"/>
                </w:tcPr>
                <w:p>
                  <w:pPr>
                    <w:jc w:val="center"/>
                    <w:rPr>
                      <w:rFonts w:ascii="Times New Roman"/>
                      <w:szCs w:val="21"/>
                    </w:rPr>
                  </w:pPr>
                  <w:r>
                    <w:rPr>
                      <w:rFonts w:hint="eastAsia" w:ascii="Times New Roman"/>
                      <w:szCs w:val="21"/>
                    </w:rPr>
                    <w:t>非甲烷总烃</w:t>
                  </w:r>
                </w:p>
              </w:tc>
              <w:tc>
                <w:tcPr>
                  <w:tcW w:w="971" w:type="dxa"/>
                  <w:tcBorders>
                    <w:tl2br w:val="nil"/>
                    <w:tr2bl w:val="nil"/>
                  </w:tcBorders>
                  <w:vAlign w:val="center"/>
                </w:tcPr>
                <w:p>
                  <w:pPr>
                    <w:pStyle w:val="52"/>
                    <w:spacing w:before="31" w:after="31"/>
                    <w:rPr>
                      <w:rFonts w:hint="default" w:eastAsiaTheme="minorEastAsia"/>
                      <w:bCs/>
                      <w:iCs/>
                      <w:sz w:val="21"/>
                      <w:szCs w:val="21"/>
                      <w:lang w:val="en-US" w:eastAsia="zh-CN"/>
                    </w:rPr>
                  </w:pPr>
                  <w:r>
                    <w:rPr>
                      <w:rFonts w:hint="eastAsia"/>
                      <w:bCs/>
                      <w:iCs/>
                      <w:sz w:val="21"/>
                      <w:szCs w:val="21"/>
                    </w:rPr>
                    <w:t>0.</w:t>
                  </w:r>
                  <w:r>
                    <w:rPr>
                      <w:rFonts w:hint="eastAsia"/>
                      <w:bCs/>
                      <w:iCs/>
                      <w:sz w:val="21"/>
                      <w:szCs w:val="21"/>
                      <w:lang w:val="en-US" w:eastAsia="zh-CN"/>
                    </w:rPr>
                    <w:t>44</w:t>
                  </w:r>
                </w:p>
              </w:tc>
              <w:tc>
                <w:tcPr>
                  <w:tcW w:w="1943" w:type="dxa"/>
                  <w:tcBorders>
                    <w:right w:val="single" w:color="auto" w:sz="4" w:space="0"/>
                    <w:tl2br w:val="nil"/>
                    <w:tr2bl w:val="nil"/>
                  </w:tcBorders>
                  <w:vAlign w:val="center"/>
                </w:tcPr>
                <w:p>
                  <w:pPr>
                    <w:pStyle w:val="52"/>
                    <w:spacing w:before="31" w:after="31"/>
                    <w:rPr>
                      <w:bCs/>
                      <w:iCs/>
                      <w:kern w:val="0"/>
                      <w:sz w:val="21"/>
                      <w:szCs w:val="21"/>
                    </w:rPr>
                  </w:pPr>
                  <w:r>
                    <w:rPr>
                      <w:rFonts w:hint="eastAsia"/>
                      <w:bCs/>
                      <w:iCs/>
                      <w:kern w:val="0"/>
                      <w:sz w:val="21"/>
                      <w:szCs w:val="21"/>
                      <w:lang w:val="en-US" w:eastAsia="zh-CN"/>
                    </w:rPr>
                    <w:t>8.72</w:t>
                  </w:r>
                  <w:r>
                    <w:rPr>
                      <w:rFonts w:hint="eastAsia"/>
                      <w:bCs/>
                      <w:iCs/>
                      <w:kern w:val="0"/>
                      <w:sz w:val="21"/>
                      <w:szCs w:val="21"/>
                    </w:rPr>
                    <w:t>E-3</w:t>
                  </w:r>
                </w:p>
              </w:tc>
              <w:tc>
                <w:tcPr>
                  <w:tcW w:w="1526" w:type="dxa"/>
                  <w:tcBorders>
                    <w:left w:val="single" w:color="auto" w:sz="4" w:space="0"/>
                    <w:right w:val="single" w:color="auto" w:sz="4" w:space="0"/>
                    <w:tl2br w:val="nil"/>
                    <w:tr2bl w:val="nil"/>
                  </w:tcBorders>
                  <w:vAlign w:val="center"/>
                </w:tcPr>
                <w:p>
                  <w:pPr>
                    <w:pStyle w:val="52"/>
                    <w:spacing w:before="31" w:after="31"/>
                    <w:rPr>
                      <w:kern w:val="0"/>
                      <w:sz w:val="21"/>
                      <w:szCs w:val="21"/>
                    </w:rPr>
                  </w:pPr>
                  <w:r>
                    <w:rPr>
                      <w:rFonts w:hint="eastAsia"/>
                      <w:kern w:val="0"/>
                      <w:sz w:val="21"/>
                      <w:szCs w:val="21"/>
                    </w:rPr>
                    <w:t>三级</w:t>
                  </w:r>
                </w:p>
              </w:tc>
            </w:tr>
          </w:tbl>
          <w:p>
            <w:pPr>
              <w:pStyle w:val="6"/>
              <w:ind w:firstLine="480" w:firstLineChars="200"/>
              <w:rPr>
                <w:b w:val="0"/>
                <w:bCs/>
                <w:sz w:val="24"/>
              </w:rPr>
            </w:pPr>
            <w:r>
              <w:rPr>
                <w:b w:val="0"/>
                <w:bCs/>
                <w:sz w:val="24"/>
              </w:rPr>
              <w:t>从估算结果可知，</w:t>
            </w:r>
            <w:r>
              <w:rPr>
                <w:rFonts w:hint="eastAsia"/>
                <w:b w:val="0"/>
                <w:bCs/>
                <w:sz w:val="24"/>
              </w:rPr>
              <w:t>各污染源中各污染物的最大占标率为0.33%，小于10%，故</w:t>
            </w:r>
            <w:r>
              <w:rPr>
                <w:b w:val="0"/>
                <w:bCs/>
                <w:sz w:val="24"/>
              </w:rPr>
              <w:t>大气环境影响评价工作等级为</w:t>
            </w:r>
            <w:r>
              <w:rPr>
                <w:rFonts w:hint="eastAsia"/>
                <w:b w:val="0"/>
                <w:bCs/>
                <w:sz w:val="24"/>
              </w:rPr>
              <w:t>三</w:t>
            </w:r>
            <w:r>
              <w:rPr>
                <w:b w:val="0"/>
                <w:bCs/>
                <w:sz w:val="24"/>
              </w:rPr>
              <w:t>级。</w:t>
            </w:r>
            <w:r>
              <w:rPr>
                <w:rFonts w:hint="eastAsia"/>
                <w:b w:val="0"/>
                <w:bCs/>
                <w:sz w:val="24"/>
              </w:rPr>
              <w:t>计算截图7-1、图7-2和图7-3、图7-4如下：</w:t>
            </w:r>
          </w:p>
          <w:p>
            <w:pPr>
              <w:pStyle w:val="6"/>
              <w:jc w:val="center"/>
              <w:rPr>
                <w:b w:val="0"/>
                <w:bCs/>
                <w:sz w:val="24"/>
              </w:rPr>
            </w:pPr>
            <w:r>
              <w:drawing>
                <wp:inline distT="0" distB="0" distL="114300" distR="114300">
                  <wp:extent cx="5620385" cy="3766185"/>
                  <wp:effectExtent l="0" t="0" r="18415" b="571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6"/>
                          <a:stretch>
                            <a:fillRect/>
                          </a:stretch>
                        </pic:blipFill>
                        <pic:spPr>
                          <a:xfrm>
                            <a:off x="0" y="0"/>
                            <a:ext cx="5620385" cy="3766185"/>
                          </a:xfrm>
                          <a:prstGeom prst="rect">
                            <a:avLst/>
                          </a:prstGeom>
                          <a:noFill/>
                          <a:ln>
                            <a:noFill/>
                          </a:ln>
                        </pic:spPr>
                      </pic:pic>
                    </a:graphicData>
                  </a:graphic>
                </wp:inline>
              </w:drawing>
            </w:r>
          </w:p>
          <w:p>
            <w:pPr>
              <w:pStyle w:val="6"/>
              <w:jc w:val="center"/>
              <w:rPr>
                <w:b w:val="0"/>
                <w:bCs/>
                <w:sz w:val="24"/>
              </w:rPr>
            </w:pPr>
            <w:r>
              <w:rPr>
                <w:rFonts w:hint="eastAsia"/>
                <w:b w:val="0"/>
                <w:bCs/>
                <w:sz w:val="24"/>
              </w:rPr>
              <w:t>图7-1  有组织最大占标率图</w:t>
            </w:r>
          </w:p>
          <w:p>
            <w:pPr>
              <w:pStyle w:val="6"/>
              <w:jc w:val="center"/>
              <w:rPr>
                <w:b w:val="0"/>
                <w:bCs/>
                <w:sz w:val="24"/>
              </w:rPr>
            </w:pPr>
            <w:r>
              <w:drawing>
                <wp:inline distT="0" distB="0" distL="114300" distR="114300">
                  <wp:extent cx="5617845" cy="3667125"/>
                  <wp:effectExtent l="0" t="0" r="1905" b="952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7"/>
                          <a:stretch>
                            <a:fillRect/>
                          </a:stretch>
                        </pic:blipFill>
                        <pic:spPr>
                          <a:xfrm>
                            <a:off x="0" y="0"/>
                            <a:ext cx="5617845" cy="3667125"/>
                          </a:xfrm>
                          <a:prstGeom prst="rect">
                            <a:avLst/>
                          </a:prstGeom>
                          <a:noFill/>
                          <a:ln>
                            <a:noFill/>
                          </a:ln>
                        </pic:spPr>
                      </pic:pic>
                    </a:graphicData>
                  </a:graphic>
                </wp:inline>
              </w:drawing>
            </w:r>
          </w:p>
          <w:p>
            <w:pPr>
              <w:pStyle w:val="6"/>
              <w:jc w:val="center"/>
              <w:rPr>
                <w:b w:val="0"/>
                <w:bCs/>
                <w:sz w:val="24"/>
              </w:rPr>
            </w:pPr>
            <w:r>
              <w:rPr>
                <w:rFonts w:hint="eastAsia"/>
                <w:b w:val="0"/>
                <w:bCs/>
                <w:sz w:val="24"/>
              </w:rPr>
              <w:t>图7-2  有组织浓度图</w:t>
            </w:r>
          </w:p>
          <w:p>
            <w:pPr>
              <w:pStyle w:val="6"/>
              <w:jc w:val="center"/>
              <w:rPr>
                <w:b w:val="0"/>
                <w:bCs/>
                <w:sz w:val="24"/>
              </w:rPr>
            </w:pPr>
          </w:p>
          <w:p>
            <w:pPr>
              <w:pStyle w:val="6"/>
              <w:rPr>
                <w:b w:val="0"/>
                <w:bCs/>
                <w:sz w:val="24"/>
              </w:rPr>
            </w:pPr>
            <w:r>
              <w:drawing>
                <wp:inline distT="0" distB="0" distL="114300" distR="114300">
                  <wp:extent cx="5619115" cy="3646170"/>
                  <wp:effectExtent l="0" t="0" r="635" b="1143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8"/>
                          <a:stretch>
                            <a:fillRect/>
                          </a:stretch>
                        </pic:blipFill>
                        <pic:spPr>
                          <a:xfrm>
                            <a:off x="0" y="0"/>
                            <a:ext cx="5619115" cy="3646170"/>
                          </a:xfrm>
                          <a:prstGeom prst="rect">
                            <a:avLst/>
                          </a:prstGeom>
                          <a:noFill/>
                          <a:ln>
                            <a:noFill/>
                          </a:ln>
                        </pic:spPr>
                      </pic:pic>
                    </a:graphicData>
                  </a:graphic>
                </wp:inline>
              </w:drawing>
            </w:r>
          </w:p>
          <w:p>
            <w:pPr>
              <w:pStyle w:val="6"/>
              <w:jc w:val="center"/>
              <w:rPr>
                <w:b w:val="0"/>
                <w:bCs/>
                <w:sz w:val="24"/>
              </w:rPr>
            </w:pPr>
            <w:r>
              <w:rPr>
                <w:rFonts w:hint="eastAsia"/>
                <w:b w:val="0"/>
                <w:bCs/>
                <w:sz w:val="24"/>
              </w:rPr>
              <w:t>图7-3  无组织最大占标率图</w:t>
            </w:r>
          </w:p>
          <w:p>
            <w:pPr>
              <w:pStyle w:val="6"/>
              <w:jc w:val="center"/>
              <w:rPr>
                <w:b w:val="0"/>
                <w:bCs/>
                <w:sz w:val="24"/>
              </w:rPr>
            </w:pPr>
            <w:r>
              <w:drawing>
                <wp:inline distT="0" distB="0" distL="114300" distR="114300">
                  <wp:extent cx="5620385" cy="3704590"/>
                  <wp:effectExtent l="0" t="0" r="18415" b="1016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9"/>
                          <a:stretch>
                            <a:fillRect/>
                          </a:stretch>
                        </pic:blipFill>
                        <pic:spPr>
                          <a:xfrm>
                            <a:off x="0" y="0"/>
                            <a:ext cx="5620385" cy="3704590"/>
                          </a:xfrm>
                          <a:prstGeom prst="rect">
                            <a:avLst/>
                          </a:prstGeom>
                          <a:noFill/>
                          <a:ln>
                            <a:noFill/>
                          </a:ln>
                        </pic:spPr>
                      </pic:pic>
                    </a:graphicData>
                  </a:graphic>
                </wp:inline>
              </w:drawing>
            </w:r>
          </w:p>
          <w:p>
            <w:pPr>
              <w:pStyle w:val="6"/>
              <w:ind w:firstLine="480" w:firstLineChars="200"/>
              <w:jc w:val="center"/>
              <w:rPr>
                <w:b w:val="0"/>
                <w:bCs/>
                <w:sz w:val="24"/>
              </w:rPr>
            </w:pPr>
            <w:r>
              <w:rPr>
                <w:rFonts w:hint="eastAsia"/>
                <w:b w:val="0"/>
                <w:bCs/>
                <w:sz w:val="24"/>
              </w:rPr>
              <w:t>图7-4  无组织浓度图</w:t>
            </w:r>
          </w:p>
          <w:p>
            <w:pPr>
              <w:pStyle w:val="6"/>
              <w:ind w:firstLine="480" w:firstLineChars="200"/>
              <w:rPr>
                <w:b w:val="0"/>
                <w:bCs/>
                <w:sz w:val="24"/>
              </w:rPr>
            </w:pPr>
            <w:r>
              <w:rPr>
                <w:b w:val="0"/>
                <w:bCs/>
                <w:sz w:val="24"/>
              </w:rPr>
              <w:t>根据《环境影响评价技术导则  大气环境》（HJ2.2-2018）</w:t>
            </w:r>
            <w:r>
              <w:rPr>
                <w:rFonts w:hint="eastAsia"/>
                <w:b w:val="0"/>
                <w:bCs/>
                <w:sz w:val="24"/>
              </w:rPr>
              <w:t>，三级评价可不进行大气环境影响预测工作，直接以估算模型的计算结果作为评价分析依据。由估算结果可知，本项目外排的主要大气污染物对周围环境不会产生明显影响。此外建设单位应重视废气处理设施的日常管理和保养，严格操作规程，严格实行监测计划，保证处理设施的正常运行，出现问题及时维修，生产期间严禁关停处理设备，废气污染治理措施出现故障时立即停止相应作业，直至维修正常后才能恢复相应作业，保证废气达标排放，杜绝事故性排放。</w:t>
            </w:r>
          </w:p>
          <w:p>
            <w:pPr>
              <w:pStyle w:val="44"/>
              <w:spacing w:line="360" w:lineRule="auto"/>
              <w:ind w:left="360" w:firstLine="0" w:firstLineChars="0"/>
              <w:jc w:val="left"/>
              <w:rPr>
                <w:rFonts w:ascii="宋体" w:hAnsi="宋体" w:cs="宋体"/>
                <w:sz w:val="24"/>
                <w:szCs w:val="22"/>
              </w:rPr>
            </w:pPr>
            <w:r>
              <w:rPr>
                <w:rFonts w:hint="eastAsia" w:ascii="宋体" w:hAnsi="宋体" w:cs="宋体"/>
                <w:sz w:val="24"/>
                <w:szCs w:val="22"/>
              </w:rPr>
              <w:t>（2）污染物排放量核算</w:t>
            </w:r>
          </w:p>
          <w:p>
            <w:pPr>
              <w:pStyle w:val="3"/>
              <w:ind w:left="1080" w:firstLine="0" w:firstLineChars="0"/>
              <w:jc w:val="center"/>
            </w:pPr>
            <w:r>
              <w:rPr>
                <w:rFonts w:hint="eastAsia" w:ascii="宋体" w:hAnsi="宋体" w:cs="宋体"/>
                <w:sz w:val="24"/>
              </w:rPr>
              <w:t>表7-7  大气污染物有组织排放量核算</w:t>
            </w:r>
          </w:p>
          <w:tbl>
            <w:tblPr>
              <w:tblStyle w:val="17"/>
              <w:tblW w:w="7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387"/>
              <w:gridCol w:w="1363"/>
              <w:gridCol w:w="1569"/>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580" w:type="dxa"/>
                </w:tcPr>
                <w:p>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序号</w:t>
                  </w:r>
                </w:p>
              </w:tc>
              <w:tc>
                <w:tcPr>
                  <w:tcW w:w="1387" w:type="dxa"/>
                </w:tcPr>
                <w:p>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排放口编号</w:t>
                  </w:r>
                </w:p>
              </w:tc>
              <w:tc>
                <w:tcPr>
                  <w:tcW w:w="1363" w:type="dxa"/>
                </w:tcPr>
                <w:p>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污染物</w:t>
                  </w:r>
                </w:p>
              </w:tc>
              <w:tc>
                <w:tcPr>
                  <w:tcW w:w="1569" w:type="dxa"/>
                </w:tcPr>
                <w:p>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核算排放浓度（</w:t>
                  </w:r>
                  <w:r>
                    <w:rPr>
                      <w:rFonts w:eastAsia="宋体" w:cs="Times New Roman" w:asciiTheme="minorEastAsia" w:hAnsiTheme="minorEastAsia"/>
                      <w:color w:val="000000"/>
                      <w:kern w:val="0"/>
                      <w:szCs w:val="21"/>
                    </w:rPr>
                    <w:t>mg/m</w:t>
                  </w:r>
                  <w:r>
                    <w:rPr>
                      <w:rFonts w:hint="eastAsia" w:eastAsia="宋体" w:cs="Times New Roman" w:asciiTheme="minorEastAsia" w:hAnsiTheme="minorEastAsia"/>
                      <w:kern w:val="0"/>
                      <w:szCs w:val="21"/>
                      <w:vertAlign w:val="superscript"/>
                    </w:rPr>
                    <w:t>3</w:t>
                  </w:r>
                  <w:r>
                    <w:rPr>
                      <w:rFonts w:hint="eastAsia" w:eastAsia="宋体" w:cs="Times New Roman" w:asciiTheme="minorEastAsia" w:hAnsiTheme="minorEastAsia"/>
                      <w:kern w:val="0"/>
                      <w:szCs w:val="21"/>
                    </w:rPr>
                    <w:t>）</w:t>
                  </w:r>
                </w:p>
              </w:tc>
              <w:tc>
                <w:tcPr>
                  <w:tcW w:w="1391" w:type="dxa"/>
                </w:tcPr>
                <w:p>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核算排放速率</w:t>
                  </w:r>
                  <w:r>
                    <w:rPr>
                      <w:rFonts w:hint="eastAsia" w:eastAsia="宋体" w:cs="Times New Roman" w:asciiTheme="minorEastAsia" w:hAnsiTheme="minorEastAsia"/>
                      <w:color w:val="000000"/>
                      <w:kern w:val="0"/>
                      <w:szCs w:val="21"/>
                    </w:rPr>
                    <w:t>（</w:t>
                  </w:r>
                  <w:r>
                    <w:rPr>
                      <w:rFonts w:eastAsia="宋体" w:cs="Times New Roman" w:asciiTheme="minorEastAsia" w:hAnsiTheme="minorEastAsia"/>
                      <w:color w:val="000000"/>
                      <w:kern w:val="0"/>
                      <w:szCs w:val="21"/>
                    </w:rPr>
                    <w:t>kg/h</w:t>
                  </w:r>
                  <w:r>
                    <w:rPr>
                      <w:rFonts w:hint="eastAsia" w:eastAsia="宋体" w:cs="Times New Roman" w:asciiTheme="minorEastAsia" w:hAnsiTheme="minorEastAsia"/>
                      <w:color w:val="000000"/>
                      <w:kern w:val="0"/>
                      <w:szCs w:val="21"/>
                    </w:rPr>
                    <w:t>）</w:t>
                  </w:r>
                </w:p>
              </w:tc>
              <w:tc>
                <w:tcPr>
                  <w:tcW w:w="1391" w:type="dxa"/>
                </w:tcPr>
                <w:p>
                  <w:pPr>
                    <w:widowControl/>
                    <w:jc w:val="left"/>
                    <w:rPr>
                      <w:rFonts w:eastAsia="宋体" w:cs="宋体" w:asciiTheme="minorEastAsia" w:hAnsiTheme="minorEastAsia"/>
                      <w:kern w:val="0"/>
                      <w:szCs w:val="21"/>
                    </w:rPr>
                  </w:pPr>
                  <w:r>
                    <w:rPr>
                      <w:rFonts w:hint="eastAsia" w:eastAsia="宋体" w:cs="宋体" w:asciiTheme="minorEastAsia" w:hAnsiTheme="minorEastAsia"/>
                      <w:color w:val="000000"/>
                      <w:kern w:val="0"/>
                      <w:szCs w:val="21"/>
                    </w:rPr>
                    <w:t>核算年排放量（</w:t>
                  </w:r>
                  <w:r>
                    <w:rPr>
                      <w:rFonts w:eastAsia="宋体" w:cs="宋体" w:asciiTheme="minorEastAsia" w:hAnsiTheme="minorEastAsia"/>
                      <w:color w:val="000000"/>
                      <w:kern w:val="0"/>
                      <w:szCs w:val="21"/>
                    </w:rPr>
                    <w:t>t/a</w:t>
                  </w:r>
                  <w:r>
                    <w:rPr>
                      <w:rFonts w:hint="eastAsia" w:eastAsia="宋体"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681" w:type="dxa"/>
                  <w:gridSpan w:val="6"/>
                </w:tcPr>
                <w:p>
                  <w:pPr>
                    <w:jc w:val="cente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580" w:type="dxa"/>
                </w:tcPr>
                <w:p>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1</w:t>
                  </w:r>
                </w:p>
              </w:tc>
              <w:tc>
                <w:tcPr>
                  <w:tcW w:w="1387" w:type="dxa"/>
                </w:tcPr>
                <w:p>
                  <w:pPr>
                    <w:jc w:val="cente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P1</w:t>
                  </w:r>
                </w:p>
              </w:tc>
              <w:tc>
                <w:tcPr>
                  <w:tcW w:w="1363" w:type="dxa"/>
                </w:tcPr>
                <w:p>
                  <w:pPr>
                    <w:jc w:val="cente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非甲烷总烃</w:t>
                  </w:r>
                </w:p>
              </w:tc>
              <w:tc>
                <w:tcPr>
                  <w:tcW w:w="1569" w:type="dxa"/>
                </w:tcPr>
                <w:p>
                  <w:pPr>
                    <w:jc w:val="center"/>
                    <w:rPr>
                      <w:rFonts w:hint="default" w:eastAsia="宋体" w:cs="Times New Roman" w:asciiTheme="minorEastAsia" w:hAnsiTheme="minorEastAsia"/>
                      <w:kern w:val="0"/>
                      <w:szCs w:val="21"/>
                      <w:lang w:val="en-US" w:eastAsia="zh-CN"/>
                    </w:rPr>
                  </w:pPr>
                  <w:r>
                    <w:rPr>
                      <w:rFonts w:hint="eastAsia" w:eastAsia="宋体" w:cs="Times New Roman" w:asciiTheme="minorEastAsia" w:hAnsiTheme="minorEastAsia"/>
                      <w:kern w:val="0"/>
                      <w:szCs w:val="21"/>
                      <w:lang w:val="en-US" w:eastAsia="zh-CN"/>
                    </w:rPr>
                    <w:t>2.65</w:t>
                  </w:r>
                </w:p>
              </w:tc>
              <w:tc>
                <w:tcPr>
                  <w:tcW w:w="1391" w:type="dxa"/>
                </w:tcPr>
                <w:p>
                  <w:pPr>
                    <w:jc w:val="center"/>
                    <w:rPr>
                      <w:rFonts w:hint="eastAsia" w:eastAsia="宋体" w:cs="Times New Roman" w:asciiTheme="minorEastAsia" w:hAnsiTheme="minorEastAsia"/>
                      <w:kern w:val="0"/>
                      <w:szCs w:val="21"/>
                      <w:lang w:eastAsia="zh-CN"/>
                    </w:rPr>
                  </w:pPr>
                  <w:r>
                    <w:rPr>
                      <w:rFonts w:hint="eastAsia" w:eastAsia="宋体" w:cs="Times New Roman" w:asciiTheme="minorEastAsia" w:hAnsiTheme="minorEastAsia"/>
                      <w:kern w:val="0"/>
                      <w:szCs w:val="21"/>
                    </w:rPr>
                    <w:t>0.026</w:t>
                  </w:r>
                  <w:r>
                    <w:rPr>
                      <w:rFonts w:hint="eastAsia" w:eastAsia="宋体" w:cs="Times New Roman" w:asciiTheme="minorEastAsia" w:hAnsiTheme="minorEastAsia"/>
                      <w:kern w:val="0"/>
                      <w:szCs w:val="21"/>
                      <w:lang w:val="en-US" w:eastAsia="zh-CN"/>
                    </w:rPr>
                    <w:t>5</w:t>
                  </w:r>
                </w:p>
              </w:tc>
              <w:tc>
                <w:tcPr>
                  <w:tcW w:w="1391" w:type="dxa"/>
                </w:tcPr>
                <w:p>
                  <w:pPr>
                    <w:jc w:val="center"/>
                    <w:rPr>
                      <w:rFonts w:hint="eastAsia" w:eastAsia="宋体" w:cs="Times New Roman" w:asciiTheme="minorEastAsia" w:hAnsiTheme="minorEastAsia"/>
                      <w:kern w:val="0"/>
                      <w:szCs w:val="21"/>
                      <w:lang w:eastAsia="zh-CN"/>
                    </w:rPr>
                  </w:pPr>
                  <w:r>
                    <w:rPr>
                      <w:rFonts w:hint="eastAsia" w:eastAsia="宋体" w:cs="Times New Roman" w:asciiTheme="minorEastAsia" w:hAnsiTheme="minorEastAsia"/>
                      <w:kern w:val="0"/>
                      <w:szCs w:val="21"/>
                    </w:rPr>
                    <w:t>0.06</w:t>
                  </w:r>
                  <w:r>
                    <w:rPr>
                      <w:rFonts w:hint="eastAsia" w:eastAsia="宋体" w:cs="Times New Roman" w:asciiTheme="minorEastAsia" w:hAnsiTheme="minorEastAsia"/>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967" w:type="dxa"/>
                  <w:gridSpan w:val="2"/>
                </w:tcPr>
                <w:p>
                  <w:pPr>
                    <w:jc w:val="cente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一般排放口合计</w:t>
                  </w:r>
                </w:p>
              </w:tc>
              <w:tc>
                <w:tcPr>
                  <w:tcW w:w="4323" w:type="dxa"/>
                  <w:gridSpan w:val="3"/>
                </w:tcPr>
                <w:p>
                  <w:pPr>
                    <w:jc w:val="cente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非甲烷总烃</w:t>
                  </w:r>
                </w:p>
              </w:tc>
              <w:tc>
                <w:tcPr>
                  <w:tcW w:w="1391" w:type="dxa"/>
                </w:tcPr>
                <w:p>
                  <w:pPr>
                    <w:jc w:val="center"/>
                    <w:rPr>
                      <w:rFonts w:hint="eastAsia" w:eastAsia="宋体" w:cs="Times New Roman" w:asciiTheme="minorEastAsia" w:hAnsiTheme="minorEastAsia"/>
                      <w:kern w:val="0"/>
                      <w:szCs w:val="21"/>
                      <w:lang w:eastAsia="zh-CN"/>
                    </w:rPr>
                  </w:pPr>
                  <w:r>
                    <w:rPr>
                      <w:rFonts w:hint="eastAsia" w:eastAsia="宋体" w:cs="Times New Roman" w:asciiTheme="minorEastAsia" w:hAnsiTheme="minorEastAsia"/>
                      <w:kern w:val="0"/>
                      <w:szCs w:val="21"/>
                    </w:rPr>
                    <w:t>0.06</w:t>
                  </w:r>
                  <w:r>
                    <w:rPr>
                      <w:rFonts w:hint="eastAsia" w:eastAsia="宋体" w:cs="Times New Roman" w:asciiTheme="minorEastAsia" w:hAnsiTheme="minorEastAsia"/>
                      <w:kern w:val="0"/>
                      <w:szCs w:val="21"/>
                      <w:lang w:val="en-US" w:eastAsia="zh-CN"/>
                    </w:rPr>
                    <w:t>4</w:t>
                  </w:r>
                </w:p>
              </w:tc>
            </w:tr>
          </w:tbl>
          <w:p>
            <w:pPr>
              <w:spacing w:line="360" w:lineRule="auto"/>
              <w:jc w:val="center"/>
              <w:rPr>
                <w:rFonts w:ascii="宋体" w:hAnsi="宋体" w:cs="宋体"/>
                <w:sz w:val="24"/>
              </w:rPr>
            </w:pPr>
          </w:p>
          <w:p>
            <w:pPr>
              <w:spacing w:line="360" w:lineRule="auto"/>
              <w:jc w:val="center"/>
              <w:rPr>
                <w:rFonts w:ascii="宋体" w:hAnsi="宋体" w:cs="宋体"/>
                <w:sz w:val="24"/>
                <w:szCs w:val="22"/>
              </w:rPr>
            </w:pPr>
            <w:r>
              <w:rPr>
                <w:rFonts w:hint="eastAsia" w:ascii="宋体" w:hAnsi="宋体" w:cs="宋体"/>
                <w:sz w:val="24"/>
              </w:rPr>
              <w:t>表7-8  大气污染物无组织排放量核算</w:t>
            </w:r>
          </w:p>
          <w:tbl>
            <w:tblPr>
              <w:tblStyle w:val="16"/>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950"/>
              <w:gridCol w:w="832"/>
              <w:gridCol w:w="160"/>
              <w:gridCol w:w="672"/>
              <w:gridCol w:w="828"/>
              <w:gridCol w:w="1851"/>
              <w:gridCol w:w="1179"/>
              <w:gridCol w:w="23"/>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序号</w:t>
                  </w:r>
                </w:p>
              </w:tc>
              <w:tc>
                <w:tcPr>
                  <w:tcW w:w="950" w:type="dxa"/>
                  <w:vMerge w:val="restart"/>
                  <w:tcBorders>
                    <w:top w:val="single" w:color="auto" w:sz="4" w:space="0"/>
                    <w:left w:val="nil"/>
                    <w:bottom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排放口编号</w:t>
                  </w:r>
                </w:p>
              </w:tc>
              <w:tc>
                <w:tcPr>
                  <w:tcW w:w="832" w:type="dxa"/>
                  <w:vMerge w:val="restart"/>
                  <w:tcBorders>
                    <w:top w:val="single" w:color="auto" w:sz="4" w:space="0"/>
                    <w:left w:val="nil"/>
                    <w:bottom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产污环节</w:t>
                  </w:r>
                </w:p>
              </w:tc>
              <w:tc>
                <w:tcPr>
                  <w:tcW w:w="832" w:type="dxa"/>
                  <w:gridSpan w:val="2"/>
                  <w:vMerge w:val="restart"/>
                  <w:tcBorders>
                    <w:top w:val="single" w:color="auto" w:sz="4" w:space="0"/>
                    <w:left w:val="nil"/>
                    <w:bottom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污染物</w:t>
                  </w:r>
                </w:p>
              </w:tc>
              <w:tc>
                <w:tcPr>
                  <w:tcW w:w="828" w:type="dxa"/>
                  <w:vMerge w:val="restart"/>
                  <w:tcBorders>
                    <w:top w:val="single" w:color="auto" w:sz="4" w:space="0"/>
                    <w:left w:val="nil"/>
                    <w:bottom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主要污染防治措施</w:t>
                  </w:r>
                </w:p>
              </w:tc>
              <w:tc>
                <w:tcPr>
                  <w:tcW w:w="3030" w:type="dxa"/>
                  <w:gridSpan w:val="2"/>
                  <w:tcBorders>
                    <w:top w:val="single" w:color="auto" w:sz="4" w:space="0"/>
                    <w:left w:val="nil"/>
                    <w:bottom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国家或地方污染物排放标准</w:t>
                  </w:r>
                </w:p>
              </w:tc>
              <w:tc>
                <w:tcPr>
                  <w:tcW w:w="996" w:type="dxa"/>
                  <w:gridSpan w:val="2"/>
                  <w:vMerge w:val="restart"/>
                  <w:tcBorders>
                    <w:top w:val="single" w:color="auto" w:sz="4" w:space="0"/>
                    <w:left w:val="nil"/>
                    <w:bottom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szCs w:val="22"/>
                    </w:rPr>
                  </w:pPr>
                </w:p>
              </w:tc>
              <w:tc>
                <w:tcPr>
                  <w:tcW w:w="950" w:type="dxa"/>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szCs w:val="22"/>
                    </w:rPr>
                  </w:pPr>
                </w:p>
              </w:tc>
              <w:tc>
                <w:tcPr>
                  <w:tcW w:w="832" w:type="dxa"/>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szCs w:val="22"/>
                    </w:rPr>
                  </w:pPr>
                </w:p>
              </w:tc>
              <w:tc>
                <w:tcPr>
                  <w:tcW w:w="832" w:type="dxa"/>
                  <w:gridSpan w:val="2"/>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szCs w:val="22"/>
                    </w:rPr>
                  </w:pPr>
                </w:p>
              </w:tc>
              <w:tc>
                <w:tcPr>
                  <w:tcW w:w="828" w:type="dxa"/>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szCs w:val="22"/>
                    </w:rPr>
                  </w:pPr>
                </w:p>
              </w:tc>
              <w:tc>
                <w:tcPr>
                  <w:tcW w:w="1851" w:type="dxa"/>
                  <w:tcBorders>
                    <w:top w:val="single" w:color="auto" w:sz="4" w:space="0"/>
                    <w:left w:val="nil"/>
                    <w:bottom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标准名称</w:t>
                  </w:r>
                </w:p>
              </w:tc>
              <w:tc>
                <w:tcPr>
                  <w:tcW w:w="1179" w:type="dxa"/>
                  <w:tcBorders>
                    <w:top w:val="single" w:color="auto" w:sz="4" w:space="0"/>
                    <w:left w:val="nil"/>
                    <w:bottom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浓度限值/（mg/m</w:t>
                  </w:r>
                  <w:r>
                    <w:rPr>
                      <w:rFonts w:hint="eastAsia" w:cs="宋体" w:asciiTheme="minorEastAsia" w:hAnsiTheme="minorEastAsia" w:eastAsiaTheme="minorEastAsia"/>
                      <w:sz w:val="21"/>
                      <w:vertAlign w:val="superscript"/>
                    </w:rPr>
                    <w:t>3</w:t>
                  </w:r>
                  <w:r>
                    <w:rPr>
                      <w:rFonts w:hint="eastAsia" w:cs="宋体" w:asciiTheme="minorEastAsia" w:hAnsiTheme="minorEastAsia" w:eastAsiaTheme="minorEastAsia"/>
                      <w:sz w:val="21"/>
                    </w:rPr>
                    <w:t>）</w:t>
                  </w:r>
                </w:p>
              </w:tc>
              <w:tc>
                <w:tcPr>
                  <w:tcW w:w="996" w:type="dxa"/>
                  <w:gridSpan w:val="2"/>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p>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1</w:t>
                  </w:r>
                </w:p>
              </w:tc>
              <w:tc>
                <w:tcPr>
                  <w:tcW w:w="950" w:type="dxa"/>
                  <w:tcBorders>
                    <w:top w:val="single" w:color="auto" w:sz="4" w:space="0"/>
                    <w:left w:val="nil"/>
                    <w:right w:val="single" w:color="auto" w:sz="4" w:space="0"/>
                  </w:tcBorders>
                  <w:shd w:val="clear" w:color="auto" w:fill="auto"/>
                  <w:vAlign w:val="center"/>
                </w:tcPr>
                <w:p>
                  <w:pPr>
                    <w:pStyle w:val="14"/>
                    <w:widowControl w:val="0"/>
                    <w:spacing w:beforeAutospacing="1" w:afterAutospacing="1"/>
                    <w:ind w:firstLine="210" w:firstLineChars="100"/>
                    <w:jc w:val="both"/>
                    <w:rPr>
                      <w:rFonts w:cs="宋体" w:asciiTheme="minorEastAsia" w:hAnsiTheme="minorEastAsia" w:eastAsiaTheme="minorEastAsia"/>
                      <w:sz w:val="21"/>
                    </w:rPr>
                  </w:pPr>
                  <w:r>
                    <w:rPr>
                      <w:rFonts w:hint="eastAsia" w:cs="宋体" w:asciiTheme="minorEastAsia" w:hAnsiTheme="minorEastAsia" w:eastAsiaTheme="minorEastAsia"/>
                      <w:sz w:val="21"/>
                    </w:rPr>
                    <w:t>--</w:t>
                  </w:r>
                </w:p>
              </w:tc>
              <w:tc>
                <w:tcPr>
                  <w:tcW w:w="832" w:type="dxa"/>
                  <w:tcBorders>
                    <w:top w:val="single" w:color="auto" w:sz="4" w:space="0"/>
                    <w:left w:val="nil"/>
                    <w:right w:val="single" w:color="auto" w:sz="4" w:space="0"/>
                  </w:tcBorders>
                  <w:shd w:val="clear" w:color="auto" w:fill="auto"/>
                  <w:vAlign w:val="center"/>
                </w:tcPr>
                <w:p>
                  <w:pPr>
                    <w:pStyle w:val="59"/>
                    <w:jc w:val="center"/>
                    <w:rPr>
                      <w:rFonts w:cs="宋体" w:asciiTheme="minorEastAsia" w:hAnsiTheme="minorEastAsia" w:eastAsiaTheme="minorEastAsia"/>
                    </w:rPr>
                  </w:pPr>
                </w:p>
                <w:p>
                  <w:pPr>
                    <w:pStyle w:val="59"/>
                    <w:rPr>
                      <w:rFonts w:asciiTheme="minorEastAsia" w:hAnsiTheme="minorEastAsia" w:eastAsiaTheme="minorEastAsia"/>
                    </w:rPr>
                  </w:pPr>
                  <w:r>
                    <w:rPr>
                      <w:rFonts w:hint="eastAsia" w:cs="宋体" w:asciiTheme="minorEastAsia" w:hAnsiTheme="minorEastAsia" w:eastAsiaTheme="minorEastAsia"/>
                    </w:rPr>
                    <w:t>发料、成型、烘干</w:t>
                  </w:r>
                </w:p>
              </w:tc>
              <w:tc>
                <w:tcPr>
                  <w:tcW w:w="832" w:type="dxa"/>
                  <w:gridSpan w:val="2"/>
                  <w:tcBorders>
                    <w:top w:val="single" w:color="auto" w:sz="4" w:space="0"/>
                    <w:left w:val="nil"/>
                    <w:bottom w:val="single" w:color="auto" w:sz="4" w:space="0"/>
                    <w:right w:val="single" w:color="auto" w:sz="4" w:space="0"/>
                  </w:tcBorders>
                  <w:shd w:val="clear" w:color="auto" w:fill="auto"/>
                  <w:vAlign w:val="center"/>
                </w:tcPr>
                <w:p>
                  <w:pPr>
                    <w:pStyle w:val="59"/>
                    <w:jc w:val="center"/>
                    <w:rPr>
                      <w:rFonts w:asciiTheme="minorEastAsia" w:hAnsiTheme="minorEastAsia" w:eastAsiaTheme="minorEastAsia"/>
                    </w:rPr>
                  </w:pPr>
                </w:p>
                <w:p>
                  <w:pPr>
                    <w:pStyle w:val="59"/>
                    <w:jc w:val="center"/>
                    <w:rPr>
                      <w:rFonts w:asciiTheme="minorEastAsia" w:hAnsiTheme="minorEastAsia" w:eastAsiaTheme="minorEastAsia"/>
                    </w:rPr>
                  </w:pPr>
                  <w:r>
                    <w:rPr>
                      <w:rFonts w:hint="eastAsia" w:asciiTheme="minorEastAsia" w:hAnsiTheme="minorEastAsia" w:eastAsiaTheme="minorEastAsia"/>
                    </w:rPr>
                    <w:t>非甲烷总烃</w:t>
                  </w:r>
                </w:p>
              </w:tc>
              <w:tc>
                <w:tcPr>
                  <w:tcW w:w="828" w:type="dxa"/>
                  <w:tcBorders>
                    <w:top w:val="single" w:color="auto" w:sz="4" w:space="0"/>
                    <w:left w:val="nil"/>
                    <w:right w:val="single" w:color="auto" w:sz="4" w:space="0"/>
                  </w:tcBorders>
                  <w:shd w:val="clear" w:color="auto" w:fill="auto"/>
                  <w:vAlign w:val="center"/>
                </w:tcPr>
                <w:p>
                  <w:pPr>
                    <w:jc w:val="center"/>
                    <w:rPr>
                      <w:rFonts w:cs="宋体" w:asciiTheme="minorEastAsia" w:hAnsiTheme="minorEastAsia"/>
                    </w:rPr>
                  </w:pPr>
                  <w:r>
                    <w:rPr>
                      <w:rFonts w:hint="eastAsia" w:cs="宋体" w:asciiTheme="minorEastAsia" w:hAnsiTheme="minorEastAsia"/>
                    </w:rPr>
                    <w:t>加强通风</w:t>
                  </w:r>
                </w:p>
              </w:tc>
              <w:tc>
                <w:tcPr>
                  <w:tcW w:w="1851" w:type="dxa"/>
                  <w:tcBorders>
                    <w:left w:val="nil"/>
                    <w:right w:val="single" w:color="auto" w:sz="4" w:space="0"/>
                  </w:tcBorders>
                  <w:shd w:val="clear" w:color="auto" w:fill="auto"/>
                  <w:vAlign w:val="center"/>
                </w:tcPr>
                <w:p>
                  <w:pPr>
                    <w:jc w:val="center"/>
                    <w:rPr>
                      <w:b/>
                    </w:rPr>
                  </w:pPr>
                  <w:r>
                    <w:rPr>
                      <w:rFonts w:hint="eastAsia"/>
                      <w:szCs w:val="21"/>
                    </w:rPr>
                    <w:t>《合成树脂工业污染物排放标准》（GB31572-2015）中表9“企业边界大气污染物浓度限值”</w:t>
                  </w:r>
                </w:p>
              </w:tc>
              <w:tc>
                <w:tcPr>
                  <w:tcW w:w="1179" w:type="dxa"/>
                  <w:tcBorders>
                    <w:top w:val="single" w:color="auto" w:sz="4" w:space="0"/>
                    <w:left w:val="nil"/>
                    <w:right w:val="single" w:color="auto" w:sz="4" w:space="0"/>
                  </w:tcBorders>
                  <w:shd w:val="clear" w:color="auto" w:fill="auto"/>
                  <w:vAlign w:val="center"/>
                </w:tcPr>
                <w:p>
                  <w:pPr>
                    <w:rPr>
                      <w:rFonts w:asciiTheme="minorEastAsia" w:hAnsiTheme="minorEastAsia"/>
                      <w:szCs w:val="22"/>
                    </w:rPr>
                  </w:pPr>
                </w:p>
                <w:p>
                  <w:pPr>
                    <w:ind w:firstLine="420" w:firstLineChars="200"/>
                    <w:rPr>
                      <w:rFonts w:asciiTheme="minorEastAsia" w:hAnsiTheme="minorEastAsia"/>
                      <w:szCs w:val="22"/>
                    </w:rPr>
                  </w:pPr>
                  <w:r>
                    <w:rPr>
                      <w:rFonts w:hint="eastAsia" w:asciiTheme="minorEastAsia" w:hAnsiTheme="minorEastAsia"/>
                      <w:szCs w:val="22"/>
                    </w:rPr>
                    <w:t>4</w:t>
                  </w:r>
                  <w:r>
                    <w:rPr>
                      <w:rFonts w:asciiTheme="minorEastAsia" w:hAnsiTheme="minorEastAsia"/>
                      <w:szCs w:val="22"/>
                    </w:rPr>
                    <w:t>.0</w:t>
                  </w:r>
                </w:p>
              </w:tc>
              <w:tc>
                <w:tcPr>
                  <w:tcW w:w="996" w:type="dxa"/>
                  <w:gridSpan w:val="2"/>
                  <w:tcBorders>
                    <w:top w:val="single" w:color="auto" w:sz="4" w:space="0"/>
                    <w:left w:val="nil"/>
                    <w:bottom w:val="single" w:color="auto" w:sz="4" w:space="0"/>
                    <w:right w:val="single" w:color="auto" w:sz="4" w:space="0"/>
                  </w:tcBorders>
                  <w:shd w:val="clear" w:color="auto" w:fill="auto"/>
                  <w:vAlign w:val="center"/>
                </w:tcPr>
                <w:p>
                  <w:pPr>
                    <w:pStyle w:val="14"/>
                    <w:widowControl w:val="0"/>
                    <w:spacing w:beforeAutospacing="1" w:afterAutospacing="1"/>
                    <w:ind w:firstLine="105" w:firstLineChars="50"/>
                    <w:jc w:val="both"/>
                    <w:rPr>
                      <w:rFonts w:hint="eastAsia" w:cs="宋体" w:asciiTheme="minorEastAsia" w:hAnsiTheme="minorEastAsia" w:eastAsiaTheme="minorEastAsia"/>
                      <w:sz w:val="21"/>
                      <w:lang w:eastAsia="zh-CN"/>
                    </w:rPr>
                  </w:pPr>
                  <w:r>
                    <w:rPr>
                      <w:rFonts w:hint="eastAsia" w:cs="宋体" w:asciiTheme="minorEastAsia" w:hAnsiTheme="minorEastAsia" w:eastAsiaTheme="minorEastAsia"/>
                      <w:sz w:val="21"/>
                    </w:rPr>
                    <w:t>0.01</w:t>
                  </w:r>
                  <w:r>
                    <w:rPr>
                      <w:rFonts w:hint="eastAsia" w:cs="宋体" w:asciiTheme="minorEastAsia" w:hAnsiTheme="minorEastAsia" w:eastAsiaTheme="minorEastAsia"/>
                      <w:sz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8016"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490" w:type="dxa"/>
                  <w:gridSpan w:val="4"/>
                  <w:tcBorders>
                    <w:top w:val="single" w:color="auto" w:sz="4" w:space="0"/>
                    <w:left w:val="single" w:color="auto" w:sz="4" w:space="0"/>
                    <w:right w:val="single" w:color="auto" w:sz="4" w:space="0"/>
                  </w:tcBorders>
                  <w:shd w:val="clear" w:color="auto" w:fill="auto"/>
                  <w:vAlign w:val="center"/>
                </w:tcPr>
                <w:p>
                  <w:pPr>
                    <w:pStyle w:val="14"/>
                    <w:widowControl w:val="0"/>
                    <w:spacing w:beforeAutospacing="1" w:afterAutospacing="1"/>
                    <w:jc w:val="center"/>
                    <w:rPr>
                      <w:rFonts w:cs="宋体" w:asciiTheme="minorEastAsia" w:hAnsiTheme="minorEastAsia" w:eastAsiaTheme="minorEastAsia"/>
                      <w:sz w:val="21"/>
                    </w:rPr>
                  </w:pPr>
                  <w:r>
                    <w:rPr>
                      <w:rFonts w:hint="eastAsia" w:cs="宋体" w:asciiTheme="minorEastAsia" w:hAnsiTheme="minorEastAsia" w:eastAsiaTheme="minorEastAsia"/>
                      <w:sz w:val="21"/>
                    </w:rPr>
                    <w:t>无组织排放</w:t>
                  </w:r>
                </w:p>
              </w:tc>
              <w:tc>
                <w:tcPr>
                  <w:tcW w:w="4553" w:type="dxa"/>
                  <w:gridSpan w:val="5"/>
                  <w:tcBorders>
                    <w:top w:val="single" w:color="auto" w:sz="4" w:space="0"/>
                    <w:left w:val="nil"/>
                    <w:bottom w:val="single" w:color="auto" w:sz="4" w:space="0"/>
                    <w:right w:val="single" w:color="auto" w:sz="4" w:space="0"/>
                  </w:tcBorders>
                  <w:shd w:val="clear" w:color="auto" w:fill="auto"/>
                  <w:vAlign w:val="center"/>
                </w:tcPr>
                <w:p>
                  <w:pPr>
                    <w:pStyle w:val="59"/>
                    <w:jc w:val="center"/>
                    <w:rPr>
                      <w:rFonts w:cs="宋体" w:asciiTheme="minorEastAsia" w:hAnsiTheme="minorEastAsia" w:eastAsiaTheme="minorEastAsia"/>
                    </w:rPr>
                  </w:pPr>
                  <w:r>
                    <w:rPr>
                      <w:rFonts w:hint="eastAsia" w:asciiTheme="minorEastAsia" w:hAnsiTheme="minorEastAsia" w:eastAsiaTheme="minorEastAsia"/>
                    </w:rPr>
                    <w:t>非甲烷总烃</w:t>
                  </w:r>
                </w:p>
              </w:tc>
              <w:tc>
                <w:tcPr>
                  <w:tcW w:w="973" w:type="dxa"/>
                  <w:tcBorders>
                    <w:top w:val="single" w:color="auto" w:sz="4" w:space="0"/>
                    <w:left w:val="nil"/>
                    <w:bottom w:val="single" w:color="auto" w:sz="4" w:space="0"/>
                    <w:right w:val="single" w:color="auto" w:sz="4" w:space="0"/>
                  </w:tcBorders>
                  <w:shd w:val="clear" w:color="auto" w:fill="auto"/>
                  <w:vAlign w:val="center"/>
                </w:tcPr>
                <w:p>
                  <w:pPr>
                    <w:pStyle w:val="14"/>
                    <w:widowControl w:val="0"/>
                    <w:spacing w:beforeAutospacing="1" w:afterAutospacing="1"/>
                    <w:jc w:val="center"/>
                    <w:rPr>
                      <w:rFonts w:hint="eastAsia" w:cs="宋体" w:asciiTheme="minorEastAsia" w:hAnsiTheme="minorEastAsia" w:eastAsiaTheme="minorEastAsia"/>
                      <w:sz w:val="21"/>
                      <w:lang w:eastAsia="zh-CN"/>
                    </w:rPr>
                  </w:pPr>
                  <w:r>
                    <w:rPr>
                      <w:rFonts w:hint="eastAsia" w:cs="宋体" w:asciiTheme="minorEastAsia" w:hAnsiTheme="minorEastAsia" w:eastAsiaTheme="minorEastAsia"/>
                      <w:sz w:val="21"/>
                    </w:rPr>
                    <w:t>0.</w:t>
                  </w:r>
                  <w:r>
                    <w:rPr>
                      <w:rFonts w:cs="宋体" w:asciiTheme="minorEastAsia" w:hAnsiTheme="minorEastAsia" w:eastAsiaTheme="minorEastAsia"/>
                      <w:sz w:val="21"/>
                    </w:rPr>
                    <w:t>01</w:t>
                  </w:r>
                  <w:r>
                    <w:rPr>
                      <w:rFonts w:hint="eastAsia" w:cs="宋体" w:asciiTheme="minorEastAsia" w:hAnsiTheme="minorEastAsia" w:eastAsiaTheme="minorEastAsia"/>
                      <w:sz w:val="21"/>
                      <w:lang w:val="en-US" w:eastAsia="zh-CN"/>
                    </w:rPr>
                    <w:t>3</w:t>
                  </w:r>
                </w:p>
              </w:tc>
            </w:tr>
          </w:tbl>
          <w:p>
            <w:pPr>
              <w:spacing w:line="360" w:lineRule="auto"/>
              <w:rPr>
                <w:rFonts w:ascii="宋体" w:hAnsi="宋体" w:cs="宋体"/>
                <w:sz w:val="24"/>
              </w:rPr>
            </w:pPr>
          </w:p>
          <w:p>
            <w:pPr>
              <w:spacing w:line="360" w:lineRule="auto"/>
              <w:jc w:val="center"/>
              <w:rPr>
                <w:rFonts w:ascii="宋体" w:hAnsi="宋体" w:cs="宋体"/>
                <w:sz w:val="24"/>
                <w:szCs w:val="22"/>
              </w:rPr>
            </w:pPr>
            <w:r>
              <w:rPr>
                <w:rFonts w:hint="eastAsia" w:ascii="宋体" w:hAnsi="宋体" w:cs="宋体"/>
                <w:sz w:val="24"/>
              </w:rPr>
              <w:t>表7-9  大气污染物年排放量核算</w:t>
            </w:r>
          </w:p>
          <w:tbl>
            <w:tblPr>
              <w:tblStyle w:val="16"/>
              <w:tblW w:w="8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2879"/>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383" w:type="dxa"/>
                  <w:tcBorders>
                    <w:top w:val="single" w:color="auto" w:sz="4" w:space="0"/>
                    <w:left w:val="single" w:color="auto" w:sz="4" w:space="0"/>
                    <w:bottom w:val="single" w:color="auto" w:sz="4" w:space="0"/>
                    <w:right w:val="single" w:color="auto" w:sz="4" w:space="0"/>
                  </w:tcBorders>
                  <w:shd w:val="clear" w:color="auto" w:fill="auto"/>
                </w:tcPr>
                <w:p>
                  <w:pPr>
                    <w:pStyle w:val="14"/>
                    <w:widowControl w:val="0"/>
                    <w:spacing w:beforeAutospacing="1" w:afterAutospacing="1"/>
                    <w:jc w:val="center"/>
                    <w:rPr>
                      <w:rFonts w:ascii="宋体" w:hAnsi="宋体" w:cs="宋体"/>
                      <w:szCs w:val="22"/>
                    </w:rPr>
                  </w:pPr>
                  <w:r>
                    <w:rPr>
                      <w:rFonts w:hint="eastAsia" w:ascii="宋体" w:hAnsi="宋体" w:cs="宋体"/>
                      <w:szCs w:val="22"/>
                    </w:rPr>
                    <w:t>序号</w:t>
                  </w:r>
                </w:p>
              </w:tc>
              <w:tc>
                <w:tcPr>
                  <w:tcW w:w="2879" w:type="dxa"/>
                  <w:tcBorders>
                    <w:top w:val="single" w:color="auto" w:sz="4" w:space="0"/>
                    <w:left w:val="nil"/>
                    <w:bottom w:val="single" w:color="auto" w:sz="4" w:space="0"/>
                    <w:right w:val="single" w:color="auto" w:sz="4" w:space="0"/>
                  </w:tcBorders>
                  <w:shd w:val="clear" w:color="auto" w:fill="auto"/>
                </w:tcPr>
                <w:p>
                  <w:pPr>
                    <w:pStyle w:val="14"/>
                    <w:widowControl w:val="0"/>
                    <w:spacing w:beforeAutospacing="1" w:afterAutospacing="1"/>
                    <w:jc w:val="center"/>
                    <w:rPr>
                      <w:rFonts w:ascii="宋体" w:hAnsi="宋体" w:cs="宋体"/>
                      <w:szCs w:val="22"/>
                    </w:rPr>
                  </w:pPr>
                  <w:r>
                    <w:rPr>
                      <w:rFonts w:hint="eastAsia" w:ascii="宋体" w:hAnsi="宋体" w:cs="宋体"/>
                      <w:szCs w:val="22"/>
                    </w:rPr>
                    <w:t>污染物</w:t>
                  </w:r>
                </w:p>
              </w:tc>
              <w:tc>
                <w:tcPr>
                  <w:tcW w:w="2751" w:type="dxa"/>
                  <w:tcBorders>
                    <w:top w:val="single" w:color="auto" w:sz="4" w:space="0"/>
                    <w:left w:val="nil"/>
                    <w:bottom w:val="single" w:color="auto" w:sz="4" w:space="0"/>
                    <w:right w:val="single" w:color="auto" w:sz="4" w:space="0"/>
                  </w:tcBorders>
                  <w:shd w:val="clear" w:color="auto" w:fill="auto"/>
                </w:tcPr>
                <w:p>
                  <w:pPr>
                    <w:pStyle w:val="14"/>
                    <w:widowControl w:val="0"/>
                    <w:spacing w:beforeAutospacing="1" w:afterAutospacing="1"/>
                    <w:jc w:val="center"/>
                    <w:rPr>
                      <w:rFonts w:ascii="宋体" w:hAnsi="宋体" w:cs="宋体"/>
                      <w:szCs w:val="22"/>
                    </w:rPr>
                  </w:pPr>
                  <w:r>
                    <w:rPr>
                      <w:rFonts w:hint="eastAsia" w:ascii="宋体" w:hAnsi="宋体" w:cs="宋体"/>
                      <w:szCs w:val="22"/>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383" w:type="dxa"/>
                  <w:tcBorders>
                    <w:top w:val="single" w:color="auto" w:sz="4" w:space="0"/>
                    <w:left w:val="single" w:color="auto" w:sz="4" w:space="0"/>
                    <w:bottom w:val="single" w:color="auto" w:sz="4" w:space="0"/>
                    <w:right w:val="single" w:color="auto" w:sz="4" w:space="0"/>
                  </w:tcBorders>
                  <w:shd w:val="clear" w:color="auto" w:fill="auto"/>
                </w:tcPr>
                <w:p>
                  <w:pPr>
                    <w:pStyle w:val="14"/>
                    <w:widowControl w:val="0"/>
                    <w:spacing w:beforeAutospacing="1" w:afterAutospacing="1"/>
                    <w:jc w:val="center"/>
                    <w:rPr>
                      <w:rFonts w:ascii="宋体" w:hAnsi="宋体" w:cs="宋体"/>
                      <w:szCs w:val="22"/>
                    </w:rPr>
                  </w:pPr>
                  <w:r>
                    <w:rPr>
                      <w:rFonts w:hint="eastAsia" w:ascii="宋体" w:hAnsi="宋体" w:cs="宋体"/>
                      <w:szCs w:val="22"/>
                    </w:rPr>
                    <w:t>1</w:t>
                  </w:r>
                </w:p>
              </w:tc>
              <w:tc>
                <w:tcPr>
                  <w:tcW w:w="2879" w:type="dxa"/>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spacing w:beforeAutospacing="1" w:afterAutospacing="1"/>
                    <w:jc w:val="center"/>
                    <w:rPr>
                      <w:rFonts w:hAnsi="宋体"/>
                      <w:szCs w:val="22"/>
                    </w:rPr>
                  </w:pPr>
                  <w:r>
                    <w:rPr>
                      <w:rFonts w:hint="eastAsia"/>
                    </w:rPr>
                    <w:t>非甲烷总烃</w:t>
                  </w:r>
                </w:p>
              </w:tc>
              <w:tc>
                <w:tcPr>
                  <w:tcW w:w="2751" w:type="dxa"/>
                  <w:tcBorders>
                    <w:top w:val="single" w:color="auto" w:sz="4" w:space="0"/>
                    <w:left w:val="nil"/>
                    <w:bottom w:val="single" w:color="auto" w:sz="4" w:space="0"/>
                    <w:right w:val="single" w:color="auto" w:sz="4" w:space="0"/>
                  </w:tcBorders>
                  <w:shd w:val="clear" w:color="auto" w:fill="auto"/>
                </w:tcPr>
                <w:p>
                  <w:pPr>
                    <w:pStyle w:val="14"/>
                    <w:widowControl w:val="0"/>
                    <w:spacing w:beforeAutospacing="1" w:afterAutospacing="1"/>
                    <w:jc w:val="center"/>
                    <w:rPr>
                      <w:rFonts w:ascii="宋体" w:hAnsi="宋体" w:cs="宋体"/>
                      <w:sz w:val="21"/>
                    </w:rPr>
                  </w:pPr>
                  <w:r>
                    <w:rPr>
                      <w:rFonts w:hint="eastAsia" w:ascii="宋体" w:hAnsi="宋体" w:cs="宋体"/>
                      <w:sz w:val="21"/>
                    </w:rPr>
                    <w:t>0.</w:t>
                  </w:r>
                  <w:r>
                    <w:rPr>
                      <w:rFonts w:ascii="宋体" w:hAnsi="宋体" w:cs="宋体"/>
                      <w:sz w:val="21"/>
                    </w:rPr>
                    <w:t>0</w:t>
                  </w:r>
                  <w:r>
                    <w:rPr>
                      <w:rFonts w:hint="eastAsia" w:ascii="宋体" w:hAnsi="宋体" w:cs="宋体"/>
                      <w:sz w:val="21"/>
                    </w:rPr>
                    <w:t>77</w:t>
                  </w:r>
                </w:p>
              </w:tc>
            </w:tr>
          </w:tbl>
          <w:p>
            <w:pPr>
              <w:pStyle w:val="6"/>
              <w:rPr>
                <w:rFonts w:asciiTheme="minorEastAsia" w:hAnsiTheme="minorEastAsia" w:eastAsiaTheme="minorEastAsia"/>
                <w:b w:val="0"/>
                <w:bCs/>
                <w:sz w:val="24"/>
              </w:rPr>
            </w:pPr>
          </w:p>
          <w:p>
            <w:pPr>
              <w:pStyle w:val="6"/>
              <w:ind w:firstLine="600" w:firstLineChars="250"/>
              <w:jc w:val="center"/>
              <w:rPr>
                <w:rFonts w:asciiTheme="minorEastAsia" w:hAnsiTheme="minorEastAsia" w:eastAsiaTheme="minorEastAsia"/>
                <w:b w:val="0"/>
                <w:bCs/>
                <w:sz w:val="24"/>
              </w:rPr>
            </w:pPr>
            <w:r>
              <w:rPr>
                <w:rFonts w:hint="eastAsia" w:asciiTheme="minorEastAsia" w:hAnsiTheme="minorEastAsia" w:eastAsiaTheme="minorEastAsia"/>
                <w:b w:val="0"/>
                <w:bCs/>
                <w:sz w:val="24"/>
              </w:rPr>
              <w:t>表7-10  建设项目大气环境影响评价自查表</w:t>
            </w:r>
          </w:p>
          <w:tbl>
            <w:tblPr>
              <w:tblStyle w:val="16"/>
              <w:tblW w:w="7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524"/>
              <w:gridCol w:w="832"/>
              <w:gridCol w:w="137"/>
              <w:gridCol w:w="416"/>
              <w:gridCol w:w="137"/>
              <w:gridCol w:w="337"/>
              <w:gridCol w:w="216"/>
              <w:gridCol w:w="27"/>
              <w:gridCol w:w="138"/>
              <w:gridCol w:w="15"/>
              <w:gridCol w:w="122"/>
              <w:gridCol w:w="78"/>
              <w:gridCol w:w="75"/>
              <w:gridCol w:w="176"/>
              <w:gridCol w:w="221"/>
              <w:gridCol w:w="26"/>
              <w:gridCol w:w="221"/>
              <w:gridCol w:w="182"/>
              <w:gridCol w:w="38"/>
              <w:gridCol w:w="417"/>
              <w:gridCol w:w="192"/>
              <w:gridCol w:w="46"/>
              <w:gridCol w:w="13"/>
              <w:gridCol w:w="307"/>
              <w:gridCol w:w="106"/>
              <w:gridCol w:w="124"/>
              <w:gridCol w:w="87"/>
              <w:gridCol w:w="51"/>
              <w:gridCol w:w="308"/>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462" w:type="dxa"/>
                  <w:gridSpan w:val="2"/>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rPr>
                  </w:pPr>
                  <w:r>
                    <w:rPr>
                      <w:rFonts w:hint="eastAsia" w:ascii="宋体" w:hAnsi="宋体" w:cs="宋体"/>
                    </w:rPr>
                    <w:t>工作内容</w:t>
                  </w:r>
                </w:p>
              </w:tc>
              <w:tc>
                <w:tcPr>
                  <w:tcW w:w="5532" w:type="dxa"/>
                  <w:gridSpan w:val="29"/>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restart"/>
                  <w:tcBorders>
                    <w:top w:val="nil"/>
                    <w:left w:val="single" w:color="auto" w:sz="4" w:space="0"/>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评价等级与范围</w:t>
                  </w: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评价行等级</w:t>
                  </w:r>
                </w:p>
              </w:tc>
              <w:tc>
                <w:tcPr>
                  <w:tcW w:w="2706" w:type="dxa"/>
                  <w:gridSpan w:val="13"/>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一级 口</w:t>
                  </w:r>
                </w:p>
              </w:tc>
              <w:tc>
                <w:tcPr>
                  <w:tcW w:w="1663" w:type="dxa"/>
                  <w:gridSpan w:val="10"/>
                  <w:tcBorders>
                    <w:top w:val="single" w:color="auto" w:sz="4" w:space="0"/>
                    <w:left w:val="nil"/>
                    <w:bottom w:val="single" w:color="auto" w:sz="4" w:space="0"/>
                    <w:right w:val="single" w:color="auto" w:sz="4" w:space="0"/>
                  </w:tcBorders>
                  <w:shd w:val="clear" w:color="auto" w:fill="auto"/>
                </w:tcPr>
                <w:p>
                  <w:pPr>
                    <w:rPr>
                      <w:rFonts w:ascii="宋体" w:hAnsi="宋体" w:eastAsia="宋体" w:cs="宋体"/>
                    </w:rPr>
                  </w:pPr>
                  <w:r>
                    <w:rPr>
                      <w:rFonts w:hint="eastAsia" w:ascii="宋体" w:hAnsi="宋体" w:cs="宋体"/>
                    </w:rPr>
                    <w:t xml:space="preserve">二级 </w:t>
                  </w:r>
                  <w:r>
                    <w:rPr>
                      <w:rFonts w:hint="eastAsia" w:ascii="宋体" w:hAnsi="宋体" w:eastAsia="宋体" w:cs="MS Mincho"/>
                    </w:rPr>
                    <w:t>□</w:t>
                  </w:r>
                </w:p>
              </w:tc>
              <w:tc>
                <w:tcPr>
                  <w:tcW w:w="1163" w:type="dxa"/>
                  <w:gridSpan w:val="6"/>
                  <w:tcBorders>
                    <w:top w:val="single" w:color="auto" w:sz="4" w:space="0"/>
                    <w:left w:val="nil"/>
                    <w:bottom w:val="single" w:color="auto" w:sz="4" w:space="0"/>
                    <w:right w:val="single" w:color="auto" w:sz="4" w:space="0"/>
                  </w:tcBorders>
                  <w:shd w:val="clear" w:color="auto" w:fill="auto"/>
                </w:tcPr>
                <w:p>
                  <w:pPr>
                    <w:rPr>
                      <w:rFonts w:ascii="宋体" w:hAnsi="宋体" w:eastAsia="宋体" w:cs="宋体"/>
                    </w:rPr>
                  </w:pPr>
                  <w:r>
                    <w:rPr>
                      <w:rFonts w:hint="eastAsia" w:ascii="宋体" w:hAnsi="宋体" w:cs="宋体"/>
                    </w:rPr>
                    <w:t>三级</w:t>
                  </w:r>
                  <w:r>
                    <w:rPr>
                      <w:rFonts w:hint="eastAsia" w:ascii="宋体" w:hAnsi="宋体" w:eastAsia="宋体" w:cs="MS Minch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评价范围</w:t>
                  </w:r>
                </w:p>
              </w:tc>
              <w:tc>
                <w:tcPr>
                  <w:tcW w:w="2706" w:type="dxa"/>
                  <w:gridSpan w:val="13"/>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边长=50Km口</w:t>
                  </w:r>
                </w:p>
              </w:tc>
              <w:tc>
                <w:tcPr>
                  <w:tcW w:w="1663" w:type="dxa"/>
                  <w:gridSpan w:val="10"/>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边长5～50Km口</w:t>
                  </w:r>
                </w:p>
              </w:tc>
              <w:tc>
                <w:tcPr>
                  <w:tcW w:w="1163" w:type="dxa"/>
                  <w:gridSpan w:val="6"/>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边长=5Km </w:t>
                  </w:r>
                  <w:r>
                    <w:rPr>
                      <w:rFonts w:hint="eastAsia" w:ascii="宋体" w:hAnsi="宋体" w:eastAsia="宋体" w:cs="MS Minch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restart"/>
                  <w:tcBorders>
                    <w:top w:val="nil"/>
                    <w:left w:val="single" w:color="auto" w:sz="4" w:space="0"/>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评价因子</w:t>
                  </w: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SO</w:t>
                  </w:r>
                  <w:r>
                    <w:rPr>
                      <w:rFonts w:hint="eastAsia" w:ascii="宋体" w:hAnsi="宋体" w:cs="宋体"/>
                      <w:vertAlign w:val="subscript"/>
                    </w:rPr>
                    <w:t>2</w:t>
                  </w:r>
                  <w:r>
                    <w:rPr>
                      <w:rFonts w:hint="eastAsia" w:ascii="宋体" w:hAnsi="宋体" w:cs="宋体"/>
                    </w:rPr>
                    <w:t>+NO</w:t>
                  </w:r>
                  <w:r>
                    <w:rPr>
                      <w:rFonts w:hint="eastAsia" w:ascii="宋体" w:hAnsi="宋体" w:cs="宋体"/>
                      <w:vertAlign w:val="subscript"/>
                    </w:rPr>
                    <w:t>X</w:t>
                  </w:r>
                  <w:r>
                    <w:rPr>
                      <w:rFonts w:hint="eastAsia" w:ascii="宋体" w:hAnsi="宋体" w:cs="宋体"/>
                    </w:rPr>
                    <w:t>排放量</w:t>
                  </w:r>
                </w:p>
              </w:tc>
              <w:tc>
                <w:tcPr>
                  <w:tcW w:w="2706" w:type="dxa"/>
                  <w:gridSpan w:val="13"/>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≥2000t/a口</w:t>
                  </w:r>
                </w:p>
              </w:tc>
              <w:tc>
                <w:tcPr>
                  <w:tcW w:w="1663" w:type="dxa"/>
                  <w:gridSpan w:val="10"/>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500～2000t/a口</w:t>
                  </w:r>
                </w:p>
              </w:tc>
              <w:tc>
                <w:tcPr>
                  <w:tcW w:w="1163" w:type="dxa"/>
                  <w:gridSpan w:val="6"/>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&lt;500t/a</w:t>
                  </w:r>
                  <w:r>
                    <w:rPr>
                      <w:rFonts w:hint="eastAsia" w:ascii="宋体" w:hAnsi="宋体" w:cs="MS Minch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评价因子</w:t>
                  </w:r>
                </w:p>
              </w:tc>
              <w:tc>
                <w:tcPr>
                  <w:tcW w:w="3394" w:type="dxa"/>
                  <w:gridSpan w:val="18"/>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基本污染物（  /  ）</w:t>
                  </w:r>
                </w:p>
                <w:p>
                  <w:pPr>
                    <w:rPr>
                      <w:rFonts w:ascii="宋体" w:hAnsi="宋体" w:cs="宋体"/>
                    </w:rPr>
                  </w:pPr>
                  <w:r>
                    <w:rPr>
                      <w:rFonts w:hint="eastAsia" w:ascii="宋体" w:hAnsi="宋体" w:cs="宋体"/>
                    </w:rPr>
                    <w:t>其他污染物（</w:t>
                  </w:r>
                  <w:r>
                    <w:rPr>
                      <w:rFonts w:hint="eastAsia"/>
                      <w:sz w:val="18"/>
                      <w:szCs w:val="18"/>
                    </w:rPr>
                    <w:t>非甲烷总烃</w:t>
                  </w:r>
                  <w:r>
                    <w:rPr>
                      <w:rFonts w:hint="eastAsia" w:ascii="宋体" w:hAnsi="宋体" w:cs="宋体"/>
                    </w:rPr>
                    <w:t xml:space="preserve"> ）</w:t>
                  </w:r>
                </w:p>
              </w:tc>
              <w:tc>
                <w:tcPr>
                  <w:tcW w:w="2138" w:type="dxa"/>
                  <w:gridSpan w:val="11"/>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center"/>
                    <w:rPr>
                      <w:rFonts w:hAnsi="宋体"/>
                      <w:sz w:val="21"/>
                    </w:rPr>
                  </w:pPr>
                  <w:r>
                    <w:rPr>
                      <w:rFonts w:hint="eastAsia" w:ascii="宋体" w:hAnsi="宋体"/>
                      <w:color w:val="000000"/>
                      <w:sz w:val="21"/>
                    </w:rPr>
                    <w:t>包括二次PM</w:t>
                  </w:r>
                  <w:r>
                    <w:rPr>
                      <w:rFonts w:hint="eastAsia" w:ascii="宋体" w:hAnsi="宋体"/>
                      <w:color w:val="000000"/>
                      <w:sz w:val="21"/>
                      <w:vertAlign w:val="subscript"/>
                    </w:rPr>
                    <w:t>2.5</w:t>
                  </w:r>
                  <w:r>
                    <w:rPr>
                      <w:rFonts w:hint="eastAsia" w:ascii="宋体" w:hAnsi="宋体"/>
                      <w:color w:val="000000"/>
                      <w:sz w:val="21"/>
                    </w:rPr>
                    <w:t xml:space="preserve"> 口</w:t>
                  </w:r>
                </w:p>
                <w:p>
                  <w:pPr>
                    <w:rPr>
                      <w:rFonts w:ascii="宋体" w:hAnsi="宋体" w:eastAsia="宋体" w:cs="宋体"/>
                    </w:rPr>
                  </w:pPr>
                  <w:r>
                    <w:rPr>
                      <w:rFonts w:hint="eastAsia" w:ascii="宋体" w:hAnsi="宋体" w:cs="宋体"/>
                    </w:rPr>
                    <w:t>不包括二次PM</w:t>
                  </w:r>
                  <w:r>
                    <w:rPr>
                      <w:rFonts w:hint="eastAsia" w:ascii="宋体" w:hAnsi="宋体" w:cs="宋体"/>
                      <w:vertAlign w:val="subscript"/>
                    </w:rPr>
                    <w:t>2.5</w:t>
                  </w:r>
                  <w:r>
                    <w:rPr>
                      <w:rFonts w:hint="eastAsia" w:ascii="宋体" w:hAnsi="宋体" w:cs="宋体"/>
                    </w:rPr>
                    <w:t> </w:t>
                  </w:r>
                  <w:r>
                    <w:rPr>
                      <w:rFonts w:hint="eastAsia" w:ascii="宋体" w:hAnsi="宋体" w:eastAsia="宋体" w:cs="MS Minch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宋体" w:hAnsi="宋体" w:cs="宋体"/>
                    </w:rPr>
                  </w:pPr>
                  <w:r>
                    <w:rPr>
                      <w:rFonts w:hint="eastAsia" w:ascii="宋体" w:hAnsi="宋体" w:cs="宋体"/>
                    </w:rPr>
                    <w:t>评价标准</w:t>
                  </w: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评价标准</w:t>
                  </w:r>
                </w:p>
              </w:tc>
              <w:tc>
                <w:tcPr>
                  <w:tcW w:w="2102" w:type="dxa"/>
                  <w:gridSpan w:val="7"/>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国家标准</w:t>
                  </w:r>
                  <w:r>
                    <w:rPr>
                      <w:rFonts w:hint="eastAsia" w:ascii="宋体" w:hAnsi="宋体" w:eastAsia="MS Mincho" w:cs="MS Mincho"/>
                    </w:rPr>
                    <w:t>☑</w:t>
                  </w:r>
                </w:p>
              </w:tc>
              <w:tc>
                <w:tcPr>
                  <w:tcW w:w="1292" w:type="dxa"/>
                  <w:gridSpan w:val="11"/>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地方标准口</w:t>
                  </w:r>
                </w:p>
              </w:tc>
              <w:tc>
                <w:tcPr>
                  <w:tcW w:w="1343" w:type="dxa"/>
                  <w:gridSpan w:val="9"/>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附录D口</w:t>
                  </w:r>
                </w:p>
              </w:tc>
              <w:tc>
                <w:tcPr>
                  <w:tcW w:w="795" w:type="dxa"/>
                  <w:gridSpan w:val="2"/>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其他标准</w:t>
                  </w:r>
                  <w:r>
                    <w:rPr>
                      <w:rFonts w:hint="eastAsia" w:ascii="宋体" w:hAnsi="宋体" w:eastAsia="MS Mincho" w:cs="MS Minch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restart"/>
                  <w:tcBorders>
                    <w:top w:val="nil"/>
                    <w:left w:val="single" w:color="auto" w:sz="4" w:space="0"/>
                    <w:bottom w:val="single" w:color="auto" w:sz="4" w:space="0"/>
                    <w:right w:val="single" w:color="auto" w:sz="4" w:space="0"/>
                  </w:tcBorders>
                  <w:shd w:val="clear" w:color="auto" w:fill="auto"/>
                </w:tcPr>
                <w:p>
                  <w:pPr>
                    <w:rPr>
                      <w:rFonts w:ascii="宋体" w:hAnsi="宋体" w:cs="宋体"/>
                    </w:rPr>
                  </w:pPr>
                </w:p>
                <w:p>
                  <w:pPr>
                    <w:rPr>
                      <w:rFonts w:ascii="宋体" w:hAnsi="宋体" w:cs="宋体"/>
                    </w:rPr>
                  </w:pPr>
                </w:p>
                <w:p>
                  <w:pPr>
                    <w:rPr>
                      <w:rFonts w:ascii="宋体" w:hAnsi="宋体" w:cs="宋体"/>
                    </w:rPr>
                  </w:pPr>
                  <w:r>
                    <w:rPr>
                      <w:rFonts w:hint="eastAsia" w:ascii="宋体" w:hAnsi="宋体" w:cs="宋体"/>
                    </w:rPr>
                    <w:t>现状评价</w:t>
                  </w: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环境功能区</w:t>
                  </w:r>
                </w:p>
              </w:tc>
              <w:tc>
                <w:tcPr>
                  <w:tcW w:w="2102" w:type="dxa"/>
                  <w:gridSpan w:val="7"/>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一类区 口</w:t>
                  </w:r>
                </w:p>
              </w:tc>
              <w:tc>
                <w:tcPr>
                  <w:tcW w:w="1960" w:type="dxa"/>
                  <w:gridSpan w:val="15"/>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二类区</w:t>
                  </w:r>
                  <w:r>
                    <w:rPr>
                      <w:rFonts w:hint="eastAsia" w:ascii="宋体" w:hAnsi="宋体" w:eastAsia="MS Mincho" w:cs="MS Mincho"/>
                    </w:rPr>
                    <w:t>☑</w:t>
                  </w:r>
                  <w:r>
                    <w:rPr>
                      <w:rFonts w:hint="eastAsia" w:ascii="宋体" w:hAnsi="宋体" w:cs="宋体"/>
                    </w:rPr>
                    <w:t> </w:t>
                  </w:r>
                </w:p>
              </w:tc>
              <w:tc>
                <w:tcPr>
                  <w:tcW w:w="1470" w:type="dxa"/>
                  <w:gridSpan w:val="7"/>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一类区和二类区口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评价基准年</w:t>
                  </w:r>
                </w:p>
              </w:tc>
              <w:tc>
                <w:tcPr>
                  <w:tcW w:w="5532" w:type="dxa"/>
                  <w:gridSpan w:val="29"/>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  2018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环境空气质量现状调查数据来源</w:t>
                  </w:r>
                </w:p>
              </w:tc>
              <w:tc>
                <w:tcPr>
                  <w:tcW w:w="2075" w:type="dxa"/>
                  <w:gridSpan w:val="6"/>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长期例行监测数据 口</w:t>
                  </w:r>
                </w:p>
              </w:tc>
              <w:tc>
                <w:tcPr>
                  <w:tcW w:w="2400" w:type="dxa"/>
                  <w:gridSpan w:val="18"/>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主管部门发布的数据</w:t>
                  </w:r>
                  <w:r>
                    <w:rPr>
                      <w:rFonts w:hint="eastAsia" w:ascii="宋体" w:hAnsi="宋体" w:eastAsia="MS Mincho" w:cs="MS Mincho"/>
                    </w:rPr>
                    <w:t>☑</w:t>
                  </w:r>
                </w:p>
              </w:tc>
              <w:tc>
                <w:tcPr>
                  <w:tcW w:w="1057" w:type="dxa"/>
                  <w:gridSpan w:val="5"/>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现状补充监测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现状评价</w:t>
                  </w:r>
                </w:p>
              </w:tc>
              <w:tc>
                <w:tcPr>
                  <w:tcW w:w="2953" w:type="dxa"/>
                  <w:gridSpan w:val="15"/>
                  <w:tcBorders>
                    <w:top w:val="single" w:color="auto" w:sz="4" w:space="0"/>
                    <w:left w:val="nil"/>
                    <w:bottom w:val="single" w:color="auto" w:sz="4" w:space="0"/>
                    <w:right w:val="single" w:color="auto" w:sz="4" w:space="0"/>
                  </w:tcBorders>
                  <w:shd w:val="clear" w:color="auto" w:fill="auto"/>
                </w:tcPr>
                <w:p>
                  <w:pPr>
                    <w:rPr>
                      <w:rFonts w:ascii="宋体" w:hAnsi="宋体" w:eastAsia="宋体" w:cs="宋体"/>
                    </w:rPr>
                  </w:pPr>
                  <w:r>
                    <w:rPr>
                      <w:rFonts w:hint="eastAsia" w:ascii="宋体" w:hAnsi="宋体" w:cs="宋体"/>
                    </w:rPr>
                    <w:t>达标区</w:t>
                  </w:r>
                  <w:r>
                    <w:rPr>
                      <w:rFonts w:hint="eastAsia" w:ascii="宋体" w:hAnsi="宋体" w:eastAsia="宋体" w:cs="MS Mincho"/>
                    </w:rPr>
                    <w:t>□</w:t>
                  </w:r>
                </w:p>
              </w:tc>
              <w:tc>
                <w:tcPr>
                  <w:tcW w:w="2579" w:type="dxa"/>
                  <w:gridSpan w:val="14"/>
                  <w:tcBorders>
                    <w:top w:val="single" w:color="auto" w:sz="4" w:space="0"/>
                    <w:left w:val="nil"/>
                    <w:bottom w:val="single" w:color="auto" w:sz="4" w:space="0"/>
                    <w:right w:val="single" w:color="auto" w:sz="4" w:space="0"/>
                  </w:tcBorders>
                  <w:shd w:val="clear" w:color="auto" w:fill="auto"/>
                </w:tcPr>
                <w:p>
                  <w:pPr>
                    <w:rPr>
                      <w:rFonts w:ascii="宋体" w:hAnsi="宋体" w:eastAsia="宋体" w:cs="宋体"/>
                    </w:rPr>
                  </w:pPr>
                  <w:r>
                    <w:rPr>
                      <w:rFonts w:hint="eastAsia" w:ascii="宋体" w:hAnsi="宋体" w:cs="宋体"/>
                    </w:rPr>
                    <w:t xml:space="preserve">不达标区 </w:t>
                  </w:r>
                  <w:r>
                    <w:rPr>
                      <w:rFonts w:hint="eastAsia" w:ascii="宋体" w:hAnsi="宋体" w:eastAsia="宋体" w:cs="MS Minch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rPr>
                  </w:pPr>
                  <w:r>
                    <w:rPr>
                      <w:rFonts w:hint="eastAsia" w:ascii="宋体" w:hAnsi="宋体" w:cs="宋体"/>
                    </w:rPr>
                    <w:t>污染源</w:t>
                  </w:r>
                </w:p>
                <w:p>
                  <w:pPr>
                    <w:rPr>
                      <w:rFonts w:ascii="宋体" w:hAnsi="宋体" w:cs="宋体"/>
                    </w:rPr>
                  </w:pPr>
                  <w:r>
                    <w:rPr>
                      <w:rFonts w:hint="eastAsia" w:ascii="宋体" w:hAnsi="宋体" w:cs="宋体"/>
                    </w:rPr>
                    <w:t>调查</w:t>
                  </w: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p>
                <w:p>
                  <w:pPr>
                    <w:rPr>
                      <w:rFonts w:ascii="宋体" w:hAnsi="宋体" w:cs="宋体"/>
                    </w:rPr>
                  </w:pPr>
                  <w:r>
                    <w:rPr>
                      <w:rFonts w:hint="eastAsia" w:ascii="宋体" w:hAnsi="宋体" w:cs="宋体"/>
                    </w:rPr>
                    <w:t>调查内容</w:t>
                  </w:r>
                </w:p>
              </w:tc>
              <w:tc>
                <w:tcPr>
                  <w:tcW w:w="2377" w:type="dxa"/>
                  <w:gridSpan w:val="10"/>
                  <w:tcBorders>
                    <w:top w:val="single" w:color="auto" w:sz="4" w:space="0"/>
                    <w:left w:val="nil"/>
                    <w:bottom w:val="single" w:color="auto" w:sz="4" w:space="0"/>
                    <w:right w:val="single" w:color="auto" w:sz="4" w:space="0"/>
                  </w:tcBorders>
                  <w:shd w:val="clear" w:color="auto" w:fill="auto"/>
                </w:tcPr>
                <w:p>
                  <w:pPr>
                    <w:jc w:val="left"/>
                    <w:rPr>
                      <w:rFonts w:ascii="宋体" w:hAnsi="宋体" w:cs="宋体"/>
                    </w:rPr>
                  </w:pPr>
                  <w:r>
                    <w:rPr>
                      <w:rFonts w:hint="eastAsia" w:ascii="宋体" w:hAnsi="宋体" w:cs="宋体"/>
                    </w:rPr>
                    <w:t xml:space="preserve">本项目正常排放源 </w:t>
                  </w:r>
                  <w:r>
                    <w:rPr>
                      <w:rFonts w:hint="eastAsia" w:ascii="宋体" w:hAnsi="宋体" w:eastAsia="MS Mincho" w:cs="MS Mincho"/>
                    </w:rPr>
                    <w:t>☑</w:t>
                  </w:r>
                </w:p>
                <w:p>
                  <w:pPr>
                    <w:jc w:val="left"/>
                    <w:rPr>
                      <w:rFonts w:ascii="宋体" w:hAnsi="宋体" w:cs="宋体"/>
                    </w:rPr>
                  </w:pPr>
                  <w:r>
                    <w:rPr>
                      <w:rFonts w:hint="eastAsia" w:ascii="宋体" w:hAnsi="宋体" w:cs="宋体"/>
                    </w:rPr>
                    <w:t xml:space="preserve">本项目非正常排放源 </w:t>
                  </w:r>
                  <w:r>
                    <w:rPr>
                      <w:rFonts w:hint="eastAsia" w:ascii="宋体" w:hAnsi="宋体" w:cs="MS Mincho"/>
                    </w:rPr>
                    <w:t>□</w:t>
                  </w:r>
                </w:p>
                <w:p>
                  <w:pPr>
                    <w:jc w:val="left"/>
                    <w:rPr>
                      <w:rFonts w:ascii="宋体" w:hAnsi="宋体" w:cs="宋体"/>
                    </w:rPr>
                  </w:pPr>
                  <w:r>
                    <w:rPr>
                      <w:rFonts w:hint="eastAsia" w:ascii="宋体" w:hAnsi="宋体" w:cs="宋体"/>
                    </w:rPr>
                    <w:t xml:space="preserve">现有污染源       </w:t>
                  </w:r>
                  <w:r>
                    <w:rPr>
                      <w:rFonts w:hint="eastAsia" w:ascii="宋体" w:hAnsi="宋体" w:cs="MS Mincho"/>
                    </w:rPr>
                    <w:t>□</w:t>
                  </w:r>
                </w:p>
              </w:tc>
              <w:tc>
                <w:tcPr>
                  <w:tcW w:w="979" w:type="dxa"/>
                  <w:gridSpan w:val="7"/>
                  <w:tcBorders>
                    <w:top w:val="single" w:color="auto" w:sz="4" w:space="0"/>
                    <w:left w:val="nil"/>
                    <w:bottom w:val="single" w:color="auto" w:sz="4" w:space="0"/>
                    <w:right w:val="single" w:color="auto" w:sz="4" w:space="0"/>
                  </w:tcBorders>
                  <w:shd w:val="clear" w:color="auto" w:fill="auto"/>
                </w:tcPr>
                <w:p>
                  <w:pPr>
                    <w:jc w:val="left"/>
                    <w:rPr>
                      <w:rFonts w:ascii="宋体" w:hAnsi="宋体" w:cs="宋体"/>
                    </w:rPr>
                  </w:pPr>
                  <w:r>
                    <w:rPr>
                      <w:rFonts w:hint="eastAsia" w:ascii="宋体" w:hAnsi="宋体" w:cs="宋体"/>
                    </w:rPr>
                    <w:t>拟替代的污染源   口</w:t>
                  </w:r>
                </w:p>
              </w:tc>
              <w:tc>
                <w:tcPr>
                  <w:tcW w:w="1243" w:type="dxa"/>
                  <w:gridSpan w:val="8"/>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其他在建、拟建项目污染源  口</w:t>
                  </w:r>
                </w:p>
              </w:tc>
              <w:tc>
                <w:tcPr>
                  <w:tcW w:w="933" w:type="dxa"/>
                  <w:gridSpan w:val="4"/>
                  <w:tcBorders>
                    <w:top w:val="single" w:color="auto" w:sz="4" w:space="0"/>
                    <w:left w:val="nil"/>
                    <w:bottom w:val="single" w:color="auto" w:sz="4" w:space="0"/>
                    <w:right w:val="single" w:color="auto" w:sz="4" w:space="0"/>
                  </w:tcBorders>
                  <w:shd w:val="clear" w:color="auto" w:fill="auto"/>
                </w:tcPr>
                <w:p>
                  <w:pPr>
                    <w:rPr>
                      <w:rFonts w:ascii="宋体" w:hAnsi="宋体" w:cs="宋体"/>
                    </w:rPr>
                  </w:pPr>
                </w:p>
                <w:p>
                  <w:pPr>
                    <w:rPr>
                      <w:rFonts w:ascii="宋体" w:hAnsi="宋体" w:cs="宋体"/>
                    </w:rPr>
                  </w:pPr>
                  <w:r>
                    <w:rPr>
                      <w:rFonts w:hint="eastAsia" w:ascii="宋体" w:hAnsi="宋体" w:cs="宋体"/>
                    </w:rPr>
                    <w:t>区域污染源口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restart"/>
                  <w:tcBorders>
                    <w:top w:val="nil"/>
                    <w:left w:val="single" w:color="auto" w:sz="4" w:space="0"/>
                    <w:bottom w:val="single" w:color="auto" w:sz="4" w:space="0"/>
                    <w:right w:val="single" w:color="auto" w:sz="4" w:space="0"/>
                  </w:tcBorders>
                  <w:shd w:val="clear" w:color="auto" w:fill="auto"/>
                </w:tcPr>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r>
                    <w:rPr>
                      <w:rFonts w:hint="eastAsia" w:ascii="宋体" w:hAnsi="宋体" w:cs="宋体"/>
                    </w:rPr>
                    <w:t>大气环境影响预测与评价</w:t>
                  </w: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预测模型</w:t>
                  </w:r>
                </w:p>
              </w:tc>
              <w:tc>
                <w:tcPr>
                  <w:tcW w:w="832" w:type="dxa"/>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hint="eastAsia" w:ascii="宋体" w:hAnsi="宋体"/>
                      <w:color w:val="000000"/>
                      <w:sz w:val="21"/>
                    </w:rPr>
                    <w:t>AERMOD</w:t>
                  </w:r>
                </w:p>
                <w:p>
                  <w:pPr>
                    <w:pStyle w:val="14"/>
                    <w:widowControl w:val="0"/>
                    <w:autoSpaceDE w:val="0"/>
                    <w:autoSpaceDN w:val="0"/>
                    <w:adjustRightInd w:val="0"/>
                    <w:jc w:val="both"/>
                    <w:rPr>
                      <w:rFonts w:hAnsi="宋体"/>
                      <w:sz w:val="21"/>
                    </w:rPr>
                  </w:pPr>
                  <w:r>
                    <w:rPr>
                      <w:rFonts w:hint="eastAsia" w:ascii="宋体" w:hAnsi="宋体"/>
                      <w:color w:val="000000"/>
                      <w:sz w:val="21"/>
                    </w:rPr>
                    <w:t> 口</w:t>
                  </w:r>
                </w:p>
              </w:tc>
              <w:tc>
                <w:tcPr>
                  <w:tcW w:w="690" w:type="dxa"/>
                  <w:gridSpan w:val="3"/>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hint="eastAsia" w:ascii="宋体" w:hAnsi="宋体"/>
                      <w:color w:val="000000"/>
                      <w:sz w:val="21"/>
                    </w:rPr>
                    <w:t xml:space="preserve">ADMS </w:t>
                  </w:r>
                </w:p>
                <w:p>
                  <w:pPr>
                    <w:pStyle w:val="14"/>
                    <w:widowControl w:val="0"/>
                    <w:autoSpaceDE w:val="0"/>
                    <w:autoSpaceDN w:val="0"/>
                    <w:adjustRightInd w:val="0"/>
                    <w:jc w:val="both"/>
                    <w:rPr>
                      <w:rFonts w:hAnsi="宋体"/>
                      <w:sz w:val="21"/>
                    </w:rPr>
                  </w:pPr>
                  <w:r>
                    <w:rPr>
                      <w:rFonts w:hint="eastAsia" w:ascii="宋体" w:hAnsi="宋体"/>
                      <w:color w:val="000000"/>
                      <w:sz w:val="21"/>
                    </w:rPr>
                    <w:t>口</w:t>
                  </w:r>
                </w:p>
              </w:tc>
              <w:tc>
                <w:tcPr>
                  <w:tcW w:w="1008" w:type="dxa"/>
                  <w:gridSpan w:val="8"/>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hint="eastAsia" w:ascii="宋体" w:hAnsi="宋体"/>
                      <w:color w:val="000000"/>
                      <w:sz w:val="21"/>
                    </w:rPr>
                    <w:t>AUSTAL2000口</w:t>
                  </w:r>
                </w:p>
              </w:tc>
              <w:tc>
                <w:tcPr>
                  <w:tcW w:w="826" w:type="dxa"/>
                  <w:gridSpan w:val="5"/>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hint="eastAsia" w:ascii="宋体" w:hAnsi="宋体"/>
                      <w:color w:val="000000"/>
                      <w:sz w:val="21"/>
                    </w:rPr>
                    <w:t>DMS/AEDT 口</w:t>
                  </w:r>
                </w:p>
              </w:tc>
              <w:tc>
                <w:tcPr>
                  <w:tcW w:w="693" w:type="dxa"/>
                  <w:gridSpan w:val="4"/>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hint="eastAsia" w:ascii="宋体" w:hAnsi="宋体"/>
                      <w:color w:val="000000"/>
                      <w:sz w:val="21"/>
                    </w:rPr>
                    <w:t>CALPUF口</w:t>
                  </w:r>
                </w:p>
              </w:tc>
              <w:tc>
                <w:tcPr>
                  <w:tcW w:w="996" w:type="dxa"/>
                  <w:gridSpan w:val="7"/>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hint="eastAsia" w:ascii="宋体" w:hAnsi="宋体"/>
                      <w:color w:val="000000"/>
                      <w:sz w:val="21"/>
                    </w:rPr>
                    <w:t>网格模型口</w:t>
                  </w:r>
                </w:p>
              </w:tc>
              <w:tc>
                <w:tcPr>
                  <w:tcW w:w="487" w:type="dxa"/>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hint="eastAsia" w:ascii="宋体" w:hAnsi="宋体"/>
                      <w:color w:val="000000"/>
                      <w:sz w:val="21"/>
                    </w:rPr>
                    <w:t>其他</w:t>
                  </w:r>
                </w:p>
                <w:p>
                  <w:pPr>
                    <w:pStyle w:val="14"/>
                    <w:widowControl w:val="0"/>
                    <w:autoSpaceDE w:val="0"/>
                    <w:autoSpaceDN w:val="0"/>
                    <w:adjustRightInd w:val="0"/>
                    <w:rPr>
                      <w:rFonts w:hAnsi="宋体"/>
                      <w:sz w:val="21"/>
                    </w:rPr>
                  </w:pPr>
                  <w:r>
                    <w:rPr>
                      <w:rFonts w:hint="eastAsia" w:ascii="宋体" w:hAnsi="宋体"/>
                      <w:color w:val="000000"/>
                      <w:sz w:val="21"/>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预测范围</w:t>
                  </w:r>
                </w:p>
              </w:tc>
              <w:tc>
                <w:tcPr>
                  <w:tcW w:w="2255" w:type="dxa"/>
                  <w:gridSpan w:val="9"/>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边长≥50Km口</w:t>
                  </w:r>
                </w:p>
              </w:tc>
              <w:tc>
                <w:tcPr>
                  <w:tcW w:w="1794" w:type="dxa"/>
                  <w:gridSpan w:val="12"/>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边长5～50Km口</w:t>
                  </w:r>
                </w:p>
              </w:tc>
              <w:tc>
                <w:tcPr>
                  <w:tcW w:w="1483" w:type="dxa"/>
                  <w:gridSpan w:val="8"/>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边长=5Km</w:t>
                  </w:r>
                  <w:r>
                    <w:rPr>
                      <w:rFonts w:hint="eastAsia" w:ascii="宋体" w:hAnsi="宋体" w:eastAsia="宋体" w:cs="MS Mincho"/>
                    </w:rPr>
                    <w:t>□</w:t>
                  </w:r>
                  <w:r>
                    <w:rPr>
                      <w:rFonts w:hint="eastAsia" w:ascii="宋体" w:hAnsi="宋体" w:cs="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预测因子</w:t>
                  </w:r>
                </w:p>
              </w:tc>
              <w:tc>
                <w:tcPr>
                  <w:tcW w:w="2927" w:type="dxa"/>
                  <w:gridSpan w:val="14"/>
                  <w:tcBorders>
                    <w:top w:val="single" w:color="auto" w:sz="4" w:space="0"/>
                    <w:left w:val="nil"/>
                    <w:bottom w:val="single" w:color="auto" w:sz="4" w:space="0"/>
                    <w:right w:val="single" w:color="auto" w:sz="4" w:space="0"/>
                  </w:tcBorders>
                  <w:shd w:val="clear" w:color="auto" w:fill="auto"/>
                </w:tcPr>
                <w:p>
                  <w:pPr>
                    <w:jc w:val="left"/>
                    <w:rPr>
                      <w:rFonts w:ascii="宋体" w:hAnsi="宋体" w:cs="宋体"/>
                    </w:rPr>
                  </w:pPr>
                  <w:r>
                    <w:rPr>
                      <w:rFonts w:hint="eastAsia" w:ascii="宋体" w:hAnsi="宋体" w:cs="宋体"/>
                    </w:rPr>
                    <w:t>预测因子（</w:t>
                  </w:r>
                  <w:r>
                    <w:rPr>
                      <w:rFonts w:hint="eastAsia"/>
                      <w:sz w:val="18"/>
                      <w:szCs w:val="18"/>
                    </w:rPr>
                    <w:t>非甲烷总烃</w:t>
                  </w:r>
                  <w:r>
                    <w:rPr>
                      <w:rFonts w:hint="eastAsia" w:ascii="宋体" w:hAnsi="宋体" w:cs="宋体"/>
                      <w:sz w:val="18"/>
                      <w:szCs w:val="18"/>
                    </w:rPr>
                    <w:t xml:space="preserve"> </w:t>
                  </w:r>
                  <w:r>
                    <w:rPr>
                      <w:rFonts w:hint="eastAsia" w:ascii="宋体" w:hAnsi="宋体" w:cs="宋体"/>
                    </w:rPr>
                    <w:t>）</w:t>
                  </w:r>
                </w:p>
              </w:tc>
              <w:tc>
                <w:tcPr>
                  <w:tcW w:w="2605" w:type="dxa"/>
                  <w:gridSpan w:val="15"/>
                  <w:tcBorders>
                    <w:top w:val="single" w:color="auto" w:sz="4" w:space="0"/>
                    <w:left w:val="nil"/>
                    <w:bottom w:val="single" w:color="auto" w:sz="4" w:space="0"/>
                    <w:right w:val="single" w:color="auto" w:sz="4" w:space="0"/>
                  </w:tcBorders>
                  <w:shd w:val="clear" w:color="auto" w:fill="auto"/>
                </w:tcPr>
                <w:p>
                  <w:pPr>
                    <w:jc w:val="left"/>
                    <w:rPr>
                      <w:rFonts w:ascii="宋体" w:hAnsi="宋体" w:cs="宋体"/>
                    </w:rPr>
                  </w:pPr>
                  <w:r>
                    <w:rPr>
                      <w:rFonts w:hint="eastAsia" w:ascii="宋体" w:hAnsi="宋体" w:cs="宋体"/>
                    </w:rPr>
                    <w:t>包括二次PM</w:t>
                  </w:r>
                  <w:r>
                    <w:rPr>
                      <w:rFonts w:hint="eastAsia" w:ascii="宋体" w:hAnsi="宋体" w:cs="宋体"/>
                      <w:vertAlign w:val="subscript"/>
                    </w:rPr>
                    <w:t>2.5</w:t>
                  </w:r>
                  <w:r>
                    <w:rPr>
                      <w:rFonts w:hint="eastAsia" w:ascii="宋体" w:hAnsi="宋体" w:cs="宋体"/>
                    </w:rPr>
                    <w:t>口</w:t>
                  </w:r>
                </w:p>
                <w:p>
                  <w:pPr>
                    <w:jc w:val="left"/>
                    <w:rPr>
                      <w:rFonts w:ascii="宋体" w:hAnsi="宋体" w:cs="宋体"/>
                    </w:rPr>
                  </w:pPr>
                  <w:r>
                    <w:rPr>
                      <w:rFonts w:hint="eastAsia" w:ascii="宋体" w:hAnsi="宋体" w:cs="宋体"/>
                    </w:rPr>
                    <w:t>不包括二次PM</w:t>
                  </w:r>
                  <w:r>
                    <w:rPr>
                      <w:rFonts w:hint="eastAsia" w:ascii="宋体" w:hAnsi="宋体" w:cs="宋体"/>
                      <w:vertAlign w:val="subscript"/>
                    </w:rPr>
                    <w:t>2.5</w:t>
                  </w:r>
                  <w:r>
                    <w:rPr>
                      <w:rFonts w:hint="eastAsia" w:ascii="宋体" w:hAnsi="宋体" w:cs="宋体"/>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正常排放短期浓度贡献值</w:t>
                  </w:r>
                </w:p>
              </w:tc>
              <w:tc>
                <w:tcPr>
                  <w:tcW w:w="2927" w:type="dxa"/>
                  <w:gridSpan w:val="14"/>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ascii="Cambria Math" w:hAnsi="Cambria Math" w:cs="Cambria Math"/>
                    </w:rPr>
                    <w:t>𝐶</w:t>
                  </w:r>
                  <w:r>
                    <w:rPr>
                      <w:rFonts w:hint="eastAsia" w:ascii="宋体" w:hAnsi="宋体" w:cs="宋体"/>
                    </w:rPr>
                    <w:t>本项目最大占标率≤100%  口</w:t>
                  </w:r>
                </w:p>
              </w:tc>
              <w:tc>
                <w:tcPr>
                  <w:tcW w:w="2605" w:type="dxa"/>
                  <w:gridSpan w:val="15"/>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ascii="Cambria Math" w:hAnsi="Cambria Math" w:cs="Cambria Math"/>
                      <w:sz w:val="21"/>
                    </w:rPr>
                    <w:t>𝐶</w:t>
                  </w:r>
                  <w:r>
                    <w:rPr>
                      <w:rFonts w:hint="eastAsia" w:ascii="宋体" w:hAnsi="宋体"/>
                      <w:color w:val="000000"/>
                      <w:sz w:val="21"/>
                    </w:rPr>
                    <w:t>本项目最大占标率＞100%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vMerge w:val="restart"/>
                  <w:tcBorders>
                    <w:top w:val="nil"/>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正常排放年均浓度贡献值</w:t>
                  </w:r>
                </w:p>
              </w:tc>
              <w:tc>
                <w:tcPr>
                  <w:tcW w:w="969" w:type="dxa"/>
                  <w:gridSpan w:val="2"/>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一类区</w:t>
                  </w:r>
                </w:p>
              </w:tc>
              <w:tc>
                <w:tcPr>
                  <w:tcW w:w="1958" w:type="dxa"/>
                  <w:gridSpan w:val="12"/>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ascii="Cambria Math" w:hAnsi="Cambria Math" w:cs="Cambria Math"/>
                      <w:sz w:val="21"/>
                    </w:rPr>
                    <w:t>𝐶</w:t>
                  </w:r>
                  <w:r>
                    <w:rPr>
                      <w:rFonts w:hint="eastAsia" w:ascii="宋体" w:hAnsi="宋体"/>
                      <w:color w:val="000000"/>
                      <w:sz w:val="21"/>
                    </w:rPr>
                    <w:t>本项目最大占标率≤10%口</w:t>
                  </w:r>
                </w:p>
              </w:tc>
              <w:tc>
                <w:tcPr>
                  <w:tcW w:w="2605" w:type="dxa"/>
                  <w:gridSpan w:val="15"/>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ascii="Cambria Math" w:hAnsi="Cambria Math" w:cs="Cambria Math"/>
                      <w:sz w:val="21"/>
                    </w:rPr>
                    <w:t>𝐶</w:t>
                  </w:r>
                  <w:r>
                    <w:rPr>
                      <w:rFonts w:hint="eastAsia" w:ascii="宋体" w:hAnsi="宋体"/>
                      <w:color w:val="000000"/>
                      <w:sz w:val="21"/>
                    </w:rPr>
                    <w:t>本项目最大标率＞10%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vMerge w:val="continue"/>
                  <w:tcBorders>
                    <w:top w:val="nil"/>
                    <w:left w:val="nil"/>
                    <w:bottom w:val="single" w:color="auto" w:sz="4" w:space="0"/>
                    <w:right w:val="single" w:color="auto" w:sz="4" w:space="0"/>
                  </w:tcBorders>
                  <w:shd w:val="clear" w:color="auto" w:fill="auto"/>
                </w:tcPr>
                <w:p>
                  <w:pPr>
                    <w:rPr>
                      <w:rFonts w:ascii="Calibri" w:hAnsi="Calibri"/>
                      <w:szCs w:val="22"/>
                    </w:rPr>
                  </w:pPr>
                </w:p>
              </w:tc>
              <w:tc>
                <w:tcPr>
                  <w:tcW w:w="969" w:type="dxa"/>
                  <w:gridSpan w:val="2"/>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二类区</w:t>
                  </w:r>
                </w:p>
              </w:tc>
              <w:tc>
                <w:tcPr>
                  <w:tcW w:w="1958" w:type="dxa"/>
                  <w:gridSpan w:val="12"/>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ascii="Cambria Math" w:hAnsi="Cambria Math" w:cs="Cambria Math"/>
                      <w:sz w:val="21"/>
                    </w:rPr>
                    <w:t>𝐶</w:t>
                  </w:r>
                  <w:r>
                    <w:rPr>
                      <w:rFonts w:hint="eastAsia" w:ascii="宋体" w:hAnsi="宋体"/>
                      <w:color w:val="000000"/>
                      <w:sz w:val="21"/>
                    </w:rPr>
                    <w:t>本项目最大占标率≤30%口</w:t>
                  </w:r>
                </w:p>
              </w:tc>
              <w:tc>
                <w:tcPr>
                  <w:tcW w:w="2605" w:type="dxa"/>
                  <w:gridSpan w:val="15"/>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ascii="Cambria Math" w:hAnsi="Cambria Math" w:cs="Cambria Math"/>
                      <w:sz w:val="21"/>
                    </w:rPr>
                    <w:t>𝐶</w:t>
                  </w:r>
                  <w:r>
                    <w:rPr>
                      <w:rFonts w:hint="eastAsia" w:ascii="宋体" w:hAnsi="宋体"/>
                      <w:color w:val="000000"/>
                      <w:sz w:val="21"/>
                    </w:rPr>
                    <w:t>本项目最大标率＞30%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hint="eastAsia" w:ascii="宋体" w:hAnsi="宋体"/>
                      <w:color w:val="000000"/>
                      <w:sz w:val="21"/>
                    </w:rPr>
                    <w:t>非正常排放1h浓度贡献值</w:t>
                  </w:r>
                </w:p>
              </w:tc>
              <w:tc>
                <w:tcPr>
                  <w:tcW w:w="1859" w:type="dxa"/>
                  <w:gridSpan w:val="5"/>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非正常持续时长</w:t>
                  </w:r>
                </w:p>
                <w:p>
                  <w:pPr>
                    <w:rPr>
                      <w:rFonts w:ascii="宋体" w:hAnsi="宋体" w:cs="宋体"/>
                    </w:rPr>
                  </w:pPr>
                  <w:r>
                    <w:rPr>
                      <w:rFonts w:hint="eastAsia" w:ascii="宋体" w:hAnsi="宋体" w:cs="宋体"/>
                    </w:rPr>
                    <w:t xml:space="preserve">（  </w:t>
                  </w:r>
                  <w:r>
                    <w:rPr>
                      <w:rFonts w:ascii="宋体" w:hAnsi="宋体" w:cs="宋体"/>
                    </w:rPr>
                    <w:t>/</w:t>
                  </w:r>
                  <w:r>
                    <w:rPr>
                      <w:rFonts w:hint="eastAsia" w:ascii="宋体" w:hAnsi="宋体" w:cs="宋体"/>
                    </w:rPr>
                    <w:t xml:space="preserve">    ）h </w:t>
                  </w:r>
                </w:p>
              </w:tc>
              <w:tc>
                <w:tcPr>
                  <w:tcW w:w="2144" w:type="dxa"/>
                  <w:gridSpan w:val="15"/>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ascii="Cambria Math" w:hAnsi="Cambria Math" w:cs="Cambria Math"/>
                      <w:sz w:val="21"/>
                    </w:rPr>
                    <w:t>𝐶</w:t>
                  </w:r>
                  <w:r>
                    <w:rPr>
                      <w:rFonts w:hint="eastAsia" w:ascii="宋体" w:hAnsi="宋体"/>
                      <w:color w:val="000000"/>
                      <w:sz w:val="21"/>
                    </w:rPr>
                    <w:t>非正常占标率≤100%  口</w:t>
                  </w:r>
                </w:p>
              </w:tc>
              <w:tc>
                <w:tcPr>
                  <w:tcW w:w="1529" w:type="dxa"/>
                  <w:gridSpan w:val="9"/>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ascii="Cambria Math" w:hAnsi="Cambria Math" w:cs="Cambria Math"/>
                      <w:sz w:val="21"/>
                    </w:rPr>
                    <w:t>𝐶</w:t>
                  </w:r>
                  <w:r>
                    <w:rPr>
                      <w:rFonts w:hint="eastAsia" w:ascii="宋体" w:hAnsi="宋体"/>
                      <w:color w:val="000000"/>
                      <w:sz w:val="21"/>
                    </w:rPr>
                    <w:t>非正常占标率＞100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hint="eastAsia" w:ascii="宋体" w:hAnsi="宋体"/>
                      <w:color w:val="000000"/>
                      <w:sz w:val="21"/>
                    </w:rPr>
                    <w:t>保证率日平均浓度和年平均浓度叠加值</w:t>
                  </w:r>
                </w:p>
              </w:tc>
              <w:tc>
                <w:tcPr>
                  <w:tcW w:w="2455" w:type="dxa"/>
                  <w:gridSpan w:val="11"/>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ascii="Cambria Math" w:hAnsi="Cambria Math" w:cs="Cambria Math"/>
                      <w:sz w:val="21"/>
                    </w:rPr>
                    <w:t>𝐶</w:t>
                  </w:r>
                  <w:r>
                    <w:rPr>
                      <w:rFonts w:hint="eastAsia" w:ascii="宋体" w:hAnsi="宋体"/>
                      <w:color w:val="000000"/>
                      <w:sz w:val="21"/>
                    </w:rPr>
                    <w:t>叠加达标  口</w:t>
                  </w:r>
                </w:p>
                <w:p>
                  <w:pPr>
                    <w:rPr>
                      <w:rFonts w:ascii="宋体" w:hAnsi="宋体" w:cs="宋体"/>
                    </w:rPr>
                  </w:pPr>
                </w:p>
              </w:tc>
              <w:tc>
                <w:tcPr>
                  <w:tcW w:w="3077" w:type="dxa"/>
                  <w:gridSpan w:val="18"/>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ascii="Cambria Math" w:hAnsi="Cambria Math" w:cs="Cambria Math"/>
                      <w:sz w:val="21"/>
                    </w:rPr>
                    <w:t>𝐶</w:t>
                  </w:r>
                  <w:r>
                    <w:rPr>
                      <w:rFonts w:hint="eastAsia" w:ascii="宋体" w:hAnsi="宋体"/>
                      <w:color w:val="000000"/>
                      <w:sz w:val="21"/>
                    </w:rPr>
                    <w:t>叠加不达标  口</w:t>
                  </w:r>
                </w:p>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hint="eastAsia" w:ascii="宋体" w:hAnsi="宋体"/>
                      <w:color w:val="000000"/>
                      <w:sz w:val="21"/>
                    </w:rPr>
                    <w:t>区域环境质量整体变化情况</w:t>
                  </w:r>
                </w:p>
              </w:tc>
              <w:tc>
                <w:tcPr>
                  <w:tcW w:w="3174" w:type="dxa"/>
                  <w:gridSpan w:val="16"/>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center"/>
                    <w:rPr>
                      <w:rFonts w:hAnsi="宋体"/>
                      <w:sz w:val="21"/>
                    </w:rPr>
                  </w:pPr>
                  <w:r>
                    <w:rPr>
                      <w:rFonts w:hint="eastAsia" w:ascii="宋体" w:hAnsi="宋体"/>
                      <w:color w:val="000000"/>
                      <w:sz w:val="21"/>
                    </w:rPr>
                    <w:t>k ≤-20%   口</w:t>
                  </w:r>
                </w:p>
                <w:p>
                  <w:pPr>
                    <w:rPr>
                      <w:rFonts w:ascii="宋体" w:hAnsi="宋体" w:cs="宋体"/>
                    </w:rPr>
                  </w:pPr>
                </w:p>
              </w:tc>
              <w:tc>
                <w:tcPr>
                  <w:tcW w:w="2358" w:type="dxa"/>
                  <w:gridSpan w:val="13"/>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center"/>
                    <w:rPr>
                      <w:rFonts w:hAnsi="宋体"/>
                      <w:sz w:val="21"/>
                    </w:rPr>
                  </w:pPr>
                  <w:r>
                    <w:rPr>
                      <w:rFonts w:hint="eastAsia" w:ascii="宋体" w:hAnsi="宋体"/>
                      <w:color w:val="000000"/>
                      <w:sz w:val="21"/>
                    </w:rPr>
                    <w:t>k ＞-20%   口</w:t>
                  </w:r>
                </w:p>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restart"/>
                  <w:tcBorders>
                    <w:top w:val="nil"/>
                    <w:left w:val="single" w:color="auto" w:sz="4" w:space="0"/>
                    <w:bottom w:val="single" w:color="auto" w:sz="4" w:space="0"/>
                    <w:right w:val="single" w:color="auto" w:sz="4" w:space="0"/>
                  </w:tcBorders>
                  <w:shd w:val="clear" w:color="auto" w:fill="auto"/>
                </w:tcPr>
                <w:p>
                  <w:pPr>
                    <w:jc w:val="left"/>
                    <w:rPr>
                      <w:rFonts w:ascii="宋体" w:hAnsi="宋体" w:cs="宋体"/>
                    </w:rPr>
                  </w:pPr>
                  <w:r>
                    <w:rPr>
                      <w:rFonts w:hint="eastAsia" w:ascii="宋体" w:hAnsi="宋体" w:cs="宋体"/>
                    </w:rPr>
                    <w:t>环境监测计划</w:t>
                  </w: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污染源监测</w:t>
                  </w:r>
                </w:p>
              </w:tc>
              <w:tc>
                <w:tcPr>
                  <w:tcW w:w="2240" w:type="dxa"/>
                  <w:gridSpan w:val="8"/>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hint="eastAsia" w:ascii="宋体" w:hAnsi="宋体"/>
                      <w:color w:val="000000"/>
                      <w:sz w:val="21"/>
                    </w:rPr>
                    <w:t>监测因子:（</w:t>
                  </w:r>
                  <w:r>
                    <w:rPr>
                      <w:rFonts w:hint="eastAsia"/>
                      <w:sz w:val="18"/>
                      <w:szCs w:val="18"/>
                    </w:rPr>
                    <w:t>非甲烷总烃</w:t>
                  </w:r>
                  <w:r>
                    <w:rPr>
                      <w:rFonts w:hint="eastAsia" w:ascii="宋体" w:hAnsi="宋体"/>
                      <w:color w:val="000000"/>
                      <w:sz w:val="21"/>
                    </w:rPr>
                    <w:t>）</w:t>
                  </w:r>
                </w:p>
              </w:tc>
              <w:tc>
                <w:tcPr>
                  <w:tcW w:w="2446" w:type="dxa"/>
                  <w:gridSpan w:val="18"/>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hint="eastAsia" w:ascii="宋体" w:hAnsi="宋体"/>
                      <w:color w:val="000000"/>
                      <w:sz w:val="21"/>
                    </w:rPr>
                    <w:t xml:space="preserve">有组织废气监测  </w:t>
                  </w:r>
                  <w:r>
                    <w:rPr>
                      <w:rFonts w:hint="eastAsia" w:ascii="宋体" w:hAnsi="宋体" w:eastAsia="MS Mincho"/>
                      <w:color w:val="000000"/>
                      <w:sz w:val="21"/>
                    </w:rPr>
                    <w:t>☑</w:t>
                  </w:r>
                </w:p>
                <w:p>
                  <w:pPr>
                    <w:pStyle w:val="14"/>
                    <w:widowControl w:val="0"/>
                    <w:autoSpaceDE w:val="0"/>
                    <w:autoSpaceDN w:val="0"/>
                    <w:adjustRightInd w:val="0"/>
                    <w:jc w:val="both"/>
                    <w:rPr>
                      <w:rFonts w:hAnsi="宋体"/>
                      <w:sz w:val="21"/>
                    </w:rPr>
                  </w:pPr>
                  <w:r>
                    <w:rPr>
                      <w:rFonts w:hint="eastAsia" w:ascii="宋体" w:hAnsi="宋体"/>
                      <w:color w:val="000000"/>
                      <w:sz w:val="21"/>
                    </w:rPr>
                    <w:t xml:space="preserve">无组织废气监测  </w:t>
                  </w:r>
                  <w:r>
                    <w:rPr>
                      <w:rFonts w:hint="eastAsia" w:ascii="宋体" w:hAnsi="宋体" w:eastAsia="MS Mincho"/>
                      <w:color w:val="000000"/>
                      <w:sz w:val="21"/>
                    </w:rPr>
                    <w:t>☑</w:t>
                  </w:r>
                </w:p>
              </w:tc>
              <w:tc>
                <w:tcPr>
                  <w:tcW w:w="846" w:type="dxa"/>
                  <w:gridSpan w:val="3"/>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hint="eastAsia" w:ascii="宋体" w:hAnsi="宋体"/>
                      <w:color w:val="000000"/>
                      <w:sz w:val="21"/>
                    </w:rPr>
                    <w:t>无监测 口</w:t>
                  </w:r>
                </w:p>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环境质量监测</w:t>
                  </w:r>
                </w:p>
              </w:tc>
              <w:tc>
                <w:tcPr>
                  <w:tcW w:w="2240" w:type="dxa"/>
                  <w:gridSpan w:val="8"/>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监测因子：（</w:t>
                  </w:r>
                  <w:r>
                    <w:rPr>
                      <w:rFonts w:ascii="宋体" w:hAnsi="宋体" w:cs="宋体"/>
                    </w:rPr>
                    <w:t>/</w:t>
                  </w:r>
                  <w:r>
                    <w:rPr>
                      <w:rFonts w:hint="eastAsia" w:ascii="宋体" w:hAnsi="宋体" w:cs="宋体"/>
                    </w:rPr>
                    <w:t>）</w:t>
                  </w:r>
                </w:p>
              </w:tc>
              <w:tc>
                <w:tcPr>
                  <w:tcW w:w="2446" w:type="dxa"/>
                  <w:gridSpan w:val="18"/>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hint="eastAsia" w:ascii="宋体" w:hAnsi="宋体"/>
                      <w:color w:val="000000"/>
                      <w:sz w:val="21"/>
                    </w:rPr>
                    <w:t xml:space="preserve">监测点位数（   </w:t>
                  </w:r>
                  <w:r>
                    <w:rPr>
                      <w:rFonts w:ascii="宋体" w:hAnsi="宋体"/>
                      <w:color w:val="000000"/>
                      <w:sz w:val="21"/>
                    </w:rPr>
                    <w:t>/</w:t>
                  </w:r>
                  <w:r>
                    <w:rPr>
                      <w:rFonts w:hint="eastAsia" w:ascii="宋体" w:hAnsi="宋体"/>
                      <w:color w:val="000000"/>
                      <w:sz w:val="21"/>
                    </w:rPr>
                    <w:t xml:space="preserve">    ）</w:t>
                  </w:r>
                </w:p>
              </w:tc>
              <w:tc>
                <w:tcPr>
                  <w:tcW w:w="846" w:type="dxa"/>
                  <w:gridSpan w:val="3"/>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hint="eastAsia" w:ascii="宋体" w:hAnsi="宋体"/>
                      <w:color w:val="000000"/>
                      <w:sz w:val="21"/>
                    </w:rPr>
                    <w:t>无监测 </w:t>
                  </w:r>
                  <w:r>
                    <w:rPr>
                      <w:rFonts w:hint="eastAsia" w:ascii="宋体" w:hAnsi="宋体" w:eastAsia="MS Mincho"/>
                      <w:color w:val="0000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restart"/>
                  <w:tcBorders>
                    <w:top w:val="nil"/>
                    <w:left w:val="single" w:color="auto" w:sz="4" w:space="0"/>
                    <w:bottom w:val="single" w:color="auto" w:sz="4" w:space="0"/>
                    <w:right w:val="single" w:color="auto" w:sz="4" w:space="0"/>
                  </w:tcBorders>
                  <w:shd w:val="clear" w:color="auto" w:fill="auto"/>
                </w:tcPr>
                <w:p>
                  <w:pPr>
                    <w:jc w:val="left"/>
                    <w:rPr>
                      <w:rFonts w:ascii="宋体" w:hAnsi="宋体" w:cs="宋体"/>
                    </w:rPr>
                  </w:pPr>
                </w:p>
                <w:p>
                  <w:pPr>
                    <w:jc w:val="left"/>
                    <w:rPr>
                      <w:rFonts w:ascii="宋体" w:hAnsi="宋体" w:cs="宋体"/>
                    </w:rPr>
                  </w:pPr>
                  <w:r>
                    <w:rPr>
                      <w:rFonts w:hint="eastAsia" w:ascii="宋体" w:hAnsi="宋体" w:cs="宋体"/>
                    </w:rPr>
                    <w:t>评价结论</w:t>
                  </w:r>
                </w:p>
              </w:tc>
              <w:tc>
                <w:tcPr>
                  <w:tcW w:w="1524" w:type="dxa"/>
                  <w:tcBorders>
                    <w:top w:val="single" w:color="auto" w:sz="4" w:space="0"/>
                    <w:left w:val="nil"/>
                    <w:bottom w:val="single" w:color="auto" w:sz="4" w:space="0"/>
                    <w:right w:val="single" w:color="auto" w:sz="4" w:space="0"/>
                  </w:tcBorders>
                  <w:shd w:val="clear" w:color="auto" w:fill="auto"/>
                </w:tcPr>
                <w:p>
                  <w:pPr>
                    <w:rPr>
                      <w:rFonts w:ascii="宋体" w:hAnsi="宋体" w:cs="宋体"/>
                    </w:rPr>
                  </w:pPr>
                  <w:r>
                    <w:rPr>
                      <w:rFonts w:hint="eastAsia" w:ascii="宋体" w:hAnsi="宋体" w:cs="宋体"/>
                    </w:rPr>
                    <w:t>环境影响</w:t>
                  </w:r>
                </w:p>
              </w:tc>
              <w:tc>
                <w:tcPr>
                  <w:tcW w:w="5532" w:type="dxa"/>
                  <w:gridSpan w:val="29"/>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center"/>
                    <w:rPr>
                      <w:rFonts w:hAnsi="宋体"/>
                      <w:sz w:val="21"/>
                    </w:rPr>
                  </w:pPr>
                  <w:r>
                    <w:rPr>
                      <w:rFonts w:hint="eastAsia" w:ascii="宋体" w:hAnsi="宋体"/>
                      <w:color w:val="000000"/>
                      <w:sz w:val="21"/>
                    </w:rPr>
                    <w:t>可以接受</w:t>
                  </w:r>
                  <w:r>
                    <w:rPr>
                      <w:rFonts w:hint="eastAsia" w:ascii="宋体" w:hAnsi="宋体" w:eastAsia="MS Mincho"/>
                      <w:color w:val="000000"/>
                      <w:sz w:val="21"/>
                    </w:rPr>
                    <w:t>☑</w:t>
                  </w:r>
                  <w:r>
                    <w:rPr>
                      <w:rFonts w:hint="eastAsia" w:ascii="宋体" w:hAnsi="宋体"/>
                      <w:color w:val="000000"/>
                      <w:sz w:val="21"/>
                    </w:rPr>
                    <w:t xml:space="preserve">       不可以接受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hint="eastAsia" w:ascii="宋体" w:hAnsi="宋体"/>
                      <w:color w:val="000000"/>
                      <w:sz w:val="21"/>
                    </w:rPr>
                    <w:t>大气环境防护</w:t>
                  </w:r>
                </w:p>
                <w:p>
                  <w:pPr>
                    <w:pStyle w:val="14"/>
                    <w:widowControl w:val="0"/>
                    <w:autoSpaceDE w:val="0"/>
                    <w:autoSpaceDN w:val="0"/>
                    <w:adjustRightInd w:val="0"/>
                    <w:jc w:val="both"/>
                    <w:rPr>
                      <w:rFonts w:hAnsi="宋体"/>
                      <w:sz w:val="21"/>
                    </w:rPr>
                  </w:pPr>
                  <w:r>
                    <w:rPr>
                      <w:rFonts w:hint="eastAsia" w:ascii="宋体" w:hAnsi="宋体"/>
                      <w:color w:val="000000"/>
                      <w:sz w:val="21"/>
                    </w:rPr>
                    <w:t>距离</w:t>
                  </w:r>
                </w:p>
              </w:tc>
              <w:tc>
                <w:tcPr>
                  <w:tcW w:w="5532" w:type="dxa"/>
                  <w:gridSpan w:val="29"/>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center"/>
                    <w:rPr>
                      <w:rFonts w:hAnsi="宋体"/>
                      <w:sz w:val="21"/>
                    </w:rPr>
                  </w:pPr>
                  <w:r>
                    <w:rPr>
                      <w:rFonts w:hint="eastAsia" w:ascii="宋体" w:hAnsi="宋体"/>
                      <w:color w:val="000000"/>
                      <w:sz w:val="21"/>
                    </w:rPr>
                    <w:t>距（</w:t>
                  </w:r>
                  <w:r>
                    <w:rPr>
                      <w:rFonts w:ascii="宋体" w:hAnsi="宋体"/>
                      <w:color w:val="000000"/>
                      <w:sz w:val="21"/>
                    </w:rPr>
                    <w:t>/</w:t>
                  </w:r>
                  <w:r>
                    <w:rPr>
                      <w:rFonts w:hint="eastAsia" w:ascii="宋体" w:hAnsi="宋体"/>
                      <w:color w:val="000000"/>
                      <w:sz w:val="21"/>
                    </w:rPr>
                    <w:t xml:space="preserve">）厂界最远（ </w:t>
                  </w:r>
                  <w:r>
                    <w:rPr>
                      <w:rFonts w:ascii="宋体" w:hAnsi="宋体"/>
                      <w:color w:val="000000"/>
                      <w:sz w:val="21"/>
                    </w:rPr>
                    <w:t>/</w:t>
                  </w:r>
                  <w:r>
                    <w:rPr>
                      <w:rFonts w:hint="eastAsia" w:ascii="宋体" w:hAnsi="宋体"/>
                      <w:color w:val="000000"/>
                      <w:sz w:val="21"/>
                    </w:rPr>
                    <w:t xml:space="preserve">   ）m</w:t>
                  </w:r>
                </w:p>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8" w:type="dxa"/>
                  <w:vMerge w:val="continue"/>
                  <w:tcBorders>
                    <w:top w:val="nil"/>
                    <w:left w:val="single" w:color="auto" w:sz="4" w:space="0"/>
                    <w:bottom w:val="single" w:color="auto" w:sz="4" w:space="0"/>
                    <w:right w:val="single" w:color="auto" w:sz="4" w:space="0"/>
                  </w:tcBorders>
                  <w:shd w:val="clear" w:color="auto" w:fill="auto"/>
                </w:tcPr>
                <w:p>
                  <w:pPr>
                    <w:rPr>
                      <w:rFonts w:ascii="Calibri" w:hAnsi="Calibri"/>
                      <w:szCs w:val="22"/>
                    </w:rPr>
                  </w:pPr>
                </w:p>
              </w:tc>
              <w:tc>
                <w:tcPr>
                  <w:tcW w:w="1524" w:type="dxa"/>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hint="eastAsia" w:ascii="宋体" w:hAnsi="宋体"/>
                      <w:color w:val="000000"/>
                      <w:sz w:val="21"/>
                    </w:rPr>
                    <w:t>污染源年排放量</w:t>
                  </w:r>
                </w:p>
              </w:tc>
              <w:tc>
                <w:tcPr>
                  <w:tcW w:w="1385" w:type="dxa"/>
                  <w:gridSpan w:val="3"/>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hint="eastAsia" w:ascii="宋体" w:hAnsi="宋体"/>
                      <w:color w:val="000000"/>
                      <w:sz w:val="21"/>
                    </w:rPr>
                    <w:t>SO</w:t>
                  </w:r>
                  <w:r>
                    <w:rPr>
                      <w:rFonts w:hint="eastAsia" w:ascii="宋体" w:hAnsi="宋体"/>
                      <w:color w:val="000000"/>
                      <w:sz w:val="21"/>
                      <w:vertAlign w:val="subscript"/>
                    </w:rPr>
                    <w:t>2</w:t>
                  </w:r>
                  <w:r>
                    <w:rPr>
                      <w:rFonts w:hint="eastAsia" w:ascii="宋体" w:hAnsi="宋体"/>
                      <w:color w:val="000000"/>
                      <w:sz w:val="21"/>
                    </w:rPr>
                    <w:t xml:space="preserve">:（/）t/a </w:t>
                  </w:r>
                </w:p>
              </w:tc>
              <w:tc>
                <w:tcPr>
                  <w:tcW w:w="1145" w:type="dxa"/>
                  <w:gridSpan w:val="9"/>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hint="eastAsia" w:ascii="宋体" w:hAnsi="宋体"/>
                      <w:color w:val="000000"/>
                      <w:sz w:val="21"/>
                    </w:rPr>
                    <w:t>NO</w:t>
                  </w:r>
                  <w:r>
                    <w:rPr>
                      <w:rFonts w:hint="eastAsia" w:ascii="宋体" w:hAnsi="宋体"/>
                      <w:color w:val="000000"/>
                      <w:sz w:val="21"/>
                      <w:vertAlign w:val="subscript"/>
                    </w:rPr>
                    <w:t>x</w:t>
                  </w:r>
                  <w:r>
                    <w:rPr>
                      <w:rFonts w:hint="eastAsia" w:ascii="宋体" w:hAnsi="宋体"/>
                      <w:color w:val="000000"/>
                      <w:sz w:val="21"/>
                    </w:rPr>
                    <w:t xml:space="preserve">:（/）t/a </w:t>
                  </w:r>
                </w:p>
              </w:tc>
              <w:tc>
                <w:tcPr>
                  <w:tcW w:w="1281" w:type="dxa"/>
                  <w:gridSpan w:val="7"/>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hint="eastAsia" w:ascii="宋体" w:hAnsi="宋体"/>
                      <w:color w:val="000000"/>
                      <w:sz w:val="21"/>
                    </w:rPr>
                    <w:t>颗粒物:（</w:t>
                  </w:r>
                  <w:r>
                    <w:rPr>
                      <w:rFonts w:ascii="宋体" w:hAnsi="宋体"/>
                      <w:color w:val="000000"/>
                      <w:sz w:val="21"/>
                    </w:rPr>
                    <w:t>/</w:t>
                  </w:r>
                  <w:r>
                    <w:rPr>
                      <w:rFonts w:hint="eastAsia" w:ascii="宋体" w:hAnsi="宋体"/>
                      <w:color w:val="000000"/>
                      <w:sz w:val="21"/>
                    </w:rPr>
                    <w:t xml:space="preserve">）t/a </w:t>
                  </w:r>
                </w:p>
              </w:tc>
              <w:tc>
                <w:tcPr>
                  <w:tcW w:w="1721" w:type="dxa"/>
                  <w:gridSpan w:val="10"/>
                  <w:tcBorders>
                    <w:top w:val="single" w:color="auto" w:sz="4" w:space="0"/>
                    <w:left w:val="nil"/>
                    <w:bottom w:val="single" w:color="auto" w:sz="4" w:space="0"/>
                    <w:right w:val="single" w:color="auto" w:sz="4" w:space="0"/>
                  </w:tcBorders>
                  <w:shd w:val="clear" w:color="auto" w:fill="auto"/>
                </w:tcPr>
                <w:p>
                  <w:pPr>
                    <w:pStyle w:val="14"/>
                    <w:widowControl w:val="0"/>
                    <w:autoSpaceDE w:val="0"/>
                    <w:autoSpaceDN w:val="0"/>
                    <w:adjustRightInd w:val="0"/>
                    <w:rPr>
                      <w:rFonts w:hAnsi="宋体"/>
                      <w:sz w:val="21"/>
                    </w:rPr>
                  </w:pPr>
                  <w:r>
                    <w:rPr>
                      <w:rFonts w:hint="eastAsia" w:ascii="宋体" w:hAnsi="宋体"/>
                      <w:color w:val="000000"/>
                      <w:sz w:val="21"/>
                    </w:rPr>
                    <w:t>挥发性有机物:（0.</w:t>
                  </w:r>
                  <w:r>
                    <w:rPr>
                      <w:rFonts w:ascii="宋体" w:hAnsi="宋体"/>
                      <w:color w:val="000000"/>
                      <w:sz w:val="21"/>
                    </w:rPr>
                    <w:t>077</w:t>
                  </w:r>
                  <w:r>
                    <w:rPr>
                      <w:rFonts w:hint="eastAsia" w:ascii="宋体" w:hAnsi="宋体"/>
                      <w:color w:val="000000"/>
                      <w:sz w:val="21"/>
                    </w:rPr>
                    <w:t xml:space="preserve">）t/a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994" w:type="dxa"/>
                  <w:gridSpan w:val="31"/>
                  <w:tcBorders>
                    <w:top w:val="single" w:color="auto" w:sz="4" w:space="0"/>
                    <w:left w:val="single" w:color="auto" w:sz="4" w:space="0"/>
                    <w:bottom w:val="single" w:color="auto" w:sz="4" w:space="0"/>
                    <w:right w:val="single" w:color="auto" w:sz="4" w:space="0"/>
                  </w:tcBorders>
                  <w:shd w:val="clear" w:color="auto" w:fill="auto"/>
                </w:tcPr>
                <w:p>
                  <w:pPr>
                    <w:pStyle w:val="14"/>
                    <w:widowControl w:val="0"/>
                    <w:autoSpaceDE w:val="0"/>
                    <w:autoSpaceDN w:val="0"/>
                    <w:adjustRightInd w:val="0"/>
                    <w:jc w:val="both"/>
                    <w:rPr>
                      <w:rFonts w:hAnsi="宋体"/>
                      <w:sz w:val="21"/>
                    </w:rPr>
                  </w:pPr>
                  <w:r>
                    <w:rPr>
                      <w:rFonts w:hint="eastAsia" w:ascii="宋体" w:hAnsi="宋体"/>
                      <w:color w:val="000000"/>
                      <w:sz w:val="21"/>
                    </w:rPr>
                    <w:t>注：“口”为勾选项，填“√”；“（）” 为内容填写项</w:t>
                  </w:r>
                </w:p>
              </w:tc>
            </w:tr>
          </w:tbl>
          <w:p>
            <w:pPr>
              <w:spacing w:line="360" w:lineRule="auto"/>
              <w:ind w:firstLine="240" w:firstLineChars="100"/>
              <w:rPr>
                <w:rFonts w:ascii="Times New Roman" w:hAnsi="Times New Roman"/>
                <w:sz w:val="24"/>
              </w:rPr>
            </w:pPr>
          </w:p>
          <w:p>
            <w:pPr>
              <w:spacing w:line="360" w:lineRule="auto"/>
              <w:ind w:firstLine="240" w:firstLineChars="100"/>
              <w:rPr>
                <w:rFonts w:ascii="Times New Roman" w:hAnsi="Times New Roman"/>
                <w:color w:val="000000" w:themeColor="text1"/>
                <w:sz w:val="24"/>
              </w:rPr>
            </w:pPr>
            <w:r>
              <w:rPr>
                <w:rFonts w:ascii="Times New Roman" w:hAnsi="Times New Roman"/>
                <w:color w:val="000000" w:themeColor="text1"/>
                <w:sz w:val="24"/>
              </w:rPr>
              <w:t>（3）大气防护距离</w:t>
            </w:r>
          </w:p>
          <w:p>
            <w:pPr>
              <w:spacing w:line="360" w:lineRule="auto"/>
              <w:ind w:firstLine="480" w:firstLineChars="200"/>
              <w:rPr>
                <w:rStyle w:val="21"/>
                <w:rFonts w:ascii="Times New Roman" w:hAnsi="Times New Roman" w:eastAsia="宋体" w:cs="Times New Roman"/>
                <w:b/>
              </w:rPr>
            </w:pPr>
            <w:r>
              <w:rPr>
                <w:color w:val="000000" w:themeColor="text1"/>
                <w:sz w:val="24"/>
              </w:rPr>
              <w:t>根据</w:t>
            </w:r>
            <w:r>
              <w:rPr>
                <w:rFonts w:ascii="Times New Roman" w:hAnsi="Times New Roman"/>
                <w:color w:val="000000" w:themeColor="text1"/>
                <w:sz w:val="24"/>
              </w:rPr>
              <w:t>《环境影响评价技术导则</w:t>
            </w:r>
            <w:r>
              <w:rPr>
                <w:rFonts w:hint="eastAsia" w:ascii="Times New Roman" w:hAnsi="Times New Roman"/>
                <w:color w:val="000000" w:themeColor="text1"/>
                <w:sz w:val="24"/>
              </w:rPr>
              <w:t xml:space="preserve"> </w:t>
            </w:r>
            <w:r>
              <w:rPr>
                <w:rFonts w:ascii="Times New Roman" w:hAnsi="Times New Roman"/>
                <w:color w:val="000000" w:themeColor="text1"/>
                <w:sz w:val="24"/>
              </w:rPr>
              <w:t>大气环境（HJ2.2-2018）</w:t>
            </w:r>
            <w:r>
              <w:rPr>
                <w:color w:val="000000" w:themeColor="text1"/>
                <w:sz w:val="24"/>
              </w:rPr>
              <w:t>》，对于项目厂界浓度满足大气污染物厂界浓度限值，但厂界外大气污染物短期贡献浓度超过环境质量浓度限值的，可以自厂界外设置一定范围的大</w:t>
            </w:r>
            <w:r>
              <w:rPr>
                <w:sz w:val="24"/>
              </w:rPr>
              <w:t>气环境防护区域，以确保大气环境防护区域外的污染物贡献浓度满足环境质量标准。根据估算模式的预测结果，本项目有组织排放及无组织排放下风向最大落地浓度占标率均小于 </w:t>
            </w:r>
            <w:r>
              <w:rPr>
                <w:rFonts w:ascii="Times New Roman" w:hAnsi="Times New Roman"/>
                <w:sz w:val="24"/>
              </w:rPr>
              <w:t>10%</w:t>
            </w:r>
            <w:r>
              <w:rPr>
                <w:sz w:val="24"/>
              </w:rPr>
              <w:t>，厂界外不存在短期贡献浓度超标点。因此，本项目无需设置大气防护距离。</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2、水环境影响分析</w:t>
            </w:r>
          </w:p>
          <w:p>
            <w:pPr>
              <w:spacing w:line="360" w:lineRule="auto"/>
              <w:ind w:firstLine="480" w:firstLineChars="200"/>
              <w:rPr>
                <w:rFonts w:ascii="宋体" w:hAnsi="宋体" w:eastAsia="宋体" w:cs="宋体"/>
                <w:color w:val="000000"/>
                <w:kern w:val="0"/>
                <w:sz w:val="24"/>
              </w:rPr>
            </w:pPr>
            <w:r>
              <w:rPr>
                <w:rFonts w:ascii="Times New Roman" w:hAnsi="Times New Roman" w:cs="Times New Roman"/>
                <w:sz w:val="24"/>
              </w:rPr>
              <w:t>根据前文工程分析，本项目</w:t>
            </w:r>
            <w:r>
              <w:rPr>
                <w:rFonts w:hint="eastAsia" w:ascii="Times New Roman" w:hAnsi="Times New Roman" w:cs="Times New Roman"/>
                <w:sz w:val="24"/>
              </w:rPr>
              <w:t>生产</w:t>
            </w:r>
            <w:r>
              <w:rPr>
                <w:rFonts w:ascii="Times New Roman" w:hAnsi="Times New Roman" w:cs="Times New Roman"/>
                <w:sz w:val="24"/>
              </w:rPr>
              <w:t>冷却用水为循环用水，只需定期注入新鲜水，不外排。</w:t>
            </w:r>
            <w:r>
              <w:rPr>
                <w:rFonts w:hint="eastAsia" w:ascii="宋体" w:hAnsi="宋体" w:eastAsia="宋体" w:cs="宋体"/>
                <w:color w:val="000000"/>
                <w:kern w:val="0"/>
                <w:sz w:val="24"/>
              </w:rPr>
              <w:t xml:space="preserve">项目在运行期间产生的废水主要为员工生活污水。生活污水产生量为 </w:t>
            </w:r>
            <w:r>
              <w:rPr>
                <w:rFonts w:ascii="TimesNewRomanPSMT" w:hAnsi="TimesNewRomanPSMT" w:eastAsia="宋体" w:cs="宋体"/>
                <w:color w:val="000000"/>
                <w:kern w:val="0"/>
                <w:sz w:val="24"/>
              </w:rPr>
              <w:t>108t/a</w:t>
            </w:r>
            <w:r>
              <w:rPr>
                <w:rFonts w:hint="eastAsia" w:ascii="宋体" w:hAnsi="宋体" w:eastAsia="宋体" w:cs="宋体"/>
                <w:color w:val="000000"/>
                <w:kern w:val="0"/>
                <w:sz w:val="24"/>
              </w:rPr>
              <w:t xml:space="preserve">，主要污染物为 </w:t>
            </w:r>
            <w:r>
              <w:rPr>
                <w:rFonts w:ascii="TimesNewRomanPSMT" w:hAnsi="TimesNewRomanPSMT" w:eastAsia="宋体" w:cs="宋体"/>
                <w:color w:val="000000"/>
                <w:kern w:val="0"/>
                <w:sz w:val="24"/>
              </w:rPr>
              <w:t>CODcr</w:t>
            </w:r>
            <w:r>
              <w:rPr>
                <w:rFonts w:hint="eastAsia" w:ascii="宋体" w:hAnsi="宋体" w:eastAsia="宋体" w:cs="宋体"/>
                <w:color w:val="000000"/>
                <w:kern w:val="0"/>
                <w:sz w:val="24"/>
              </w:rPr>
              <w:t>、</w:t>
            </w:r>
            <w:r>
              <w:rPr>
                <w:rFonts w:ascii="TimesNewRomanPSMT" w:hAnsi="TimesNewRomanPSMT" w:eastAsia="宋体" w:cs="宋体"/>
                <w:color w:val="000000"/>
                <w:kern w:val="0"/>
                <w:sz w:val="24"/>
              </w:rPr>
              <w:t>BOD</w:t>
            </w:r>
            <w:r>
              <w:rPr>
                <w:rFonts w:ascii="TimesNewRomanPSMT" w:hAnsi="TimesNewRomanPSMT" w:eastAsia="宋体" w:cs="宋体"/>
                <w:color w:val="000000"/>
                <w:kern w:val="0"/>
                <w:sz w:val="16"/>
                <w:szCs w:val="16"/>
              </w:rPr>
              <w:t>5</w:t>
            </w:r>
            <w:r>
              <w:rPr>
                <w:rFonts w:hint="eastAsia" w:ascii="宋体" w:hAnsi="宋体" w:eastAsia="宋体" w:cs="宋体"/>
                <w:color w:val="000000"/>
                <w:kern w:val="0"/>
                <w:sz w:val="24"/>
              </w:rPr>
              <w:t>、</w:t>
            </w:r>
            <w:r>
              <w:rPr>
                <w:rFonts w:ascii="TimesNewRomanPSMT" w:hAnsi="TimesNewRomanPSMT" w:eastAsia="宋体" w:cs="宋体"/>
                <w:color w:val="000000"/>
                <w:kern w:val="0"/>
                <w:sz w:val="24"/>
              </w:rPr>
              <w:t>NH</w:t>
            </w:r>
            <w:r>
              <w:rPr>
                <w:rFonts w:ascii="TimesNewRomanPSMT" w:hAnsi="TimesNewRomanPSMT" w:eastAsia="宋体" w:cs="宋体"/>
                <w:color w:val="000000"/>
                <w:kern w:val="0"/>
                <w:sz w:val="16"/>
                <w:szCs w:val="16"/>
              </w:rPr>
              <w:t>3</w:t>
            </w:r>
            <w:r>
              <w:rPr>
                <w:rFonts w:ascii="TimesNewRomanPSMT" w:hAnsi="TimesNewRomanPSMT" w:eastAsia="宋体" w:cs="宋体"/>
                <w:color w:val="000000"/>
                <w:kern w:val="0"/>
                <w:sz w:val="24"/>
              </w:rPr>
              <w:t>-N</w:t>
            </w:r>
            <w:r>
              <w:rPr>
                <w:rFonts w:hint="eastAsia" w:ascii="宋体" w:hAnsi="宋体" w:eastAsia="宋体" w:cs="宋体"/>
                <w:color w:val="000000"/>
                <w:kern w:val="0"/>
                <w:sz w:val="24"/>
              </w:rPr>
              <w:t>、</w:t>
            </w:r>
            <w:r>
              <w:rPr>
                <w:rFonts w:ascii="TimesNewRomanPSMT" w:hAnsi="TimesNewRomanPSMT" w:eastAsia="宋体" w:cs="宋体"/>
                <w:color w:val="000000"/>
                <w:kern w:val="0"/>
                <w:sz w:val="24"/>
              </w:rPr>
              <w:t>SS</w:t>
            </w:r>
            <w:r>
              <w:rPr>
                <w:rFonts w:hint="eastAsia" w:ascii="宋体" w:hAnsi="宋体" w:eastAsia="宋体" w:cs="宋体"/>
                <w:color w:val="000000"/>
                <w:kern w:val="0"/>
                <w:sz w:val="24"/>
              </w:rPr>
              <w:t>等。</w:t>
            </w:r>
          </w:p>
          <w:p>
            <w:pPr>
              <w:pStyle w:val="56"/>
              <w:spacing w:line="360" w:lineRule="auto"/>
              <w:ind w:firstLine="240" w:firstLineChars="100"/>
              <w:rPr>
                <w:rFonts w:ascii="宋体" w:cs="宋体"/>
                <w:sz w:val="24"/>
                <w:szCs w:val="24"/>
              </w:rPr>
            </w:pPr>
            <w:r>
              <w:rPr>
                <w:rFonts w:hint="eastAsia" w:ascii="宋体" w:cs="宋体"/>
                <w:sz w:val="24"/>
                <w:szCs w:val="24"/>
              </w:rPr>
              <w:t>（1）评价等级的确定</w:t>
            </w:r>
          </w:p>
          <w:p>
            <w:pPr>
              <w:pStyle w:val="56"/>
              <w:spacing w:line="360" w:lineRule="auto"/>
              <w:ind w:left="465"/>
              <w:rPr>
                <w:rFonts w:ascii="宋体" w:cs="宋体"/>
                <w:sz w:val="24"/>
                <w:szCs w:val="24"/>
              </w:rPr>
            </w:pPr>
            <w:r>
              <w:rPr>
                <w:rFonts w:hint="eastAsia" w:ascii="宋体" w:cs="宋体"/>
                <w:sz w:val="24"/>
                <w:szCs w:val="24"/>
              </w:rPr>
              <w:t>建设项目地表水环境影响评价等级按照影响类型、排放方式、排放量或影响情况、</w:t>
            </w:r>
          </w:p>
          <w:p>
            <w:pPr>
              <w:pStyle w:val="56"/>
              <w:spacing w:line="360" w:lineRule="auto"/>
              <w:rPr>
                <w:rFonts w:ascii="宋体" w:cs="宋体"/>
                <w:sz w:val="24"/>
                <w:szCs w:val="24"/>
              </w:rPr>
            </w:pPr>
            <w:r>
              <w:rPr>
                <w:rFonts w:hint="eastAsia" w:ascii="宋体" w:cs="宋体"/>
                <w:sz w:val="24"/>
                <w:szCs w:val="24"/>
              </w:rPr>
              <w:t>受纳水体环境质量现状、水环境保护目标等综合确定。水污染影响型建设项目根据排放方式和废水排放量划分评价等级，见下表。</w:t>
            </w:r>
          </w:p>
          <w:p>
            <w:pPr>
              <w:pStyle w:val="56"/>
              <w:spacing w:line="360" w:lineRule="auto"/>
              <w:rPr>
                <w:rFonts w:ascii="宋体" w:cs="宋体"/>
                <w:sz w:val="24"/>
                <w:szCs w:val="24"/>
              </w:rPr>
            </w:pPr>
            <w:r>
              <w:rPr>
                <w:rFonts w:hint="eastAsia" w:ascii="宋体" w:cs="宋体"/>
                <w:sz w:val="24"/>
                <w:szCs w:val="24"/>
              </w:rPr>
              <w:t xml:space="preserve">               表7-11  水污染影响型建设项目评价等级判定</w:t>
            </w:r>
          </w:p>
          <w:tbl>
            <w:tblPr>
              <w:tblStyle w:val="17"/>
              <w:tblW w:w="7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2095"/>
              <w:gridCol w:w="3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208" w:type="dxa"/>
                  <w:vMerge w:val="restart"/>
                  <w:vAlign w:val="center"/>
                </w:tcPr>
                <w:p>
                  <w:pPr>
                    <w:pStyle w:val="56"/>
                    <w:spacing w:line="360" w:lineRule="auto"/>
                    <w:jc w:val="center"/>
                    <w:rPr>
                      <w:rFonts w:cs="宋体" w:asciiTheme="minorEastAsia" w:hAnsiTheme="minorEastAsia" w:eastAsiaTheme="minorEastAsia"/>
                      <w:kern w:val="0"/>
                      <w:szCs w:val="21"/>
                    </w:rPr>
                  </w:pPr>
                </w:p>
                <w:p>
                  <w:pPr>
                    <w:pStyle w:val="56"/>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评价等级</w:t>
                  </w:r>
                </w:p>
              </w:tc>
              <w:tc>
                <w:tcPr>
                  <w:tcW w:w="5324" w:type="dxa"/>
                  <w:gridSpan w:val="2"/>
                  <w:vAlign w:val="center"/>
                </w:tcPr>
                <w:p>
                  <w:pPr>
                    <w:pStyle w:val="56"/>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208" w:type="dxa"/>
                  <w:vMerge w:val="continue"/>
                  <w:vAlign w:val="center"/>
                </w:tcPr>
                <w:p>
                  <w:pPr>
                    <w:pStyle w:val="56"/>
                    <w:spacing w:line="360" w:lineRule="auto"/>
                    <w:jc w:val="center"/>
                    <w:rPr>
                      <w:rFonts w:cs="宋体" w:asciiTheme="minorEastAsia" w:hAnsiTheme="minorEastAsia" w:eastAsiaTheme="minorEastAsia"/>
                      <w:kern w:val="0"/>
                      <w:szCs w:val="21"/>
                    </w:rPr>
                  </w:pPr>
                </w:p>
              </w:tc>
              <w:tc>
                <w:tcPr>
                  <w:tcW w:w="2095" w:type="dxa"/>
                  <w:vAlign w:val="center"/>
                </w:tcPr>
                <w:p>
                  <w:pPr>
                    <w:pStyle w:val="56"/>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排放方式</w:t>
                  </w:r>
                </w:p>
              </w:tc>
              <w:tc>
                <w:tcPr>
                  <w:tcW w:w="3229" w:type="dxa"/>
                  <w:vAlign w:val="center"/>
                </w:tcPr>
                <w:p>
                  <w:pPr>
                    <w:autoSpaceDE w:val="0"/>
                    <w:autoSpaceDN w:val="0"/>
                    <w:adjustRightInd w:val="0"/>
                    <w:jc w:val="left"/>
                    <w:rPr>
                      <w:rFonts w:eastAsia="宋体" w:cs="宋体" w:asciiTheme="minorEastAsia" w:hAnsiTheme="minorEastAsia"/>
                      <w:kern w:val="0"/>
                      <w:szCs w:val="21"/>
                    </w:rPr>
                  </w:pPr>
                  <w:r>
                    <w:rPr>
                      <w:rFonts w:hint="eastAsia" w:eastAsia="宋体" w:cs="宋体" w:asciiTheme="minorEastAsia" w:hAnsiTheme="minorEastAsia"/>
                      <w:kern w:val="0"/>
                      <w:szCs w:val="21"/>
                    </w:rPr>
                    <w:t>废水排放量</w:t>
                  </w:r>
                  <w:r>
                    <w:rPr>
                      <w:rFonts w:eastAsia="宋体" w:cs="TimesNewRomanPSMT" w:asciiTheme="minorEastAsia" w:hAnsiTheme="minorEastAsia"/>
                      <w:kern w:val="0"/>
                      <w:szCs w:val="21"/>
                    </w:rPr>
                    <w:t>Q/</w:t>
                  </w:r>
                  <w:r>
                    <w:rPr>
                      <w:rFonts w:hint="eastAsia" w:eastAsia="宋体" w:cs="宋体" w:asciiTheme="minorEastAsia" w:hAnsiTheme="minorEastAsia"/>
                      <w:kern w:val="0"/>
                      <w:szCs w:val="21"/>
                    </w:rPr>
                    <w:t>（</w:t>
                  </w:r>
                  <w:r>
                    <w:rPr>
                      <w:rFonts w:eastAsia="宋体" w:cs="TimesNewRomanPSMT" w:asciiTheme="minorEastAsia" w:hAnsiTheme="minorEastAsia"/>
                      <w:kern w:val="0"/>
                      <w:szCs w:val="21"/>
                    </w:rPr>
                    <w:t>m</w:t>
                  </w:r>
                  <w:r>
                    <w:rPr>
                      <w:rFonts w:eastAsia="宋体" w:cs="TimesNewRomanPSMT" w:asciiTheme="minorEastAsia" w:hAnsiTheme="minorEastAsia"/>
                      <w:kern w:val="0"/>
                      <w:szCs w:val="21"/>
                      <w:vertAlign w:val="superscript"/>
                    </w:rPr>
                    <w:t>3</w:t>
                  </w:r>
                  <w:r>
                    <w:rPr>
                      <w:rFonts w:eastAsia="宋体" w:cs="TimesNewRomanPSMT" w:asciiTheme="minorEastAsia" w:hAnsiTheme="minorEastAsia"/>
                      <w:kern w:val="0"/>
                      <w:szCs w:val="21"/>
                    </w:rPr>
                    <w:t>/d</w:t>
                  </w:r>
                  <w:r>
                    <w:rPr>
                      <w:rFonts w:hint="eastAsia" w:eastAsia="宋体" w:cs="宋体" w:asciiTheme="minorEastAsia" w:hAnsiTheme="minorEastAsia"/>
                      <w:kern w:val="0"/>
                      <w:szCs w:val="21"/>
                    </w:rPr>
                    <w:t>）；水污</w:t>
                  </w:r>
                </w:p>
                <w:p>
                  <w:pPr>
                    <w:pStyle w:val="56"/>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染物当量数</w:t>
                  </w:r>
                  <w:r>
                    <w:rPr>
                      <w:rFonts w:cs="TimesNewRomanPSMT" w:asciiTheme="minorEastAsia" w:hAnsiTheme="minorEastAsia" w:eastAsiaTheme="minorEastAsia"/>
                      <w:kern w:val="0"/>
                      <w:szCs w:val="21"/>
                    </w:rPr>
                    <w:t>W/</w:t>
                  </w:r>
                  <w:r>
                    <w:rPr>
                      <w:rFonts w:hint="eastAsia" w:cs="宋体" w:asciiTheme="minorEastAsia" w:hAnsiTheme="minorEastAsia" w:eastAsiaTheme="minorEastAsia"/>
                      <w:kern w:val="0"/>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208" w:type="dxa"/>
                  <w:vAlign w:val="center"/>
                </w:tcPr>
                <w:p>
                  <w:pPr>
                    <w:pStyle w:val="56"/>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一级</w:t>
                  </w:r>
                </w:p>
              </w:tc>
              <w:tc>
                <w:tcPr>
                  <w:tcW w:w="2095" w:type="dxa"/>
                </w:tcPr>
                <w:p>
                  <w:pPr>
                    <w:jc w:val="center"/>
                    <w:rPr>
                      <w:rFonts w:eastAsia="宋体" w:cs="Times New Roman" w:asciiTheme="minorEastAsia" w:hAnsiTheme="minorEastAsia"/>
                      <w:kern w:val="0"/>
                      <w:szCs w:val="21"/>
                    </w:rPr>
                  </w:pPr>
                  <w:r>
                    <w:rPr>
                      <w:rFonts w:hint="eastAsia" w:eastAsia="宋体" w:cs="宋体" w:asciiTheme="minorEastAsia" w:hAnsiTheme="minorEastAsia"/>
                      <w:kern w:val="0"/>
                      <w:szCs w:val="21"/>
                    </w:rPr>
                    <w:t>直接排放</w:t>
                  </w:r>
                </w:p>
              </w:tc>
              <w:tc>
                <w:tcPr>
                  <w:tcW w:w="3229" w:type="dxa"/>
                  <w:vAlign w:val="center"/>
                </w:tcPr>
                <w:p>
                  <w:pPr>
                    <w:pStyle w:val="56"/>
                    <w:spacing w:line="360" w:lineRule="auto"/>
                    <w:jc w:val="center"/>
                    <w:rPr>
                      <w:rFonts w:cs="宋体" w:asciiTheme="minorEastAsia" w:hAnsiTheme="minorEastAsia" w:eastAsiaTheme="minorEastAsia"/>
                      <w:kern w:val="0"/>
                      <w:szCs w:val="21"/>
                    </w:rPr>
                  </w:pPr>
                  <w:r>
                    <w:rPr>
                      <w:rFonts w:cs="TimesNewRomanPSMT" w:asciiTheme="minorEastAsia" w:hAnsiTheme="minorEastAsia" w:eastAsiaTheme="minorEastAsia"/>
                      <w:kern w:val="0"/>
                      <w:szCs w:val="21"/>
                    </w:rPr>
                    <w:t>Q</w:t>
                  </w:r>
                  <w:r>
                    <w:rPr>
                      <w:rFonts w:hint="eastAsia" w:cs="TimesNewRomanPSMT" w:asciiTheme="minorEastAsia" w:hAnsiTheme="minorEastAsia" w:eastAsiaTheme="minorEastAsia"/>
                      <w:kern w:val="0"/>
                      <w:szCs w:val="21"/>
                    </w:rPr>
                    <w:t>≥</w:t>
                  </w:r>
                  <w:r>
                    <w:rPr>
                      <w:rFonts w:cs="TimesNewRomanPSMT" w:asciiTheme="minorEastAsia" w:hAnsiTheme="minorEastAsia" w:eastAsiaTheme="minorEastAsia"/>
                      <w:kern w:val="0"/>
                      <w:szCs w:val="21"/>
                    </w:rPr>
                    <w:t xml:space="preserve">20000 </w:t>
                  </w:r>
                  <w:r>
                    <w:rPr>
                      <w:rFonts w:hint="eastAsia" w:cs="宋体" w:asciiTheme="minorEastAsia" w:hAnsiTheme="minorEastAsia" w:eastAsiaTheme="minorEastAsia"/>
                      <w:kern w:val="0"/>
                      <w:szCs w:val="21"/>
                    </w:rPr>
                    <w:t>或</w:t>
                  </w:r>
                  <w:r>
                    <w:rPr>
                      <w:rFonts w:cs="TimesNewRomanPSMT" w:asciiTheme="minorEastAsia" w:hAnsiTheme="minorEastAsia" w:eastAsiaTheme="minorEastAsia"/>
                      <w:kern w:val="0"/>
                      <w:szCs w:val="21"/>
                    </w:rPr>
                    <w:t>W</w:t>
                  </w:r>
                  <w:r>
                    <w:rPr>
                      <w:rFonts w:hint="eastAsia" w:cs="TimesNewRomanPSMT" w:asciiTheme="minorEastAsia" w:hAnsiTheme="minorEastAsia" w:eastAsiaTheme="minorEastAsia"/>
                      <w:kern w:val="0"/>
                      <w:szCs w:val="21"/>
                    </w:rPr>
                    <w:t>≥</w:t>
                  </w:r>
                  <w:r>
                    <w:rPr>
                      <w:rFonts w:cs="TimesNewRomanPSMT" w:asciiTheme="minorEastAsia" w:hAnsiTheme="minorEastAsia" w:eastAsiaTheme="minorEastAsia"/>
                      <w:kern w:val="0"/>
                      <w:szCs w:val="21"/>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208" w:type="dxa"/>
                </w:tcPr>
                <w:p>
                  <w:pPr>
                    <w:jc w:val="center"/>
                    <w:rPr>
                      <w:rFonts w:eastAsia="宋体" w:cs="Times New Roman" w:asciiTheme="minorEastAsia" w:hAnsiTheme="minorEastAsia"/>
                      <w:kern w:val="0"/>
                      <w:szCs w:val="21"/>
                    </w:rPr>
                  </w:pPr>
                  <w:r>
                    <w:rPr>
                      <w:rFonts w:hint="eastAsia" w:eastAsia="宋体" w:cs="宋体" w:asciiTheme="minorEastAsia" w:hAnsiTheme="minorEastAsia"/>
                      <w:kern w:val="0"/>
                      <w:szCs w:val="21"/>
                    </w:rPr>
                    <w:t>二级</w:t>
                  </w:r>
                </w:p>
              </w:tc>
              <w:tc>
                <w:tcPr>
                  <w:tcW w:w="2095" w:type="dxa"/>
                </w:tcPr>
                <w:p>
                  <w:pPr>
                    <w:jc w:val="center"/>
                    <w:rPr>
                      <w:rFonts w:eastAsia="宋体" w:cs="Times New Roman" w:asciiTheme="minorEastAsia" w:hAnsiTheme="minorEastAsia"/>
                      <w:kern w:val="0"/>
                      <w:szCs w:val="21"/>
                    </w:rPr>
                  </w:pPr>
                  <w:r>
                    <w:rPr>
                      <w:rFonts w:hint="eastAsia" w:eastAsia="宋体" w:cs="宋体" w:asciiTheme="minorEastAsia" w:hAnsiTheme="minorEastAsia"/>
                      <w:kern w:val="0"/>
                      <w:szCs w:val="21"/>
                    </w:rPr>
                    <w:t>直接排放</w:t>
                  </w:r>
                </w:p>
              </w:tc>
              <w:tc>
                <w:tcPr>
                  <w:tcW w:w="3229" w:type="dxa"/>
                  <w:vAlign w:val="center"/>
                </w:tcPr>
                <w:p>
                  <w:pPr>
                    <w:pStyle w:val="56"/>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208" w:type="dxa"/>
                </w:tcPr>
                <w:p>
                  <w:pPr>
                    <w:jc w:val="center"/>
                    <w:rPr>
                      <w:rFonts w:eastAsia="宋体" w:cs="Times New Roman" w:asciiTheme="minorEastAsia" w:hAnsiTheme="minorEastAsia"/>
                      <w:kern w:val="0"/>
                      <w:szCs w:val="21"/>
                    </w:rPr>
                  </w:pPr>
                  <w:r>
                    <w:rPr>
                      <w:rFonts w:hint="eastAsia" w:eastAsia="宋体" w:cs="宋体" w:asciiTheme="minorEastAsia" w:hAnsiTheme="minorEastAsia"/>
                      <w:kern w:val="0"/>
                      <w:szCs w:val="21"/>
                    </w:rPr>
                    <w:t>三级A</w:t>
                  </w:r>
                </w:p>
              </w:tc>
              <w:tc>
                <w:tcPr>
                  <w:tcW w:w="2095" w:type="dxa"/>
                </w:tcPr>
                <w:p>
                  <w:pPr>
                    <w:jc w:val="center"/>
                    <w:rPr>
                      <w:rFonts w:eastAsia="宋体" w:cs="Times New Roman" w:asciiTheme="minorEastAsia" w:hAnsiTheme="minorEastAsia"/>
                      <w:kern w:val="0"/>
                      <w:szCs w:val="21"/>
                    </w:rPr>
                  </w:pPr>
                  <w:r>
                    <w:rPr>
                      <w:rFonts w:hint="eastAsia" w:eastAsia="宋体" w:cs="宋体" w:asciiTheme="minorEastAsia" w:hAnsiTheme="minorEastAsia"/>
                      <w:kern w:val="0"/>
                      <w:szCs w:val="21"/>
                    </w:rPr>
                    <w:t>直接排放</w:t>
                  </w:r>
                </w:p>
              </w:tc>
              <w:tc>
                <w:tcPr>
                  <w:tcW w:w="3229" w:type="dxa"/>
                  <w:vAlign w:val="center"/>
                </w:tcPr>
                <w:p>
                  <w:pPr>
                    <w:pStyle w:val="56"/>
                    <w:spacing w:line="360" w:lineRule="auto"/>
                    <w:jc w:val="center"/>
                    <w:rPr>
                      <w:rFonts w:cs="宋体" w:asciiTheme="minorEastAsia" w:hAnsiTheme="minorEastAsia" w:eastAsiaTheme="minorEastAsia"/>
                      <w:kern w:val="0"/>
                      <w:szCs w:val="21"/>
                    </w:rPr>
                  </w:pPr>
                  <w:r>
                    <w:rPr>
                      <w:rFonts w:cs="TimesNewRomanPSMT" w:asciiTheme="minorEastAsia" w:hAnsiTheme="minorEastAsia" w:eastAsiaTheme="minorEastAsia"/>
                      <w:kern w:val="0"/>
                      <w:szCs w:val="21"/>
                    </w:rPr>
                    <w:t xml:space="preserve">Q&lt;200 </w:t>
                  </w:r>
                  <w:r>
                    <w:rPr>
                      <w:rFonts w:hint="eastAsia" w:cs="宋体" w:asciiTheme="minorEastAsia" w:hAnsiTheme="minorEastAsia" w:eastAsiaTheme="minorEastAsia"/>
                      <w:kern w:val="0"/>
                      <w:szCs w:val="21"/>
                    </w:rPr>
                    <w:t>且</w:t>
                  </w:r>
                  <w:r>
                    <w:rPr>
                      <w:rFonts w:cs="TimesNewRomanPSMT" w:asciiTheme="minorEastAsia" w:hAnsiTheme="minorEastAsia" w:eastAsiaTheme="minorEastAsia"/>
                      <w:kern w:val="0"/>
                      <w:szCs w:val="21"/>
                    </w:rPr>
                    <w:t>W&lt;6000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208" w:type="dxa"/>
                </w:tcPr>
                <w:p>
                  <w:pPr>
                    <w:jc w:val="center"/>
                    <w:rPr>
                      <w:rFonts w:eastAsia="宋体" w:cs="Times New Roman" w:asciiTheme="minorEastAsia" w:hAnsiTheme="minorEastAsia"/>
                      <w:kern w:val="0"/>
                      <w:szCs w:val="21"/>
                    </w:rPr>
                  </w:pPr>
                  <w:r>
                    <w:rPr>
                      <w:rFonts w:hint="eastAsia" w:eastAsia="宋体" w:cs="宋体" w:asciiTheme="minorEastAsia" w:hAnsiTheme="minorEastAsia"/>
                      <w:kern w:val="0"/>
                      <w:szCs w:val="21"/>
                    </w:rPr>
                    <w:t>三级B</w:t>
                  </w:r>
                </w:p>
              </w:tc>
              <w:tc>
                <w:tcPr>
                  <w:tcW w:w="2095" w:type="dxa"/>
                </w:tcPr>
                <w:p>
                  <w:pPr>
                    <w:jc w:val="center"/>
                    <w:rPr>
                      <w:rFonts w:eastAsia="宋体" w:cs="Times New Roman" w:asciiTheme="minorEastAsia" w:hAnsiTheme="minorEastAsia"/>
                      <w:kern w:val="0"/>
                      <w:szCs w:val="21"/>
                    </w:rPr>
                  </w:pPr>
                  <w:r>
                    <w:rPr>
                      <w:rFonts w:hint="eastAsia" w:eastAsia="宋体" w:cs="宋体" w:asciiTheme="minorEastAsia" w:hAnsiTheme="minorEastAsia"/>
                      <w:kern w:val="0"/>
                      <w:szCs w:val="21"/>
                    </w:rPr>
                    <w:t>间接排放</w:t>
                  </w:r>
                </w:p>
              </w:tc>
              <w:tc>
                <w:tcPr>
                  <w:tcW w:w="3229" w:type="dxa"/>
                  <w:vAlign w:val="center"/>
                </w:tcPr>
                <w:p>
                  <w:pPr>
                    <w:pStyle w:val="56"/>
                    <w:spacing w:line="360" w:lineRule="auto"/>
                    <w:jc w:val="center"/>
                    <w:rPr>
                      <w:rFonts w:cs="宋体" w:asciiTheme="minorEastAsia" w:hAnsiTheme="minorEastAsia" w:eastAsiaTheme="minorEastAsia"/>
                      <w:kern w:val="0"/>
                      <w:szCs w:val="21"/>
                    </w:rPr>
                  </w:pPr>
                  <w:r>
                    <w:rPr>
                      <w:rFonts w:hint="eastAsia" w:cs="TimesNewRomanPSMT" w:asciiTheme="minorEastAsia" w:hAnsiTheme="minorEastAsia" w:eastAsiaTheme="minorEastAsia"/>
                      <w:kern w:val="0"/>
                      <w:szCs w:val="21"/>
                    </w:rPr>
                    <w:t>—</w:t>
                  </w:r>
                </w:p>
              </w:tc>
            </w:tr>
          </w:tbl>
          <w:p>
            <w:pPr>
              <w:pStyle w:val="56"/>
              <w:spacing w:line="360" w:lineRule="auto"/>
              <w:ind w:firstLine="480"/>
              <w:rPr>
                <w:rFonts w:ascii="宋体" w:cs="宋体"/>
                <w:sz w:val="24"/>
                <w:szCs w:val="24"/>
              </w:rPr>
            </w:pPr>
            <w:r>
              <w:rPr>
                <w:rFonts w:hint="eastAsia" w:ascii="宋体" w:cs="宋体"/>
                <w:sz w:val="24"/>
                <w:szCs w:val="24"/>
              </w:rPr>
              <w:t>项目中生活污水经三级化粪池处理后经由污水管网排入园区白土污水处理厂处理。根据《环境影响评价技术导则地表水环境》（</w:t>
            </w:r>
            <w:r>
              <w:rPr>
                <w:rFonts w:ascii="TimesNewRomanPSMT" w:eastAsia="TimesNewRomanPSMT" w:cs="TimesNewRomanPSMT"/>
                <w:sz w:val="24"/>
                <w:szCs w:val="24"/>
              </w:rPr>
              <w:t>HJ 2.3</w:t>
            </w:r>
            <w:r>
              <w:rPr>
                <w:rFonts w:hint="eastAsia" w:ascii="TimesNewRomanPSMT" w:eastAsia="TimesNewRomanPSMT" w:cs="TimesNewRomanPSMT"/>
                <w:sz w:val="24"/>
                <w:szCs w:val="24"/>
              </w:rPr>
              <w:t>—</w:t>
            </w:r>
            <w:r>
              <w:rPr>
                <w:rFonts w:ascii="TimesNewRomanPSMT" w:eastAsia="TimesNewRomanPSMT" w:cs="TimesNewRomanPSMT"/>
                <w:sz w:val="24"/>
                <w:szCs w:val="24"/>
              </w:rPr>
              <w:t>2018</w:t>
            </w:r>
            <w:r>
              <w:rPr>
                <w:rFonts w:hint="eastAsia" w:ascii="宋体" w:cs="宋体"/>
                <w:sz w:val="24"/>
                <w:szCs w:val="24"/>
              </w:rPr>
              <w:t>），表</w:t>
            </w:r>
            <w:r>
              <w:rPr>
                <w:rFonts w:ascii="TimesNewRomanPSMT" w:eastAsia="TimesNewRomanPSMT" w:cs="TimesNewRomanPSMT"/>
                <w:sz w:val="24"/>
                <w:szCs w:val="24"/>
              </w:rPr>
              <w:t>7-1</w:t>
            </w:r>
            <w:r>
              <w:rPr>
                <w:rFonts w:hint="eastAsia" w:ascii="TimesNewRomanPSMT" w:cs="TimesNewRomanPSMT"/>
                <w:sz w:val="24"/>
                <w:szCs w:val="24"/>
              </w:rPr>
              <w:t>1</w:t>
            </w:r>
            <w:r>
              <w:rPr>
                <w:rFonts w:hint="eastAsia" w:ascii="宋体" w:cs="宋体"/>
                <w:sz w:val="24"/>
                <w:szCs w:val="24"/>
              </w:rPr>
              <w:t>及工程分析可知，本项目地表水环境影响评价等级为三级</w:t>
            </w:r>
            <w:r>
              <w:rPr>
                <w:rFonts w:ascii="TimesNewRomanPSMT" w:eastAsia="TimesNewRomanPSMT" w:cs="TimesNewRomanPSMT"/>
                <w:sz w:val="24"/>
                <w:szCs w:val="24"/>
              </w:rPr>
              <w:t>B</w:t>
            </w:r>
            <w:r>
              <w:rPr>
                <w:rFonts w:hint="eastAsia" w:ascii="宋体" w:cs="宋体"/>
                <w:sz w:val="24"/>
                <w:szCs w:val="24"/>
              </w:rPr>
              <w:t>。</w:t>
            </w:r>
          </w:p>
          <w:p>
            <w:pPr>
              <w:widowControl/>
              <w:spacing w:line="360" w:lineRule="auto"/>
              <w:ind w:firstLine="480" w:firstLineChars="200"/>
              <w:jc w:val="left"/>
              <w:rPr>
                <w:rFonts w:ascii="宋体" w:hAnsi="宋体" w:eastAsia="宋体" w:cs="宋体"/>
                <w:kern w:val="0"/>
                <w:sz w:val="24"/>
              </w:rPr>
            </w:pPr>
            <w:r>
              <w:rPr>
                <w:rFonts w:hint="eastAsia" w:ascii="宋体" w:hAnsi="宋体" w:eastAsia="宋体" w:cs="宋体"/>
                <w:color w:val="000000"/>
                <w:kern w:val="0"/>
                <w:sz w:val="24"/>
              </w:rPr>
              <w:t>（</w:t>
            </w:r>
            <w:r>
              <w:rPr>
                <w:rFonts w:ascii="TimesNewRomanPSMT" w:hAnsi="TimesNewRomanPSMT" w:eastAsia="宋体" w:cs="宋体"/>
                <w:color w:val="000000"/>
                <w:kern w:val="0"/>
                <w:sz w:val="24"/>
              </w:rPr>
              <w:t>2</w:t>
            </w:r>
            <w:r>
              <w:rPr>
                <w:rFonts w:hint="eastAsia" w:ascii="宋体" w:hAnsi="宋体" w:eastAsia="宋体" w:cs="宋体"/>
                <w:color w:val="000000"/>
                <w:kern w:val="0"/>
                <w:sz w:val="24"/>
              </w:rPr>
              <w:t xml:space="preserve">）废水治理措施可行性分析 </w:t>
            </w:r>
          </w:p>
          <w:p>
            <w:pPr>
              <w:widowControl/>
              <w:spacing w:line="360" w:lineRule="auto"/>
              <w:ind w:firstLine="600" w:firstLineChars="250"/>
              <w:jc w:val="left"/>
              <w:rPr>
                <w:rFonts w:ascii="宋体" w:hAnsi="宋体" w:eastAsia="宋体" w:cs="宋体"/>
                <w:color w:val="000000"/>
                <w:kern w:val="0"/>
                <w:sz w:val="24"/>
              </w:rPr>
            </w:pPr>
            <w:r>
              <w:rPr>
                <w:rFonts w:hint="eastAsia" w:ascii="宋体" w:hAnsi="宋体" w:eastAsia="宋体" w:cs="宋体"/>
                <w:color w:val="000000"/>
                <w:kern w:val="0"/>
                <w:sz w:val="24"/>
              </w:rPr>
              <w:t xml:space="preserve">本项目生产冷却废水循环利用，不外排。项目废水主要为员工生活污水，本项目员工10人，均不在厂区内食宿。经核算，生活污水排放总量为0.36m </w:t>
            </w:r>
            <w:r>
              <w:rPr>
                <w:rFonts w:hint="eastAsia" w:ascii="宋体" w:hAnsi="宋体" w:eastAsia="宋体" w:cs="宋体"/>
                <w:color w:val="000000"/>
                <w:kern w:val="0"/>
                <w:sz w:val="24"/>
                <w:vertAlign w:val="superscript"/>
              </w:rPr>
              <w:t>3</w:t>
            </w:r>
            <w:r>
              <w:rPr>
                <w:rFonts w:hint="eastAsia" w:ascii="宋体" w:hAnsi="宋体" w:eastAsia="宋体" w:cs="宋体"/>
                <w:color w:val="000000"/>
                <w:kern w:val="0"/>
                <w:sz w:val="24"/>
              </w:rPr>
              <w:t xml:space="preserve"> /d，即108m </w:t>
            </w:r>
            <w:r>
              <w:rPr>
                <w:rFonts w:hint="eastAsia" w:ascii="宋体" w:hAnsi="宋体" w:eastAsia="宋体" w:cs="宋体"/>
                <w:color w:val="000000"/>
                <w:kern w:val="0"/>
                <w:sz w:val="24"/>
                <w:vertAlign w:val="superscript"/>
              </w:rPr>
              <w:t>3</w:t>
            </w:r>
            <w:r>
              <w:rPr>
                <w:rFonts w:hint="eastAsia" w:ascii="宋体" w:hAnsi="宋体" w:eastAsia="宋体" w:cs="宋体"/>
                <w:color w:val="000000"/>
                <w:kern w:val="0"/>
                <w:sz w:val="24"/>
              </w:rPr>
              <w:t xml:space="preserve"> /a（按年300d计），其污染物主要为COD</w:t>
            </w:r>
            <w:r>
              <w:rPr>
                <w:rFonts w:hint="eastAsia" w:ascii="宋体" w:hAnsi="宋体" w:eastAsia="宋体" w:cs="宋体"/>
                <w:color w:val="000000"/>
                <w:kern w:val="0"/>
                <w:sz w:val="24"/>
                <w:vertAlign w:val="subscript"/>
              </w:rPr>
              <w:t xml:space="preserve">Cr </w:t>
            </w:r>
            <w:r>
              <w:rPr>
                <w:rFonts w:hint="eastAsia" w:ascii="宋体" w:hAnsi="宋体" w:eastAsia="宋体" w:cs="宋体"/>
                <w:color w:val="000000"/>
                <w:kern w:val="0"/>
                <w:sz w:val="24"/>
              </w:rPr>
              <w:t>、BOD</w:t>
            </w:r>
            <w:r>
              <w:rPr>
                <w:rFonts w:hint="eastAsia" w:ascii="宋体" w:hAnsi="宋体" w:eastAsia="宋体" w:cs="宋体"/>
                <w:color w:val="000000"/>
                <w:kern w:val="0"/>
                <w:sz w:val="24"/>
                <w:vertAlign w:val="subscript"/>
              </w:rPr>
              <w:t>5</w:t>
            </w:r>
            <w:r>
              <w:rPr>
                <w:rFonts w:hint="eastAsia" w:ascii="宋体" w:hAnsi="宋体" w:eastAsia="宋体" w:cs="宋体"/>
                <w:color w:val="000000"/>
                <w:kern w:val="0"/>
                <w:sz w:val="24"/>
              </w:rPr>
              <w:t xml:space="preserve"> 、SS和NH</w:t>
            </w:r>
            <w:r>
              <w:rPr>
                <w:rFonts w:hint="eastAsia" w:ascii="宋体" w:hAnsi="宋体" w:eastAsia="宋体" w:cs="宋体"/>
                <w:color w:val="000000"/>
                <w:kern w:val="0"/>
                <w:sz w:val="24"/>
                <w:vertAlign w:val="subscript"/>
              </w:rPr>
              <w:t>3</w:t>
            </w:r>
            <w:r>
              <w:rPr>
                <w:rFonts w:hint="eastAsia" w:ascii="宋体" w:hAnsi="宋体" w:eastAsia="宋体" w:cs="宋体"/>
                <w:color w:val="000000"/>
                <w:kern w:val="0"/>
                <w:sz w:val="24"/>
              </w:rPr>
              <w:t>-N。生活污水经由污水管网排入园区白土</w:t>
            </w:r>
            <w:r>
              <w:rPr>
                <w:rFonts w:hint="eastAsia" w:ascii="宋体" w:hAnsi="宋体" w:eastAsia="宋体" w:cs="宋体"/>
                <w:kern w:val="0"/>
                <w:sz w:val="24"/>
              </w:rPr>
              <w:t>污水处理厂处理，再经园区污水厂处理后达到《城镇污水处理厂污染物排放标准》（GB18918－2002）一级 B 标准和《水污染排放限值》（DB44/26-2001）中第二时段一级标准中较严者后排入北江河，不会对周边水环境</w:t>
            </w:r>
            <w:r>
              <w:rPr>
                <w:rFonts w:hint="eastAsia" w:ascii="宋体" w:hAnsi="宋体" w:eastAsia="宋体" w:cs="宋体"/>
                <w:color w:val="000000"/>
                <w:kern w:val="0"/>
                <w:sz w:val="24"/>
              </w:rPr>
              <w:t xml:space="preserve">造成大的不良影响。 </w:t>
            </w:r>
          </w:p>
          <w:p>
            <w:pPr>
              <w:widowControl/>
              <w:spacing w:line="360" w:lineRule="auto"/>
              <w:ind w:firstLine="600" w:firstLineChars="250"/>
              <w:jc w:val="left"/>
              <w:rPr>
                <w:rFonts w:ascii="宋体" w:hAnsi="宋体" w:eastAsia="宋体" w:cs="宋体"/>
                <w:color w:val="000000"/>
                <w:kern w:val="0"/>
                <w:sz w:val="24"/>
              </w:rPr>
            </w:pPr>
            <w:r>
              <w:rPr>
                <w:rFonts w:hint="eastAsia" w:ascii="宋体" w:hAnsi="宋体" w:eastAsia="宋体" w:cs="宋体"/>
                <w:color w:val="000000"/>
                <w:kern w:val="0"/>
                <w:sz w:val="24"/>
              </w:rPr>
              <w:t>（3）废水排放合理性分析</w:t>
            </w:r>
          </w:p>
          <w:p>
            <w:pPr>
              <w:widowControl/>
              <w:spacing w:line="360" w:lineRule="auto"/>
              <w:ind w:firstLine="600" w:firstLineChars="250"/>
              <w:jc w:val="left"/>
              <w:rPr>
                <w:rFonts w:ascii="宋体" w:hAnsi="宋体" w:eastAsia="宋体" w:cs="宋体"/>
                <w:kern w:val="0"/>
                <w:sz w:val="24"/>
              </w:rPr>
            </w:pPr>
            <w:r>
              <w:rPr>
                <w:rFonts w:hint="eastAsia" w:ascii="宋体" w:hAnsi="宋体" w:eastAsia="宋体" w:cs="宋体"/>
                <w:color w:val="000000"/>
                <w:kern w:val="0"/>
                <w:sz w:val="24"/>
              </w:rPr>
              <w:t>曲江区白土污水处理厂位于韶关市曲江白土镇转头山，总投资2456万元，总占地面积约 33548.9m</w:t>
            </w:r>
            <w:r>
              <w:rPr>
                <w:rFonts w:hint="eastAsia" w:ascii="宋体" w:hAnsi="宋体" w:eastAsia="宋体" w:cs="宋体"/>
                <w:color w:val="000000"/>
                <w:kern w:val="0"/>
                <w:sz w:val="24"/>
                <w:vertAlign w:val="superscript"/>
              </w:rPr>
              <w:t>2</w:t>
            </w:r>
            <w:r>
              <w:rPr>
                <w:rFonts w:hint="eastAsia" w:ascii="宋体" w:hAnsi="宋体" w:eastAsia="宋体" w:cs="宋体"/>
                <w:color w:val="000000"/>
                <w:kern w:val="0"/>
                <w:sz w:val="24"/>
              </w:rPr>
              <w:t>，污水处理厂工程总规模为 30000m</w:t>
            </w:r>
            <w:r>
              <w:rPr>
                <w:rFonts w:hint="eastAsia" w:ascii="宋体" w:hAnsi="宋体" w:eastAsia="宋体" w:cs="宋体"/>
                <w:color w:val="000000"/>
                <w:kern w:val="0"/>
                <w:sz w:val="24"/>
                <w:vertAlign w:val="superscript"/>
              </w:rPr>
              <w:t>3</w:t>
            </w:r>
            <w:r>
              <w:rPr>
                <w:rFonts w:hint="eastAsia" w:ascii="宋体" w:hAnsi="宋体" w:eastAsia="宋体" w:cs="宋体"/>
                <w:color w:val="000000"/>
                <w:kern w:val="0"/>
                <w:sz w:val="24"/>
              </w:rPr>
              <w:t>/d，其中一期 15000m</w:t>
            </w:r>
            <w:r>
              <w:rPr>
                <w:rFonts w:hint="eastAsia" w:ascii="宋体" w:hAnsi="宋体" w:eastAsia="宋体" w:cs="宋体"/>
                <w:color w:val="000000"/>
                <w:kern w:val="0"/>
                <w:sz w:val="24"/>
                <w:vertAlign w:val="superscript"/>
              </w:rPr>
              <w:t>3</w:t>
            </w:r>
            <w:r>
              <w:rPr>
                <w:rFonts w:hint="eastAsia" w:ascii="宋体" w:hAnsi="宋体" w:eastAsia="宋体" w:cs="宋体"/>
                <w:color w:val="000000"/>
                <w:kern w:val="0"/>
                <w:sz w:val="24"/>
              </w:rPr>
              <w:t>/d， 二期15000m</w:t>
            </w:r>
            <w:r>
              <w:rPr>
                <w:rFonts w:hint="eastAsia" w:ascii="宋体" w:hAnsi="宋体" w:eastAsia="宋体" w:cs="宋体"/>
                <w:color w:val="000000"/>
                <w:kern w:val="0"/>
                <w:sz w:val="24"/>
                <w:vertAlign w:val="superscript"/>
              </w:rPr>
              <w:t>3</w:t>
            </w:r>
            <w:r>
              <w:rPr>
                <w:rFonts w:hint="eastAsia" w:ascii="宋体" w:hAnsi="宋体" w:eastAsia="宋体" w:cs="宋体"/>
                <w:color w:val="000000"/>
                <w:kern w:val="0"/>
                <w:sz w:val="24"/>
              </w:rPr>
              <w:t>/d。污水处理采用“污水→粗格栅→提升泵房→细格栅→旋流沉砂池→ 反应池→初级池→CASS 池→紫外线消毒渠→污水脱水机房→污水达标排放”处理工艺。出水水质标准执行《城镇污水处理厂污染物排放标准》</w:t>
            </w:r>
            <w:r>
              <w:rPr>
                <w:rFonts w:hint="eastAsia" w:ascii="宋体" w:hAnsi="宋体" w:eastAsia="宋体" w:cs="宋体"/>
                <w:kern w:val="0"/>
                <w:sz w:val="24"/>
              </w:rPr>
              <w:t>（GB18918－2002）一级 B 标准和《水污染排放限值》（DB44/26-2001）中第二时段一级标准中较严者后排入北江河。目前，该污水处理厂一期工程 15000m</w:t>
            </w:r>
            <w:r>
              <w:rPr>
                <w:rFonts w:hint="eastAsia" w:ascii="宋体" w:hAnsi="宋体" w:eastAsia="宋体" w:cs="宋体"/>
                <w:kern w:val="0"/>
                <w:sz w:val="24"/>
                <w:vertAlign w:val="superscript"/>
              </w:rPr>
              <w:t>3</w:t>
            </w:r>
            <w:r>
              <w:rPr>
                <w:rFonts w:hint="eastAsia" w:ascii="宋体" w:hAnsi="宋体" w:eastAsia="宋体" w:cs="宋体"/>
                <w:kern w:val="0"/>
                <w:sz w:val="24"/>
              </w:rPr>
              <w:t>/d 主体工程已经建成营运，</w:t>
            </w:r>
            <w:r>
              <w:rPr>
                <w:rFonts w:hint="eastAsia" w:ascii="宋体" w:hAnsi="宋体" w:eastAsia="宋体" w:cs="宋体"/>
                <w:color w:val="000000" w:themeColor="text1"/>
                <w:kern w:val="0"/>
                <w:sz w:val="24"/>
              </w:rPr>
              <w:t>项目生活污水排放量占其处理能力的0.0024%，所占比例很小，不会对曲江区白土污水处理厂的水量造成明显的冲击，不会对曲江区白土污水处理厂的正常运行造成明显不良影响。</w:t>
            </w:r>
          </w:p>
          <w:p>
            <w:pPr>
              <w:widowControl/>
              <w:spacing w:line="360" w:lineRule="auto"/>
              <w:ind w:firstLine="600" w:firstLineChars="250"/>
              <w:jc w:val="left"/>
              <w:rPr>
                <w:rFonts w:ascii="宋体" w:hAnsi="宋体" w:eastAsia="宋体" w:cs="宋体"/>
                <w:color w:val="000000"/>
                <w:kern w:val="0"/>
                <w:sz w:val="24"/>
              </w:rPr>
            </w:pPr>
            <w:r>
              <w:rPr>
                <w:rFonts w:hint="eastAsia" w:ascii="宋体" w:hAnsi="宋体" w:eastAsia="宋体" w:cs="宋体"/>
                <w:kern w:val="0"/>
                <w:sz w:val="24"/>
              </w:rPr>
              <w:t>综上所述，本项目实施后对周边地表水环境影响较小，在可接受范围内。</w:t>
            </w:r>
          </w:p>
          <w:p>
            <w:pPr>
              <w:pStyle w:val="3"/>
              <w:numPr>
                <w:ilvl w:val="0"/>
                <w:numId w:val="4"/>
              </w:numPr>
              <w:ind w:firstLine="480"/>
              <w:jc w:val="left"/>
              <w:rPr>
                <w:rFonts w:ascii="宋体" w:hAnsi="宋体" w:eastAsia="宋体" w:cs="宋体"/>
                <w:color w:val="000000"/>
                <w:kern w:val="0"/>
                <w:sz w:val="24"/>
              </w:rPr>
            </w:pPr>
            <w:r>
              <w:rPr>
                <w:rFonts w:hint="eastAsia" w:ascii="宋体" w:hAnsi="宋体" w:eastAsia="宋体" w:cs="宋体"/>
                <w:color w:val="000000"/>
                <w:kern w:val="0"/>
                <w:sz w:val="24"/>
              </w:rPr>
              <w:t>建设项目废水污染物排放信息表</w:t>
            </w:r>
          </w:p>
          <w:p>
            <w:pPr>
              <w:pStyle w:val="3"/>
              <w:ind w:firstLine="0" w:firstLineChars="0"/>
              <w:jc w:val="center"/>
              <w:rPr>
                <w:rFonts w:ascii="宋体" w:hAnsi="宋体" w:cs="宋体"/>
                <w:sz w:val="24"/>
              </w:rPr>
            </w:pPr>
          </w:p>
          <w:p>
            <w:pPr>
              <w:pStyle w:val="3"/>
              <w:ind w:firstLine="0" w:firstLineChars="0"/>
              <w:jc w:val="center"/>
              <w:rPr>
                <w:rFonts w:ascii="宋体" w:hAnsi="宋体" w:cs="宋体"/>
                <w:sz w:val="24"/>
              </w:rPr>
            </w:pPr>
            <w:r>
              <w:rPr>
                <w:rFonts w:hint="eastAsia" w:ascii="宋体" w:hAnsi="宋体" w:cs="宋体"/>
                <w:sz w:val="24"/>
              </w:rPr>
              <w:t>表7-12</w:t>
            </w:r>
            <w:r>
              <w:rPr>
                <w:rFonts w:hint="eastAsia" w:ascii="宋体" w:hAnsi="宋体" w:cs="宋体"/>
                <w:color w:val="FF0000"/>
                <w:sz w:val="24"/>
              </w:rPr>
              <w:t xml:space="preserve"> </w:t>
            </w:r>
            <w:r>
              <w:rPr>
                <w:rFonts w:hint="eastAsia" w:ascii="宋体" w:hAnsi="宋体" w:cs="宋体"/>
                <w:sz w:val="24"/>
              </w:rPr>
              <w:t>废水类别、污染物及污染治理设施信息表</w:t>
            </w:r>
          </w:p>
          <w:tbl>
            <w:tblPr>
              <w:tblStyle w:val="16"/>
              <w:tblW w:w="8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618"/>
              <w:gridCol w:w="851"/>
              <w:gridCol w:w="668"/>
              <w:gridCol w:w="545"/>
              <w:gridCol w:w="664"/>
              <w:gridCol w:w="664"/>
              <w:gridCol w:w="707"/>
              <w:gridCol w:w="358"/>
              <w:gridCol w:w="80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01"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序号</w:t>
                  </w:r>
                </w:p>
              </w:tc>
              <w:tc>
                <w:tcPr>
                  <w:tcW w:w="618"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废水</w:t>
                  </w:r>
                </w:p>
                <w:p>
                  <w:pPr>
                    <w:pStyle w:val="3"/>
                    <w:ind w:firstLine="0" w:firstLineChars="0"/>
                    <w:rPr>
                      <w:rFonts w:asciiTheme="minorEastAsia" w:hAnsiTheme="minorEastAsia" w:cstheme="minorEastAsia"/>
                    </w:rPr>
                  </w:pPr>
                  <w:r>
                    <w:rPr>
                      <w:rFonts w:hint="eastAsia" w:asciiTheme="minorEastAsia" w:hAnsiTheme="minorEastAsia" w:cstheme="minorEastAsia"/>
                    </w:rPr>
                    <w:t>类别</w:t>
                  </w:r>
                </w:p>
              </w:tc>
              <w:tc>
                <w:tcPr>
                  <w:tcW w:w="851"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污染物种类</w:t>
                  </w:r>
                </w:p>
              </w:tc>
              <w:tc>
                <w:tcPr>
                  <w:tcW w:w="668"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排放去向</w:t>
                  </w:r>
                </w:p>
              </w:tc>
              <w:tc>
                <w:tcPr>
                  <w:tcW w:w="545"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排放规律</w:t>
                  </w:r>
                </w:p>
              </w:tc>
              <w:tc>
                <w:tcPr>
                  <w:tcW w:w="2035" w:type="dxa"/>
                  <w:gridSpan w:val="3"/>
                </w:tcPr>
                <w:p>
                  <w:pPr>
                    <w:pStyle w:val="3"/>
                    <w:jc w:val="center"/>
                    <w:rPr>
                      <w:rFonts w:asciiTheme="minorEastAsia" w:hAnsiTheme="minorEastAsia" w:cstheme="minorEastAsia"/>
                    </w:rPr>
                  </w:pPr>
                  <w:r>
                    <w:rPr>
                      <w:rFonts w:hint="eastAsia" w:asciiTheme="minorEastAsia" w:hAnsiTheme="minorEastAsia" w:cstheme="minorEastAsia"/>
                    </w:rPr>
                    <w:t>污染治理设施</w:t>
                  </w:r>
                </w:p>
              </w:tc>
              <w:tc>
                <w:tcPr>
                  <w:tcW w:w="358" w:type="dxa"/>
                  <w:vMerge w:val="restart"/>
                </w:tcPr>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排放口编号</w:t>
                  </w:r>
                </w:p>
              </w:tc>
              <w:tc>
                <w:tcPr>
                  <w:tcW w:w="802" w:type="dxa"/>
                  <w:vMerge w:val="restart"/>
                </w:tcPr>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排放口设置是否符合要求</w:t>
                  </w:r>
                </w:p>
              </w:tc>
              <w:tc>
                <w:tcPr>
                  <w:tcW w:w="1817"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jc w:val="center"/>
                    <w:rPr>
                      <w:rFonts w:asciiTheme="minorEastAsia" w:hAnsiTheme="minorEastAsia" w:cstheme="minorEastAsia"/>
                    </w:rPr>
                  </w:pPr>
                  <w:r>
                    <w:rPr>
                      <w:rFonts w:hint="eastAsia" w:asciiTheme="minorEastAsia" w:hAnsiTheme="minorEastAsia" w:cstheme="minorEastAsia"/>
                    </w:rPr>
                    <w:t>排放口</w:t>
                  </w:r>
                </w:p>
                <w:p>
                  <w:pPr>
                    <w:pStyle w:val="3"/>
                    <w:ind w:firstLine="0" w:firstLineChars="0"/>
                    <w:jc w:val="center"/>
                    <w:rPr>
                      <w:rFonts w:asciiTheme="minorEastAsia" w:hAnsiTheme="minorEastAsia" w:cstheme="minorEastAsia"/>
                    </w:rPr>
                  </w:pPr>
                  <w:r>
                    <w:rPr>
                      <w:rFonts w:hint="eastAsia" w:asciiTheme="minorEastAsia" w:hAnsiTheme="minorEastAsia" w:cstheme="minorEastAsia"/>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01" w:type="dxa"/>
                  <w:vMerge w:val="continue"/>
                </w:tcPr>
                <w:p>
                  <w:pPr>
                    <w:pStyle w:val="3"/>
                    <w:jc w:val="center"/>
                    <w:rPr>
                      <w:rFonts w:asciiTheme="minorEastAsia" w:hAnsiTheme="minorEastAsia" w:cstheme="minorEastAsia"/>
                    </w:rPr>
                  </w:pPr>
                </w:p>
              </w:tc>
              <w:tc>
                <w:tcPr>
                  <w:tcW w:w="618" w:type="dxa"/>
                  <w:vMerge w:val="continue"/>
                </w:tcPr>
                <w:p>
                  <w:pPr>
                    <w:pStyle w:val="3"/>
                    <w:jc w:val="center"/>
                    <w:rPr>
                      <w:rFonts w:asciiTheme="minorEastAsia" w:hAnsiTheme="minorEastAsia" w:cstheme="minorEastAsia"/>
                    </w:rPr>
                  </w:pPr>
                </w:p>
              </w:tc>
              <w:tc>
                <w:tcPr>
                  <w:tcW w:w="851" w:type="dxa"/>
                  <w:vMerge w:val="continue"/>
                </w:tcPr>
                <w:p>
                  <w:pPr>
                    <w:pStyle w:val="3"/>
                    <w:jc w:val="center"/>
                    <w:rPr>
                      <w:rFonts w:asciiTheme="minorEastAsia" w:hAnsiTheme="minorEastAsia" w:cstheme="minorEastAsia"/>
                    </w:rPr>
                  </w:pPr>
                </w:p>
              </w:tc>
              <w:tc>
                <w:tcPr>
                  <w:tcW w:w="668" w:type="dxa"/>
                  <w:vMerge w:val="continue"/>
                </w:tcPr>
                <w:p>
                  <w:pPr>
                    <w:pStyle w:val="3"/>
                    <w:jc w:val="center"/>
                    <w:rPr>
                      <w:rFonts w:asciiTheme="minorEastAsia" w:hAnsiTheme="minorEastAsia" w:cstheme="minorEastAsia"/>
                    </w:rPr>
                  </w:pPr>
                </w:p>
              </w:tc>
              <w:tc>
                <w:tcPr>
                  <w:tcW w:w="545" w:type="dxa"/>
                  <w:vMerge w:val="continue"/>
                </w:tcPr>
                <w:p>
                  <w:pPr>
                    <w:pStyle w:val="3"/>
                    <w:jc w:val="center"/>
                    <w:rPr>
                      <w:rFonts w:asciiTheme="minorEastAsia" w:hAnsiTheme="minorEastAsia" w:cstheme="minorEastAsia"/>
                    </w:rPr>
                  </w:pPr>
                </w:p>
              </w:tc>
              <w:tc>
                <w:tcPr>
                  <w:tcW w:w="664" w:type="dxa"/>
                </w:tcPr>
                <w:p>
                  <w:pPr>
                    <w:pStyle w:val="3"/>
                    <w:ind w:firstLine="0" w:firstLineChars="0"/>
                    <w:rPr>
                      <w:rFonts w:asciiTheme="minorEastAsia" w:hAnsiTheme="minorEastAsia" w:cstheme="minorEastAsia"/>
                    </w:rPr>
                  </w:pPr>
                  <w:r>
                    <w:rPr>
                      <w:rFonts w:hint="eastAsia" w:asciiTheme="minorEastAsia" w:hAnsiTheme="minorEastAsia" w:cstheme="minorEastAsia"/>
                    </w:rPr>
                    <w:t>污染物治理设施编号</w:t>
                  </w:r>
                </w:p>
              </w:tc>
              <w:tc>
                <w:tcPr>
                  <w:tcW w:w="664" w:type="dxa"/>
                </w:tcPr>
                <w:p>
                  <w:pPr>
                    <w:pStyle w:val="3"/>
                    <w:ind w:firstLine="0" w:firstLineChars="0"/>
                    <w:rPr>
                      <w:rFonts w:asciiTheme="minorEastAsia" w:hAnsiTheme="minorEastAsia" w:cstheme="minorEastAsia"/>
                    </w:rPr>
                  </w:pPr>
                  <w:r>
                    <w:rPr>
                      <w:rFonts w:hint="eastAsia" w:asciiTheme="minorEastAsia" w:hAnsiTheme="minorEastAsia" w:cstheme="minorEastAsia"/>
                    </w:rPr>
                    <w:t>污染物治理设施名称</w:t>
                  </w:r>
                </w:p>
              </w:tc>
              <w:tc>
                <w:tcPr>
                  <w:tcW w:w="707" w:type="dxa"/>
                </w:tcPr>
                <w:p>
                  <w:pPr>
                    <w:pStyle w:val="3"/>
                    <w:ind w:firstLine="0" w:firstLineChars="0"/>
                    <w:rPr>
                      <w:rFonts w:asciiTheme="minorEastAsia" w:hAnsiTheme="minorEastAsia" w:cstheme="minorEastAsia"/>
                    </w:rPr>
                  </w:pPr>
                  <w:r>
                    <w:rPr>
                      <w:rFonts w:hint="eastAsia" w:asciiTheme="minorEastAsia" w:hAnsiTheme="minorEastAsia" w:cstheme="minorEastAsia"/>
                    </w:rPr>
                    <w:t>污染物治理设施工艺</w:t>
                  </w:r>
                </w:p>
              </w:tc>
              <w:tc>
                <w:tcPr>
                  <w:tcW w:w="358" w:type="dxa"/>
                  <w:vMerge w:val="continue"/>
                </w:tcPr>
                <w:p>
                  <w:pPr>
                    <w:pStyle w:val="3"/>
                    <w:jc w:val="center"/>
                    <w:rPr>
                      <w:rFonts w:asciiTheme="minorEastAsia" w:hAnsiTheme="minorEastAsia" w:cstheme="minorEastAsia"/>
                    </w:rPr>
                  </w:pPr>
                </w:p>
              </w:tc>
              <w:tc>
                <w:tcPr>
                  <w:tcW w:w="802" w:type="dxa"/>
                  <w:vMerge w:val="continue"/>
                </w:tcPr>
                <w:p>
                  <w:pPr>
                    <w:pStyle w:val="3"/>
                    <w:jc w:val="center"/>
                    <w:rPr>
                      <w:rFonts w:asciiTheme="minorEastAsia" w:hAnsiTheme="minorEastAsia" w:cstheme="minorEastAsia"/>
                    </w:rPr>
                  </w:pPr>
                </w:p>
              </w:tc>
              <w:tc>
                <w:tcPr>
                  <w:tcW w:w="1817" w:type="dxa"/>
                  <w:vMerge w:val="continue"/>
                </w:tcPr>
                <w:p>
                  <w:pPr>
                    <w:pStyle w:val="3"/>
                    <w:jc w:val="cente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1" w:type="dxa"/>
                </w:tcPr>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r>
                    <w:rPr>
                      <w:rFonts w:hint="eastAsia" w:asciiTheme="minorEastAsia" w:hAnsiTheme="minorEastAsia" w:cstheme="minorEastAsia"/>
                    </w:rPr>
                    <w:t>1</w:t>
                  </w:r>
                </w:p>
              </w:tc>
              <w:tc>
                <w:tcPr>
                  <w:tcW w:w="618" w:type="dxa"/>
                </w:tcPr>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ind w:firstLine="0" w:firstLineChars="0"/>
                    <w:jc w:val="left"/>
                    <w:rPr>
                      <w:rFonts w:asciiTheme="minorEastAsia" w:hAnsiTheme="minorEastAsia" w:cstheme="minorEastAsia"/>
                    </w:rPr>
                  </w:pPr>
                  <w:r>
                    <w:rPr>
                      <w:rFonts w:hint="eastAsia" w:asciiTheme="minorEastAsia" w:hAnsiTheme="minorEastAsia" w:cstheme="minorEastAsia"/>
                    </w:rPr>
                    <w:t>生活污水</w:t>
                  </w:r>
                </w:p>
              </w:tc>
              <w:tc>
                <w:tcPr>
                  <w:tcW w:w="851" w:type="dxa"/>
                </w:tcPr>
                <w:p>
                  <w:pPr>
                    <w:ind w:right="-38"/>
                    <w:jc w:val="left"/>
                    <w:rPr>
                      <w:rFonts w:asciiTheme="minorEastAsia" w:hAnsiTheme="minorEastAsia" w:cstheme="minorEastAsia"/>
                    </w:rPr>
                  </w:pPr>
                </w:p>
                <w:p>
                  <w:pPr>
                    <w:ind w:right="-38"/>
                    <w:jc w:val="left"/>
                    <w:rPr>
                      <w:rFonts w:asciiTheme="minorEastAsia" w:hAnsiTheme="minorEastAsia" w:cstheme="minorEastAsia"/>
                    </w:rPr>
                  </w:pPr>
                </w:p>
                <w:p>
                  <w:pPr>
                    <w:ind w:right="-38"/>
                    <w:jc w:val="left"/>
                    <w:rPr>
                      <w:rFonts w:asciiTheme="minorEastAsia" w:hAnsiTheme="minorEastAsia" w:cstheme="minorEastAsia"/>
                    </w:rPr>
                  </w:pPr>
                </w:p>
                <w:p>
                  <w:pPr>
                    <w:pStyle w:val="3"/>
                    <w:ind w:firstLine="0" w:firstLineChars="0"/>
                    <w:jc w:val="left"/>
                    <w:rPr>
                      <w:rFonts w:asciiTheme="minorEastAsia" w:hAnsiTheme="minorEastAsia" w:cstheme="minorEastAsia"/>
                    </w:rPr>
                  </w:pPr>
                  <w:r>
                    <w:rPr>
                      <w:rFonts w:hint="eastAsia" w:asciiTheme="minorEastAsia" w:hAnsiTheme="minorEastAsia" w:cstheme="minorEastAsia"/>
                    </w:rPr>
                    <w:t>CODcr、BOD</w:t>
                  </w:r>
                  <w:r>
                    <w:rPr>
                      <w:rFonts w:hint="eastAsia" w:asciiTheme="minorEastAsia" w:hAnsiTheme="minorEastAsia" w:cstheme="minorEastAsia"/>
                      <w:vertAlign w:val="subscript"/>
                    </w:rPr>
                    <w:t>5</w:t>
                  </w:r>
                  <w:r>
                    <w:rPr>
                      <w:rFonts w:hint="eastAsia" w:asciiTheme="minorEastAsia" w:hAnsiTheme="minorEastAsia" w:cstheme="minorEastAsia"/>
                    </w:rPr>
                    <w:t>、NH</w:t>
                  </w:r>
                  <w:r>
                    <w:rPr>
                      <w:rFonts w:hint="eastAsia" w:asciiTheme="minorEastAsia" w:hAnsiTheme="minorEastAsia" w:cstheme="minorEastAsia"/>
                      <w:vertAlign w:val="subscript"/>
                    </w:rPr>
                    <w:t>3</w:t>
                  </w:r>
                  <w:r>
                    <w:rPr>
                      <w:rFonts w:hint="eastAsia" w:asciiTheme="minorEastAsia" w:hAnsiTheme="minorEastAsia" w:cstheme="minorEastAsia"/>
                    </w:rPr>
                    <w:t>-N、SS</w:t>
                  </w:r>
                </w:p>
              </w:tc>
              <w:tc>
                <w:tcPr>
                  <w:tcW w:w="668" w:type="dxa"/>
                </w:tcPr>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ind w:firstLine="0" w:firstLineChars="0"/>
                    <w:jc w:val="left"/>
                    <w:rPr>
                      <w:rFonts w:asciiTheme="minorEastAsia" w:hAnsiTheme="minorEastAsia" w:cstheme="minorEastAsia"/>
                    </w:rPr>
                  </w:pPr>
                  <w:r>
                    <w:rPr>
                      <w:rFonts w:hint="eastAsia" w:asciiTheme="minorEastAsia" w:hAnsiTheme="minorEastAsia" w:cstheme="minorEastAsia"/>
                    </w:rPr>
                    <w:t>工业废水集中处理厂</w:t>
                  </w:r>
                </w:p>
              </w:tc>
              <w:tc>
                <w:tcPr>
                  <w:tcW w:w="545" w:type="dxa"/>
                </w:tcPr>
                <w:p>
                  <w:pPr>
                    <w:pStyle w:val="3"/>
                    <w:jc w:val="left"/>
                    <w:rPr>
                      <w:rFonts w:asciiTheme="minorEastAsia" w:hAnsiTheme="minorEastAsia" w:cstheme="minorEastAsia"/>
                    </w:rPr>
                  </w:pPr>
                </w:p>
                <w:p>
                  <w:pPr>
                    <w:pStyle w:val="3"/>
                    <w:ind w:firstLine="0" w:firstLineChars="0"/>
                    <w:jc w:val="left"/>
                    <w:rPr>
                      <w:rFonts w:asciiTheme="minorEastAsia" w:hAnsiTheme="minorEastAsia" w:cstheme="minorEastAsia"/>
                    </w:rPr>
                  </w:pPr>
                </w:p>
                <w:p>
                  <w:pPr>
                    <w:pStyle w:val="3"/>
                    <w:ind w:firstLine="0" w:firstLineChars="0"/>
                    <w:jc w:val="left"/>
                    <w:rPr>
                      <w:rFonts w:asciiTheme="minorEastAsia" w:hAnsiTheme="minorEastAsia" w:cstheme="minorEastAsia"/>
                    </w:rPr>
                  </w:pPr>
                </w:p>
                <w:p>
                  <w:pPr>
                    <w:pStyle w:val="3"/>
                    <w:ind w:firstLine="0" w:firstLineChars="0"/>
                    <w:jc w:val="left"/>
                    <w:rPr>
                      <w:rFonts w:asciiTheme="minorEastAsia" w:hAnsiTheme="minorEastAsia" w:cstheme="minorEastAsia"/>
                    </w:rPr>
                  </w:pPr>
                  <w:r>
                    <w:rPr>
                      <w:rFonts w:hint="eastAsia" w:asciiTheme="minorEastAsia" w:hAnsiTheme="minorEastAsia" w:cstheme="minorEastAsia"/>
                    </w:rPr>
                    <w:t>间断排放</w:t>
                  </w:r>
                </w:p>
                <w:p>
                  <w:pPr>
                    <w:pStyle w:val="3"/>
                    <w:jc w:val="left"/>
                    <w:rPr>
                      <w:rFonts w:asciiTheme="minorEastAsia" w:hAnsiTheme="minorEastAsia" w:cstheme="minorEastAsia"/>
                    </w:rPr>
                  </w:pPr>
                </w:p>
                <w:p>
                  <w:pPr>
                    <w:pStyle w:val="3"/>
                    <w:jc w:val="left"/>
                    <w:rPr>
                      <w:rFonts w:asciiTheme="minorEastAsia" w:hAnsiTheme="minorEastAsia" w:cstheme="minorEastAsia"/>
                    </w:rPr>
                  </w:pPr>
                </w:p>
              </w:tc>
              <w:tc>
                <w:tcPr>
                  <w:tcW w:w="664" w:type="dxa"/>
                </w:tcPr>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ind w:firstLine="210" w:firstLineChars="100"/>
                    <w:jc w:val="left"/>
                    <w:rPr>
                      <w:rFonts w:asciiTheme="minorEastAsia" w:hAnsiTheme="minorEastAsia" w:cstheme="minorEastAsia"/>
                    </w:rPr>
                  </w:pPr>
                  <w:r>
                    <w:rPr>
                      <w:rFonts w:hint="eastAsia" w:asciiTheme="minorEastAsia" w:hAnsiTheme="minorEastAsia" w:cstheme="minorEastAsia"/>
                    </w:rPr>
                    <w:t>-</w:t>
                  </w:r>
                </w:p>
              </w:tc>
              <w:tc>
                <w:tcPr>
                  <w:tcW w:w="664" w:type="dxa"/>
                </w:tcPr>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ind w:firstLine="0" w:firstLineChars="0"/>
                    <w:jc w:val="left"/>
                    <w:rPr>
                      <w:rFonts w:asciiTheme="minorEastAsia" w:hAnsiTheme="minorEastAsia" w:cstheme="minorEastAsia"/>
                    </w:rPr>
                  </w:pPr>
                  <w:r>
                    <w:rPr>
                      <w:rFonts w:hint="eastAsia" w:asciiTheme="minorEastAsia" w:hAnsiTheme="minorEastAsia" w:cstheme="minorEastAsia"/>
                    </w:rPr>
                    <w:t>三级化粪池</w:t>
                  </w:r>
                </w:p>
              </w:tc>
              <w:tc>
                <w:tcPr>
                  <w:tcW w:w="707" w:type="dxa"/>
                </w:tcPr>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ind w:firstLine="0" w:firstLineChars="0"/>
                    <w:jc w:val="left"/>
                    <w:rPr>
                      <w:rFonts w:asciiTheme="minorEastAsia" w:hAnsiTheme="minorEastAsia" w:cstheme="minorEastAsia"/>
                      <w:szCs w:val="21"/>
                    </w:rPr>
                  </w:pPr>
                  <w:r>
                    <w:rPr>
                      <w:bCs/>
                      <w:szCs w:val="21"/>
                    </w:rPr>
                    <w:t>沉淀+厌氧</w:t>
                  </w:r>
                </w:p>
              </w:tc>
              <w:tc>
                <w:tcPr>
                  <w:tcW w:w="358" w:type="dxa"/>
                </w:tcPr>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ind w:firstLine="0" w:firstLineChars="0"/>
                    <w:jc w:val="left"/>
                    <w:rPr>
                      <w:rFonts w:asciiTheme="minorEastAsia" w:hAnsiTheme="minorEastAsia" w:cstheme="minorEastAsia"/>
                    </w:rPr>
                  </w:pPr>
                  <w:r>
                    <w:rPr>
                      <w:rFonts w:hint="eastAsia" w:asciiTheme="minorEastAsia" w:hAnsiTheme="minorEastAsia" w:cstheme="minorEastAsia"/>
                    </w:rPr>
                    <w:t>无</w:t>
                  </w:r>
                </w:p>
              </w:tc>
              <w:tc>
                <w:tcPr>
                  <w:tcW w:w="802" w:type="dxa"/>
                </w:tcPr>
                <w:p>
                  <w:pPr>
                    <w:pStyle w:val="3"/>
                    <w:ind w:firstLine="0" w:firstLineChars="0"/>
                    <w:jc w:val="left"/>
                    <w:rPr>
                      <w:rFonts w:asciiTheme="minorEastAsia" w:hAnsiTheme="minorEastAsia" w:cstheme="minorEastAsia"/>
                    </w:rPr>
                  </w:pPr>
                </w:p>
                <w:p>
                  <w:pPr>
                    <w:pStyle w:val="3"/>
                    <w:jc w:val="left"/>
                    <w:rPr>
                      <w:rFonts w:asciiTheme="minorEastAsia" w:hAnsiTheme="minorEastAsia" w:cstheme="minorEastAsia"/>
                    </w:rPr>
                  </w:pPr>
                </w:p>
                <w:p>
                  <w:pPr>
                    <w:pStyle w:val="3"/>
                    <w:ind w:firstLine="0" w:firstLineChars="0"/>
                    <w:jc w:val="left"/>
                    <w:rPr>
                      <w:rFonts w:asciiTheme="minorEastAsia" w:hAnsiTheme="minorEastAsia" w:cstheme="minorEastAsia"/>
                    </w:rPr>
                  </w:pPr>
                  <w:r>
                    <w:rPr>
                      <w:rFonts w:hint="eastAsia" w:asciiTheme="minorEastAsia" w:hAnsiTheme="minorEastAsia" w:cstheme="minorEastAsia"/>
                    </w:rPr>
                    <w:t>☑是</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口 否</w:t>
                  </w: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p>
                  <w:pPr>
                    <w:pStyle w:val="3"/>
                    <w:jc w:val="left"/>
                    <w:rPr>
                      <w:rFonts w:asciiTheme="minorEastAsia" w:hAnsiTheme="minorEastAsia" w:cstheme="minorEastAsia"/>
                    </w:rPr>
                  </w:pPr>
                </w:p>
              </w:tc>
              <w:tc>
                <w:tcPr>
                  <w:tcW w:w="1817" w:type="dxa"/>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☑企业总排</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口雨水排放</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口清净下水排放</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口温排水排放</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口车间或车间处理设施排放口</w:t>
                  </w:r>
                </w:p>
              </w:tc>
            </w:tr>
          </w:tbl>
          <w:p>
            <w:pPr>
              <w:pStyle w:val="3"/>
              <w:ind w:firstLine="0" w:firstLineChars="0"/>
            </w:pPr>
          </w:p>
          <w:p>
            <w:pPr>
              <w:pStyle w:val="56"/>
              <w:spacing w:line="360" w:lineRule="auto"/>
              <w:ind w:firstLine="480" w:firstLineChars="200"/>
              <w:jc w:val="center"/>
              <w:rPr>
                <w:rFonts w:ascii="宋体" w:cs="宋体"/>
                <w:sz w:val="24"/>
                <w:szCs w:val="24"/>
              </w:rPr>
            </w:pPr>
            <w:r>
              <w:rPr>
                <w:rFonts w:hint="eastAsia" w:ascii="宋体" w:cs="宋体"/>
                <w:sz w:val="24"/>
                <w:szCs w:val="24"/>
              </w:rPr>
              <w:t>表7-13 废水间接排放口基本情况表</w:t>
            </w:r>
          </w:p>
          <w:tbl>
            <w:tblPr>
              <w:tblStyle w:val="16"/>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
              <w:gridCol w:w="696"/>
              <w:gridCol w:w="696"/>
              <w:gridCol w:w="699"/>
              <w:gridCol w:w="714"/>
              <w:gridCol w:w="698"/>
              <w:gridCol w:w="698"/>
              <w:gridCol w:w="698"/>
              <w:gridCol w:w="698"/>
              <w:gridCol w:w="908"/>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3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序</w:t>
                  </w:r>
                </w:p>
                <w:p>
                  <w:pPr>
                    <w:jc w:val="center"/>
                    <w:rPr>
                      <w:rFonts w:ascii="宋体" w:hAnsi="宋体" w:cs="宋体"/>
                      <w:szCs w:val="21"/>
                    </w:rPr>
                  </w:pPr>
                  <w:r>
                    <w:rPr>
                      <w:rFonts w:hint="eastAsia" w:ascii="宋体" w:hAnsi="宋体" w:cs="宋体"/>
                      <w:szCs w:val="21"/>
                    </w:rPr>
                    <w:t>号</w:t>
                  </w:r>
                </w:p>
              </w:tc>
              <w:tc>
                <w:tcPr>
                  <w:tcW w:w="69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排放口编号</w:t>
                  </w:r>
                </w:p>
              </w:tc>
              <w:tc>
                <w:tcPr>
                  <w:tcW w:w="139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排放口地理坐标</w:t>
                  </w:r>
                </w:p>
              </w:tc>
              <w:tc>
                <w:tcPr>
                  <w:tcW w:w="71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废水排放量（万t/a）</w:t>
                  </w:r>
                </w:p>
              </w:tc>
              <w:tc>
                <w:tcPr>
                  <w:tcW w:w="69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排放去向</w:t>
                  </w:r>
                </w:p>
              </w:tc>
              <w:tc>
                <w:tcPr>
                  <w:tcW w:w="69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排放规律</w:t>
                  </w:r>
                </w:p>
              </w:tc>
              <w:tc>
                <w:tcPr>
                  <w:tcW w:w="69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间歇排放时段</w:t>
                  </w:r>
                </w:p>
              </w:tc>
              <w:tc>
                <w:tcPr>
                  <w:tcW w:w="346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经</w:t>
                  </w:r>
                </w:p>
                <w:p>
                  <w:pPr>
                    <w:jc w:val="center"/>
                    <w:rPr>
                      <w:rFonts w:ascii="宋体" w:hAnsi="宋体" w:cs="宋体"/>
                      <w:szCs w:val="21"/>
                    </w:rPr>
                  </w:pPr>
                  <w:r>
                    <w:rPr>
                      <w:rFonts w:hint="eastAsia" w:ascii="宋体" w:hAnsi="宋体" w:cs="宋体"/>
                      <w:szCs w:val="21"/>
                    </w:rPr>
                    <w:t>度</w:t>
                  </w:r>
                </w:p>
              </w:tc>
              <w:tc>
                <w:tcPr>
                  <w:tcW w:w="6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纬</w:t>
                  </w:r>
                </w:p>
                <w:p>
                  <w:pPr>
                    <w:jc w:val="center"/>
                    <w:rPr>
                      <w:rFonts w:ascii="宋体" w:hAnsi="宋体" w:cs="宋体"/>
                      <w:szCs w:val="21"/>
                    </w:rPr>
                  </w:pPr>
                  <w:r>
                    <w:rPr>
                      <w:rFonts w:hint="eastAsia" w:ascii="宋体" w:hAnsi="宋体" w:cs="宋体"/>
                      <w:szCs w:val="21"/>
                    </w:rPr>
                    <w:t>度</w:t>
                  </w:r>
                </w:p>
              </w:tc>
              <w:tc>
                <w:tcPr>
                  <w:tcW w:w="71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69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69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69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名称</w:t>
                  </w:r>
                </w:p>
              </w:tc>
              <w:tc>
                <w:tcPr>
                  <w:tcW w:w="9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污染</w:t>
                  </w:r>
                </w:p>
                <w:p>
                  <w:pPr>
                    <w:jc w:val="center"/>
                    <w:rPr>
                      <w:rFonts w:ascii="宋体" w:hAnsi="宋体" w:cs="宋体"/>
                      <w:szCs w:val="21"/>
                    </w:rPr>
                  </w:pPr>
                  <w:r>
                    <w:rPr>
                      <w:rFonts w:hint="eastAsia" w:ascii="宋体" w:hAnsi="宋体" w:cs="宋体"/>
                      <w:szCs w:val="21"/>
                    </w:rPr>
                    <w:t>种类</w:t>
                  </w:r>
                </w:p>
              </w:tc>
              <w:tc>
                <w:tcPr>
                  <w:tcW w:w="18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jc w:val="center"/>
              </w:trPr>
              <w:tc>
                <w:tcPr>
                  <w:tcW w:w="3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w:t>
                  </w:r>
                </w:p>
              </w:tc>
              <w:tc>
                <w:tcPr>
                  <w:tcW w:w="69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W</w:t>
                  </w:r>
                  <w:r>
                    <w:rPr>
                      <w:color w:val="000000"/>
                      <w:szCs w:val="21"/>
                    </w:rPr>
                    <w:t>S-</w:t>
                  </w:r>
                </w:p>
                <w:p>
                  <w:pPr>
                    <w:jc w:val="center"/>
                    <w:rPr>
                      <w:rFonts w:ascii="宋体" w:hAnsi="宋体" w:cs="宋体"/>
                      <w:szCs w:val="21"/>
                    </w:rPr>
                  </w:pPr>
                  <w:r>
                    <w:rPr>
                      <w:color w:val="000000"/>
                      <w:szCs w:val="21"/>
                    </w:rPr>
                    <w:t>0</w:t>
                  </w:r>
                  <w:r>
                    <w:rPr>
                      <w:rFonts w:hint="eastAsia"/>
                      <w:color w:val="000000"/>
                      <w:szCs w:val="21"/>
                    </w:rPr>
                    <w:t>1</w:t>
                  </w:r>
                </w:p>
              </w:tc>
              <w:tc>
                <w:tcPr>
                  <w:tcW w:w="6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113</w:t>
                  </w:r>
                  <w:r>
                    <w:rPr>
                      <w:rFonts w:ascii="宋体" w:hAnsi="宋体" w:cs="宋体"/>
                      <w:szCs w:val="21"/>
                    </w:rPr>
                    <w:t>.505323</w:t>
                  </w:r>
                  <w:r>
                    <w:rPr>
                      <w:rFonts w:hint="eastAsia" w:ascii="宋体" w:hAnsi="宋体" w:cs="宋体"/>
                      <w:szCs w:val="21"/>
                    </w:rPr>
                    <w:t>︒</w:t>
                  </w:r>
                </w:p>
              </w:tc>
              <w:tc>
                <w:tcPr>
                  <w:tcW w:w="6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24</w:t>
                  </w:r>
                  <w:r>
                    <w:rPr>
                      <w:rFonts w:ascii="宋体" w:hAnsi="宋体" w:cs="宋体"/>
                      <w:szCs w:val="21"/>
                    </w:rPr>
                    <w:t>.675058</w:t>
                  </w:r>
                  <w:r>
                    <w:rPr>
                      <w:rFonts w:hint="eastAsia" w:ascii="宋体" w:hAnsi="宋体" w:cs="宋体"/>
                      <w:szCs w:val="21"/>
                    </w:rPr>
                    <w:t>︒</w:t>
                  </w:r>
                </w:p>
              </w:tc>
              <w:tc>
                <w:tcPr>
                  <w:tcW w:w="7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0.0</w:t>
                  </w:r>
                  <w:r>
                    <w:rPr>
                      <w:rFonts w:ascii="宋体" w:hAnsi="宋体" w:cs="宋体"/>
                      <w:szCs w:val="21"/>
                    </w:rPr>
                    <w:t>108</w:t>
                  </w:r>
                </w:p>
              </w:tc>
              <w:tc>
                <w:tcPr>
                  <w:tcW w:w="698" w:type="dxa"/>
                  <w:tcBorders>
                    <w:top w:val="single" w:color="auto" w:sz="4" w:space="0"/>
                    <w:left w:val="single" w:color="auto" w:sz="4" w:space="0"/>
                    <w:bottom w:val="single" w:color="auto" w:sz="4" w:space="0"/>
                    <w:right w:val="single" w:color="auto" w:sz="4" w:space="0"/>
                  </w:tcBorders>
                  <w:vAlign w:val="center"/>
                </w:tcPr>
                <w:p>
                  <w:pPr>
                    <w:pStyle w:val="6"/>
                    <w:jc w:val="center"/>
                    <w:rPr>
                      <w:b w:val="0"/>
                      <w:color w:val="000000"/>
                      <w:sz w:val="21"/>
                    </w:rPr>
                  </w:pPr>
                  <w:r>
                    <w:rPr>
                      <w:rFonts w:hint="eastAsia" w:asciiTheme="minorEastAsia" w:hAnsiTheme="minorEastAsia" w:cstheme="minorEastAsia"/>
                      <w:b w:val="0"/>
                      <w:sz w:val="21"/>
                    </w:rPr>
                    <w:t>工业废水集中处理厂</w:t>
                  </w:r>
                </w:p>
              </w:tc>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间歇排放</w:t>
                  </w:r>
                </w:p>
              </w:tc>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8:00-</w:t>
                  </w:r>
                  <w:r>
                    <w:rPr>
                      <w:rFonts w:ascii="宋体" w:hAnsi="宋体" w:cs="宋体"/>
                      <w:szCs w:val="21"/>
                    </w:rPr>
                    <w:t>24</w:t>
                  </w:r>
                  <w:r>
                    <w:rPr>
                      <w:rFonts w:hint="eastAsia" w:ascii="宋体" w:hAnsi="宋体" w:cs="宋体"/>
                      <w:szCs w:val="21"/>
                    </w:rPr>
                    <w:t>:00</w:t>
                  </w:r>
                </w:p>
              </w:tc>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eastAsia="宋体" w:cs="宋体"/>
                      <w:color w:val="000000"/>
                      <w:kern w:val="0"/>
                      <w:szCs w:val="21"/>
                    </w:rPr>
                    <w:t>韶关市曲江区白土污水处理厂</w:t>
                  </w:r>
                </w:p>
              </w:tc>
              <w:tc>
                <w:tcPr>
                  <w:tcW w:w="9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CODcr、BOD</w:t>
                  </w:r>
                  <w:r>
                    <w:rPr>
                      <w:rFonts w:hint="eastAsia" w:ascii="宋体" w:hAnsi="宋体" w:cs="宋体"/>
                      <w:szCs w:val="21"/>
                      <w:vertAlign w:val="subscript"/>
                    </w:rPr>
                    <w:t>5</w:t>
                  </w:r>
                  <w:r>
                    <w:rPr>
                      <w:rFonts w:hint="eastAsia" w:ascii="宋体" w:hAnsi="宋体" w:cs="宋体"/>
                      <w:szCs w:val="21"/>
                    </w:rPr>
                    <w:t>、SS、</w:t>
                  </w:r>
                  <w:r>
                    <w:rPr>
                      <w:rFonts w:hint="eastAsia" w:asciiTheme="minorEastAsia" w:hAnsiTheme="minorEastAsia" w:cstheme="minorEastAsia"/>
                    </w:rPr>
                    <w:t>NH</w:t>
                  </w:r>
                  <w:r>
                    <w:rPr>
                      <w:rFonts w:hint="eastAsia" w:asciiTheme="minorEastAsia" w:hAnsiTheme="minorEastAsia" w:cstheme="minorEastAsia"/>
                      <w:vertAlign w:val="subscript"/>
                    </w:rPr>
                    <w:t>3</w:t>
                  </w:r>
                  <w:r>
                    <w:rPr>
                      <w:rFonts w:hint="eastAsia" w:asciiTheme="minorEastAsia" w:hAnsiTheme="minorEastAsia" w:cstheme="minorEastAsia"/>
                    </w:rPr>
                    <w:t>-N</w:t>
                  </w:r>
                </w:p>
              </w:tc>
              <w:tc>
                <w:tcPr>
                  <w:tcW w:w="1857" w:type="dxa"/>
                  <w:tcBorders>
                    <w:left w:val="single" w:color="auto" w:sz="4" w:space="0"/>
                    <w:bottom w:val="single" w:color="auto" w:sz="4" w:space="0"/>
                    <w:right w:val="single" w:color="auto" w:sz="4" w:space="0"/>
                  </w:tcBorders>
                  <w:vAlign w:val="center"/>
                </w:tcPr>
                <w:p>
                  <w:pPr>
                    <w:jc w:val="center"/>
                  </w:pPr>
                  <w:r>
                    <w:t>p</w:t>
                  </w:r>
                  <w:r>
                    <w:rPr>
                      <w:rFonts w:hint="eastAsia"/>
                    </w:rPr>
                    <w:t>H：</w:t>
                  </w:r>
                  <w:r>
                    <w:rPr>
                      <w:rFonts w:hint="eastAsia" w:ascii="宋体" w:hAnsi="宋体" w:cs="宋体"/>
                      <w:snapToGrid w:val="0"/>
                    </w:rPr>
                    <w:t>6</w:t>
                  </w:r>
                  <w:r>
                    <w:rPr>
                      <w:rFonts w:hint="eastAsia" w:ascii="宋体" w:hAnsi="宋体" w:eastAsia="宋体" w:cs="宋体"/>
                      <w:snapToGrid w:val="0"/>
                    </w:rPr>
                    <w:t>～</w:t>
                  </w:r>
                  <w:r>
                    <w:rPr>
                      <w:rFonts w:hint="eastAsia" w:ascii="宋体" w:hAnsi="宋体" w:cs="宋体"/>
                      <w:snapToGrid w:val="0"/>
                    </w:rPr>
                    <w:t>9</w:t>
                  </w:r>
                </w:p>
                <w:p>
                  <w:pPr>
                    <w:jc w:val="center"/>
                  </w:pPr>
                  <w:r>
                    <w:rPr>
                      <w:rFonts w:hint="eastAsia"/>
                    </w:rPr>
                    <w:t>COD</w:t>
                  </w:r>
                  <w:r>
                    <w:rPr>
                      <w:rFonts w:hint="eastAsia"/>
                      <w:vertAlign w:val="subscript"/>
                    </w:rPr>
                    <w:t>Cr</w:t>
                  </w:r>
                  <w:r>
                    <w:rPr>
                      <w:rFonts w:hint="eastAsia"/>
                    </w:rPr>
                    <w:t>：</w:t>
                  </w:r>
                  <w:r>
                    <w:rPr>
                      <w:rFonts w:hint="eastAsia" w:ascii="宋体" w:hAnsi="宋体" w:cs="宋体"/>
                      <w:snapToGrid w:val="0"/>
                    </w:rPr>
                    <w:t>≤</w:t>
                  </w:r>
                  <w:r>
                    <w:rPr>
                      <w:rFonts w:hint="eastAsia"/>
                    </w:rPr>
                    <w:t>40</w:t>
                  </w:r>
                </w:p>
                <w:p>
                  <w:pPr>
                    <w:jc w:val="center"/>
                  </w:pPr>
                  <w:r>
                    <w:rPr>
                      <w:rFonts w:hint="eastAsia"/>
                    </w:rPr>
                    <w:t>BOD</w:t>
                  </w:r>
                  <w:r>
                    <w:rPr>
                      <w:rFonts w:hint="eastAsia"/>
                      <w:vertAlign w:val="subscript"/>
                    </w:rPr>
                    <w:t>5</w:t>
                  </w:r>
                  <w:r>
                    <w:rPr>
                      <w:rFonts w:hint="eastAsia"/>
                    </w:rPr>
                    <w:t>：</w:t>
                  </w:r>
                  <w:r>
                    <w:rPr>
                      <w:rFonts w:hint="eastAsia" w:ascii="宋体" w:hAnsi="宋体" w:cs="宋体"/>
                      <w:snapToGrid w:val="0"/>
                    </w:rPr>
                    <w:t>≤</w:t>
                  </w:r>
                  <w:r>
                    <w:rPr>
                      <w:rFonts w:hint="eastAsia"/>
                    </w:rPr>
                    <w:t>20</w:t>
                  </w:r>
                </w:p>
                <w:p>
                  <w:pPr>
                    <w:jc w:val="center"/>
                  </w:pPr>
                  <w:r>
                    <w:rPr>
                      <w:rFonts w:hint="eastAsia" w:ascii="宋体" w:hAnsi="宋体" w:cs="宋体"/>
                      <w:szCs w:val="21"/>
                    </w:rPr>
                    <w:t>NH</w:t>
                  </w:r>
                  <w:r>
                    <w:rPr>
                      <w:rFonts w:hint="eastAsia" w:ascii="宋体" w:hAnsi="宋体" w:cs="宋体"/>
                      <w:szCs w:val="21"/>
                      <w:vertAlign w:val="subscript"/>
                    </w:rPr>
                    <w:t>3</w:t>
                  </w:r>
                  <w:r>
                    <w:rPr>
                      <w:rFonts w:hint="eastAsia" w:ascii="宋体" w:hAnsi="宋体" w:cs="宋体"/>
                      <w:szCs w:val="21"/>
                    </w:rPr>
                    <w:t>-N：</w:t>
                  </w:r>
                  <w:r>
                    <w:rPr>
                      <w:rFonts w:hint="eastAsia" w:ascii="宋体" w:hAnsi="宋体" w:cs="宋体"/>
                      <w:snapToGrid w:val="0"/>
                    </w:rPr>
                    <w:t>≤</w:t>
                  </w:r>
                  <w:r>
                    <w:rPr>
                      <w:rFonts w:hint="eastAsia" w:ascii="宋体" w:hAnsi="宋体" w:cs="宋体"/>
                      <w:szCs w:val="21"/>
                    </w:rPr>
                    <w:t>8</w:t>
                  </w:r>
                </w:p>
                <w:p>
                  <w:pPr>
                    <w:ind w:firstLine="420" w:firstLineChars="200"/>
                    <w:jc w:val="center"/>
                  </w:pPr>
                  <w:r>
                    <w:rPr>
                      <w:rFonts w:hint="eastAsia"/>
                    </w:rPr>
                    <w:t>SS:</w:t>
                  </w:r>
                  <w:r>
                    <w:rPr>
                      <w:rFonts w:hint="eastAsia" w:ascii="宋体" w:hAnsi="宋体" w:cs="宋体"/>
                      <w:snapToGrid w:val="0"/>
                    </w:rPr>
                    <w:t>≤</w:t>
                  </w:r>
                  <w:r>
                    <w:rPr>
                      <w:rFonts w:hint="eastAsia"/>
                    </w:rPr>
                    <w:t>20</w:t>
                  </w:r>
                </w:p>
                <w:p>
                  <w:pPr>
                    <w:ind w:firstLine="210" w:firstLineChars="100"/>
                    <w:jc w:val="center"/>
                  </w:pPr>
                  <w:r>
                    <w:rPr>
                      <w:rFonts w:hint="eastAsia"/>
                    </w:rPr>
                    <w:t>总氮:</w:t>
                  </w:r>
                  <w:r>
                    <w:rPr>
                      <w:rFonts w:hint="eastAsia" w:ascii="宋体" w:hAnsi="宋体" w:cs="宋体"/>
                      <w:snapToGrid w:val="0"/>
                    </w:rPr>
                    <w:t>≤</w:t>
                  </w:r>
                  <w:r>
                    <w:rPr>
                      <w:rFonts w:hint="eastAsia"/>
                    </w:rPr>
                    <w:t>20</w:t>
                  </w:r>
                </w:p>
                <w:p>
                  <w:pPr>
                    <w:jc w:val="center"/>
                    <w:rPr>
                      <w:rFonts w:ascii="宋体" w:hAnsi="宋体" w:cs="宋体"/>
                      <w:szCs w:val="21"/>
                    </w:rPr>
                  </w:pPr>
                  <w:r>
                    <w:rPr>
                      <w:rFonts w:hint="eastAsia"/>
                    </w:rPr>
                    <w:t>总磷：</w:t>
                  </w:r>
                  <w:r>
                    <w:rPr>
                      <w:rFonts w:hint="eastAsia" w:ascii="宋体" w:hAnsi="宋体" w:cs="宋体"/>
                      <w:snapToGrid w:val="0"/>
                    </w:rPr>
                    <w:t>≤</w:t>
                  </w:r>
                  <w:r>
                    <w:rPr>
                      <w:rFonts w:hint="eastAsia"/>
                    </w:rPr>
                    <w:t>1</w:t>
                  </w:r>
                </w:p>
              </w:tc>
            </w:tr>
          </w:tbl>
          <w:p>
            <w:pPr>
              <w:pStyle w:val="56"/>
              <w:spacing w:line="360" w:lineRule="auto"/>
              <w:ind w:firstLine="480" w:firstLineChars="200"/>
              <w:jc w:val="center"/>
              <w:rPr>
                <w:rFonts w:ascii="宋体" w:cs="宋体"/>
                <w:sz w:val="24"/>
                <w:szCs w:val="24"/>
              </w:rPr>
            </w:pPr>
          </w:p>
          <w:p>
            <w:pPr>
              <w:pStyle w:val="56"/>
              <w:spacing w:line="360" w:lineRule="auto"/>
              <w:ind w:firstLine="480" w:firstLineChars="200"/>
              <w:jc w:val="center"/>
              <w:rPr>
                <w:rFonts w:ascii="宋体" w:cs="宋体"/>
                <w:sz w:val="24"/>
                <w:szCs w:val="24"/>
              </w:rPr>
            </w:pPr>
            <w:r>
              <w:rPr>
                <w:rFonts w:hint="eastAsia" w:ascii="宋体" w:cs="宋体"/>
                <w:sz w:val="24"/>
                <w:szCs w:val="24"/>
              </w:rPr>
              <w:t>表7-14  废水污染物排放执行标准表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207"/>
              <w:gridCol w:w="1363"/>
              <w:gridCol w:w="2939"/>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73" w:type="dxa"/>
                  <w:vMerge w:val="restart"/>
                  <w:tcBorders>
                    <w:top w:val="single" w:color="auto" w:sz="4" w:space="0"/>
                    <w:left w:val="single" w:color="auto" w:sz="4" w:space="0"/>
                    <w:right w:val="single" w:color="auto" w:sz="4" w:space="0"/>
                  </w:tcBorders>
                  <w:vAlign w:val="center"/>
                </w:tcPr>
                <w:p>
                  <w:pPr>
                    <w:jc w:val="center"/>
                  </w:pPr>
                  <w:r>
                    <w:rPr>
                      <w:rFonts w:hint="eastAsia" w:cs="宋体"/>
                      <w:szCs w:val="22"/>
                    </w:rPr>
                    <w:t>序号</w:t>
                  </w:r>
                </w:p>
              </w:tc>
              <w:tc>
                <w:tcPr>
                  <w:tcW w:w="1207" w:type="dxa"/>
                  <w:vMerge w:val="restart"/>
                  <w:tcBorders>
                    <w:top w:val="single" w:color="auto" w:sz="4" w:space="0"/>
                    <w:left w:val="single" w:color="auto" w:sz="4" w:space="0"/>
                    <w:right w:val="single" w:color="auto" w:sz="4" w:space="0"/>
                  </w:tcBorders>
                  <w:vAlign w:val="center"/>
                </w:tcPr>
                <w:p>
                  <w:pPr>
                    <w:jc w:val="center"/>
                  </w:pPr>
                  <w:r>
                    <w:rPr>
                      <w:rFonts w:hint="eastAsia" w:cs="宋体"/>
                      <w:szCs w:val="22"/>
                    </w:rPr>
                    <w:t>排放口编号</w:t>
                  </w:r>
                </w:p>
              </w:tc>
              <w:tc>
                <w:tcPr>
                  <w:tcW w:w="1363" w:type="dxa"/>
                  <w:vMerge w:val="restart"/>
                  <w:tcBorders>
                    <w:top w:val="single" w:color="auto" w:sz="4" w:space="0"/>
                    <w:left w:val="single" w:color="auto" w:sz="4" w:space="0"/>
                    <w:right w:val="single" w:color="auto" w:sz="4" w:space="0"/>
                  </w:tcBorders>
                  <w:vAlign w:val="center"/>
                </w:tcPr>
                <w:p>
                  <w:pPr>
                    <w:jc w:val="center"/>
                  </w:pPr>
                  <w:r>
                    <w:rPr>
                      <w:rFonts w:hint="eastAsia" w:cs="宋体"/>
                      <w:szCs w:val="22"/>
                    </w:rPr>
                    <w:t>污染物种类</w:t>
                  </w:r>
                </w:p>
              </w:tc>
              <w:tc>
                <w:tcPr>
                  <w:tcW w:w="5355" w:type="dxa"/>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szCs w:val="22"/>
                    </w:rPr>
                    <w:t>国家或地方污染物排放标准及其他规定商定的排放协议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73" w:type="dxa"/>
                  <w:vMerge w:val="continue"/>
                  <w:tcBorders>
                    <w:left w:val="single" w:color="auto" w:sz="4" w:space="0"/>
                    <w:bottom w:val="single" w:color="auto" w:sz="4" w:space="0"/>
                    <w:right w:val="single" w:color="auto" w:sz="4" w:space="0"/>
                  </w:tcBorders>
                  <w:vAlign w:val="center"/>
                </w:tcPr>
                <w:p>
                  <w:pPr>
                    <w:jc w:val="center"/>
                  </w:pPr>
                </w:p>
              </w:tc>
              <w:tc>
                <w:tcPr>
                  <w:tcW w:w="1207" w:type="dxa"/>
                  <w:vMerge w:val="continue"/>
                  <w:tcBorders>
                    <w:left w:val="single" w:color="auto" w:sz="4" w:space="0"/>
                    <w:bottom w:val="single" w:color="auto" w:sz="4" w:space="0"/>
                    <w:right w:val="single" w:color="auto" w:sz="4" w:space="0"/>
                  </w:tcBorders>
                  <w:vAlign w:val="center"/>
                </w:tcPr>
                <w:p>
                  <w:pPr>
                    <w:jc w:val="center"/>
                  </w:pPr>
                </w:p>
              </w:tc>
              <w:tc>
                <w:tcPr>
                  <w:tcW w:w="1363" w:type="dxa"/>
                  <w:vMerge w:val="continue"/>
                  <w:tcBorders>
                    <w:left w:val="single" w:color="auto" w:sz="4" w:space="0"/>
                    <w:bottom w:val="single" w:color="auto" w:sz="4" w:space="0"/>
                    <w:right w:val="single" w:color="auto" w:sz="4" w:space="0"/>
                  </w:tcBorders>
                  <w:vAlign w:val="center"/>
                </w:tcPr>
                <w:p>
                  <w:pPr>
                    <w:jc w:val="center"/>
                  </w:pPr>
                </w:p>
              </w:tc>
              <w:tc>
                <w:tcPr>
                  <w:tcW w:w="293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szCs w:val="22"/>
                    </w:rPr>
                    <w:t>名称</w:t>
                  </w:r>
                </w:p>
              </w:tc>
              <w:tc>
                <w:tcPr>
                  <w:tcW w:w="241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szCs w:val="22"/>
                    </w:rPr>
                    <w:t>浓度限值</w:t>
                  </w:r>
                  <w:r>
                    <w:rPr>
                      <w:szCs w:val="22"/>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73"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120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bCs/>
                      <w:color w:val="000000"/>
                      <w:szCs w:val="21"/>
                    </w:rPr>
                    <w:t>W</w:t>
                  </w:r>
                  <w:r>
                    <w:rPr>
                      <w:bCs/>
                      <w:color w:val="000000"/>
                      <w:szCs w:val="21"/>
                    </w:rPr>
                    <w:t>S-01</w:t>
                  </w:r>
                </w:p>
              </w:tc>
              <w:tc>
                <w:tcPr>
                  <w:tcW w:w="1363"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cs="宋体"/>
                      <w:szCs w:val="21"/>
                    </w:rPr>
                    <w:t>CODcr、BOD</w:t>
                  </w:r>
                  <w:r>
                    <w:rPr>
                      <w:rFonts w:hint="eastAsia" w:ascii="宋体" w:hAnsi="宋体" w:cs="宋体"/>
                      <w:szCs w:val="21"/>
                      <w:vertAlign w:val="subscript"/>
                    </w:rPr>
                    <w:t>5、</w:t>
                  </w:r>
                  <w:r>
                    <w:rPr>
                      <w:rFonts w:hint="eastAsia" w:ascii="宋体" w:hAnsi="宋体" w:cs="宋体"/>
                      <w:szCs w:val="21"/>
                    </w:rPr>
                    <w:t>NH</w:t>
                  </w:r>
                  <w:r>
                    <w:rPr>
                      <w:rFonts w:hint="eastAsia" w:ascii="宋体" w:hAnsi="宋体" w:cs="宋体"/>
                      <w:szCs w:val="21"/>
                      <w:vertAlign w:val="subscript"/>
                    </w:rPr>
                    <w:t>3</w:t>
                  </w:r>
                  <w:r>
                    <w:rPr>
                      <w:rFonts w:hint="eastAsia" w:ascii="宋体" w:hAnsi="宋体" w:cs="宋体"/>
                      <w:szCs w:val="21"/>
                    </w:rPr>
                    <w:t>-N、SS</w:t>
                  </w:r>
                </w:p>
              </w:tc>
              <w:tc>
                <w:tcPr>
                  <w:tcW w:w="2939" w:type="dxa"/>
                  <w:tcBorders>
                    <w:top w:val="single" w:color="auto" w:sz="4" w:space="0"/>
                    <w:left w:val="single" w:color="auto" w:sz="4" w:space="0"/>
                    <w:right w:val="single" w:color="auto" w:sz="4" w:space="0"/>
                  </w:tcBorders>
                  <w:vAlign w:val="center"/>
                </w:tcPr>
                <w:p>
                  <w:pPr>
                    <w:jc w:val="center"/>
                  </w:pPr>
                  <w:r>
                    <w:rPr>
                      <w:rFonts w:hint="eastAsia" w:ascii="宋体" w:hAnsi="宋体" w:eastAsia="宋体" w:cs="宋体"/>
                      <w:color w:val="000000"/>
                      <w:kern w:val="0"/>
                      <w:szCs w:val="21"/>
                    </w:rPr>
                    <w:t>韶关市曲江区白土污水处理厂进水水质要求</w:t>
                  </w:r>
                </w:p>
              </w:tc>
              <w:tc>
                <w:tcPr>
                  <w:tcW w:w="2416" w:type="dxa"/>
                  <w:tcBorders>
                    <w:top w:val="single" w:color="auto" w:sz="4" w:space="0"/>
                    <w:left w:val="single" w:color="auto" w:sz="4" w:space="0"/>
                    <w:right w:val="single" w:color="auto" w:sz="4" w:space="0"/>
                  </w:tcBorders>
                  <w:vAlign w:val="center"/>
                </w:tcPr>
                <w:p>
                  <w:pPr>
                    <w:jc w:val="center"/>
                  </w:pPr>
                  <w:r>
                    <w:t>p</w:t>
                  </w:r>
                  <w:r>
                    <w:rPr>
                      <w:rFonts w:hint="eastAsia"/>
                    </w:rPr>
                    <w:t>H：</w:t>
                  </w:r>
                  <w:r>
                    <w:rPr>
                      <w:rFonts w:hint="eastAsia" w:ascii="宋体" w:hAnsi="宋体" w:cs="宋体"/>
                      <w:snapToGrid w:val="0"/>
                    </w:rPr>
                    <w:t>6</w:t>
                  </w:r>
                  <w:r>
                    <w:rPr>
                      <w:rFonts w:hint="eastAsia" w:ascii="宋体" w:hAnsi="宋体" w:eastAsia="宋体" w:cs="宋体"/>
                      <w:snapToGrid w:val="0"/>
                    </w:rPr>
                    <w:t>～</w:t>
                  </w:r>
                  <w:r>
                    <w:rPr>
                      <w:rFonts w:hint="eastAsia" w:ascii="宋体" w:hAnsi="宋体" w:cs="宋体"/>
                      <w:snapToGrid w:val="0"/>
                    </w:rPr>
                    <w:t>9</w:t>
                  </w:r>
                </w:p>
                <w:p>
                  <w:pPr>
                    <w:jc w:val="center"/>
                  </w:pPr>
                  <w:r>
                    <w:rPr>
                      <w:rFonts w:hint="eastAsia"/>
                    </w:rPr>
                    <w:t>COD</w:t>
                  </w:r>
                  <w:r>
                    <w:rPr>
                      <w:rFonts w:hint="eastAsia"/>
                      <w:vertAlign w:val="subscript"/>
                    </w:rPr>
                    <w:t>Cr</w:t>
                  </w:r>
                  <w:r>
                    <w:rPr>
                      <w:rFonts w:hint="eastAsia"/>
                    </w:rPr>
                    <w:t>：</w:t>
                  </w:r>
                  <w:r>
                    <w:rPr>
                      <w:rFonts w:hint="eastAsia" w:ascii="宋体" w:hAnsi="宋体" w:cs="宋体"/>
                      <w:snapToGrid w:val="0"/>
                    </w:rPr>
                    <w:t>≤</w:t>
                  </w:r>
                  <w:r>
                    <w:rPr>
                      <w:rFonts w:hint="eastAsia"/>
                    </w:rPr>
                    <w:t>250</w:t>
                  </w:r>
                </w:p>
                <w:p>
                  <w:pPr>
                    <w:jc w:val="center"/>
                  </w:pPr>
                  <w:r>
                    <w:rPr>
                      <w:rFonts w:hint="eastAsia"/>
                    </w:rPr>
                    <w:t>BOD</w:t>
                  </w:r>
                  <w:r>
                    <w:rPr>
                      <w:rFonts w:hint="eastAsia"/>
                      <w:vertAlign w:val="subscript"/>
                    </w:rPr>
                    <w:t>5</w:t>
                  </w:r>
                  <w:r>
                    <w:rPr>
                      <w:rFonts w:hint="eastAsia"/>
                    </w:rPr>
                    <w:t>：</w:t>
                  </w:r>
                  <w:r>
                    <w:rPr>
                      <w:rFonts w:hint="eastAsia" w:ascii="宋体" w:hAnsi="宋体" w:cs="宋体"/>
                      <w:snapToGrid w:val="0"/>
                    </w:rPr>
                    <w:t>≤</w:t>
                  </w:r>
                  <w:r>
                    <w:rPr>
                      <w:rFonts w:hint="eastAsia"/>
                    </w:rPr>
                    <w:t>100</w:t>
                  </w:r>
                </w:p>
                <w:p>
                  <w:pPr>
                    <w:jc w:val="center"/>
                  </w:pPr>
                  <w:r>
                    <w:rPr>
                      <w:rFonts w:hint="eastAsia" w:ascii="宋体" w:hAnsi="宋体" w:cs="宋体"/>
                      <w:szCs w:val="21"/>
                    </w:rPr>
                    <w:t>NH</w:t>
                  </w:r>
                  <w:r>
                    <w:rPr>
                      <w:rFonts w:hint="eastAsia" w:ascii="宋体" w:hAnsi="宋体" w:cs="宋体"/>
                      <w:szCs w:val="21"/>
                      <w:vertAlign w:val="subscript"/>
                    </w:rPr>
                    <w:t>3</w:t>
                  </w:r>
                  <w:r>
                    <w:rPr>
                      <w:rFonts w:hint="eastAsia" w:ascii="宋体" w:hAnsi="宋体" w:cs="宋体"/>
                      <w:szCs w:val="21"/>
                    </w:rPr>
                    <w:t>-N：</w:t>
                  </w:r>
                  <w:r>
                    <w:rPr>
                      <w:rFonts w:hint="eastAsia" w:ascii="宋体" w:hAnsi="宋体" w:cs="宋体"/>
                      <w:snapToGrid w:val="0"/>
                    </w:rPr>
                    <w:t>≤</w:t>
                  </w:r>
                  <w:r>
                    <w:rPr>
                      <w:rFonts w:hint="eastAsia" w:ascii="宋体" w:hAnsi="宋体" w:cs="宋体"/>
                      <w:szCs w:val="21"/>
                    </w:rPr>
                    <w:t>20</w:t>
                  </w:r>
                </w:p>
                <w:p>
                  <w:pPr>
                    <w:ind w:firstLine="420" w:firstLineChars="200"/>
                    <w:jc w:val="center"/>
                  </w:pPr>
                  <w:r>
                    <w:rPr>
                      <w:rFonts w:hint="eastAsia"/>
                    </w:rPr>
                    <w:t>SS:</w:t>
                  </w:r>
                  <w:r>
                    <w:rPr>
                      <w:rFonts w:hint="eastAsia" w:ascii="宋体" w:hAnsi="宋体" w:cs="宋体"/>
                      <w:snapToGrid w:val="0"/>
                    </w:rPr>
                    <w:t>≤</w:t>
                  </w:r>
                  <w:r>
                    <w:rPr>
                      <w:rFonts w:hint="eastAsia"/>
                    </w:rPr>
                    <w:t>150</w:t>
                  </w:r>
                </w:p>
                <w:p>
                  <w:pPr>
                    <w:ind w:firstLine="210" w:firstLineChars="100"/>
                    <w:jc w:val="center"/>
                  </w:pPr>
                  <w:r>
                    <w:rPr>
                      <w:rFonts w:hint="eastAsia"/>
                    </w:rPr>
                    <w:t>总氮:</w:t>
                  </w:r>
                  <w:r>
                    <w:rPr>
                      <w:rFonts w:hint="eastAsia" w:ascii="宋体" w:hAnsi="宋体" w:cs="宋体"/>
                      <w:snapToGrid w:val="0"/>
                    </w:rPr>
                    <w:t>≤</w:t>
                  </w:r>
                  <w:r>
                    <w:rPr>
                      <w:rFonts w:hint="eastAsia"/>
                    </w:rPr>
                    <w:t>30</w:t>
                  </w:r>
                </w:p>
                <w:p>
                  <w:pPr>
                    <w:ind w:firstLine="210" w:firstLineChars="100"/>
                    <w:jc w:val="center"/>
                  </w:pPr>
                  <w:r>
                    <w:rPr>
                      <w:rFonts w:hint="eastAsia"/>
                    </w:rPr>
                    <w:t>总磷：</w:t>
                  </w:r>
                  <w:r>
                    <w:rPr>
                      <w:rFonts w:hint="eastAsia" w:ascii="宋体" w:hAnsi="宋体" w:cs="宋体"/>
                      <w:snapToGrid w:val="0"/>
                    </w:rPr>
                    <w:t>≤</w:t>
                  </w:r>
                  <w:r>
                    <w:rPr>
                      <w:rFonts w:hint="eastAsia"/>
                    </w:rPr>
                    <w:t>2</w:t>
                  </w:r>
                </w:p>
              </w:tc>
            </w:tr>
          </w:tbl>
          <w:p>
            <w:pPr>
              <w:pStyle w:val="56"/>
              <w:spacing w:line="360" w:lineRule="auto"/>
              <w:ind w:firstLine="480" w:firstLineChars="200"/>
              <w:jc w:val="center"/>
              <w:rPr>
                <w:rFonts w:ascii="宋体" w:cs="宋体"/>
                <w:sz w:val="24"/>
                <w:szCs w:val="24"/>
              </w:rPr>
            </w:pPr>
          </w:p>
          <w:p>
            <w:pPr>
              <w:pStyle w:val="56"/>
              <w:spacing w:line="360" w:lineRule="auto"/>
              <w:ind w:firstLine="480" w:firstLineChars="200"/>
              <w:jc w:val="center"/>
              <w:rPr>
                <w:rFonts w:ascii="宋体" w:cs="宋体"/>
                <w:sz w:val="24"/>
                <w:szCs w:val="24"/>
              </w:rPr>
            </w:pPr>
            <w:r>
              <w:rPr>
                <w:rFonts w:hint="eastAsia" w:ascii="宋体" w:cs="宋体"/>
                <w:sz w:val="24"/>
                <w:szCs w:val="24"/>
              </w:rPr>
              <w:t>表7-15  废水污染物排放信息表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276"/>
              <w:gridCol w:w="1559"/>
              <w:gridCol w:w="1843"/>
              <w:gridCol w:w="1606"/>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szCs w:val="22"/>
                    </w:rPr>
                    <w:t>序号</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szCs w:val="22"/>
                    </w:rPr>
                    <w:t>排放口编号</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szCs w:val="22"/>
                    </w:rPr>
                    <w:t>污染物种类</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szCs w:val="22"/>
                    </w:rPr>
                    <w:t>排放浓度（</w:t>
                  </w:r>
                  <w:r>
                    <w:rPr>
                      <w:szCs w:val="22"/>
                    </w:rPr>
                    <w:t>mg/L</w:t>
                  </w:r>
                  <w:r>
                    <w:rPr>
                      <w:rFonts w:hint="eastAsia" w:cs="宋体"/>
                      <w:szCs w:val="22"/>
                    </w:rPr>
                    <w:t>）</w:t>
                  </w:r>
                </w:p>
              </w:tc>
              <w:tc>
                <w:tcPr>
                  <w:tcW w:w="160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szCs w:val="22"/>
                    </w:rPr>
                    <w:t>日排放量</w:t>
                  </w:r>
                  <w:r>
                    <w:rPr>
                      <w:szCs w:val="22"/>
                    </w:rPr>
                    <w:t>/(t/d)</w:t>
                  </w:r>
                </w:p>
              </w:tc>
              <w:tc>
                <w:tcPr>
                  <w:tcW w:w="142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szCs w:val="22"/>
                    </w:rPr>
                    <w:t>年排放量</w:t>
                  </w:r>
                  <w:r>
                    <w:rPr>
                      <w:szCs w:val="22"/>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67" w:type="dxa"/>
                  <w:vMerge w:val="restart"/>
                  <w:tcBorders>
                    <w:top w:val="single" w:color="auto" w:sz="4" w:space="0"/>
                    <w:left w:val="single" w:color="auto" w:sz="4" w:space="0"/>
                    <w:right w:val="single" w:color="auto" w:sz="4" w:space="0"/>
                  </w:tcBorders>
                  <w:vAlign w:val="center"/>
                </w:tcPr>
                <w:p>
                  <w:pPr>
                    <w:jc w:val="center"/>
                  </w:pPr>
                  <w:r>
                    <w:rPr>
                      <w:rFonts w:hint="eastAsia"/>
                    </w:rPr>
                    <w:t>1</w:t>
                  </w:r>
                </w:p>
              </w:tc>
              <w:tc>
                <w:tcPr>
                  <w:tcW w:w="1276" w:type="dxa"/>
                  <w:vMerge w:val="restart"/>
                  <w:tcBorders>
                    <w:top w:val="single" w:color="auto" w:sz="4" w:space="0"/>
                    <w:left w:val="single" w:color="auto" w:sz="4" w:space="0"/>
                    <w:right w:val="single" w:color="auto" w:sz="4" w:space="0"/>
                  </w:tcBorders>
                  <w:vAlign w:val="center"/>
                </w:tcPr>
                <w:p>
                  <w:pPr>
                    <w:jc w:val="center"/>
                  </w:pPr>
                  <w:r>
                    <w:rPr>
                      <w:rFonts w:hint="eastAsia"/>
                      <w:bCs/>
                      <w:color w:val="000000"/>
                      <w:szCs w:val="21"/>
                    </w:rPr>
                    <w:t>W</w:t>
                  </w:r>
                  <w:r>
                    <w:rPr>
                      <w:bCs/>
                      <w:color w:val="000000"/>
                      <w:szCs w:val="21"/>
                    </w:rPr>
                    <w:t>S-01</w:t>
                  </w:r>
                </w:p>
              </w:tc>
              <w:tc>
                <w:tcPr>
                  <w:tcW w:w="1559" w:type="dxa"/>
                  <w:tcBorders>
                    <w:top w:val="single" w:color="auto" w:sz="4" w:space="0"/>
                    <w:left w:val="single" w:color="auto" w:sz="4" w:space="0"/>
                    <w:bottom w:val="single" w:color="auto" w:sz="4" w:space="0"/>
                    <w:right w:val="single" w:color="auto" w:sz="4" w:space="0"/>
                  </w:tcBorders>
                </w:tcPr>
                <w:p>
                  <w:pPr>
                    <w:jc w:val="center"/>
                    <w:rPr>
                      <w:rFonts w:cs="宋体"/>
                      <w:szCs w:val="22"/>
                    </w:rPr>
                  </w:pPr>
                  <w:r>
                    <w:rPr>
                      <w:rFonts w:hint="eastAsia" w:cs="宋体"/>
                      <w:szCs w:val="22"/>
                    </w:rPr>
                    <w:t>COD</w:t>
                  </w:r>
                  <w:r>
                    <w:rPr>
                      <w:rFonts w:hint="eastAsia" w:cs="宋体"/>
                      <w:szCs w:val="22"/>
                      <w:vertAlign w:val="subscript"/>
                    </w:rPr>
                    <w:t>cr</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250</w:t>
                  </w:r>
                </w:p>
              </w:tc>
              <w:tc>
                <w:tcPr>
                  <w:tcW w:w="160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0.00009</w:t>
                  </w:r>
                </w:p>
              </w:tc>
              <w:tc>
                <w:tcPr>
                  <w:tcW w:w="1421"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7" w:type="dxa"/>
                  <w:vMerge w:val="continue"/>
                  <w:tcBorders>
                    <w:left w:val="single" w:color="auto" w:sz="4" w:space="0"/>
                    <w:bottom w:val="single" w:color="auto" w:sz="4" w:space="0"/>
                    <w:right w:val="single" w:color="auto" w:sz="4" w:space="0"/>
                  </w:tcBorders>
                  <w:vAlign w:val="center"/>
                </w:tcPr>
                <w:p>
                  <w:pPr>
                    <w:jc w:val="center"/>
                  </w:pPr>
                </w:p>
              </w:tc>
              <w:tc>
                <w:tcPr>
                  <w:tcW w:w="1276" w:type="dxa"/>
                  <w:vMerge w:val="continue"/>
                  <w:tcBorders>
                    <w:left w:val="single" w:color="auto" w:sz="4" w:space="0"/>
                    <w:bottom w:val="single" w:color="auto" w:sz="4" w:space="0"/>
                    <w:right w:val="single" w:color="auto" w:sz="4" w:space="0"/>
                  </w:tcBorders>
                  <w:vAlign w:val="center"/>
                </w:tcPr>
                <w:p>
                  <w:pPr>
                    <w:jc w:val="center"/>
                    <w:rPr>
                      <w:bCs/>
                      <w:color w:val="000000"/>
                      <w:szCs w:val="21"/>
                    </w:rPr>
                  </w:pPr>
                </w:p>
              </w:tc>
              <w:tc>
                <w:tcPr>
                  <w:tcW w:w="1559" w:type="dxa"/>
                  <w:tcBorders>
                    <w:top w:val="single" w:color="auto" w:sz="4" w:space="0"/>
                    <w:left w:val="single" w:color="auto" w:sz="4" w:space="0"/>
                    <w:bottom w:val="single" w:color="auto" w:sz="4" w:space="0"/>
                    <w:right w:val="single" w:color="auto" w:sz="4" w:space="0"/>
                  </w:tcBorders>
                </w:tcPr>
                <w:p>
                  <w:pPr>
                    <w:jc w:val="center"/>
                    <w:rPr>
                      <w:rFonts w:cs="宋体"/>
                      <w:szCs w:val="22"/>
                    </w:rPr>
                  </w:pPr>
                  <w:r>
                    <w:rPr>
                      <w:rFonts w:hint="eastAsia" w:cs="宋体"/>
                      <w:szCs w:val="22"/>
                    </w:rPr>
                    <w:t>BOD</w:t>
                  </w:r>
                  <w:r>
                    <w:rPr>
                      <w:rFonts w:hint="eastAsia" w:cs="宋体"/>
                      <w:szCs w:val="22"/>
                      <w:vertAlign w:val="subscript"/>
                    </w:rPr>
                    <w:t>5</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100</w:t>
                  </w:r>
                </w:p>
              </w:tc>
              <w:tc>
                <w:tcPr>
                  <w:tcW w:w="160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0.00004</w:t>
                  </w:r>
                </w:p>
              </w:tc>
              <w:tc>
                <w:tcPr>
                  <w:tcW w:w="1421"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67" w:type="dxa"/>
                  <w:vMerge w:val="continue"/>
                  <w:tcBorders>
                    <w:left w:val="single" w:color="auto" w:sz="4" w:space="0"/>
                    <w:bottom w:val="single" w:color="auto" w:sz="4" w:space="0"/>
                    <w:right w:val="single" w:color="auto" w:sz="4" w:space="0"/>
                  </w:tcBorders>
                  <w:vAlign w:val="center"/>
                </w:tcPr>
                <w:p>
                  <w:pPr>
                    <w:jc w:val="center"/>
                  </w:pPr>
                </w:p>
              </w:tc>
              <w:tc>
                <w:tcPr>
                  <w:tcW w:w="1276" w:type="dxa"/>
                  <w:vMerge w:val="continue"/>
                  <w:tcBorders>
                    <w:left w:val="single" w:color="auto" w:sz="4" w:space="0"/>
                    <w:bottom w:val="single" w:color="auto" w:sz="4" w:space="0"/>
                    <w:right w:val="single" w:color="auto" w:sz="4" w:space="0"/>
                  </w:tcBorders>
                  <w:vAlign w:val="center"/>
                </w:tcPr>
                <w:p>
                  <w:pPr>
                    <w:jc w:val="center"/>
                    <w:rPr>
                      <w:bCs/>
                      <w:color w:val="000000"/>
                      <w:szCs w:val="21"/>
                    </w:rPr>
                  </w:pPr>
                </w:p>
              </w:tc>
              <w:tc>
                <w:tcPr>
                  <w:tcW w:w="1559" w:type="dxa"/>
                  <w:tcBorders>
                    <w:top w:val="single" w:color="auto" w:sz="4" w:space="0"/>
                    <w:left w:val="single" w:color="auto" w:sz="4" w:space="0"/>
                    <w:bottom w:val="single" w:color="auto" w:sz="4" w:space="0"/>
                    <w:right w:val="single" w:color="auto" w:sz="4" w:space="0"/>
                  </w:tcBorders>
                </w:tcPr>
                <w:p>
                  <w:pPr>
                    <w:jc w:val="center"/>
                    <w:rPr>
                      <w:rFonts w:cs="宋体"/>
                      <w:szCs w:val="22"/>
                    </w:rPr>
                  </w:pPr>
                  <w:r>
                    <w:rPr>
                      <w:rFonts w:hint="eastAsia" w:cs="宋体"/>
                      <w:szCs w:val="22"/>
                    </w:rPr>
                    <w:t>NH</w:t>
                  </w:r>
                  <w:r>
                    <w:rPr>
                      <w:rFonts w:hint="eastAsia" w:cs="宋体"/>
                      <w:szCs w:val="22"/>
                      <w:vertAlign w:val="subscript"/>
                    </w:rPr>
                    <w:t>3</w:t>
                  </w:r>
                  <w:r>
                    <w:rPr>
                      <w:rFonts w:hint="eastAsia" w:cs="宋体"/>
                      <w:szCs w:val="22"/>
                    </w:rPr>
                    <w:t>-N</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20</w:t>
                  </w:r>
                </w:p>
              </w:tc>
              <w:tc>
                <w:tcPr>
                  <w:tcW w:w="160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0.00001</w:t>
                  </w:r>
                </w:p>
              </w:tc>
              <w:tc>
                <w:tcPr>
                  <w:tcW w:w="1421"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67" w:type="dxa"/>
                  <w:vMerge w:val="continue"/>
                  <w:tcBorders>
                    <w:left w:val="single" w:color="auto" w:sz="4" w:space="0"/>
                    <w:bottom w:val="single" w:color="auto" w:sz="4" w:space="0"/>
                    <w:right w:val="single" w:color="auto" w:sz="4" w:space="0"/>
                  </w:tcBorders>
                  <w:vAlign w:val="center"/>
                </w:tcPr>
                <w:p>
                  <w:pPr>
                    <w:jc w:val="center"/>
                  </w:pPr>
                </w:p>
              </w:tc>
              <w:tc>
                <w:tcPr>
                  <w:tcW w:w="1276" w:type="dxa"/>
                  <w:vMerge w:val="continue"/>
                  <w:tcBorders>
                    <w:left w:val="single" w:color="auto" w:sz="4" w:space="0"/>
                    <w:bottom w:val="single" w:color="auto" w:sz="4" w:space="0"/>
                    <w:right w:val="single" w:color="auto" w:sz="4" w:space="0"/>
                  </w:tcBorders>
                  <w:vAlign w:val="center"/>
                </w:tcPr>
                <w:p>
                  <w:pPr>
                    <w:jc w:val="center"/>
                    <w:rPr>
                      <w:bCs/>
                      <w:color w:val="000000"/>
                      <w:szCs w:val="21"/>
                    </w:rPr>
                  </w:pPr>
                </w:p>
              </w:tc>
              <w:tc>
                <w:tcPr>
                  <w:tcW w:w="1559" w:type="dxa"/>
                  <w:tcBorders>
                    <w:top w:val="single" w:color="auto" w:sz="4" w:space="0"/>
                    <w:left w:val="single" w:color="auto" w:sz="4" w:space="0"/>
                    <w:bottom w:val="single" w:color="auto" w:sz="4" w:space="0"/>
                    <w:right w:val="single" w:color="auto" w:sz="4" w:space="0"/>
                  </w:tcBorders>
                </w:tcPr>
                <w:p>
                  <w:pPr>
                    <w:jc w:val="center"/>
                    <w:rPr>
                      <w:rFonts w:cs="宋体"/>
                      <w:szCs w:val="22"/>
                    </w:rPr>
                  </w:pPr>
                  <w:r>
                    <w:rPr>
                      <w:rFonts w:hint="eastAsia" w:cs="宋体"/>
                      <w:szCs w:val="22"/>
                    </w:rPr>
                    <w:t>SS</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150</w:t>
                  </w:r>
                </w:p>
              </w:tc>
              <w:tc>
                <w:tcPr>
                  <w:tcW w:w="160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0.00005</w:t>
                  </w:r>
                </w:p>
              </w:tc>
              <w:tc>
                <w:tcPr>
                  <w:tcW w:w="1421"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gridSpan w:val="2"/>
                  <w:vMerge w:val="restart"/>
                  <w:tcBorders>
                    <w:top w:val="single" w:color="auto" w:sz="4" w:space="0"/>
                    <w:left w:val="single" w:color="auto" w:sz="4" w:space="0"/>
                    <w:right w:val="single" w:color="auto" w:sz="4" w:space="0"/>
                  </w:tcBorders>
                  <w:vAlign w:val="center"/>
                </w:tcPr>
                <w:p>
                  <w:pPr>
                    <w:jc w:val="center"/>
                  </w:pPr>
                  <w:r>
                    <w:rPr>
                      <w:rFonts w:hint="eastAsia" w:cs="宋体"/>
                      <w:szCs w:val="22"/>
                    </w:rPr>
                    <w:t>全厂排放口合计</w:t>
                  </w:r>
                </w:p>
              </w:tc>
              <w:tc>
                <w:tcPr>
                  <w:tcW w:w="5008" w:type="dxa"/>
                  <w:gridSpan w:val="3"/>
                  <w:tcBorders>
                    <w:top w:val="single" w:color="auto" w:sz="4" w:space="0"/>
                    <w:left w:val="single" w:color="auto" w:sz="4" w:space="0"/>
                    <w:bottom w:val="single" w:color="auto" w:sz="4" w:space="0"/>
                    <w:right w:val="single" w:color="auto" w:sz="4" w:space="0"/>
                  </w:tcBorders>
                </w:tcPr>
                <w:p>
                  <w:pPr>
                    <w:jc w:val="center"/>
                    <w:rPr>
                      <w:rFonts w:cs="宋体"/>
                      <w:szCs w:val="22"/>
                    </w:rPr>
                  </w:pPr>
                  <w:r>
                    <w:rPr>
                      <w:rFonts w:hint="eastAsia" w:cs="宋体"/>
                      <w:szCs w:val="22"/>
                    </w:rPr>
                    <w:t>COD</w:t>
                  </w:r>
                  <w:r>
                    <w:rPr>
                      <w:rFonts w:hint="eastAsia" w:cs="宋体"/>
                      <w:szCs w:val="22"/>
                      <w:vertAlign w:val="subscript"/>
                    </w:rPr>
                    <w:t>cr</w:t>
                  </w:r>
                </w:p>
              </w:tc>
              <w:tc>
                <w:tcPr>
                  <w:tcW w:w="1421"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gridSpan w:val="2"/>
                  <w:vMerge w:val="continue"/>
                  <w:tcBorders>
                    <w:left w:val="single" w:color="auto" w:sz="4" w:space="0"/>
                    <w:right w:val="single" w:color="auto" w:sz="4" w:space="0"/>
                  </w:tcBorders>
                  <w:vAlign w:val="center"/>
                </w:tcPr>
                <w:p>
                  <w:pPr>
                    <w:jc w:val="center"/>
                    <w:rPr>
                      <w:rFonts w:cs="宋体"/>
                      <w:szCs w:val="22"/>
                    </w:rPr>
                  </w:pPr>
                </w:p>
              </w:tc>
              <w:tc>
                <w:tcPr>
                  <w:tcW w:w="5008" w:type="dxa"/>
                  <w:gridSpan w:val="3"/>
                  <w:tcBorders>
                    <w:top w:val="single" w:color="auto" w:sz="4" w:space="0"/>
                    <w:left w:val="single" w:color="auto" w:sz="4" w:space="0"/>
                    <w:bottom w:val="single" w:color="auto" w:sz="4" w:space="0"/>
                    <w:right w:val="single" w:color="auto" w:sz="4" w:space="0"/>
                  </w:tcBorders>
                </w:tcPr>
                <w:p>
                  <w:pPr>
                    <w:jc w:val="center"/>
                    <w:rPr>
                      <w:rFonts w:cs="宋体"/>
                      <w:szCs w:val="22"/>
                    </w:rPr>
                  </w:pPr>
                  <w:r>
                    <w:rPr>
                      <w:rFonts w:hint="eastAsia" w:cs="宋体"/>
                      <w:szCs w:val="22"/>
                    </w:rPr>
                    <w:t>BOD</w:t>
                  </w:r>
                  <w:r>
                    <w:rPr>
                      <w:rFonts w:hint="eastAsia" w:cs="宋体"/>
                      <w:szCs w:val="22"/>
                      <w:vertAlign w:val="subscript"/>
                    </w:rPr>
                    <w:t>5</w:t>
                  </w:r>
                </w:p>
              </w:tc>
              <w:tc>
                <w:tcPr>
                  <w:tcW w:w="1421"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gridSpan w:val="2"/>
                  <w:vMerge w:val="continue"/>
                  <w:tcBorders>
                    <w:left w:val="single" w:color="auto" w:sz="4" w:space="0"/>
                    <w:right w:val="single" w:color="auto" w:sz="4" w:space="0"/>
                  </w:tcBorders>
                  <w:vAlign w:val="center"/>
                </w:tcPr>
                <w:p>
                  <w:pPr>
                    <w:jc w:val="center"/>
                    <w:rPr>
                      <w:rFonts w:cs="宋体"/>
                      <w:szCs w:val="22"/>
                    </w:rPr>
                  </w:pPr>
                </w:p>
              </w:tc>
              <w:tc>
                <w:tcPr>
                  <w:tcW w:w="5008" w:type="dxa"/>
                  <w:gridSpan w:val="3"/>
                  <w:tcBorders>
                    <w:top w:val="single" w:color="auto" w:sz="4" w:space="0"/>
                    <w:left w:val="single" w:color="auto" w:sz="4" w:space="0"/>
                    <w:bottom w:val="single" w:color="auto" w:sz="4" w:space="0"/>
                    <w:right w:val="single" w:color="auto" w:sz="4" w:space="0"/>
                  </w:tcBorders>
                </w:tcPr>
                <w:p>
                  <w:pPr>
                    <w:jc w:val="center"/>
                    <w:rPr>
                      <w:rFonts w:cs="宋体"/>
                      <w:szCs w:val="22"/>
                    </w:rPr>
                  </w:pPr>
                  <w:r>
                    <w:rPr>
                      <w:rFonts w:hint="eastAsia" w:cs="宋体"/>
                      <w:szCs w:val="22"/>
                    </w:rPr>
                    <w:t>NH</w:t>
                  </w:r>
                  <w:r>
                    <w:rPr>
                      <w:rFonts w:hint="eastAsia" w:cs="宋体"/>
                      <w:szCs w:val="22"/>
                      <w:vertAlign w:val="subscript"/>
                    </w:rPr>
                    <w:t>3</w:t>
                  </w:r>
                  <w:r>
                    <w:rPr>
                      <w:rFonts w:hint="eastAsia" w:cs="宋体"/>
                      <w:szCs w:val="22"/>
                    </w:rPr>
                    <w:t>-N</w:t>
                  </w:r>
                </w:p>
              </w:tc>
              <w:tc>
                <w:tcPr>
                  <w:tcW w:w="1421"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gridSpan w:val="2"/>
                  <w:vMerge w:val="continue"/>
                  <w:tcBorders>
                    <w:left w:val="single" w:color="auto" w:sz="4" w:space="0"/>
                    <w:right w:val="single" w:color="auto" w:sz="4" w:space="0"/>
                  </w:tcBorders>
                  <w:vAlign w:val="center"/>
                </w:tcPr>
                <w:p>
                  <w:pPr>
                    <w:rPr>
                      <w:szCs w:val="22"/>
                    </w:rPr>
                  </w:pPr>
                </w:p>
              </w:tc>
              <w:tc>
                <w:tcPr>
                  <w:tcW w:w="5008" w:type="dxa"/>
                  <w:gridSpan w:val="3"/>
                  <w:tcBorders>
                    <w:top w:val="single" w:color="auto" w:sz="4" w:space="0"/>
                    <w:left w:val="single" w:color="auto" w:sz="4" w:space="0"/>
                    <w:bottom w:val="single" w:color="auto" w:sz="4" w:space="0"/>
                    <w:right w:val="single" w:color="auto" w:sz="4" w:space="0"/>
                  </w:tcBorders>
                </w:tcPr>
                <w:p>
                  <w:pPr>
                    <w:jc w:val="center"/>
                    <w:rPr>
                      <w:rFonts w:cs="宋体"/>
                      <w:szCs w:val="22"/>
                    </w:rPr>
                  </w:pPr>
                  <w:r>
                    <w:rPr>
                      <w:rFonts w:hint="eastAsia" w:cs="宋体"/>
                      <w:szCs w:val="22"/>
                    </w:rPr>
                    <w:t>SS</w:t>
                  </w:r>
                </w:p>
              </w:tc>
              <w:tc>
                <w:tcPr>
                  <w:tcW w:w="1421"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2"/>
                    </w:rPr>
                  </w:pPr>
                  <w:r>
                    <w:rPr>
                      <w:rFonts w:hint="eastAsia" w:cs="宋体"/>
                      <w:szCs w:val="22"/>
                    </w:rPr>
                    <w:t>0.016</w:t>
                  </w:r>
                </w:p>
              </w:tc>
            </w:tr>
          </w:tbl>
          <w:p>
            <w:pPr>
              <w:pStyle w:val="56"/>
              <w:spacing w:line="360" w:lineRule="auto"/>
              <w:rPr>
                <w:rFonts w:ascii="宋体" w:cs="宋体"/>
                <w:sz w:val="24"/>
                <w:szCs w:val="24"/>
              </w:rPr>
            </w:pPr>
          </w:p>
          <w:p>
            <w:pPr>
              <w:pStyle w:val="56"/>
              <w:spacing w:line="360" w:lineRule="auto"/>
              <w:jc w:val="center"/>
              <w:rPr>
                <w:rFonts w:ascii="宋体" w:hAnsi="宋体" w:cs="宋体"/>
                <w:sz w:val="24"/>
                <w:szCs w:val="24"/>
              </w:rPr>
            </w:pPr>
            <w:r>
              <w:rPr>
                <w:rFonts w:hint="eastAsia" w:ascii="宋体" w:hAnsi="宋体" w:cs="宋体"/>
                <w:sz w:val="24"/>
                <w:szCs w:val="24"/>
              </w:rPr>
              <w:t>表7-16  地表水环境影响评价自查表</w:t>
            </w:r>
          </w:p>
          <w:tbl>
            <w:tblPr>
              <w:tblStyle w:val="16"/>
              <w:tblpPr w:leftFromText="180" w:rightFromText="180" w:vertAnchor="text" w:horzAnchor="margin" w:tblpXSpec="center" w:tblpY="208"/>
              <w:tblOverlap w:val="never"/>
              <w:tblW w:w="8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110"/>
              <w:gridCol w:w="1110"/>
              <w:gridCol w:w="555"/>
              <w:gridCol w:w="614"/>
              <w:gridCol w:w="218"/>
              <w:gridCol w:w="556"/>
              <w:gridCol w:w="414"/>
              <w:gridCol w:w="183"/>
              <w:gridCol w:w="513"/>
              <w:gridCol w:w="276"/>
              <w:gridCol w:w="278"/>
              <w:gridCol w:w="416"/>
              <w:gridCol w:w="140"/>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663" w:type="dxa"/>
                  <w:gridSpan w:val="2"/>
                </w:tcPr>
                <w:p>
                  <w:pPr>
                    <w:pStyle w:val="3"/>
                    <w:jc w:val="center"/>
                    <w:rPr>
                      <w:rFonts w:asciiTheme="minorEastAsia" w:hAnsiTheme="minorEastAsia" w:cstheme="minorEastAsia"/>
                    </w:rPr>
                  </w:pPr>
                  <w:r>
                    <w:rPr>
                      <w:rFonts w:hint="eastAsia" w:asciiTheme="minorEastAsia" w:hAnsiTheme="minorEastAsia" w:cstheme="minorEastAsia"/>
                    </w:rPr>
                    <w:t>工作内容</w:t>
                  </w:r>
                </w:p>
              </w:tc>
              <w:tc>
                <w:tcPr>
                  <w:tcW w:w="6432" w:type="dxa"/>
                  <w:gridSpan w:val="13"/>
                </w:tcPr>
                <w:p>
                  <w:pPr>
                    <w:pStyle w:val="3"/>
                    <w:ind w:firstLine="0" w:firstLineChars="0"/>
                    <w:jc w:val="center"/>
                    <w:rPr>
                      <w:rFonts w:asciiTheme="minorEastAsia" w:hAnsiTheme="minorEastAsia" w:cstheme="minorEastAsia"/>
                    </w:rPr>
                  </w:pPr>
                  <w:r>
                    <w:rPr>
                      <w:rFonts w:hint="eastAsia" w:asciiTheme="minorEastAsia" w:hAnsiTheme="minorEastAsia" w:cstheme="minorEastAsia"/>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53"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影</w:t>
                  </w:r>
                </w:p>
                <w:p>
                  <w:pPr>
                    <w:pStyle w:val="3"/>
                    <w:ind w:firstLine="0" w:firstLineChars="0"/>
                    <w:rPr>
                      <w:rFonts w:asciiTheme="minorEastAsia" w:hAnsiTheme="minorEastAsia" w:cstheme="minorEastAsia"/>
                    </w:rPr>
                  </w:pPr>
                  <w:r>
                    <w:rPr>
                      <w:rFonts w:hint="eastAsia" w:asciiTheme="minorEastAsia" w:hAnsiTheme="minorEastAsia" w:cstheme="minorEastAsia"/>
                    </w:rPr>
                    <w:t>响</w:t>
                  </w:r>
                </w:p>
                <w:p>
                  <w:pPr>
                    <w:pStyle w:val="3"/>
                    <w:ind w:firstLine="0" w:firstLineChars="0"/>
                    <w:rPr>
                      <w:rFonts w:asciiTheme="minorEastAsia" w:hAnsiTheme="minorEastAsia" w:cstheme="minorEastAsia"/>
                    </w:rPr>
                  </w:pPr>
                  <w:r>
                    <w:rPr>
                      <w:rFonts w:hint="eastAsia" w:asciiTheme="minorEastAsia" w:hAnsiTheme="minorEastAsia" w:cstheme="minorEastAsia"/>
                    </w:rPr>
                    <w:t>识别</w:t>
                  </w:r>
                </w:p>
              </w:tc>
              <w:tc>
                <w:tcPr>
                  <w:tcW w:w="1110" w:type="dxa"/>
                </w:tcPr>
                <w:p>
                  <w:pPr>
                    <w:pStyle w:val="3"/>
                    <w:ind w:firstLine="0" w:firstLineChars="0"/>
                    <w:rPr>
                      <w:rFonts w:asciiTheme="minorEastAsia" w:hAnsiTheme="minorEastAsia" w:cstheme="minorEastAsia"/>
                    </w:rPr>
                  </w:pPr>
                  <w:r>
                    <w:rPr>
                      <w:rFonts w:hint="eastAsia" w:asciiTheme="minorEastAsia" w:hAnsiTheme="minorEastAsia" w:cstheme="minorEastAsia"/>
                    </w:rPr>
                    <w:t>影响类型</w:t>
                  </w:r>
                </w:p>
              </w:tc>
              <w:tc>
                <w:tcPr>
                  <w:tcW w:w="6432" w:type="dxa"/>
                  <w:gridSpan w:val="13"/>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 xml:space="preserve">水污染影响型  </w:t>
                  </w:r>
                  <w:r>
                    <w:rPr>
                      <w:rFonts w:hint="eastAsia" w:ascii="MS Mincho" w:hAnsi="MS Mincho" w:eastAsia="MS Mincho" w:cs="MS Mincho"/>
                    </w:rPr>
                    <w:t>☑</w:t>
                  </w:r>
                  <w:r>
                    <w:rPr>
                      <w:rFonts w:hint="eastAsia" w:asciiTheme="minorEastAsia" w:hAnsiTheme="minorEastAsia" w:cstheme="minorEastAsia"/>
                    </w:rPr>
                    <w:t>；水文要素影响型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jc w:val="center"/>
                    <w:rPr>
                      <w:rFonts w:asciiTheme="minorEastAsia" w:hAnsiTheme="minorEastAsia" w:cstheme="minorEastAsia"/>
                    </w:rPr>
                  </w:pPr>
                </w:p>
                <w:p>
                  <w:pPr>
                    <w:pStyle w:val="3"/>
                    <w:ind w:firstLine="0" w:firstLineChars="0"/>
                    <w:jc w:val="left"/>
                    <w:rPr>
                      <w:rFonts w:asciiTheme="minorEastAsia" w:hAnsiTheme="minorEastAsia" w:cstheme="minorEastAsia"/>
                    </w:rPr>
                  </w:pPr>
                  <w:r>
                    <w:rPr>
                      <w:rFonts w:hint="eastAsia" w:asciiTheme="minorEastAsia" w:hAnsiTheme="minorEastAsia" w:cstheme="minorEastAsia"/>
                    </w:rPr>
                    <w:t>水环境保护目标</w:t>
                  </w:r>
                </w:p>
                <w:p>
                  <w:pPr>
                    <w:pStyle w:val="3"/>
                    <w:jc w:val="center"/>
                    <w:rPr>
                      <w:rFonts w:asciiTheme="minorEastAsia" w:hAnsiTheme="minorEastAsia" w:cstheme="minorEastAsia"/>
                    </w:rPr>
                  </w:pPr>
                </w:p>
              </w:tc>
              <w:tc>
                <w:tcPr>
                  <w:tcW w:w="6432" w:type="dxa"/>
                  <w:gridSpan w:val="13"/>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饮用水水源保护区口；饮用水取水口  口；涉水的自然保护区 口；重要湿地 口；重点保护与珍稀水生生物的栖息地 口；重要水生生物的自然产卵及索饵场、越冬场和洄游通道、天然渔场等渔业水体 口；涉水的风景名胜区 口；其他</w:t>
                  </w:r>
                  <w:r>
                    <w:rPr>
                      <w:rFonts w:asciiTheme="minorEastAsia" w:hAnsiTheme="minorEastAsia" w:cstheme="minorEastAsia"/>
                    </w:rPr>
                    <w:t xml:space="preserve">  </w:t>
                  </w:r>
                  <w:r>
                    <w:rPr>
                      <w:rFonts w:hint="eastAsia" w:asciiTheme="minorEastAsia" w:hAnsiTheme="minorEastAsia" w:cstheme="minorEastAsia"/>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restart"/>
                </w:tcPr>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影响途径</w:t>
                  </w:r>
                </w:p>
              </w:tc>
              <w:tc>
                <w:tcPr>
                  <w:tcW w:w="3650" w:type="dxa"/>
                  <w:gridSpan w:val="7"/>
                </w:tcPr>
                <w:p>
                  <w:pPr>
                    <w:pStyle w:val="3"/>
                    <w:jc w:val="center"/>
                    <w:rPr>
                      <w:rFonts w:asciiTheme="minorEastAsia" w:hAnsiTheme="minorEastAsia" w:cstheme="minorEastAsia"/>
                    </w:rPr>
                  </w:pPr>
                  <w:r>
                    <w:rPr>
                      <w:rFonts w:hint="eastAsia" w:asciiTheme="minorEastAsia" w:hAnsiTheme="minorEastAsia" w:cstheme="minorEastAsia"/>
                    </w:rPr>
                    <w:t>水污染影响型</w:t>
                  </w:r>
                </w:p>
              </w:tc>
              <w:tc>
                <w:tcPr>
                  <w:tcW w:w="2782" w:type="dxa"/>
                  <w:gridSpan w:val="6"/>
                </w:tcPr>
                <w:p>
                  <w:pPr>
                    <w:pStyle w:val="3"/>
                    <w:jc w:val="center"/>
                    <w:rPr>
                      <w:rFonts w:asciiTheme="minorEastAsia" w:hAnsiTheme="minorEastAsia" w:cstheme="minorEastAsia"/>
                    </w:rPr>
                  </w:pPr>
                  <w:r>
                    <w:rPr>
                      <w:rFonts w:hint="eastAsia" w:asciiTheme="minorEastAsia" w:hAnsiTheme="minorEastAsia" w:cstheme="minorEastAsi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continue"/>
                </w:tcPr>
                <w:p>
                  <w:pPr>
                    <w:pStyle w:val="3"/>
                    <w:jc w:val="center"/>
                    <w:rPr>
                      <w:rFonts w:asciiTheme="minorEastAsia" w:hAnsiTheme="minorEastAsia" w:cstheme="minorEastAsia"/>
                    </w:rPr>
                  </w:pPr>
                </w:p>
              </w:tc>
              <w:tc>
                <w:tcPr>
                  <w:tcW w:w="3650" w:type="dxa"/>
                  <w:gridSpan w:val="7"/>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直接排放 口；间接排放</w:t>
                  </w:r>
                  <w:r>
                    <w:rPr>
                      <w:rFonts w:asciiTheme="minorEastAsia" w:hAnsiTheme="minorEastAsia" w:cstheme="minorEastAsia"/>
                    </w:rPr>
                    <w:t xml:space="preserve"> </w:t>
                  </w:r>
                  <w:r>
                    <w:rPr>
                      <w:rFonts w:hint="eastAsia" w:ascii="MS Mincho" w:hAnsi="MS Mincho" w:eastAsia="MS Mincho" w:cs="MS Mincho"/>
                    </w:rPr>
                    <w:t>☑</w:t>
                  </w:r>
                  <w:r>
                    <w:rPr>
                      <w:rFonts w:hint="eastAsia" w:asciiTheme="minorEastAsia" w:hAnsiTheme="minorEastAsia" w:cstheme="minorEastAsia"/>
                    </w:rPr>
                    <w:t xml:space="preserve"> ；其他</w:t>
                  </w:r>
                  <w:r>
                    <w:rPr>
                      <w:rFonts w:hint="eastAsia" w:ascii="MS Mincho" w:hAnsi="MS Mincho" w:eastAsia="宋体" w:cs="MS Mincho"/>
                    </w:rPr>
                    <w:t>□</w:t>
                  </w:r>
                  <w:r>
                    <w:rPr>
                      <w:rFonts w:hint="eastAsia" w:asciiTheme="minorEastAsia" w:hAnsiTheme="minorEastAsia" w:cstheme="minorEastAsia"/>
                    </w:rPr>
                    <w:t xml:space="preserve"> </w:t>
                  </w:r>
                </w:p>
              </w:tc>
              <w:tc>
                <w:tcPr>
                  <w:tcW w:w="2782" w:type="dxa"/>
                  <w:gridSpan w:val="6"/>
                </w:tcPr>
                <w:p>
                  <w:pPr>
                    <w:pStyle w:val="3"/>
                    <w:ind w:firstLine="0" w:firstLineChars="0"/>
                    <w:rPr>
                      <w:rFonts w:asciiTheme="minorEastAsia" w:hAnsiTheme="minorEastAsia" w:cstheme="minorEastAsia"/>
                    </w:rPr>
                  </w:pPr>
                  <w:r>
                    <w:rPr>
                      <w:rFonts w:hint="eastAsia" w:asciiTheme="minorEastAsia" w:hAnsiTheme="minorEastAsia" w:cstheme="minorEastAsia"/>
                    </w:rPr>
                    <w:t>水温 口；径流 口；</w:t>
                  </w:r>
                </w:p>
                <w:p>
                  <w:pPr>
                    <w:pStyle w:val="3"/>
                    <w:ind w:firstLine="0" w:firstLineChars="0"/>
                    <w:rPr>
                      <w:rFonts w:asciiTheme="minorEastAsia" w:hAnsiTheme="minorEastAsia" w:cstheme="minorEastAsia"/>
                    </w:rPr>
                  </w:pPr>
                  <w:r>
                    <w:rPr>
                      <w:rFonts w:hint="eastAsia" w:asciiTheme="minorEastAsia" w:hAnsiTheme="minorEastAsia" w:cstheme="minorEastAsia"/>
                    </w:rPr>
                    <w:t>水域面积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影响因子</w:t>
                  </w:r>
                </w:p>
              </w:tc>
              <w:tc>
                <w:tcPr>
                  <w:tcW w:w="3650" w:type="dxa"/>
                  <w:gridSpan w:val="7"/>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持久性污染物口；有毒有害污染物口；非持久性污染物</w:t>
                  </w:r>
                  <w:r>
                    <w:rPr>
                      <w:rFonts w:asciiTheme="minorEastAsia" w:hAnsiTheme="minorEastAsia" w:cstheme="minorEastAsia"/>
                    </w:rPr>
                    <w:t xml:space="preserve"> </w:t>
                  </w:r>
                  <w:r>
                    <w:rPr>
                      <w:rFonts w:hint="eastAsia" w:ascii="MS Mincho" w:hAnsi="MS Mincho" w:eastAsia="MS Mincho" w:cs="MS Mincho"/>
                    </w:rPr>
                    <w:t>☑</w:t>
                  </w:r>
                  <w:r>
                    <w:rPr>
                      <w:rFonts w:hint="eastAsia" w:asciiTheme="minorEastAsia" w:hAnsiTheme="minorEastAsia" w:cstheme="minorEastAsia"/>
                    </w:rPr>
                    <w:t xml:space="preserve">；PH值 口；热污染 口；富营养化 口；其他 </w:t>
                  </w:r>
                  <w:r>
                    <w:rPr>
                      <w:rFonts w:asciiTheme="minorEastAsia" w:hAnsiTheme="minorEastAsia" w:cstheme="minorEastAsia"/>
                    </w:rPr>
                    <w:t>□</w:t>
                  </w:r>
                </w:p>
              </w:tc>
              <w:tc>
                <w:tcPr>
                  <w:tcW w:w="2782" w:type="dxa"/>
                  <w:gridSpan w:val="6"/>
                </w:tcPr>
                <w:p>
                  <w:pPr>
                    <w:pStyle w:val="3"/>
                    <w:jc w:val="center"/>
                    <w:rPr>
                      <w:rFonts w:asciiTheme="minorEastAsia" w:hAnsiTheme="minorEastAsia" w:cstheme="minorEastAsia"/>
                    </w:rPr>
                  </w:pPr>
                  <w:r>
                    <w:rPr>
                      <w:rFonts w:hint="eastAsia" w:asciiTheme="minorEastAsia" w:hAnsiTheme="minorEastAsia" w:cstheme="minorEastAsia"/>
                    </w:rPr>
                    <w:t xml:space="preserve">水温 口；水位（水深） 口；流速 口；流量口；其他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663" w:type="dxa"/>
                  <w:gridSpan w:val="2"/>
                  <w:vMerge w:val="restart"/>
                </w:tcPr>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评价等级</w:t>
                  </w:r>
                </w:p>
              </w:tc>
              <w:tc>
                <w:tcPr>
                  <w:tcW w:w="3650" w:type="dxa"/>
                  <w:gridSpan w:val="7"/>
                </w:tcPr>
                <w:p>
                  <w:pPr>
                    <w:pStyle w:val="3"/>
                    <w:jc w:val="center"/>
                    <w:rPr>
                      <w:rFonts w:asciiTheme="minorEastAsia" w:hAnsiTheme="minorEastAsia" w:cstheme="minorEastAsia"/>
                    </w:rPr>
                  </w:pPr>
                  <w:r>
                    <w:rPr>
                      <w:rFonts w:hint="eastAsia" w:asciiTheme="minorEastAsia" w:hAnsiTheme="minorEastAsia" w:cstheme="minorEastAsia"/>
                    </w:rPr>
                    <w:t>水污染影响型</w:t>
                  </w:r>
                </w:p>
              </w:tc>
              <w:tc>
                <w:tcPr>
                  <w:tcW w:w="2782" w:type="dxa"/>
                  <w:gridSpan w:val="6"/>
                </w:tcPr>
                <w:p>
                  <w:pPr>
                    <w:pStyle w:val="3"/>
                    <w:jc w:val="center"/>
                    <w:rPr>
                      <w:rFonts w:asciiTheme="minorEastAsia" w:hAnsiTheme="minorEastAsia" w:cstheme="minorEastAsia"/>
                    </w:rPr>
                  </w:pPr>
                  <w:r>
                    <w:rPr>
                      <w:rFonts w:hint="eastAsia" w:asciiTheme="minorEastAsia" w:hAnsiTheme="minorEastAsia" w:cstheme="minorEastAsi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663" w:type="dxa"/>
                  <w:gridSpan w:val="2"/>
                  <w:vMerge w:val="continue"/>
                </w:tcPr>
                <w:p>
                  <w:pPr>
                    <w:pStyle w:val="3"/>
                    <w:jc w:val="center"/>
                    <w:rPr>
                      <w:rFonts w:asciiTheme="minorEastAsia" w:hAnsiTheme="minorEastAsia" w:cstheme="minorEastAsia"/>
                    </w:rPr>
                  </w:pPr>
                </w:p>
              </w:tc>
              <w:tc>
                <w:tcPr>
                  <w:tcW w:w="3650" w:type="dxa"/>
                  <w:gridSpan w:val="7"/>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一级 口；二级 口；三级A 口；</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 xml:space="preserve">三级B </w:t>
                  </w:r>
                  <w:r>
                    <w:rPr>
                      <w:rFonts w:hint="eastAsia" w:ascii="MS Mincho" w:hAnsi="MS Mincho" w:eastAsia="MS Mincho" w:cs="MS Mincho"/>
                    </w:rPr>
                    <w:t>☑</w:t>
                  </w:r>
                </w:p>
              </w:tc>
              <w:tc>
                <w:tcPr>
                  <w:tcW w:w="2782" w:type="dxa"/>
                  <w:gridSpan w:val="6"/>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一级 口；二级 口；</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三级A 口；三级B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现</w:t>
                  </w:r>
                </w:p>
                <w:p>
                  <w:pPr>
                    <w:pStyle w:val="3"/>
                    <w:ind w:firstLine="0" w:firstLineChars="0"/>
                    <w:rPr>
                      <w:rFonts w:asciiTheme="minorEastAsia" w:hAnsiTheme="minorEastAsia" w:cstheme="minorEastAsia"/>
                    </w:rPr>
                  </w:pPr>
                  <w:r>
                    <w:rPr>
                      <w:rFonts w:hint="eastAsia" w:asciiTheme="minorEastAsia" w:hAnsiTheme="minorEastAsia" w:cstheme="minorEastAsia"/>
                    </w:rPr>
                    <w:t>状</w:t>
                  </w:r>
                </w:p>
                <w:p>
                  <w:pPr>
                    <w:pStyle w:val="3"/>
                    <w:ind w:firstLine="0" w:firstLineChars="0"/>
                    <w:rPr>
                      <w:rFonts w:asciiTheme="minorEastAsia" w:hAnsiTheme="minorEastAsia" w:cstheme="minorEastAsia"/>
                    </w:rPr>
                  </w:pPr>
                  <w:r>
                    <w:rPr>
                      <w:rFonts w:hint="eastAsia" w:asciiTheme="minorEastAsia" w:hAnsiTheme="minorEastAsia" w:cstheme="minorEastAsia"/>
                    </w:rPr>
                    <w:t>调</w:t>
                  </w:r>
                </w:p>
                <w:p>
                  <w:pPr>
                    <w:pStyle w:val="3"/>
                    <w:ind w:firstLine="0" w:firstLineChars="0"/>
                    <w:rPr>
                      <w:rFonts w:asciiTheme="minorEastAsia" w:hAnsiTheme="minorEastAsia" w:cstheme="minorEastAsia"/>
                    </w:rPr>
                  </w:pPr>
                  <w:r>
                    <w:rPr>
                      <w:rFonts w:hint="eastAsia" w:asciiTheme="minorEastAsia" w:hAnsiTheme="minorEastAsia" w:cstheme="minorEastAsia"/>
                    </w:rPr>
                    <w:t>查</w:t>
                  </w: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210" w:firstLineChars="100"/>
                    <w:rPr>
                      <w:rFonts w:asciiTheme="minorEastAsia" w:hAnsiTheme="minorEastAsia" w:cstheme="minorEastAsia"/>
                    </w:rPr>
                  </w:pPr>
                </w:p>
              </w:tc>
              <w:tc>
                <w:tcPr>
                  <w:tcW w:w="1110"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jc w:val="left"/>
                    <w:rPr>
                      <w:rFonts w:asciiTheme="minorEastAsia" w:hAnsiTheme="minorEastAsia" w:cstheme="minorEastAsia"/>
                    </w:rPr>
                  </w:pPr>
                  <w:r>
                    <w:rPr>
                      <w:rFonts w:hint="eastAsia" w:asciiTheme="minorEastAsia" w:hAnsiTheme="minorEastAsia" w:cstheme="minorEastAsia"/>
                    </w:rPr>
                    <w:t>区域污</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染源</w:t>
                  </w:r>
                </w:p>
              </w:tc>
              <w:tc>
                <w:tcPr>
                  <w:tcW w:w="3650" w:type="dxa"/>
                  <w:gridSpan w:val="7"/>
                </w:tcPr>
                <w:p>
                  <w:pPr>
                    <w:pStyle w:val="3"/>
                    <w:jc w:val="center"/>
                    <w:rPr>
                      <w:rFonts w:asciiTheme="minorEastAsia" w:hAnsiTheme="minorEastAsia" w:cstheme="minorEastAsia"/>
                    </w:rPr>
                  </w:pPr>
                  <w:r>
                    <w:rPr>
                      <w:rFonts w:hint="eastAsia" w:asciiTheme="minorEastAsia" w:hAnsiTheme="minorEastAsia" w:cstheme="minorEastAsia"/>
                    </w:rPr>
                    <w:t>调查项目</w:t>
                  </w:r>
                </w:p>
              </w:tc>
              <w:tc>
                <w:tcPr>
                  <w:tcW w:w="2782" w:type="dxa"/>
                  <w:gridSpan w:val="6"/>
                </w:tcPr>
                <w:p>
                  <w:pPr>
                    <w:pStyle w:val="3"/>
                    <w:jc w:val="center"/>
                    <w:rPr>
                      <w:rFonts w:asciiTheme="minorEastAsia" w:hAnsiTheme="minorEastAsia" w:cstheme="minorEastAsia"/>
                    </w:rPr>
                  </w:pPr>
                  <w:r>
                    <w:rPr>
                      <w:rFonts w:hint="eastAsia" w:asciiTheme="minorEastAsia" w:hAnsiTheme="minorEastAsia" w:cstheme="minorEastAsi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ind w:firstLine="210" w:firstLineChars="100"/>
                    <w:rPr>
                      <w:rFonts w:asciiTheme="minorEastAsia" w:hAnsiTheme="minorEastAsia" w:cstheme="minorEastAsia"/>
                    </w:rPr>
                  </w:pPr>
                </w:p>
              </w:tc>
              <w:tc>
                <w:tcPr>
                  <w:tcW w:w="1110" w:type="dxa"/>
                  <w:vMerge w:val="continue"/>
                </w:tcPr>
                <w:p>
                  <w:pPr>
                    <w:pStyle w:val="3"/>
                    <w:jc w:val="center"/>
                    <w:rPr>
                      <w:rFonts w:asciiTheme="minorEastAsia" w:hAnsiTheme="minorEastAsia" w:cstheme="minorEastAsia"/>
                    </w:rPr>
                  </w:pPr>
                </w:p>
              </w:tc>
              <w:tc>
                <w:tcPr>
                  <w:tcW w:w="2279" w:type="dxa"/>
                  <w:gridSpan w:val="3"/>
                </w:tcPr>
                <w:p>
                  <w:pPr>
                    <w:pStyle w:val="3"/>
                    <w:jc w:val="left"/>
                    <w:rPr>
                      <w:rFonts w:asciiTheme="minorEastAsia" w:hAnsiTheme="minorEastAsia" w:cstheme="minorEastAsia"/>
                    </w:rPr>
                  </w:pPr>
                </w:p>
                <w:p>
                  <w:pPr>
                    <w:pStyle w:val="3"/>
                    <w:jc w:val="left"/>
                    <w:rPr>
                      <w:rFonts w:asciiTheme="minorEastAsia" w:hAnsiTheme="minorEastAsia" w:cstheme="minorEastAsia"/>
                    </w:rPr>
                  </w:pPr>
                  <w:r>
                    <w:rPr>
                      <w:rFonts w:hint="eastAsia" w:asciiTheme="minorEastAsia" w:hAnsiTheme="minorEastAsia" w:cstheme="minorEastAsia"/>
                    </w:rPr>
                    <w:t>已建 口；在建 口；拟建 口；其他 口</w:t>
                  </w:r>
                </w:p>
              </w:tc>
              <w:tc>
                <w:tcPr>
                  <w:tcW w:w="1371" w:type="dxa"/>
                  <w:gridSpan w:val="4"/>
                </w:tcPr>
                <w:p>
                  <w:pPr>
                    <w:pStyle w:val="3"/>
                    <w:jc w:val="left"/>
                    <w:rPr>
                      <w:rFonts w:asciiTheme="minorEastAsia" w:hAnsiTheme="minorEastAsia" w:cstheme="minorEastAsia"/>
                    </w:rPr>
                  </w:pPr>
                </w:p>
                <w:p>
                  <w:pPr>
                    <w:pStyle w:val="3"/>
                    <w:ind w:firstLine="0" w:firstLineChars="0"/>
                    <w:jc w:val="left"/>
                    <w:rPr>
                      <w:rFonts w:asciiTheme="minorEastAsia" w:hAnsiTheme="minorEastAsia" w:cstheme="minorEastAsia"/>
                    </w:rPr>
                  </w:pPr>
                  <w:r>
                    <w:rPr>
                      <w:rFonts w:hint="eastAsia" w:asciiTheme="minorEastAsia" w:hAnsiTheme="minorEastAsia" w:cstheme="minorEastAsia"/>
                    </w:rPr>
                    <w:t>拟替代的污染源 口</w:t>
                  </w:r>
                </w:p>
              </w:tc>
              <w:tc>
                <w:tcPr>
                  <w:tcW w:w="2782" w:type="dxa"/>
                  <w:gridSpan w:val="6"/>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排污许可证 口；环评 口；环保验收 口；既有实测 口；现场监测 口；入河排放口数据 口；其他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ind w:firstLine="210" w:firstLineChars="100"/>
                    <w:rPr>
                      <w:rFonts w:asciiTheme="minorEastAsia" w:hAnsiTheme="minorEastAsia" w:cstheme="minorEastAsia"/>
                    </w:rPr>
                  </w:pPr>
                </w:p>
              </w:tc>
              <w:tc>
                <w:tcPr>
                  <w:tcW w:w="1110" w:type="dxa"/>
                  <w:vMerge w:val="restart"/>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受影响水体水环境质量</w:t>
                  </w:r>
                </w:p>
              </w:tc>
              <w:tc>
                <w:tcPr>
                  <w:tcW w:w="3650" w:type="dxa"/>
                  <w:gridSpan w:val="7"/>
                </w:tcPr>
                <w:p>
                  <w:pPr>
                    <w:pStyle w:val="3"/>
                    <w:jc w:val="center"/>
                    <w:rPr>
                      <w:rFonts w:asciiTheme="minorEastAsia" w:hAnsiTheme="minorEastAsia" w:cstheme="minorEastAsia"/>
                    </w:rPr>
                  </w:pPr>
                  <w:r>
                    <w:rPr>
                      <w:rFonts w:hint="eastAsia" w:asciiTheme="minorEastAsia" w:hAnsiTheme="minorEastAsia" w:cstheme="minorEastAsia"/>
                    </w:rPr>
                    <w:t>调查时期</w:t>
                  </w:r>
                </w:p>
              </w:tc>
              <w:tc>
                <w:tcPr>
                  <w:tcW w:w="2782" w:type="dxa"/>
                  <w:gridSpan w:val="6"/>
                </w:tcPr>
                <w:p>
                  <w:pPr>
                    <w:pStyle w:val="3"/>
                    <w:jc w:val="center"/>
                    <w:rPr>
                      <w:rFonts w:asciiTheme="minorEastAsia" w:hAnsiTheme="minorEastAsia" w:cstheme="minorEastAsia"/>
                    </w:rPr>
                  </w:pPr>
                  <w:r>
                    <w:rPr>
                      <w:rFonts w:hint="eastAsia" w:asciiTheme="minorEastAsia" w:hAnsiTheme="minorEastAsia" w:cstheme="minorEastAsi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ind w:firstLine="210" w:firstLineChars="100"/>
                    <w:rPr>
                      <w:rFonts w:asciiTheme="minorEastAsia" w:hAnsiTheme="minorEastAsia" w:cstheme="minorEastAsia"/>
                    </w:rPr>
                  </w:pPr>
                </w:p>
              </w:tc>
              <w:tc>
                <w:tcPr>
                  <w:tcW w:w="1110" w:type="dxa"/>
                  <w:vMerge w:val="continue"/>
                </w:tcPr>
                <w:p>
                  <w:pPr>
                    <w:pStyle w:val="3"/>
                    <w:jc w:val="left"/>
                    <w:rPr>
                      <w:rFonts w:asciiTheme="minorEastAsia" w:hAnsiTheme="minorEastAsia" w:cstheme="minorEastAsia"/>
                    </w:rPr>
                  </w:pPr>
                </w:p>
              </w:tc>
              <w:tc>
                <w:tcPr>
                  <w:tcW w:w="3650" w:type="dxa"/>
                  <w:gridSpan w:val="7"/>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丰水期</w:t>
                  </w:r>
                  <w:r>
                    <w:rPr>
                      <w:rFonts w:asciiTheme="minorEastAsia" w:hAnsiTheme="minorEastAsia" w:cstheme="minorEastAsia"/>
                    </w:rPr>
                    <w:t xml:space="preserve"> </w:t>
                  </w:r>
                  <w:r>
                    <w:rPr>
                      <w:rFonts w:hint="eastAsia" w:asciiTheme="minorEastAsia" w:hAnsiTheme="minorEastAsia" w:cstheme="minorEastAsia"/>
                    </w:rPr>
                    <w:t>口；平水期 口；枯水期 口；冰封期 口；春季 口；夏季</w:t>
                  </w:r>
                  <w:r>
                    <w:rPr>
                      <w:rFonts w:asciiTheme="minorEastAsia" w:hAnsiTheme="minorEastAsia" w:cstheme="minorEastAsia"/>
                    </w:rPr>
                    <w:t xml:space="preserve"> </w:t>
                  </w:r>
                  <w:r>
                    <w:rPr>
                      <w:rFonts w:hint="eastAsia" w:asciiTheme="minorEastAsia" w:hAnsiTheme="minorEastAsia" w:cstheme="minorEastAsia"/>
                    </w:rPr>
                    <w:t>口；冬季 口</w:t>
                  </w:r>
                </w:p>
              </w:tc>
              <w:tc>
                <w:tcPr>
                  <w:tcW w:w="2782" w:type="dxa"/>
                  <w:gridSpan w:val="6"/>
                </w:tcPr>
                <w:p>
                  <w:pPr>
                    <w:pStyle w:val="3"/>
                    <w:ind w:firstLine="0" w:firstLineChars="0"/>
                    <w:rPr>
                      <w:rFonts w:asciiTheme="minorEastAsia" w:hAnsiTheme="minorEastAsia" w:cstheme="minorEastAsia"/>
                    </w:rPr>
                  </w:pPr>
                  <w:r>
                    <w:rPr>
                      <w:rFonts w:hint="eastAsia" w:asciiTheme="minorEastAsia" w:hAnsiTheme="minorEastAsia" w:cstheme="minorEastAsia"/>
                    </w:rPr>
                    <w:t xml:space="preserve">生态环境保护主管部门 </w:t>
                  </w:r>
                  <w:r>
                    <w:rPr>
                      <w:rFonts w:hint="eastAsia" w:ascii="MS Mincho" w:hAnsi="MS Mincho" w:eastAsia="MS Mincho" w:cs="MS Mincho"/>
                    </w:rPr>
                    <w:t>☑</w:t>
                  </w:r>
                  <w:r>
                    <w:rPr>
                      <w:rFonts w:hint="eastAsia" w:asciiTheme="minorEastAsia" w:hAnsiTheme="minorEastAsia" w:cstheme="minorEastAsia"/>
                    </w:rPr>
                    <w:t>；</w:t>
                  </w:r>
                </w:p>
                <w:p>
                  <w:pPr>
                    <w:pStyle w:val="3"/>
                    <w:ind w:firstLine="0" w:firstLineChars="0"/>
                    <w:rPr>
                      <w:rFonts w:asciiTheme="minorEastAsia" w:hAnsiTheme="minorEastAsia" w:cstheme="minorEastAsia"/>
                    </w:rPr>
                  </w:pPr>
                  <w:r>
                    <w:rPr>
                      <w:rFonts w:hint="eastAsia" w:asciiTheme="minorEastAsia" w:hAnsiTheme="minorEastAsia" w:cstheme="minorEastAsia"/>
                    </w:rPr>
                    <w:t>补充监测 口；其他</w:t>
                  </w:r>
                  <w:r>
                    <w:rPr>
                      <w:rFonts w:asciiTheme="minorEastAsia" w:hAnsiTheme="minorEastAsia" w:cstheme="minorEastAsia"/>
                    </w:rPr>
                    <w:t xml:space="preserve"> </w:t>
                  </w:r>
                  <w:r>
                    <w:rPr>
                      <w:rFonts w:hint="eastAsia" w:asciiTheme="minorEastAsia" w:hAnsiTheme="minorEastAsia" w:cstheme="minorEastAsia"/>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ind w:firstLine="210" w:firstLineChars="100"/>
                    <w:rPr>
                      <w:rFonts w:asciiTheme="minorEastAsia" w:hAnsiTheme="minorEastAsia" w:cstheme="minorEastAsia"/>
                    </w:rPr>
                  </w:pPr>
                </w:p>
              </w:tc>
              <w:tc>
                <w:tcPr>
                  <w:tcW w:w="1110" w:type="dxa"/>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区域水资源开始利用状况</w:t>
                  </w:r>
                </w:p>
              </w:tc>
              <w:tc>
                <w:tcPr>
                  <w:tcW w:w="6432" w:type="dxa"/>
                  <w:gridSpan w:val="13"/>
                </w:tcPr>
                <w:p>
                  <w:pPr>
                    <w:pStyle w:val="3"/>
                    <w:jc w:val="center"/>
                    <w:rPr>
                      <w:rFonts w:asciiTheme="minorEastAsia" w:hAnsiTheme="minorEastAsia" w:cstheme="minorEastAsia"/>
                    </w:rPr>
                  </w:pPr>
                </w:p>
                <w:p>
                  <w:pPr>
                    <w:pStyle w:val="3"/>
                    <w:jc w:val="center"/>
                    <w:rPr>
                      <w:rFonts w:asciiTheme="minorEastAsia" w:hAnsiTheme="minorEastAsia" w:cstheme="minorEastAsia"/>
                    </w:rPr>
                  </w:pPr>
                  <w:r>
                    <w:rPr>
                      <w:rFonts w:hint="eastAsia" w:asciiTheme="minorEastAsia" w:hAnsiTheme="minorEastAsia" w:cstheme="minorEastAsia"/>
                    </w:rPr>
                    <w:t>未开发口；开发量40%以下 口；开发量40%以上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ind w:firstLine="210" w:firstLineChars="100"/>
                    <w:rPr>
                      <w:rFonts w:asciiTheme="minorEastAsia" w:hAnsiTheme="minorEastAsia" w:cstheme="minorEastAsia"/>
                    </w:rPr>
                  </w:pPr>
                </w:p>
              </w:tc>
              <w:tc>
                <w:tcPr>
                  <w:tcW w:w="1110" w:type="dxa"/>
                  <w:vMerge w:val="restart"/>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水文情势调查</w:t>
                  </w:r>
                </w:p>
              </w:tc>
              <w:tc>
                <w:tcPr>
                  <w:tcW w:w="3650" w:type="dxa"/>
                  <w:gridSpan w:val="7"/>
                </w:tcPr>
                <w:p>
                  <w:pPr>
                    <w:pStyle w:val="3"/>
                    <w:jc w:val="center"/>
                    <w:rPr>
                      <w:rFonts w:asciiTheme="minorEastAsia" w:hAnsiTheme="minorEastAsia" w:cstheme="minorEastAsia"/>
                    </w:rPr>
                  </w:pPr>
                  <w:r>
                    <w:rPr>
                      <w:rFonts w:hint="eastAsia" w:asciiTheme="minorEastAsia" w:hAnsiTheme="minorEastAsia" w:cstheme="minorEastAsia"/>
                    </w:rPr>
                    <w:t>调查时期</w:t>
                  </w:r>
                </w:p>
              </w:tc>
              <w:tc>
                <w:tcPr>
                  <w:tcW w:w="2782" w:type="dxa"/>
                  <w:gridSpan w:val="6"/>
                </w:tcPr>
                <w:p>
                  <w:pPr>
                    <w:pStyle w:val="3"/>
                    <w:jc w:val="center"/>
                    <w:rPr>
                      <w:rFonts w:asciiTheme="minorEastAsia" w:hAnsiTheme="minorEastAsia" w:cstheme="minorEastAsia"/>
                    </w:rPr>
                  </w:pPr>
                  <w:r>
                    <w:rPr>
                      <w:rFonts w:hint="eastAsia" w:asciiTheme="minorEastAsia" w:hAnsiTheme="minorEastAsia" w:cstheme="minorEastAsi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ind w:firstLine="210" w:firstLineChars="100"/>
                    <w:rPr>
                      <w:rFonts w:asciiTheme="minorEastAsia" w:hAnsiTheme="minorEastAsia" w:cstheme="minorEastAsia"/>
                    </w:rPr>
                  </w:pPr>
                </w:p>
              </w:tc>
              <w:tc>
                <w:tcPr>
                  <w:tcW w:w="1110" w:type="dxa"/>
                  <w:vMerge w:val="continue"/>
                </w:tcPr>
                <w:p>
                  <w:pPr>
                    <w:pStyle w:val="3"/>
                    <w:jc w:val="left"/>
                    <w:rPr>
                      <w:rFonts w:asciiTheme="minorEastAsia" w:hAnsiTheme="minorEastAsia" w:cstheme="minorEastAsia"/>
                    </w:rPr>
                  </w:pPr>
                </w:p>
              </w:tc>
              <w:tc>
                <w:tcPr>
                  <w:tcW w:w="3650" w:type="dxa"/>
                  <w:gridSpan w:val="7"/>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丰水期口；平水期 口；枯水期 口；冰封期 口；春季 口；夏季口；冬季 口</w:t>
                  </w:r>
                </w:p>
              </w:tc>
              <w:tc>
                <w:tcPr>
                  <w:tcW w:w="2782" w:type="dxa"/>
                  <w:gridSpan w:val="6"/>
                </w:tcPr>
                <w:p>
                  <w:pPr>
                    <w:pStyle w:val="3"/>
                    <w:jc w:val="left"/>
                    <w:rPr>
                      <w:rFonts w:asciiTheme="minorEastAsia" w:hAnsiTheme="minorEastAsia" w:cstheme="minorEastAsia"/>
                    </w:rPr>
                  </w:pPr>
                  <w:r>
                    <w:rPr>
                      <w:rFonts w:hint="eastAsia" w:asciiTheme="minorEastAsia" w:hAnsiTheme="minorEastAsia" w:cstheme="minorEastAsia"/>
                    </w:rPr>
                    <w:t>水行政主管部门 口；补充监测 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ind w:firstLine="210" w:firstLineChars="100"/>
                    <w:rPr>
                      <w:rFonts w:asciiTheme="minorEastAsia" w:hAnsiTheme="minorEastAsia" w:cstheme="minorEastAsia"/>
                    </w:rPr>
                  </w:pPr>
                </w:p>
              </w:tc>
              <w:tc>
                <w:tcPr>
                  <w:tcW w:w="1110" w:type="dxa"/>
                  <w:vMerge w:val="restart"/>
                </w:tcPr>
                <w:p>
                  <w:pPr>
                    <w:pStyle w:val="3"/>
                    <w:jc w:val="left"/>
                    <w:rPr>
                      <w:rFonts w:asciiTheme="minorEastAsia" w:hAnsiTheme="minorEastAsia" w:cstheme="minorEastAsia"/>
                    </w:rPr>
                  </w:pPr>
                </w:p>
                <w:p>
                  <w:pPr>
                    <w:pStyle w:val="3"/>
                    <w:ind w:firstLine="0" w:firstLineChars="0"/>
                    <w:jc w:val="left"/>
                    <w:rPr>
                      <w:rFonts w:asciiTheme="minorEastAsia" w:hAnsiTheme="minorEastAsia" w:cstheme="minorEastAsia"/>
                    </w:rPr>
                  </w:pPr>
                  <w:r>
                    <w:rPr>
                      <w:rFonts w:hint="eastAsia" w:asciiTheme="minorEastAsia" w:hAnsiTheme="minorEastAsia" w:cstheme="minorEastAsia"/>
                    </w:rPr>
                    <w:t>补充监测</w:t>
                  </w:r>
                </w:p>
              </w:tc>
              <w:tc>
                <w:tcPr>
                  <w:tcW w:w="3650" w:type="dxa"/>
                  <w:gridSpan w:val="7"/>
                </w:tcPr>
                <w:p>
                  <w:pPr>
                    <w:pStyle w:val="3"/>
                    <w:jc w:val="center"/>
                    <w:rPr>
                      <w:rFonts w:asciiTheme="minorEastAsia" w:hAnsiTheme="minorEastAsia" w:cstheme="minorEastAsia"/>
                    </w:rPr>
                  </w:pPr>
                  <w:r>
                    <w:rPr>
                      <w:rFonts w:hint="eastAsia" w:asciiTheme="minorEastAsia" w:hAnsiTheme="minorEastAsia" w:cstheme="minorEastAsia"/>
                    </w:rPr>
                    <w:t>监测时期</w:t>
                  </w:r>
                </w:p>
              </w:tc>
              <w:tc>
                <w:tcPr>
                  <w:tcW w:w="1067" w:type="dxa"/>
                  <w:gridSpan w:val="3"/>
                </w:tcPr>
                <w:p>
                  <w:pPr>
                    <w:pStyle w:val="3"/>
                    <w:ind w:firstLine="0" w:firstLineChars="0"/>
                    <w:rPr>
                      <w:rFonts w:asciiTheme="minorEastAsia" w:hAnsiTheme="minorEastAsia" w:cstheme="minorEastAsia"/>
                    </w:rPr>
                  </w:pPr>
                  <w:r>
                    <w:rPr>
                      <w:rFonts w:hint="eastAsia" w:asciiTheme="minorEastAsia" w:hAnsiTheme="minorEastAsia" w:cstheme="minorEastAsia"/>
                    </w:rPr>
                    <w:t>监测因子</w:t>
                  </w:r>
                </w:p>
              </w:tc>
              <w:tc>
                <w:tcPr>
                  <w:tcW w:w="1715" w:type="dxa"/>
                  <w:gridSpan w:val="3"/>
                </w:tcPr>
                <w:p>
                  <w:pPr>
                    <w:pStyle w:val="3"/>
                    <w:ind w:firstLine="0" w:firstLineChars="0"/>
                    <w:rPr>
                      <w:rFonts w:asciiTheme="minorEastAsia" w:hAnsiTheme="minorEastAsia" w:cstheme="minorEastAsia"/>
                    </w:rPr>
                  </w:pPr>
                  <w:r>
                    <w:rPr>
                      <w:rFonts w:hint="eastAsia" w:asciiTheme="minorEastAsia" w:hAnsiTheme="minorEastAsia" w:cstheme="minorEastAsia"/>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continue"/>
                </w:tcPr>
                <w:p>
                  <w:pPr>
                    <w:pStyle w:val="3"/>
                    <w:jc w:val="center"/>
                    <w:rPr>
                      <w:rFonts w:asciiTheme="minorEastAsia" w:hAnsiTheme="minorEastAsia" w:cstheme="minorEastAsia"/>
                    </w:rPr>
                  </w:pPr>
                </w:p>
              </w:tc>
              <w:tc>
                <w:tcPr>
                  <w:tcW w:w="3650" w:type="dxa"/>
                  <w:gridSpan w:val="7"/>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丰水期 口；平水期 口；枯水期 口；冰封期 口；春季 口；夏季 口；冬季 口</w:t>
                  </w:r>
                </w:p>
              </w:tc>
              <w:tc>
                <w:tcPr>
                  <w:tcW w:w="1067" w:type="dxa"/>
                  <w:gridSpan w:val="3"/>
                </w:tcPr>
                <w:p>
                  <w:pPr>
                    <w:pStyle w:val="3"/>
                    <w:ind w:firstLine="0" w:firstLineChars="0"/>
                    <w:rPr>
                      <w:rFonts w:asciiTheme="minorEastAsia" w:hAnsiTheme="minorEastAsia" w:cstheme="minorEastAsia"/>
                    </w:rPr>
                  </w:pPr>
                  <w:r>
                    <w:rPr>
                      <w:rFonts w:hint="eastAsia" w:asciiTheme="minorEastAsia" w:hAnsiTheme="minorEastAsia" w:cstheme="minorEastAsia"/>
                    </w:rPr>
                    <w:t>（  ）</w:t>
                  </w:r>
                </w:p>
              </w:tc>
              <w:tc>
                <w:tcPr>
                  <w:tcW w:w="1715" w:type="dxa"/>
                  <w:gridSpan w:val="3"/>
                </w:tcPr>
                <w:p>
                  <w:pPr>
                    <w:pStyle w:val="3"/>
                    <w:ind w:firstLine="0" w:firstLineChars="0"/>
                    <w:rPr>
                      <w:rFonts w:asciiTheme="minorEastAsia" w:hAnsiTheme="minorEastAsia" w:cstheme="minorEastAsia"/>
                    </w:rPr>
                  </w:pPr>
                  <w:r>
                    <w:rPr>
                      <w:rFonts w:hint="eastAsia" w:asciiTheme="minorEastAsia" w:hAnsiTheme="minorEastAsia" w:cstheme="minorEastAsia"/>
                    </w:rPr>
                    <w:t>监测断面或点位数（）个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现</w:t>
                  </w:r>
                </w:p>
                <w:p>
                  <w:pPr>
                    <w:pStyle w:val="3"/>
                    <w:ind w:firstLine="0" w:firstLineChars="0"/>
                    <w:rPr>
                      <w:rFonts w:asciiTheme="minorEastAsia" w:hAnsiTheme="minorEastAsia" w:cstheme="minorEastAsia"/>
                    </w:rPr>
                  </w:pPr>
                  <w:r>
                    <w:rPr>
                      <w:rFonts w:hint="eastAsia" w:asciiTheme="minorEastAsia" w:hAnsiTheme="minorEastAsia" w:cstheme="minorEastAsia"/>
                    </w:rPr>
                    <w:t>状</w:t>
                  </w:r>
                </w:p>
                <w:p>
                  <w:pPr>
                    <w:pStyle w:val="3"/>
                    <w:ind w:firstLine="0" w:firstLineChars="0"/>
                    <w:rPr>
                      <w:rFonts w:asciiTheme="minorEastAsia" w:hAnsiTheme="minorEastAsia" w:cstheme="minorEastAsia"/>
                    </w:rPr>
                  </w:pPr>
                  <w:r>
                    <w:rPr>
                      <w:rFonts w:hint="eastAsia" w:asciiTheme="minorEastAsia" w:hAnsiTheme="minorEastAsia" w:cstheme="minorEastAsia"/>
                    </w:rPr>
                    <w:t>评</w:t>
                  </w:r>
                </w:p>
                <w:p>
                  <w:pPr>
                    <w:pStyle w:val="3"/>
                    <w:ind w:firstLine="0" w:firstLineChars="0"/>
                    <w:rPr>
                      <w:rFonts w:asciiTheme="minorEastAsia" w:hAnsiTheme="minorEastAsia" w:cstheme="minorEastAsia"/>
                    </w:rPr>
                  </w:pPr>
                  <w:r>
                    <w:rPr>
                      <w:rFonts w:hint="eastAsia" w:asciiTheme="minorEastAsia" w:hAnsiTheme="minorEastAsia" w:cstheme="minorEastAsia"/>
                    </w:rPr>
                    <w:t>价</w:t>
                  </w:r>
                </w:p>
              </w:tc>
              <w:tc>
                <w:tcPr>
                  <w:tcW w:w="1110" w:type="dxa"/>
                </w:tcPr>
                <w:p>
                  <w:pPr>
                    <w:pStyle w:val="3"/>
                    <w:ind w:firstLine="0" w:firstLineChars="0"/>
                    <w:rPr>
                      <w:rFonts w:asciiTheme="minorEastAsia" w:hAnsiTheme="minorEastAsia" w:cstheme="minorEastAsia"/>
                    </w:rPr>
                  </w:pPr>
                  <w:r>
                    <w:rPr>
                      <w:rFonts w:hint="eastAsia" w:asciiTheme="minorEastAsia" w:hAnsiTheme="minorEastAsia" w:cstheme="minorEastAsia"/>
                    </w:rPr>
                    <w:t>评价范围</w:t>
                  </w:r>
                </w:p>
              </w:tc>
              <w:tc>
                <w:tcPr>
                  <w:tcW w:w="6432" w:type="dxa"/>
                  <w:gridSpan w:val="13"/>
                </w:tcPr>
                <w:p>
                  <w:pPr>
                    <w:pStyle w:val="3"/>
                    <w:jc w:val="center"/>
                    <w:rPr>
                      <w:rFonts w:asciiTheme="minorEastAsia" w:hAnsiTheme="minorEastAsia" w:cstheme="minorEastAsia"/>
                    </w:rPr>
                  </w:pPr>
                  <w:r>
                    <w:rPr>
                      <w:rFonts w:hint="eastAsia" w:asciiTheme="minorEastAsia" w:hAnsiTheme="minorEastAsia" w:cstheme="minorEastAsia"/>
                    </w:rPr>
                    <w:t>河流：长度（）km；湖库、河口及近岸海域：面积（）km2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ind w:firstLine="0" w:firstLineChars="0"/>
                    <w:rPr>
                      <w:rFonts w:asciiTheme="minorEastAsia" w:hAnsiTheme="minorEastAsia" w:cstheme="minorEastAsia"/>
                    </w:rPr>
                  </w:pPr>
                  <w:r>
                    <w:rPr>
                      <w:rFonts w:hint="eastAsia" w:asciiTheme="minorEastAsia" w:hAnsiTheme="minorEastAsia" w:cstheme="minorEastAsia"/>
                    </w:rPr>
                    <w:t>评价因子</w:t>
                  </w:r>
                </w:p>
              </w:tc>
              <w:tc>
                <w:tcPr>
                  <w:tcW w:w="6432" w:type="dxa"/>
                  <w:gridSpan w:val="13"/>
                </w:tcPr>
                <w:p>
                  <w:pPr>
                    <w:pStyle w:val="3"/>
                    <w:jc w:val="center"/>
                    <w:rPr>
                      <w:rFonts w:asciiTheme="minorEastAsia" w:hAnsiTheme="minorEastAsia" w:cstheme="minorEastAsia"/>
                    </w:rPr>
                  </w:pPr>
                  <w:r>
                    <w:rPr>
                      <w:rFonts w:hint="eastAsia" w:asciiTheme="minorEastAsia" w:hAnsiTheme="minorEastAsia" w:cstheme="minorEastAsia"/>
                    </w:rPr>
                    <w:t>（CODcr、BOD</w:t>
                  </w:r>
                  <w:r>
                    <w:rPr>
                      <w:rFonts w:hint="eastAsia" w:asciiTheme="minorEastAsia" w:hAnsiTheme="minorEastAsia" w:cstheme="minorEastAsia"/>
                      <w:vertAlign w:val="subscript"/>
                    </w:rPr>
                    <w:t>5、</w:t>
                  </w:r>
                  <w:r>
                    <w:rPr>
                      <w:rFonts w:hint="eastAsia" w:asciiTheme="minorEastAsia" w:hAnsiTheme="minorEastAsia" w:cstheme="minorEastAsia"/>
                    </w:rPr>
                    <w:t>NH</w:t>
                  </w:r>
                  <w:r>
                    <w:rPr>
                      <w:rFonts w:hint="eastAsia" w:asciiTheme="minorEastAsia" w:hAnsiTheme="minorEastAsia" w:cstheme="minorEastAsia"/>
                      <w:vertAlign w:val="subscript"/>
                    </w:rPr>
                    <w:t>3</w:t>
                  </w:r>
                  <w:r>
                    <w:rPr>
                      <w:rFonts w:hint="eastAsia" w:asciiTheme="minorEastAsia" w:hAnsiTheme="minorEastAsia" w:cstheme="minorEastAsia"/>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ind w:firstLine="0" w:firstLineChars="0"/>
                    <w:rPr>
                      <w:rFonts w:asciiTheme="minorEastAsia" w:hAnsiTheme="minorEastAsia" w:cstheme="minorEastAsia"/>
                    </w:rPr>
                  </w:pPr>
                  <w:r>
                    <w:rPr>
                      <w:rFonts w:hint="eastAsia" w:asciiTheme="minorEastAsia" w:hAnsiTheme="minorEastAsia" w:cstheme="minorEastAsia"/>
                    </w:rPr>
                    <w:t>评价标准</w:t>
                  </w:r>
                </w:p>
              </w:tc>
              <w:tc>
                <w:tcPr>
                  <w:tcW w:w="6432" w:type="dxa"/>
                  <w:gridSpan w:val="13"/>
                </w:tcPr>
                <w:p>
                  <w:pPr>
                    <w:pStyle w:val="3"/>
                    <w:jc w:val="left"/>
                    <w:rPr>
                      <w:rFonts w:asciiTheme="minorEastAsia" w:hAnsiTheme="minorEastAsia" w:cstheme="minorEastAsia"/>
                    </w:rPr>
                  </w:pPr>
                  <w:r>
                    <w:rPr>
                      <w:rFonts w:hint="eastAsia" w:asciiTheme="minorEastAsia" w:hAnsiTheme="minorEastAsia" w:cstheme="minorEastAsia"/>
                    </w:rPr>
                    <w:t>河流、湖库、河口：I类 口；II类 口；III类</w:t>
                  </w:r>
                  <w:r>
                    <w:rPr>
                      <w:rFonts w:hint="eastAsia" w:ascii="MS Mincho" w:hAnsi="MS Mincho" w:eastAsia="宋体" w:cs="MS Mincho"/>
                    </w:rPr>
                    <w:t>□</w:t>
                  </w:r>
                  <w:r>
                    <w:rPr>
                      <w:rFonts w:hint="eastAsia" w:asciiTheme="minorEastAsia" w:hAnsiTheme="minorEastAsia" w:cstheme="minorEastAsia"/>
                    </w:rPr>
                    <w:t xml:space="preserve">；IV类 </w:t>
                  </w:r>
                  <w:r>
                    <w:rPr>
                      <w:rFonts w:hint="eastAsia" w:ascii="MS Mincho" w:hAnsi="MS Mincho" w:eastAsia="MS Mincho" w:cs="MS Mincho"/>
                    </w:rPr>
                    <w:t>☑</w:t>
                  </w:r>
                  <w:r>
                    <w:rPr>
                      <w:rFonts w:hint="eastAsia" w:asciiTheme="minorEastAsia" w:hAnsiTheme="minorEastAsia" w:cstheme="minorEastAsia"/>
                    </w:rPr>
                    <w:t xml:space="preserve"> ；V类 口；近岸海域：第一类 口；第二类 口；第三类 口；第四类 口；</w:t>
                  </w:r>
                </w:p>
                <w:p>
                  <w:pPr>
                    <w:pStyle w:val="3"/>
                    <w:jc w:val="left"/>
                    <w:rPr>
                      <w:rFonts w:asciiTheme="minorEastAsia" w:hAnsiTheme="minorEastAsia" w:cstheme="minorEastAsia"/>
                    </w:rPr>
                  </w:pPr>
                  <w:r>
                    <w:rPr>
                      <w:rFonts w:hint="eastAsia" w:asciiTheme="minorEastAsia" w:hAnsiTheme="minorEastAsia" w:cstheme="minorEastAsia"/>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ind w:firstLine="0" w:firstLineChars="0"/>
                    <w:rPr>
                      <w:rFonts w:asciiTheme="minorEastAsia" w:hAnsiTheme="minorEastAsia" w:cstheme="minorEastAsia"/>
                    </w:rPr>
                  </w:pPr>
                  <w:r>
                    <w:rPr>
                      <w:rFonts w:hint="eastAsia" w:asciiTheme="minorEastAsia" w:hAnsiTheme="minorEastAsia" w:cstheme="minorEastAsia"/>
                    </w:rPr>
                    <w:t>评价时期</w:t>
                  </w:r>
                </w:p>
              </w:tc>
              <w:tc>
                <w:tcPr>
                  <w:tcW w:w="6432" w:type="dxa"/>
                  <w:gridSpan w:val="13"/>
                </w:tcPr>
                <w:p>
                  <w:pPr>
                    <w:pStyle w:val="3"/>
                    <w:jc w:val="left"/>
                    <w:rPr>
                      <w:rFonts w:asciiTheme="minorEastAsia" w:hAnsiTheme="minorEastAsia" w:cstheme="minorEastAsia"/>
                    </w:rPr>
                  </w:pPr>
                  <w:r>
                    <w:rPr>
                      <w:rFonts w:hint="eastAsia" w:asciiTheme="minorEastAsia" w:hAnsiTheme="minorEastAsia" w:cstheme="minorEastAsia"/>
                    </w:rPr>
                    <w:t>丰水期 口；平水期 口；枯水期 口；冰封期 口；</w:t>
                  </w:r>
                </w:p>
                <w:p>
                  <w:pPr>
                    <w:pStyle w:val="3"/>
                    <w:jc w:val="left"/>
                    <w:rPr>
                      <w:rFonts w:asciiTheme="minorEastAsia" w:hAnsiTheme="minorEastAsia" w:cstheme="minorEastAsia"/>
                    </w:rPr>
                  </w:pPr>
                  <w:r>
                    <w:rPr>
                      <w:rFonts w:hint="eastAsia" w:asciiTheme="minorEastAsia" w:hAnsiTheme="minorEastAsia" w:cstheme="minorEastAsia"/>
                    </w:rPr>
                    <w:t xml:space="preserve">春季 口；夏季口；冬季 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jc w:val="center"/>
                    <w:rPr>
                      <w:rFonts w:asciiTheme="minorEastAsia" w:hAnsiTheme="minorEastAsia" w:cstheme="minorEastAsia"/>
                    </w:rPr>
                  </w:pPr>
                  <w:r>
                    <w:rPr>
                      <w:rFonts w:hint="eastAsia" w:asciiTheme="minorEastAsia" w:hAnsiTheme="minorEastAsia" w:cstheme="minorEastAsia"/>
                    </w:rPr>
                    <w:t>评</w:t>
                  </w:r>
                </w:p>
                <w:p>
                  <w:pPr>
                    <w:pStyle w:val="3"/>
                    <w:ind w:firstLine="0" w:firstLineChars="0"/>
                    <w:jc w:val="center"/>
                    <w:rPr>
                      <w:rFonts w:asciiTheme="minorEastAsia" w:hAnsiTheme="minorEastAsia" w:cstheme="minorEastAsia"/>
                    </w:rPr>
                  </w:pPr>
                  <w:r>
                    <w:rPr>
                      <w:rFonts w:hint="eastAsia" w:asciiTheme="minorEastAsia" w:hAnsiTheme="minorEastAsia" w:cstheme="minorEastAsia"/>
                    </w:rPr>
                    <w:t>价</w:t>
                  </w:r>
                </w:p>
                <w:p>
                  <w:pPr>
                    <w:pStyle w:val="3"/>
                    <w:ind w:firstLine="0" w:firstLineChars="0"/>
                    <w:jc w:val="center"/>
                    <w:rPr>
                      <w:rFonts w:asciiTheme="minorEastAsia" w:hAnsiTheme="minorEastAsia" w:cstheme="minorEastAsia"/>
                    </w:rPr>
                  </w:pPr>
                  <w:r>
                    <w:rPr>
                      <w:rFonts w:hint="eastAsia" w:asciiTheme="minorEastAsia" w:hAnsiTheme="minorEastAsia" w:cstheme="minorEastAsia"/>
                    </w:rPr>
                    <w:t>结</w:t>
                  </w:r>
                </w:p>
                <w:p>
                  <w:pPr>
                    <w:pStyle w:val="3"/>
                    <w:ind w:firstLine="0" w:firstLineChars="0"/>
                    <w:jc w:val="center"/>
                    <w:rPr>
                      <w:rFonts w:asciiTheme="minorEastAsia" w:hAnsiTheme="minorEastAsia" w:cstheme="minorEastAsia"/>
                    </w:rPr>
                  </w:pPr>
                  <w:r>
                    <w:rPr>
                      <w:rFonts w:hint="eastAsia" w:asciiTheme="minorEastAsia" w:hAnsiTheme="minorEastAsia" w:cstheme="minorEastAsia"/>
                    </w:rPr>
                    <w:t>论</w:t>
                  </w:r>
                </w:p>
              </w:tc>
              <w:tc>
                <w:tcPr>
                  <w:tcW w:w="5133" w:type="dxa"/>
                  <w:gridSpan w:val="11"/>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水环境功能区或水功能区、近岸海域环境功能区水质达标状况 ：达标</w:t>
                  </w:r>
                  <w:r>
                    <w:rPr>
                      <w:rFonts w:hint="eastAsia" w:ascii="MS Mincho" w:hAnsi="MS Mincho" w:eastAsia="MS Mincho" w:cs="MS Mincho"/>
                    </w:rPr>
                    <w:t>☑</w:t>
                  </w:r>
                  <w:r>
                    <w:rPr>
                      <w:rFonts w:hint="eastAsia" w:asciiTheme="minorEastAsia" w:hAnsiTheme="minorEastAsia" w:cstheme="minorEastAsia"/>
                    </w:rPr>
                    <w:t>；不达标 口</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水环境控制或断面水质达标状况：达标□；不达标 口</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水环境保护目标质量状况：达标□；不达标 口</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对照断面、控制断面等代表性断面的水质状况 口：达标□；不达标 口</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底泥污染评价 口</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水资源与开发利用程度及期水文情势评价口</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水环境质量回顾评价 口</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流域（区域）水资源（包括水能资源）与开发利用总体状况、生态流量管理要求与现状满足程度、建设项目占用水域空间的水流状况与河湖演变状况 口</w:t>
                  </w:r>
                </w:p>
              </w:tc>
              <w:tc>
                <w:tcPr>
                  <w:tcW w:w="1299" w:type="dxa"/>
                  <w:gridSpan w:val="2"/>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jc w:val="left"/>
                    <w:rPr>
                      <w:rFonts w:eastAsia="宋体" w:asciiTheme="minorEastAsia" w:hAnsiTheme="minorEastAsia" w:cstheme="minorEastAsia"/>
                    </w:rPr>
                  </w:pPr>
                  <w:r>
                    <w:rPr>
                      <w:rFonts w:hint="eastAsia" w:asciiTheme="minorEastAsia" w:hAnsiTheme="minorEastAsia" w:cstheme="minorEastAsia"/>
                    </w:rPr>
                    <w:t>达标区</w:t>
                  </w:r>
                  <w:r>
                    <w:rPr>
                      <w:rFonts w:hint="eastAsia" w:ascii="MS Mincho" w:hAnsi="MS Mincho" w:eastAsia="宋体" w:cs="MS Mincho"/>
                    </w:rPr>
                    <w:t>☑</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不达标区口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影</w:t>
                  </w:r>
                </w:p>
                <w:p>
                  <w:pPr>
                    <w:pStyle w:val="3"/>
                    <w:ind w:firstLine="0" w:firstLineChars="0"/>
                    <w:rPr>
                      <w:rFonts w:asciiTheme="minorEastAsia" w:hAnsiTheme="minorEastAsia" w:cstheme="minorEastAsia"/>
                    </w:rPr>
                  </w:pPr>
                  <w:r>
                    <w:rPr>
                      <w:rFonts w:hint="eastAsia" w:asciiTheme="minorEastAsia" w:hAnsiTheme="minorEastAsia" w:cstheme="minorEastAsia"/>
                    </w:rPr>
                    <w:t>响</w:t>
                  </w:r>
                </w:p>
                <w:p>
                  <w:pPr>
                    <w:pStyle w:val="3"/>
                    <w:ind w:firstLine="0" w:firstLineChars="0"/>
                    <w:rPr>
                      <w:rFonts w:asciiTheme="minorEastAsia" w:hAnsiTheme="minorEastAsia" w:cstheme="minorEastAsia"/>
                    </w:rPr>
                  </w:pPr>
                  <w:r>
                    <w:rPr>
                      <w:rFonts w:hint="eastAsia" w:asciiTheme="minorEastAsia" w:hAnsiTheme="minorEastAsia" w:cstheme="minorEastAsia"/>
                    </w:rPr>
                    <w:t>预</w:t>
                  </w:r>
                </w:p>
                <w:p>
                  <w:pPr>
                    <w:pStyle w:val="3"/>
                    <w:ind w:firstLine="0" w:firstLineChars="0"/>
                    <w:rPr>
                      <w:rFonts w:asciiTheme="minorEastAsia" w:hAnsiTheme="minorEastAsia" w:cstheme="minorEastAsia"/>
                    </w:rPr>
                  </w:pPr>
                  <w:r>
                    <w:rPr>
                      <w:rFonts w:hint="eastAsia" w:asciiTheme="minorEastAsia" w:hAnsiTheme="minorEastAsia" w:cstheme="minorEastAsia"/>
                    </w:rPr>
                    <w:t>测</w:t>
                  </w:r>
                </w:p>
              </w:tc>
              <w:tc>
                <w:tcPr>
                  <w:tcW w:w="1110" w:type="dxa"/>
                </w:tcPr>
                <w:p>
                  <w:pPr>
                    <w:pStyle w:val="3"/>
                    <w:ind w:firstLine="0" w:firstLineChars="0"/>
                    <w:rPr>
                      <w:rFonts w:asciiTheme="minorEastAsia" w:hAnsiTheme="minorEastAsia" w:cstheme="minorEastAsia"/>
                    </w:rPr>
                  </w:pPr>
                  <w:r>
                    <w:rPr>
                      <w:rFonts w:hint="eastAsia" w:asciiTheme="minorEastAsia" w:hAnsiTheme="minorEastAsia" w:cstheme="minorEastAsia"/>
                    </w:rPr>
                    <w:t>预测范围</w:t>
                  </w:r>
                </w:p>
              </w:tc>
              <w:tc>
                <w:tcPr>
                  <w:tcW w:w="6432" w:type="dxa"/>
                  <w:gridSpan w:val="13"/>
                </w:tcPr>
                <w:p>
                  <w:pPr>
                    <w:pStyle w:val="3"/>
                    <w:jc w:val="left"/>
                    <w:rPr>
                      <w:rFonts w:asciiTheme="minorEastAsia" w:hAnsiTheme="minorEastAsia" w:cstheme="minorEastAsia"/>
                    </w:rPr>
                  </w:pPr>
                  <w:r>
                    <w:rPr>
                      <w:rFonts w:hint="eastAsia" w:asciiTheme="minorEastAsia" w:hAnsiTheme="minorEastAsia" w:cstheme="minorEastAsia"/>
                    </w:rPr>
                    <w:t>河流：长度（</w:t>
                  </w:r>
                  <w:r>
                    <w:rPr>
                      <w:rFonts w:asciiTheme="minorEastAsia" w:hAnsiTheme="minorEastAsia" w:cstheme="minorEastAsia"/>
                    </w:rPr>
                    <w:t>/</w:t>
                  </w:r>
                  <w:r>
                    <w:rPr>
                      <w:rFonts w:hint="eastAsia" w:asciiTheme="minorEastAsia" w:hAnsiTheme="minorEastAsia" w:cstheme="minorEastAsia"/>
                    </w:rPr>
                    <w:t>）km；湖库、河口及近岸海域：面积（</w:t>
                  </w:r>
                  <w:r>
                    <w:rPr>
                      <w:rFonts w:asciiTheme="minorEastAsia" w:hAnsiTheme="minorEastAsia" w:cstheme="minorEastAsia"/>
                    </w:rPr>
                    <w:t>/</w:t>
                  </w:r>
                  <w:r>
                    <w:rPr>
                      <w:rFonts w:hint="eastAsia" w:asciiTheme="minorEastAsia" w:hAnsiTheme="minorEastAsia" w:cstheme="minorEastAsia"/>
                    </w:rPr>
                    <w:t>）km2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ind w:firstLine="0" w:firstLineChars="0"/>
                    <w:rPr>
                      <w:rFonts w:asciiTheme="minorEastAsia" w:hAnsiTheme="minorEastAsia" w:cstheme="minorEastAsia"/>
                    </w:rPr>
                  </w:pPr>
                  <w:r>
                    <w:rPr>
                      <w:rFonts w:hint="eastAsia" w:asciiTheme="minorEastAsia" w:hAnsiTheme="minorEastAsia" w:cstheme="minorEastAsia"/>
                    </w:rPr>
                    <w:t>预测因子</w:t>
                  </w:r>
                </w:p>
              </w:tc>
              <w:tc>
                <w:tcPr>
                  <w:tcW w:w="6432" w:type="dxa"/>
                  <w:gridSpan w:val="13"/>
                </w:tcPr>
                <w:p>
                  <w:pPr>
                    <w:pStyle w:val="3"/>
                    <w:jc w:val="left"/>
                    <w:rPr>
                      <w:rFonts w:asciiTheme="minorEastAsia" w:hAnsiTheme="minorEastAsia" w:cstheme="minorEastAsia"/>
                    </w:rPr>
                  </w:pPr>
                  <w:r>
                    <w:rPr>
                      <w:rFonts w:hint="eastAsia" w:asciiTheme="minorEastAsia" w:hAnsiTheme="minorEastAsia" w:cstheme="minorEastAsia"/>
                    </w:rPr>
                    <w:t xml:space="preserve">（     </w:t>
                  </w:r>
                  <w:r>
                    <w:rPr>
                      <w:rFonts w:asciiTheme="minorEastAsia" w:hAnsiTheme="minorEastAsia" w:cstheme="minorEastAsia"/>
                    </w:rPr>
                    <w:t>/</w:t>
                  </w:r>
                  <w:r>
                    <w:rPr>
                      <w:rFonts w:hint="eastAsia" w:asciiTheme="minorEastAsia" w:hAnsiTheme="minorEastAsia" w:cs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ind w:firstLine="0" w:firstLineChars="0"/>
                    <w:rPr>
                      <w:rFonts w:asciiTheme="minorEastAsia" w:hAnsiTheme="minorEastAsia" w:cstheme="minorEastAsia"/>
                    </w:rPr>
                  </w:pPr>
                  <w:r>
                    <w:rPr>
                      <w:rFonts w:hint="eastAsia" w:asciiTheme="minorEastAsia" w:hAnsiTheme="minorEastAsia" w:cstheme="minorEastAsia"/>
                    </w:rPr>
                    <w:t>预测时期</w:t>
                  </w:r>
                </w:p>
              </w:tc>
              <w:tc>
                <w:tcPr>
                  <w:tcW w:w="6432" w:type="dxa"/>
                  <w:gridSpan w:val="13"/>
                </w:tcPr>
                <w:p>
                  <w:pPr>
                    <w:pStyle w:val="3"/>
                    <w:jc w:val="left"/>
                    <w:rPr>
                      <w:rFonts w:asciiTheme="minorEastAsia" w:hAnsiTheme="minorEastAsia" w:cstheme="minorEastAsia"/>
                    </w:rPr>
                  </w:pPr>
                  <w:r>
                    <w:rPr>
                      <w:rFonts w:hint="eastAsia" w:asciiTheme="minorEastAsia" w:hAnsiTheme="minorEastAsia" w:cstheme="minorEastAsia"/>
                    </w:rPr>
                    <w:t>丰水期口；平水期 口；枯水期 口；冰封期 口；春季口；夏季 口；冬季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预测情景</w:t>
                  </w:r>
                </w:p>
              </w:tc>
              <w:tc>
                <w:tcPr>
                  <w:tcW w:w="6432" w:type="dxa"/>
                  <w:gridSpan w:val="13"/>
                </w:tcPr>
                <w:p>
                  <w:pPr>
                    <w:pStyle w:val="3"/>
                    <w:jc w:val="left"/>
                    <w:rPr>
                      <w:rFonts w:asciiTheme="minorEastAsia" w:hAnsiTheme="minorEastAsia" w:cstheme="minorEastAsia"/>
                    </w:rPr>
                  </w:pPr>
                  <w:r>
                    <w:rPr>
                      <w:rFonts w:hint="eastAsia" w:asciiTheme="minorEastAsia" w:hAnsiTheme="minorEastAsia" w:cstheme="minorEastAsia"/>
                    </w:rPr>
                    <w:t>建设期 口；生产运行期 口；服务期满后 口</w:t>
                  </w:r>
                </w:p>
                <w:p>
                  <w:pPr>
                    <w:pStyle w:val="3"/>
                    <w:jc w:val="left"/>
                    <w:rPr>
                      <w:rFonts w:asciiTheme="minorEastAsia" w:hAnsiTheme="minorEastAsia" w:cstheme="minorEastAsia"/>
                    </w:rPr>
                  </w:pPr>
                  <w:r>
                    <w:rPr>
                      <w:rFonts w:hint="eastAsia" w:asciiTheme="minorEastAsia" w:hAnsiTheme="minorEastAsia" w:cstheme="minorEastAsia"/>
                    </w:rPr>
                    <w:t>正常工况口；非正常工况 口</w:t>
                  </w:r>
                </w:p>
                <w:p>
                  <w:pPr>
                    <w:pStyle w:val="3"/>
                    <w:jc w:val="left"/>
                    <w:rPr>
                      <w:rFonts w:asciiTheme="minorEastAsia" w:hAnsiTheme="minorEastAsia" w:cstheme="minorEastAsia"/>
                    </w:rPr>
                  </w:pPr>
                  <w:r>
                    <w:rPr>
                      <w:rFonts w:hint="eastAsia" w:asciiTheme="minorEastAsia" w:hAnsiTheme="minorEastAsia" w:cstheme="minorEastAsia"/>
                    </w:rPr>
                    <w:t>污染控制和减缓措施方案 口</w:t>
                  </w:r>
                </w:p>
                <w:p>
                  <w:pPr>
                    <w:pStyle w:val="3"/>
                    <w:jc w:val="left"/>
                    <w:rPr>
                      <w:rFonts w:asciiTheme="minorEastAsia" w:hAnsiTheme="minorEastAsia" w:cstheme="minorEastAsia"/>
                    </w:rPr>
                  </w:pPr>
                  <w:r>
                    <w:rPr>
                      <w:rFonts w:hint="eastAsia" w:asciiTheme="minorEastAsia" w:hAnsiTheme="minorEastAsia" w:cstheme="minorEastAsia"/>
                    </w:rPr>
                    <w:t>区（流）域环境质量改善目标要求情景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ind w:firstLine="0" w:firstLineChars="0"/>
                    <w:rPr>
                      <w:rFonts w:asciiTheme="minorEastAsia" w:hAnsiTheme="minorEastAsia" w:cstheme="minorEastAsia"/>
                    </w:rPr>
                  </w:pPr>
                  <w:r>
                    <w:rPr>
                      <w:rFonts w:hint="eastAsia" w:asciiTheme="minorEastAsia" w:hAnsiTheme="minorEastAsia" w:cstheme="minorEastAsia"/>
                    </w:rPr>
                    <w:t>预测方法</w:t>
                  </w:r>
                </w:p>
              </w:tc>
              <w:tc>
                <w:tcPr>
                  <w:tcW w:w="6432" w:type="dxa"/>
                  <w:gridSpan w:val="13"/>
                </w:tcPr>
                <w:p>
                  <w:pPr>
                    <w:pStyle w:val="3"/>
                    <w:jc w:val="left"/>
                    <w:rPr>
                      <w:rFonts w:asciiTheme="minorEastAsia" w:hAnsiTheme="minorEastAsia" w:cstheme="minorEastAsia"/>
                    </w:rPr>
                  </w:pPr>
                  <w:r>
                    <w:rPr>
                      <w:rFonts w:hint="eastAsia" w:asciiTheme="minorEastAsia" w:hAnsiTheme="minorEastAsia" w:cstheme="minorEastAsia"/>
                    </w:rPr>
                    <w:t>数值解 口：解析解 口；其他 口</w:t>
                  </w:r>
                </w:p>
                <w:p>
                  <w:pPr>
                    <w:pStyle w:val="3"/>
                    <w:jc w:val="left"/>
                    <w:rPr>
                      <w:rFonts w:asciiTheme="minorEastAsia" w:hAnsiTheme="minorEastAsia" w:cstheme="minorEastAsia"/>
                    </w:rPr>
                  </w:pPr>
                  <w:r>
                    <w:rPr>
                      <w:rFonts w:hint="eastAsia" w:asciiTheme="minorEastAsia" w:hAnsiTheme="minorEastAsia" w:cstheme="minorEastAsia"/>
                    </w:rPr>
                    <w:t>导则推荐模式 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restart"/>
                </w:tcPr>
                <w:p>
                  <w:pPr>
                    <w:pStyle w:val="3"/>
                    <w:jc w:val="center"/>
                    <w:rPr>
                      <w:rFonts w:asciiTheme="minorEastAsia" w:hAnsiTheme="minorEastAsia" w:cstheme="minorEastAsia"/>
                    </w:rPr>
                  </w:pPr>
                </w:p>
                <w:p>
                  <w:pPr>
                    <w:pStyle w:val="3"/>
                    <w:rPr>
                      <w:rFonts w:asciiTheme="minorEastAsia" w:hAnsiTheme="minorEastAsia" w:cstheme="minorEastAsia"/>
                    </w:rPr>
                  </w:pPr>
                </w:p>
                <w:p>
                  <w:pPr>
                    <w:pStyle w:val="3"/>
                    <w:jc w:val="center"/>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影</w:t>
                  </w:r>
                </w:p>
                <w:p>
                  <w:pPr>
                    <w:pStyle w:val="3"/>
                    <w:ind w:firstLine="0" w:firstLineChars="0"/>
                    <w:rPr>
                      <w:rFonts w:asciiTheme="minorEastAsia" w:hAnsiTheme="minorEastAsia" w:cstheme="minorEastAsia"/>
                    </w:rPr>
                  </w:pPr>
                  <w:r>
                    <w:rPr>
                      <w:rFonts w:hint="eastAsia" w:asciiTheme="minorEastAsia" w:hAnsiTheme="minorEastAsia" w:cstheme="minorEastAsia"/>
                    </w:rPr>
                    <w:t>响</w:t>
                  </w:r>
                </w:p>
                <w:p>
                  <w:pPr>
                    <w:pStyle w:val="3"/>
                    <w:ind w:firstLine="0" w:firstLineChars="0"/>
                    <w:rPr>
                      <w:rFonts w:asciiTheme="minorEastAsia" w:hAnsiTheme="minorEastAsia" w:cstheme="minorEastAsia"/>
                    </w:rPr>
                  </w:pPr>
                  <w:r>
                    <w:rPr>
                      <w:rFonts w:hint="eastAsia" w:asciiTheme="minorEastAsia" w:hAnsiTheme="minorEastAsia" w:cstheme="minorEastAsia"/>
                    </w:rPr>
                    <w:t>评</w:t>
                  </w:r>
                </w:p>
                <w:p>
                  <w:pPr>
                    <w:pStyle w:val="3"/>
                    <w:ind w:firstLine="0" w:firstLineChars="0"/>
                    <w:rPr>
                      <w:rFonts w:asciiTheme="minorEastAsia" w:hAnsiTheme="minorEastAsia" w:cstheme="minorEastAsia"/>
                    </w:rPr>
                  </w:pPr>
                  <w:r>
                    <w:rPr>
                      <w:rFonts w:hint="eastAsia" w:asciiTheme="minorEastAsia" w:hAnsiTheme="minorEastAsia" w:cstheme="minorEastAsia"/>
                    </w:rPr>
                    <w:t>价</w:t>
                  </w: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tc>
              <w:tc>
                <w:tcPr>
                  <w:tcW w:w="1110" w:type="dxa"/>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水环境影</w:t>
                  </w:r>
                </w:p>
                <w:p>
                  <w:pPr>
                    <w:pStyle w:val="3"/>
                    <w:jc w:val="center"/>
                    <w:rPr>
                      <w:rFonts w:asciiTheme="minorEastAsia" w:hAnsiTheme="minorEastAsia" w:cstheme="minorEastAsia"/>
                    </w:rPr>
                  </w:pPr>
                  <w:r>
                    <w:rPr>
                      <w:rFonts w:hint="eastAsia" w:asciiTheme="minorEastAsia" w:hAnsiTheme="minorEastAsia" w:cstheme="minorEastAsia"/>
                    </w:rPr>
                    <w:t>响评价</w:t>
                  </w:r>
                </w:p>
              </w:tc>
              <w:tc>
                <w:tcPr>
                  <w:tcW w:w="6432" w:type="dxa"/>
                  <w:gridSpan w:val="13"/>
                </w:tcPr>
                <w:p>
                  <w:pPr>
                    <w:pStyle w:val="3"/>
                    <w:jc w:val="left"/>
                    <w:rPr>
                      <w:rFonts w:asciiTheme="minorEastAsia" w:hAnsiTheme="minorEastAsia" w:cstheme="minorEastAsia"/>
                    </w:rPr>
                  </w:pPr>
                  <w:r>
                    <w:rPr>
                      <w:rFonts w:hint="eastAsia" w:asciiTheme="minorEastAsia" w:hAnsiTheme="minorEastAsia" w:cstheme="minorEastAsia"/>
                    </w:rPr>
                    <w:t>排放口混合区外满足水环境管理要求 口</w:t>
                  </w:r>
                </w:p>
                <w:p>
                  <w:pPr>
                    <w:pStyle w:val="3"/>
                    <w:jc w:val="left"/>
                    <w:rPr>
                      <w:rFonts w:asciiTheme="minorEastAsia" w:hAnsiTheme="minorEastAsia" w:cstheme="minorEastAsia"/>
                    </w:rPr>
                  </w:pPr>
                  <w:r>
                    <w:rPr>
                      <w:rFonts w:hint="eastAsia" w:asciiTheme="minorEastAsia" w:hAnsiTheme="minorEastAsia" w:cstheme="minorEastAsia"/>
                    </w:rPr>
                    <w:t>水环境功能区或水功能区、近岸海域环境功能区水质达标 口</w:t>
                  </w:r>
                </w:p>
                <w:p>
                  <w:pPr>
                    <w:pStyle w:val="3"/>
                    <w:jc w:val="left"/>
                    <w:rPr>
                      <w:rFonts w:asciiTheme="minorEastAsia" w:hAnsiTheme="minorEastAsia" w:cstheme="minorEastAsia"/>
                    </w:rPr>
                  </w:pPr>
                  <w:r>
                    <w:rPr>
                      <w:rFonts w:hint="eastAsia" w:asciiTheme="minorEastAsia" w:hAnsiTheme="minorEastAsia" w:cstheme="minorEastAsia"/>
                    </w:rPr>
                    <w:t>满足水环境保护目标水域水环境质量要求口</w:t>
                  </w:r>
                </w:p>
                <w:p>
                  <w:pPr>
                    <w:pStyle w:val="3"/>
                    <w:jc w:val="left"/>
                    <w:rPr>
                      <w:rFonts w:asciiTheme="minorEastAsia" w:hAnsiTheme="minorEastAsia" w:cstheme="minorEastAsia"/>
                    </w:rPr>
                  </w:pPr>
                  <w:r>
                    <w:rPr>
                      <w:rFonts w:hint="eastAsia" w:asciiTheme="minorEastAsia" w:hAnsiTheme="minorEastAsia" w:cstheme="minorEastAsia"/>
                    </w:rPr>
                    <w:t>水环境控制单元或断面水质达标 口</w:t>
                  </w:r>
                </w:p>
                <w:p>
                  <w:pPr>
                    <w:pStyle w:val="3"/>
                    <w:jc w:val="left"/>
                    <w:rPr>
                      <w:rFonts w:asciiTheme="minorEastAsia" w:hAnsiTheme="minorEastAsia" w:cstheme="minorEastAsia"/>
                    </w:rPr>
                  </w:pPr>
                  <w:r>
                    <w:rPr>
                      <w:rFonts w:hint="eastAsia" w:asciiTheme="minorEastAsia" w:hAnsiTheme="minorEastAsia" w:cstheme="minorEastAsia"/>
                    </w:rPr>
                    <w:t>满足重点水污染物排放问题控制指标要求，重点行业建设项目，主要污染物排放满足等量或减量替代要求 口</w:t>
                  </w:r>
                </w:p>
                <w:p>
                  <w:pPr>
                    <w:pStyle w:val="3"/>
                    <w:jc w:val="left"/>
                    <w:rPr>
                      <w:rFonts w:asciiTheme="minorEastAsia" w:hAnsiTheme="minorEastAsia" w:cstheme="minorEastAsia"/>
                    </w:rPr>
                  </w:pPr>
                  <w:r>
                    <w:rPr>
                      <w:rFonts w:hint="eastAsia" w:asciiTheme="minorEastAsia" w:hAnsiTheme="minorEastAsia" w:cstheme="minorEastAsia"/>
                    </w:rPr>
                    <w:t xml:space="preserve">满足区（流）域水环境质量改善目标要求 口 </w:t>
                  </w:r>
                </w:p>
                <w:p>
                  <w:pPr>
                    <w:pStyle w:val="3"/>
                    <w:jc w:val="left"/>
                    <w:rPr>
                      <w:rFonts w:asciiTheme="minorEastAsia" w:hAnsiTheme="minorEastAsia" w:cstheme="minorEastAsia"/>
                    </w:rPr>
                  </w:pPr>
                  <w:r>
                    <w:rPr>
                      <w:rFonts w:hint="eastAsia" w:asciiTheme="minorEastAsia" w:hAnsiTheme="minorEastAsia" w:cstheme="minorEastAsia"/>
                    </w:rPr>
                    <w:t>水文要素影响型建设项目同时应包括水文情势变化评价、主要水文特征值影响评价、生态流量符合性评价 口</w:t>
                  </w:r>
                </w:p>
                <w:p>
                  <w:pPr>
                    <w:pStyle w:val="3"/>
                    <w:jc w:val="left"/>
                    <w:rPr>
                      <w:rFonts w:asciiTheme="minorEastAsia" w:hAnsiTheme="minorEastAsia" w:cstheme="minorEastAsia"/>
                    </w:rPr>
                  </w:pPr>
                  <w:r>
                    <w:rPr>
                      <w:rFonts w:hint="eastAsia" w:asciiTheme="minorEastAsia" w:hAnsiTheme="minorEastAsia" w:cstheme="minorEastAsia"/>
                    </w:rPr>
                    <w:t>对于新高或高速入河（湖库、近岸海域）排放口的建设项目，应包括排放口设置的环境合理性评价 口</w:t>
                  </w:r>
                </w:p>
                <w:p>
                  <w:pPr>
                    <w:pStyle w:val="3"/>
                    <w:jc w:val="left"/>
                    <w:rPr>
                      <w:rFonts w:asciiTheme="minorEastAsia" w:hAnsiTheme="minorEastAsia" w:cstheme="minorEastAsia"/>
                    </w:rPr>
                  </w:pPr>
                  <w:r>
                    <w:rPr>
                      <w:rFonts w:hint="eastAsia" w:asciiTheme="minorEastAsia" w:hAnsiTheme="minorEastAsia" w:cstheme="minorEastAsia"/>
                    </w:rPr>
                    <w:t>满足生态保护红线、水环境质量底线、资源利用上线和环境准入清单管理要求</w:t>
                  </w:r>
                  <w:r>
                    <w:rPr>
                      <w:rFonts w:hint="eastAsia" w:ascii="MS Mincho" w:hAnsi="MS Mincho" w:eastAsia="MS Mincho" w:cs="MS Minch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restart"/>
                </w:tcPr>
                <w:p>
                  <w:pPr>
                    <w:pStyle w:val="3"/>
                    <w:ind w:firstLine="0" w:firstLineChars="0"/>
                    <w:rPr>
                      <w:rFonts w:asciiTheme="minorEastAsia" w:hAnsiTheme="minorEastAsia" w:cstheme="minorEastAsia"/>
                    </w:rPr>
                  </w:pPr>
                </w:p>
                <w:p>
                  <w:pPr>
                    <w:pStyle w:val="3"/>
                    <w:ind w:firstLine="0" w:firstLineChars="0"/>
                    <w:rPr>
                      <w:rFonts w:asciiTheme="minorEastAsia" w:hAnsiTheme="minorEastAsia" w:cstheme="minorEastAsia"/>
                    </w:rPr>
                  </w:pPr>
                </w:p>
                <w:p>
                  <w:pPr>
                    <w:pStyle w:val="3"/>
                    <w:ind w:firstLine="0" w:firstLineChars="0"/>
                    <w:rPr>
                      <w:rFonts w:asciiTheme="minorEastAsia" w:hAnsiTheme="minorEastAsia" w:cstheme="minorEastAsia"/>
                    </w:rPr>
                  </w:pPr>
                  <w:r>
                    <w:rPr>
                      <w:rFonts w:hint="eastAsia" w:asciiTheme="minorEastAsia" w:hAnsiTheme="minorEastAsia" w:cstheme="minorEastAsia"/>
                    </w:rPr>
                    <w:t>污染源排放量核算</w:t>
                  </w:r>
                </w:p>
              </w:tc>
              <w:tc>
                <w:tcPr>
                  <w:tcW w:w="2497" w:type="dxa"/>
                  <w:gridSpan w:val="4"/>
                </w:tcPr>
                <w:p>
                  <w:pPr>
                    <w:pStyle w:val="3"/>
                    <w:jc w:val="center"/>
                    <w:rPr>
                      <w:rFonts w:asciiTheme="minorEastAsia" w:hAnsiTheme="minorEastAsia" w:cstheme="minorEastAsia"/>
                    </w:rPr>
                  </w:pPr>
                  <w:r>
                    <w:rPr>
                      <w:rFonts w:hint="eastAsia" w:asciiTheme="minorEastAsia" w:hAnsiTheme="minorEastAsia" w:cstheme="minorEastAsia"/>
                    </w:rPr>
                    <w:t>污染物名称</w:t>
                  </w:r>
                </w:p>
              </w:tc>
              <w:tc>
                <w:tcPr>
                  <w:tcW w:w="1942" w:type="dxa"/>
                  <w:gridSpan w:val="5"/>
                </w:tcPr>
                <w:p>
                  <w:pPr>
                    <w:pStyle w:val="3"/>
                    <w:ind w:firstLine="0" w:firstLineChars="0"/>
                    <w:rPr>
                      <w:rFonts w:asciiTheme="minorEastAsia" w:hAnsiTheme="minorEastAsia" w:cstheme="minorEastAsia"/>
                    </w:rPr>
                  </w:pPr>
                  <w:r>
                    <w:rPr>
                      <w:rFonts w:hint="eastAsia" w:asciiTheme="minorEastAsia" w:hAnsiTheme="minorEastAsia" w:cstheme="minorEastAsia"/>
                    </w:rPr>
                    <w:t>排放量/（t /a）</w:t>
                  </w:r>
                </w:p>
              </w:tc>
              <w:tc>
                <w:tcPr>
                  <w:tcW w:w="1993" w:type="dxa"/>
                  <w:gridSpan w:val="4"/>
                </w:tcPr>
                <w:p>
                  <w:pPr>
                    <w:pStyle w:val="3"/>
                    <w:ind w:firstLine="0" w:firstLineChars="0"/>
                    <w:rPr>
                      <w:rFonts w:asciiTheme="minorEastAsia" w:hAnsiTheme="minorEastAsia" w:cstheme="minorEastAsia"/>
                    </w:rPr>
                  </w:pPr>
                  <w:r>
                    <w:rPr>
                      <w:rFonts w:hint="eastAsia" w:asciiTheme="minorEastAsia" w:hAnsiTheme="minorEastAsia" w:cstheme="minorEastAsia"/>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continue"/>
                </w:tcPr>
                <w:p>
                  <w:pPr>
                    <w:pStyle w:val="3"/>
                    <w:jc w:val="center"/>
                    <w:rPr>
                      <w:rFonts w:asciiTheme="minorEastAsia" w:hAnsiTheme="minorEastAsia" w:cstheme="minorEastAsia"/>
                    </w:rPr>
                  </w:pPr>
                </w:p>
              </w:tc>
              <w:tc>
                <w:tcPr>
                  <w:tcW w:w="2497" w:type="dxa"/>
                  <w:gridSpan w:val="4"/>
                </w:tcPr>
                <w:p>
                  <w:pPr>
                    <w:jc w:val="center"/>
                    <w:rPr>
                      <w:rFonts w:asciiTheme="minorEastAsia" w:hAnsiTheme="minorEastAsia" w:cstheme="minorEastAsia"/>
                      <w:szCs w:val="21"/>
                    </w:rPr>
                  </w:pPr>
                  <w:r>
                    <w:rPr>
                      <w:rFonts w:hint="eastAsia" w:cs="宋体"/>
                      <w:szCs w:val="22"/>
                    </w:rPr>
                    <w:t>COD</w:t>
                  </w:r>
                  <w:r>
                    <w:rPr>
                      <w:rFonts w:hint="eastAsia" w:cs="宋体"/>
                      <w:szCs w:val="22"/>
                      <w:vertAlign w:val="subscript"/>
                    </w:rPr>
                    <w:t>cr</w:t>
                  </w:r>
                </w:p>
              </w:tc>
              <w:tc>
                <w:tcPr>
                  <w:tcW w:w="1942" w:type="dxa"/>
                  <w:gridSpan w:val="5"/>
                  <w:vAlign w:val="center"/>
                </w:tcPr>
                <w:p>
                  <w:pPr>
                    <w:jc w:val="center"/>
                    <w:rPr>
                      <w:rFonts w:cs="宋体"/>
                      <w:szCs w:val="22"/>
                    </w:rPr>
                  </w:pPr>
                  <w:r>
                    <w:rPr>
                      <w:rFonts w:hint="eastAsia" w:cs="宋体"/>
                      <w:szCs w:val="22"/>
                    </w:rPr>
                    <w:t>0.027</w:t>
                  </w:r>
                </w:p>
              </w:tc>
              <w:tc>
                <w:tcPr>
                  <w:tcW w:w="1993" w:type="dxa"/>
                  <w:gridSpan w:val="4"/>
                  <w:vAlign w:val="center"/>
                </w:tcPr>
                <w:p>
                  <w:pPr>
                    <w:jc w:val="center"/>
                    <w:rPr>
                      <w:rFonts w:asciiTheme="minorEastAsia" w:hAnsiTheme="minorEastAsia" w:cstheme="minorEastAsia"/>
                    </w:rPr>
                  </w:pPr>
                  <w:r>
                    <w:rPr>
                      <w:rFonts w:hint="eastAsia" w:cs="宋体"/>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continue"/>
                </w:tcPr>
                <w:p>
                  <w:pPr>
                    <w:pStyle w:val="3"/>
                    <w:jc w:val="center"/>
                    <w:rPr>
                      <w:rFonts w:asciiTheme="minorEastAsia" w:hAnsiTheme="minorEastAsia" w:cstheme="minorEastAsia"/>
                    </w:rPr>
                  </w:pPr>
                </w:p>
              </w:tc>
              <w:tc>
                <w:tcPr>
                  <w:tcW w:w="2497" w:type="dxa"/>
                  <w:gridSpan w:val="4"/>
                </w:tcPr>
                <w:p>
                  <w:pPr>
                    <w:jc w:val="center"/>
                    <w:rPr>
                      <w:rFonts w:asciiTheme="minorEastAsia" w:hAnsiTheme="minorEastAsia" w:cstheme="minorEastAsia"/>
                      <w:szCs w:val="21"/>
                    </w:rPr>
                  </w:pPr>
                  <w:r>
                    <w:rPr>
                      <w:rFonts w:hint="eastAsia" w:cs="宋体"/>
                      <w:szCs w:val="22"/>
                    </w:rPr>
                    <w:t>BOD</w:t>
                  </w:r>
                  <w:r>
                    <w:rPr>
                      <w:rFonts w:hint="eastAsia" w:cs="宋体"/>
                      <w:szCs w:val="22"/>
                      <w:vertAlign w:val="subscript"/>
                    </w:rPr>
                    <w:t>5</w:t>
                  </w:r>
                </w:p>
              </w:tc>
              <w:tc>
                <w:tcPr>
                  <w:tcW w:w="1942" w:type="dxa"/>
                  <w:gridSpan w:val="5"/>
                  <w:vAlign w:val="center"/>
                </w:tcPr>
                <w:p>
                  <w:pPr>
                    <w:jc w:val="center"/>
                    <w:rPr>
                      <w:rFonts w:cs="宋体"/>
                      <w:szCs w:val="22"/>
                    </w:rPr>
                  </w:pPr>
                  <w:r>
                    <w:rPr>
                      <w:rFonts w:hint="eastAsia" w:cs="宋体"/>
                      <w:szCs w:val="22"/>
                    </w:rPr>
                    <w:t>0.011</w:t>
                  </w:r>
                </w:p>
              </w:tc>
              <w:tc>
                <w:tcPr>
                  <w:tcW w:w="1993" w:type="dxa"/>
                  <w:gridSpan w:val="4"/>
                  <w:vAlign w:val="center"/>
                </w:tcPr>
                <w:p>
                  <w:pPr>
                    <w:jc w:val="center"/>
                    <w:rPr>
                      <w:rFonts w:asciiTheme="minorEastAsia" w:hAnsiTheme="minorEastAsia" w:cstheme="minorEastAsia"/>
                    </w:rPr>
                  </w:pPr>
                  <w:r>
                    <w:rPr>
                      <w:rFonts w:hint="eastAsia" w:cs="宋体"/>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continue"/>
                </w:tcPr>
                <w:p>
                  <w:pPr>
                    <w:pStyle w:val="3"/>
                    <w:jc w:val="center"/>
                    <w:rPr>
                      <w:rFonts w:asciiTheme="minorEastAsia" w:hAnsiTheme="minorEastAsia" w:cstheme="minorEastAsia"/>
                    </w:rPr>
                  </w:pPr>
                </w:p>
              </w:tc>
              <w:tc>
                <w:tcPr>
                  <w:tcW w:w="2497" w:type="dxa"/>
                  <w:gridSpan w:val="4"/>
                </w:tcPr>
                <w:p>
                  <w:pPr>
                    <w:jc w:val="center"/>
                    <w:rPr>
                      <w:rStyle w:val="58"/>
                      <w:rFonts w:asciiTheme="minorEastAsia" w:hAnsiTheme="minorEastAsia" w:eastAsiaTheme="minorEastAsia" w:cstheme="minorEastAsia"/>
                      <w:sz w:val="21"/>
                      <w:szCs w:val="21"/>
                    </w:rPr>
                  </w:pPr>
                  <w:r>
                    <w:rPr>
                      <w:rFonts w:hint="eastAsia" w:cs="宋体"/>
                      <w:szCs w:val="22"/>
                    </w:rPr>
                    <w:t>NH</w:t>
                  </w:r>
                  <w:r>
                    <w:rPr>
                      <w:rFonts w:hint="eastAsia" w:cs="宋体"/>
                      <w:szCs w:val="22"/>
                      <w:vertAlign w:val="subscript"/>
                    </w:rPr>
                    <w:t>3</w:t>
                  </w:r>
                  <w:r>
                    <w:rPr>
                      <w:rFonts w:hint="eastAsia" w:cs="宋体"/>
                      <w:szCs w:val="22"/>
                    </w:rPr>
                    <w:t>-N</w:t>
                  </w:r>
                </w:p>
              </w:tc>
              <w:tc>
                <w:tcPr>
                  <w:tcW w:w="1942" w:type="dxa"/>
                  <w:gridSpan w:val="5"/>
                  <w:vAlign w:val="center"/>
                </w:tcPr>
                <w:p>
                  <w:pPr>
                    <w:jc w:val="center"/>
                    <w:rPr>
                      <w:rFonts w:cs="宋体"/>
                      <w:szCs w:val="22"/>
                    </w:rPr>
                  </w:pPr>
                  <w:r>
                    <w:rPr>
                      <w:rFonts w:hint="eastAsia" w:cs="宋体"/>
                      <w:szCs w:val="22"/>
                    </w:rPr>
                    <w:t>0.002</w:t>
                  </w:r>
                </w:p>
              </w:tc>
              <w:tc>
                <w:tcPr>
                  <w:tcW w:w="1993" w:type="dxa"/>
                  <w:gridSpan w:val="4"/>
                  <w:vAlign w:val="center"/>
                </w:tcPr>
                <w:p>
                  <w:pPr>
                    <w:jc w:val="center"/>
                    <w:rPr>
                      <w:rFonts w:asciiTheme="minorEastAsia" w:hAnsiTheme="minorEastAsia" w:cstheme="minorEastAsia"/>
                    </w:rPr>
                  </w:pPr>
                  <w:r>
                    <w:rPr>
                      <w:rFonts w:hint="eastAsia" w:cs="宋体"/>
                      <w:szCs w:val="2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continue"/>
                </w:tcPr>
                <w:p>
                  <w:pPr>
                    <w:pStyle w:val="3"/>
                    <w:jc w:val="center"/>
                    <w:rPr>
                      <w:rFonts w:asciiTheme="minorEastAsia" w:hAnsiTheme="minorEastAsia" w:cstheme="minorEastAsia"/>
                    </w:rPr>
                  </w:pPr>
                </w:p>
              </w:tc>
              <w:tc>
                <w:tcPr>
                  <w:tcW w:w="2497" w:type="dxa"/>
                  <w:gridSpan w:val="4"/>
                </w:tcPr>
                <w:p>
                  <w:pPr>
                    <w:jc w:val="center"/>
                    <w:rPr>
                      <w:rStyle w:val="58"/>
                      <w:rFonts w:asciiTheme="minorEastAsia" w:hAnsiTheme="minorEastAsia" w:eastAsiaTheme="minorEastAsia" w:cstheme="minorEastAsia"/>
                      <w:sz w:val="21"/>
                      <w:szCs w:val="21"/>
                    </w:rPr>
                  </w:pPr>
                  <w:r>
                    <w:rPr>
                      <w:rFonts w:hint="eastAsia" w:cs="宋体"/>
                      <w:szCs w:val="22"/>
                    </w:rPr>
                    <w:t>SS</w:t>
                  </w:r>
                </w:p>
              </w:tc>
              <w:tc>
                <w:tcPr>
                  <w:tcW w:w="1942" w:type="dxa"/>
                  <w:gridSpan w:val="5"/>
                  <w:vAlign w:val="center"/>
                </w:tcPr>
                <w:p>
                  <w:pPr>
                    <w:jc w:val="center"/>
                    <w:rPr>
                      <w:rFonts w:cs="宋体"/>
                      <w:szCs w:val="22"/>
                    </w:rPr>
                  </w:pPr>
                  <w:r>
                    <w:rPr>
                      <w:rFonts w:hint="eastAsia" w:cs="宋体"/>
                      <w:szCs w:val="22"/>
                    </w:rPr>
                    <w:t>0.016</w:t>
                  </w:r>
                </w:p>
              </w:tc>
              <w:tc>
                <w:tcPr>
                  <w:tcW w:w="1993" w:type="dxa"/>
                  <w:gridSpan w:val="4"/>
                  <w:vAlign w:val="center"/>
                </w:tcPr>
                <w:p>
                  <w:pPr>
                    <w:jc w:val="center"/>
                    <w:rPr>
                      <w:rFonts w:asciiTheme="minorEastAsia" w:hAnsiTheme="minorEastAsia" w:cstheme="minorEastAsia"/>
                    </w:rPr>
                  </w:pPr>
                  <w:r>
                    <w:rPr>
                      <w:rFonts w:hint="eastAsia" w:cs="宋体"/>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restart"/>
                </w:tcPr>
                <w:p>
                  <w:pPr>
                    <w:pStyle w:val="3"/>
                    <w:ind w:firstLine="0" w:firstLineChars="0"/>
                    <w:rPr>
                      <w:rFonts w:asciiTheme="minorEastAsia" w:hAnsiTheme="minorEastAsia" w:cstheme="minorEastAsia"/>
                    </w:rPr>
                  </w:pPr>
                  <w:r>
                    <w:rPr>
                      <w:rFonts w:hint="eastAsia" w:asciiTheme="minorEastAsia" w:hAnsiTheme="minorEastAsia" w:cstheme="minorEastAsia"/>
                    </w:rPr>
                    <w:t>替代源排放情况</w:t>
                  </w:r>
                </w:p>
              </w:tc>
              <w:tc>
                <w:tcPr>
                  <w:tcW w:w="1665" w:type="dxa"/>
                  <w:gridSpan w:val="2"/>
                </w:tcPr>
                <w:p>
                  <w:pPr>
                    <w:pStyle w:val="3"/>
                    <w:jc w:val="center"/>
                    <w:rPr>
                      <w:rFonts w:asciiTheme="minorEastAsia" w:hAnsiTheme="minorEastAsia" w:cstheme="minorEastAsia"/>
                    </w:rPr>
                  </w:pPr>
                  <w:r>
                    <w:rPr>
                      <w:rFonts w:hint="eastAsia" w:asciiTheme="minorEastAsia" w:hAnsiTheme="minorEastAsia" w:cstheme="minorEastAsia"/>
                    </w:rPr>
                    <w:t>污染源名称</w:t>
                  </w:r>
                </w:p>
              </w:tc>
              <w:tc>
                <w:tcPr>
                  <w:tcW w:w="1388" w:type="dxa"/>
                  <w:gridSpan w:val="3"/>
                </w:tcPr>
                <w:p>
                  <w:pPr>
                    <w:pStyle w:val="3"/>
                    <w:ind w:firstLine="0" w:firstLineChars="0"/>
                    <w:rPr>
                      <w:rFonts w:asciiTheme="minorEastAsia" w:hAnsiTheme="minorEastAsia" w:cstheme="minorEastAsia"/>
                    </w:rPr>
                  </w:pPr>
                  <w:r>
                    <w:rPr>
                      <w:rFonts w:hint="eastAsia" w:asciiTheme="minorEastAsia" w:hAnsiTheme="minorEastAsia" w:cstheme="minorEastAsia"/>
                    </w:rPr>
                    <w:t>排污许可</w:t>
                  </w:r>
                </w:p>
                <w:p>
                  <w:pPr>
                    <w:pStyle w:val="3"/>
                    <w:ind w:firstLine="0" w:firstLineChars="0"/>
                    <w:rPr>
                      <w:rFonts w:asciiTheme="minorEastAsia" w:hAnsiTheme="minorEastAsia" w:cstheme="minorEastAsia"/>
                    </w:rPr>
                  </w:pPr>
                  <w:r>
                    <w:rPr>
                      <w:rFonts w:hint="eastAsia" w:asciiTheme="minorEastAsia" w:hAnsiTheme="minorEastAsia" w:cstheme="minorEastAsia"/>
                    </w:rPr>
                    <w:t>证编号</w:t>
                  </w:r>
                </w:p>
              </w:tc>
              <w:tc>
                <w:tcPr>
                  <w:tcW w:w="1110" w:type="dxa"/>
                  <w:gridSpan w:val="3"/>
                </w:tcPr>
                <w:p>
                  <w:pPr>
                    <w:pStyle w:val="3"/>
                    <w:ind w:firstLine="0" w:firstLineChars="0"/>
                    <w:rPr>
                      <w:rFonts w:asciiTheme="minorEastAsia" w:hAnsiTheme="minorEastAsia" w:cstheme="minorEastAsia"/>
                    </w:rPr>
                  </w:pPr>
                  <w:r>
                    <w:rPr>
                      <w:rFonts w:hint="eastAsia" w:asciiTheme="minorEastAsia" w:hAnsiTheme="minorEastAsia" w:cstheme="minorEastAsia"/>
                    </w:rPr>
                    <w:t>污染物</w:t>
                  </w:r>
                </w:p>
                <w:p>
                  <w:pPr>
                    <w:pStyle w:val="3"/>
                    <w:ind w:firstLine="0" w:firstLineChars="0"/>
                    <w:rPr>
                      <w:rFonts w:asciiTheme="minorEastAsia" w:hAnsiTheme="minorEastAsia" w:cstheme="minorEastAsia"/>
                    </w:rPr>
                  </w:pPr>
                  <w:r>
                    <w:rPr>
                      <w:rFonts w:hint="eastAsia" w:asciiTheme="minorEastAsia" w:hAnsiTheme="minorEastAsia" w:cstheme="minorEastAsia"/>
                    </w:rPr>
                    <w:t>名称</w:t>
                  </w:r>
                </w:p>
              </w:tc>
              <w:tc>
                <w:tcPr>
                  <w:tcW w:w="1110" w:type="dxa"/>
                  <w:gridSpan w:val="4"/>
                </w:tcPr>
                <w:p>
                  <w:pPr>
                    <w:pStyle w:val="3"/>
                    <w:ind w:firstLine="0" w:firstLineChars="0"/>
                    <w:rPr>
                      <w:rFonts w:asciiTheme="minorEastAsia" w:hAnsiTheme="minorEastAsia" w:cstheme="minorEastAsia"/>
                    </w:rPr>
                  </w:pPr>
                  <w:r>
                    <w:rPr>
                      <w:rFonts w:hint="eastAsia" w:asciiTheme="minorEastAsia" w:hAnsiTheme="minorEastAsia" w:cstheme="minorEastAsia"/>
                    </w:rPr>
                    <w:t>排放量/（t /a）</w:t>
                  </w:r>
                </w:p>
              </w:tc>
              <w:tc>
                <w:tcPr>
                  <w:tcW w:w="1159" w:type="dxa"/>
                </w:tcPr>
                <w:p>
                  <w:pPr>
                    <w:pStyle w:val="3"/>
                    <w:ind w:firstLine="0" w:firstLineChars="0"/>
                    <w:rPr>
                      <w:rFonts w:asciiTheme="minorEastAsia" w:hAnsiTheme="minorEastAsia" w:cstheme="minorEastAsia"/>
                    </w:rPr>
                  </w:pPr>
                  <w:r>
                    <w:rPr>
                      <w:rFonts w:hint="eastAsia" w:asciiTheme="minorEastAsia" w:hAnsiTheme="minorEastAsia" w:cstheme="minorEastAsia"/>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continue"/>
                </w:tcPr>
                <w:p>
                  <w:pPr>
                    <w:pStyle w:val="3"/>
                    <w:jc w:val="center"/>
                    <w:rPr>
                      <w:rFonts w:asciiTheme="minorEastAsia" w:hAnsiTheme="minorEastAsia" w:cstheme="minorEastAsia"/>
                    </w:rPr>
                  </w:pPr>
                </w:p>
              </w:tc>
              <w:tc>
                <w:tcPr>
                  <w:tcW w:w="1665" w:type="dxa"/>
                  <w:gridSpan w:val="2"/>
                </w:tcPr>
                <w:p>
                  <w:pPr>
                    <w:pStyle w:val="3"/>
                    <w:jc w:val="center"/>
                    <w:rPr>
                      <w:rFonts w:asciiTheme="minorEastAsia" w:hAnsiTheme="minorEastAsia" w:cstheme="minorEastAsia"/>
                    </w:rPr>
                  </w:pPr>
                  <w:r>
                    <w:rPr>
                      <w:rFonts w:hint="eastAsia" w:asciiTheme="minorEastAsia" w:hAnsiTheme="minorEastAsia" w:cstheme="minorEastAsia"/>
                    </w:rPr>
                    <w:t>（</w:t>
                  </w:r>
                  <w:r>
                    <w:rPr>
                      <w:rFonts w:asciiTheme="minorEastAsia" w:hAnsiTheme="minorEastAsia" w:cstheme="minorEastAsia"/>
                    </w:rPr>
                    <w:t>/</w:t>
                  </w:r>
                  <w:r>
                    <w:rPr>
                      <w:rFonts w:hint="eastAsia" w:asciiTheme="minorEastAsia" w:hAnsiTheme="minorEastAsia" w:cstheme="minorEastAsia"/>
                    </w:rPr>
                    <w:t>）</w:t>
                  </w:r>
                </w:p>
              </w:tc>
              <w:tc>
                <w:tcPr>
                  <w:tcW w:w="1388" w:type="dxa"/>
                  <w:gridSpan w:val="3"/>
                </w:tcPr>
                <w:p>
                  <w:pPr>
                    <w:pStyle w:val="3"/>
                    <w:jc w:val="center"/>
                    <w:rPr>
                      <w:rFonts w:asciiTheme="minorEastAsia" w:hAnsiTheme="minorEastAsia" w:cstheme="minorEastAsia"/>
                    </w:rPr>
                  </w:pPr>
                  <w:r>
                    <w:rPr>
                      <w:rFonts w:hint="eastAsia" w:asciiTheme="minorEastAsia" w:hAnsiTheme="minorEastAsia" w:cstheme="minorEastAsia"/>
                    </w:rPr>
                    <w:t>（</w:t>
                  </w:r>
                  <w:r>
                    <w:rPr>
                      <w:rFonts w:asciiTheme="minorEastAsia" w:hAnsiTheme="minorEastAsia" w:cstheme="minorEastAsia"/>
                    </w:rPr>
                    <w:t>/</w:t>
                  </w:r>
                  <w:r>
                    <w:rPr>
                      <w:rFonts w:hint="eastAsia" w:asciiTheme="minorEastAsia" w:hAnsiTheme="minorEastAsia" w:cstheme="minorEastAsia"/>
                    </w:rPr>
                    <w:t>）</w:t>
                  </w:r>
                </w:p>
              </w:tc>
              <w:tc>
                <w:tcPr>
                  <w:tcW w:w="1110" w:type="dxa"/>
                  <w:gridSpan w:val="3"/>
                </w:tcPr>
                <w:p>
                  <w:pPr>
                    <w:pStyle w:val="3"/>
                    <w:jc w:val="left"/>
                    <w:rPr>
                      <w:rFonts w:asciiTheme="minorEastAsia" w:hAnsiTheme="minorEastAsia" w:cstheme="minorEastAsia"/>
                    </w:rPr>
                  </w:pPr>
                  <w:r>
                    <w:rPr>
                      <w:rFonts w:hint="eastAsia" w:asciiTheme="minorEastAsia" w:hAnsiTheme="minorEastAsia" w:cstheme="minorEastAsia"/>
                    </w:rPr>
                    <w:t>（</w:t>
                  </w:r>
                  <w:r>
                    <w:rPr>
                      <w:rFonts w:asciiTheme="minorEastAsia" w:hAnsiTheme="minorEastAsia" w:cstheme="minorEastAsia"/>
                    </w:rPr>
                    <w:t>/</w:t>
                  </w:r>
                  <w:r>
                    <w:rPr>
                      <w:rFonts w:hint="eastAsia" w:asciiTheme="minorEastAsia" w:hAnsiTheme="minorEastAsia" w:cstheme="minorEastAsia"/>
                    </w:rPr>
                    <w:t>）</w:t>
                  </w:r>
                </w:p>
              </w:tc>
              <w:tc>
                <w:tcPr>
                  <w:tcW w:w="1110" w:type="dxa"/>
                  <w:gridSpan w:val="4"/>
                </w:tcPr>
                <w:p>
                  <w:pPr>
                    <w:pStyle w:val="3"/>
                    <w:jc w:val="left"/>
                    <w:rPr>
                      <w:rFonts w:asciiTheme="minorEastAsia" w:hAnsiTheme="minorEastAsia" w:cstheme="minorEastAsia"/>
                    </w:rPr>
                  </w:pPr>
                  <w:r>
                    <w:rPr>
                      <w:rFonts w:hint="eastAsia" w:asciiTheme="minorEastAsia" w:hAnsiTheme="minorEastAsia" w:cstheme="minorEastAsia"/>
                    </w:rPr>
                    <w:t>（</w:t>
                  </w:r>
                  <w:r>
                    <w:rPr>
                      <w:rFonts w:asciiTheme="minorEastAsia" w:hAnsiTheme="minorEastAsia" w:cstheme="minorEastAsia"/>
                    </w:rPr>
                    <w:t>/</w:t>
                  </w:r>
                  <w:r>
                    <w:rPr>
                      <w:rFonts w:hint="eastAsia" w:asciiTheme="minorEastAsia" w:hAnsiTheme="minorEastAsia" w:cstheme="minorEastAsia"/>
                    </w:rPr>
                    <w:t>）</w:t>
                  </w:r>
                </w:p>
              </w:tc>
              <w:tc>
                <w:tcPr>
                  <w:tcW w:w="1159" w:type="dxa"/>
                </w:tcPr>
                <w:p>
                  <w:pPr>
                    <w:pStyle w:val="3"/>
                    <w:jc w:val="center"/>
                    <w:rPr>
                      <w:rFonts w:asciiTheme="minorEastAsia" w:hAnsiTheme="minorEastAsia" w:cstheme="minorEastAsia"/>
                    </w:rPr>
                  </w:pPr>
                  <w:r>
                    <w:rPr>
                      <w:rFonts w:hint="eastAsia" w:asciiTheme="minorEastAsia" w:hAnsiTheme="minorEastAsia" w:cstheme="minorEastAsia"/>
                    </w:rPr>
                    <w:t>（</w:t>
                  </w:r>
                  <w:r>
                    <w:rPr>
                      <w:rFonts w:asciiTheme="minorEastAsia" w:hAnsiTheme="minorEastAsia" w:cstheme="minorEastAsia"/>
                    </w:rPr>
                    <w:t>/</w:t>
                  </w:r>
                  <w:r>
                    <w:rPr>
                      <w:rFonts w:hint="eastAsia" w:asciiTheme="minorEastAsia" w:hAnsiTheme="minorEastAsia" w:cs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生态流量确定</w:t>
                  </w:r>
                </w:p>
              </w:tc>
              <w:tc>
                <w:tcPr>
                  <w:tcW w:w="6432" w:type="dxa"/>
                  <w:gridSpan w:val="13"/>
                </w:tcPr>
                <w:p>
                  <w:pPr>
                    <w:pStyle w:val="3"/>
                    <w:jc w:val="left"/>
                    <w:rPr>
                      <w:rFonts w:asciiTheme="minorEastAsia" w:hAnsiTheme="minorEastAsia" w:cstheme="minorEastAsia"/>
                    </w:rPr>
                  </w:pPr>
                  <w:r>
                    <w:rPr>
                      <w:rFonts w:hint="eastAsia" w:asciiTheme="minorEastAsia" w:hAnsiTheme="minorEastAsia" w:cstheme="minorEastAsia"/>
                    </w:rPr>
                    <w:t>生态流量：一般水期（ ）m</w:t>
                  </w:r>
                  <w:r>
                    <w:rPr>
                      <w:rFonts w:hint="eastAsia" w:asciiTheme="minorEastAsia" w:hAnsiTheme="minorEastAsia" w:cstheme="minorEastAsia"/>
                      <w:vertAlign w:val="superscript"/>
                    </w:rPr>
                    <w:t>3</w:t>
                  </w:r>
                  <w:r>
                    <w:rPr>
                      <w:rFonts w:hint="eastAsia" w:asciiTheme="minorEastAsia" w:hAnsiTheme="minorEastAsia" w:cstheme="minorEastAsia"/>
                    </w:rPr>
                    <w:t>/s;鱼类繁殖期（）m</w:t>
                  </w:r>
                  <w:r>
                    <w:rPr>
                      <w:rFonts w:hint="eastAsia" w:asciiTheme="minorEastAsia" w:hAnsiTheme="minorEastAsia" w:cstheme="minorEastAsia"/>
                      <w:vertAlign w:val="superscript"/>
                    </w:rPr>
                    <w:t>3</w:t>
                  </w:r>
                  <w:r>
                    <w:rPr>
                      <w:rFonts w:hint="eastAsia" w:asciiTheme="minorEastAsia" w:hAnsiTheme="minorEastAsia" w:cstheme="minorEastAsia"/>
                    </w:rPr>
                    <w:t>/s;其他（ ）m</w:t>
                  </w:r>
                  <w:r>
                    <w:rPr>
                      <w:rFonts w:hint="eastAsia" w:asciiTheme="minorEastAsia" w:hAnsiTheme="minorEastAsia" w:cstheme="minorEastAsia"/>
                      <w:vertAlign w:val="superscript"/>
                    </w:rPr>
                    <w:t>3</w:t>
                  </w:r>
                  <w:r>
                    <w:rPr>
                      <w:rFonts w:hint="eastAsia" w:asciiTheme="minorEastAsia" w:hAnsiTheme="minorEastAsia" w:cstheme="minorEastAsia"/>
                    </w:rPr>
                    <w:t>/s</w:t>
                  </w:r>
                </w:p>
                <w:p>
                  <w:pPr>
                    <w:pStyle w:val="3"/>
                    <w:jc w:val="left"/>
                    <w:rPr>
                      <w:rFonts w:asciiTheme="minorEastAsia" w:hAnsiTheme="minorEastAsia" w:cstheme="minorEastAsia"/>
                    </w:rPr>
                  </w:pPr>
                  <w:r>
                    <w:rPr>
                      <w:rFonts w:hint="eastAsia" w:asciiTheme="minorEastAsia" w:hAnsiTheme="minorEastAsia" w:cstheme="minorEastAsia"/>
                    </w:rPr>
                    <w:t>生态水位：一般水期（ ）m;鱼类繁殖期（）m;其他（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restart"/>
                </w:tcPr>
                <w:p>
                  <w:pPr>
                    <w:pStyle w:val="3"/>
                    <w:jc w:val="center"/>
                    <w:rPr>
                      <w:rFonts w:asciiTheme="minorEastAsia" w:hAnsiTheme="minorEastAsia" w:cstheme="minorEastAsia"/>
                    </w:rPr>
                  </w:pPr>
                </w:p>
                <w:p>
                  <w:pPr>
                    <w:pStyle w:val="3"/>
                    <w:jc w:val="center"/>
                    <w:rPr>
                      <w:rFonts w:asciiTheme="minorEastAsia" w:hAnsiTheme="minorEastAsia" w:cstheme="minorEastAsia"/>
                    </w:rPr>
                  </w:pPr>
                </w:p>
                <w:p>
                  <w:pPr>
                    <w:pStyle w:val="3"/>
                    <w:jc w:val="center"/>
                    <w:rPr>
                      <w:rFonts w:asciiTheme="minorEastAsia" w:hAnsiTheme="minorEastAsia" w:cstheme="minorEastAsia"/>
                    </w:rPr>
                  </w:pPr>
                  <w:r>
                    <w:rPr>
                      <w:rFonts w:hint="eastAsia" w:asciiTheme="minorEastAsia" w:hAnsiTheme="minorEastAsia" w:cstheme="minorEastAsia"/>
                    </w:rPr>
                    <w:t>防</w:t>
                  </w:r>
                </w:p>
                <w:p>
                  <w:pPr>
                    <w:pStyle w:val="3"/>
                    <w:ind w:firstLine="0" w:firstLineChars="0"/>
                    <w:rPr>
                      <w:rFonts w:asciiTheme="minorEastAsia" w:hAnsiTheme="minorEastAsia" w:cstheme="minorEastAsia"/>
                    </w:rPr>
                  </w:pPr>
                  <w:r>
                    <w:rPr>
                      <w:rFonts w:hint="eastAsia" w:asciiTheme="minorEastAsia" w:hAnsiTheme="minorEastAsia" w:cstheme="minorEastAsia"/>
                    </w:rPr>
                    <w:t>防治</w:t>
                  </w:r>
                </w:p>
                <w:p>
                  <w:pPr>
                    <w:pStyle w:val="3"/>
                    <w:ind w:firstLine="0" w:firstLineChars="0"/>
                    <w:rPr>
                      <w:rFonts w:asciiTheme="minorEastAsia" w:hAnsiTheme="minorEastAsia" w:cstheme="minorEastAsia"/>
                    </w:rPr>
                  </w:pPr>
                  <w:r>
                    <w:rPr>
                      <w:rFonts w:hint="eastAsia" w:asciiTheme="minorEastAsia" w:hAnsiTheme="minorEastAsia" w:cstheme="minorEastAsia"/>
                    </w:rPr>
                    <w:t>措</w:t>
                  </w:r>
                </w:p>
                <w:p>
                  <w:pPr>
                    <w:pStyle w:val="3"/>
                    <w:ind w:firstLine="0" w:firstLineChars="0"/>
                    <w:rPr>
                      <w:rFonts w:asciiTheme="minorEastAsia" w:hAnsiTheme="minorEastAsia" w:cstheme="minorEastAsia"/>
                    </w:rPr>
                  </w:pPr>
                  <w:r>
                    <w:rPr>
                      <w:rFonts w:hint="eastAsia" w:asciiTheme="minorEastAsia" w:hAnsiTheme="minorEastAsia" w:cstheme="minorEastAsia"/>
                    </w:rPr>
                    <w:t>施</w:t>
                  </w:r>
                </w:p>
              </w:tc>
              <w:tc>
                <w:tcPr>
                  <w:tcW w:w="1110" w:type="dxa"/>
                </w:tcPr>
                <w:p>
                  <w:pPr>
                    <w:pStyle w:val="3"/>
                    <w:ind w:firstLine="0" w:firstLineChars="0"/>
                    <w:rPr>
                      <w:rFonts w:asciiTheme="minorEastAsia" w:hAnsiTheme="minorEastAsia" w:cstheme="minorEastAsia"/>
                    </w:rPr>
                  </w:pPr>
                  <w:r>
                    <w:rPr>
                      <w:rFonts w:hint="eastAsia" w:asciiTheme="minorEastAsia" w:hAnsiTheme="minorEastAsia" w:cstheme="minorEastAsia"/>
                    </w:rPr>
                    <w:t>环保措施</w:t>
                  </w:r>
                </w:p>
              </w:tc>
              <w:tc>
                <w:tcPr>
                  <w:tcW w:w="6432" w:type="dxa"/>
                  <w:gridSpan w:val="13"/>
                </w:tcPr>
                <w:p>
                  <w:pPr>
                    <w:pStyle w:val="3"/>
                    <w:jc w:val="left"/>
                    <w:rPr>
                      <w:rFonts w:asciiTheme="minorEastAsia" w:hAnsiTheme="minorEastAsia" w:cstheme="minorEastAsia"/>
                    </w:rPr>
                  </w:pPr>
                  <w:r>
                    <w:rPr>
                      <w:rFonts w:hint="eastAsia" w:asciiTheme="minorEastAsia" w:hAnsiTheme="minorEastAsia" w:cstheme="minorEastAsia"/>
                    </w:rPr>
                    <w:t xml:space="preserve">污水处理设施 </w:t>
                  </w:r>
                  <w:r>
                    <w:rPr>
                      <w:rFonts w:hint="eastAsia" w:ascii="MS Mincho" w:hAnsi="MS Mincho" w:eastAsia="宋体" w:cs="MS Mincho"/>
                    </w:rPr>
                    <w:t>□</w:t>
                  </w:r>
                  <w:r>
                    <w:rPr>
                      <w:rFonts w:hint="eastAsia" w:ascii="宋体" w:hAnsi="宋体" w:eastAsia="宋体" w:cs="宋体"/>
                    </w:rPr>
                    <w:t>；水文减缓设施</w:t>
                  </w:r>
                  <w:r>
                    <w:rPr>
                      <w:rFonts w:hint="eastAsia" w:asciiTheme="minorEastAsia" w:hAnsiTheme="minorEastAsia" w:cstheme="minorEastAsia"/>
                    </w:rPr>
                    <w:t xml:space="preserve"> 口；生态流量保障设施 口；</w:t>
                  </w:r>
                </w:p>
                <w:p>
                  <w:pPr>
                    <w:pStyle w:val="3"/>
                    <w:jc w:val="left"/>
                    <w:rPr>
                      <w:rFonts w:asciiTheme="minorEastAsia" w:hAnsiTheme="minorEastAsia" w:cstheme="minorEastAsia"/>
                    </w:rPr>
                  </w:pPr>
                  <w:r>
                    <w:rPr>
                      <w:rFonts w:hint="eastAsia" w:asciiTheme="minorEastAsia" w:hAnsiTheme="minorEastAsia" w:cstheme="minorEastAsia"/>
                    </w:rPr>
                    <w:t>区域削减 口；依托其他工程措施 ☑；其他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restart"/>
                </w:tcPr>
                <w:p>
                  <w:pPr>
                    <w:pStyle w:val="3"/>
                    <w:ind w:firstLine="0" w:firstLineChars="0"/>
                    <w:jc w:val="center"/>
                    <w:rPr>
                      <w:rFonts w:asciiTheme="minorEastAsia" w:hAnsiTheme="minorEastAsia" w:cstheme="minorEastAsia"/>
                    </w:rPr>
                  </w:pPr>
                  <w:r>
                    <w:rPr>
                      <w:rFonts w:hint="eastAsia" w:asciiTheme="minorEastAsia" w:hAnsiTheme="minorEastAsia" w:cstheme="minorEastAsia"/>
                    </w:rPr>
                    <w:t>监</w:t>
                  </w:r>
                </w:p>
                <w:p>
                  <w:pPr>
                    <w:pStyle w:val="3"/>
                    <w:ind w:firstLine="0" w:firstLineChars="0"/>
                    <w:jc w:val="center"/>
                    <w:rPr>
                      <w:rFonts w:asciiTheme="minorEastAsia" w:hAnsiTheme="minorEastAsia" w:cstheme="minorEastAsia"/>
                    </w:rPr>
                  </w:pPr>
                  <w:r>
                    <w:rPr>
                      <w:rFonts w:hint="eastAsia" w:asciiTheme="minorEastAsia" w:hAnsiTheme="minorEastAsia" w:cstheme="minorEastAsia"/>
                    </w:rPr>
                    <w:t>测</w:t>
                  </w:r>
                </w:p>
                <w:p>
                  <w:pPr>
                    <w:pStyle w:val="3"/>
                    <w:ind w:firstLine="0" w:firstLineChars="0"/>
                    <w:jc w:val="center"/>
                    <w:rPr>
                      <w:rFonts w:asciiTheme="minorEastAsia" w:hAnsiTheme="minorEastAsia" w:cstheme="minorEastAsia"/>
                    </w:rPr>
                  </w:pPr>
                  <w:r>
                    <w:rPr>
                      <w:rFonts w:hint="eastAsia" w:asciiTheme="minorEastAsia" w:hAnsiTheme="minorEastAsia" w:cstheme="minorEastAsia"/>
                    </w:rPr>
                    <w:t>计</w:t>
                  </w:r>
                </w:p>
                <w:p>
                  <w:pPr>
                    <w:pStyle w:val="3"/>
                    <w:ind w:firstLine="0" w:firstLineChars="0"/>
                    <w:jc w:val="center"/>
                    <w:rPr>
                      <w:rFonts w:asciiTheme="minorEastAsia" w:hAnsiTheme="minorEastAsia" w:cstheme="minorEastAsia"/>
                    </w:rPr>
                  </w:pPr>
                  <w:r>
                    <w:rPr>
                      <w:rFonts w:hint="eastAsia" w:asciiTheme="minorEastAsia" w:hAnsiTheme="minorEastAsia" w:cstheme="minorEastAsia"/>
                    </w:rPr>
                    <w:t>划</w:t>
                  </w:r>
                </w:p>
              </w:tc>
              <w:tc>
                <w:tcPr>
                  <w:tcW w:w="1110" w:type="dxa"/>
                </w:tcPr>
                <w:p>
                  <w:pPr>
                    <w:pStyle w:val="3"/>
                    <w:jc w:val="center"/>
                    <w:rPr>
                      <w:rFonts w:asciiTheme="minorEastAsia" w:hAnsiTheme="minorEastAsia" w:cstheme="minorEastAsia"/>
                    </w:rPr>
                  </w:pPr>
                </w:p>
              </w:tc>
              <w:tc>
                <w:tcPr>
                  <w:tcW w:w="2357" w:type="dxa"/>
                  <w:gridSpan w:val="5"/>
                </w:tcPr>
                <w:p>
                  <w:pPr>
                    <w:pStyle w:val="3"/>
                    <w:jc w:val="center"/>
                    <w:rPr>
                      <w:rFonts w:asciiTheme="minorEastAsia" w:hAnsiTheme="minorEastAsia" w:cstheme="minorEastAsia"/>
                    </w:rPr>
                  </w:pPr>
                  <w:r>
                    <w:rPr>
                      <w:rFonts w:hint="eastAsia" w:asciiTheme="minorEastAsia" w:hAnsiTheme="minorEastAsia" w:cstheme="minorEastAsia"/>
                    </w:rPr>
                    <w:t>环境质量</w:t>
                  </w:r>
                </w:p>
              </w:tc>
              <w:tc>
                <w:tcPr>
                  <w:tcW w:w="2965" w:type="dxa"/>
                  <w:gridSpan w:val="7"/>
                </w:tcPr>
                <w:p>
                  <w:pPr>
                    <w:pStyle w:val="3"/>
                    <w:jc w:val="center"/>
                    <w:rPr>
                      <w:rFonts w:asciiTheme="minorEastAsia" w:hAnsiTheme="minorEastAsia" w:cstheme="minorEastAsia"/>
                    </w:rPr>
                  </w:pPr>
                  <w:r>
                    <w:rPr>
                      <w:rFonts w:hint="eastAsia" w:asciiTheme="minorEastAsia" w:hAnsiTheme="minorEastAsia" w:cstheme="minorEastAsia"/>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continue"/>
                </w:tcPr>
                <w:p>
                  <w:pPr>
                    <w:pStyle w:val="3"/>
                    <w:jc w:val="center"/>
                    <w:rPr>
                      <w:rFonts w:asciiTheme="minorEastAsia" w:hAnsiTheme="minorEastAsia" w:cstheme="minorEastAsia"/>
                    </w:rPr>
                  </w:pPr>
                </w:p>
              </w:tc>
              <w:tc>
                <w:tcPr>
                  <w:tcW w:w="1110" w:type="dxa"/>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监测方法</w:t>
                  </w:r>
                </w:p>
              </w:tc>
              <w:tc>
                <w:tcPr>
                  <w:tcW w:w="2357" w:type="dxa"/>
                  <w:gridSpan w:val="5"/>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手动 口；自动 □；</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无监测</w:t>
                  </w:r>
                  <w:r>
                    <w:rPr>
                      <w:rFonts w:asciiTheme="minorEastAsia" w:hAnsiTheme="minorEastAsia" w:cstheme="minorEastAsia"/>
                    </w:rPr>
                    <w:t>□</w:t>
                  </w:r>
                  <w:r>
                    <w:rPr>
                      <w:rFonts w:hint="eastAsia" w:asciiTheme="minorEastAsia" w:hAnsiTheme="minorEastAsia" w:cstheme="minorEastAsia"/>
                    </w:rPr>
                    <w:t xml:space="preserve"> </w:t>
                  </w:r>
                </w:p>
              </w:tc>
              <w:tc>
                <w:tcPr>
                  <w:tcW w:w="2965" w:type="dxa"/>
                  <w:gridSpan w:val="7"/>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 xml:space="preserve">手动 </w:t>
                  </w:r>
                  <w:r>
                    <w:rPr>
                      <w:rFonts w:hint="eastAsia" w:ascii="MS Mincho" w:hAnsi="MS Mincho" w:eastAsia="MS Mincho" w:cs="MS Mincho"/>
                    </w:rPr>
                    <w:t>☑</w:t>
                  </w:r>
                  <w:r>
                    <w:rPr>
                      <w:rFonts w:hint="eastAsia" w:asciiTheme="minorEastAsia" w:hAnsiTheme="minorEastAsia" w:cstheme="minorEastAsia"/>
                    </w:rPr>
                    <w:t>；自动 □；</w:t>
                  </w:r>
                </w:p>
                <w:p>
                  <w:pPr>
                    <w:pStyle w:val="3"/>
                    <w:ind w:firstLine="0" w:firstLineChars="0"/>
                    <w:jc w:val="left"/>
                    <w:rPr>
                      <w:rFonts w:asciiTheme="minorEastAsia" w:hAnsiTheme="minorEastAsia" w:cstheme="minorEastAsia"/>
                    </w:rPr>
                  </w:pPr>
                  <w:r>
                    <w:rPr>
                      <w:rFonts w:hint="eastAsia" w:asciiTheme="minorEastAsia" w:hAnsiTheme="minorEastAsia" w:cstheme="minorEastAsia"/>
                    </w:rPr>
                    <w:t>无监测</w:t>
                  </w:r>
                  <w:r>
                    <w:rPr>
                      <w:rFonts w:asciiTheme="minorEastAsia" w:hAnsiTheme="minorEastAsia" w:cstheme="minorEastAsia"/>
                    </w:rPr>
                    <w:t>□</w:t>
                  </w:r>
                  <w:r>
                    <w:rPr>
                      <w:rFonts w:hint="eastAsia" w:asciiTheme="minorEastAsia" w:hAnsiTheme="minorEastAsia" w:cs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continue"/>
                </w:tcPr>
                <w:p>
                  <w:pPr>
                    <w:pStyle w:val="3"/>
                    <w:jc w:val="center"/>
                    <w:rPr>
                      <w:rFonts w:asciiTheme="minorEastAsia" w:hAnsiTheme="minorEastAsia" w:cstheme="minorEastAsia"/>
                    </w:rPr>
                  </w:pPr>
                </w:p>
              </w:tc>
              <w:tc>
                <w:tcPr>
                  <w:tcW w:w="1110" w:type="dxa"/>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监测点位</w:t>
                  </w:r>
                </w:p>
              </w:tc>
              <w:tc>
                <w:tcPr>
                  <w:tcW w:w="2357" w:type="dxa"/>
                  <w:gridSpan w:val="5"/>
                </w:tcPr>
                <w:p>
                  <w:pPr>
                    <w:pStyle w:val="3"/>
                    <w:jc w:val="center"/>
                    <w:rPr>
                      <w:rFonts w:asciiTheme="minorEastAsia" w:hAnsiTheme="minorEastAsia" w:cstheme="minorEastAsia"/>
                    </w:rPr>
                  </w:pPr>
                  <w:r>
                    <w:rPr>
                      <w:rFonts w:hint="eastAsia" w:asciiTheme="minorEastAsia" w:hAnsiTheme="minorEastAsia" w:cstheme="minorEastAsia"/>
                    </w:rPr>
                    <w:t>（）</w:t>
                  </w:r>
                </w:p>
              </w:tc>
              <w:tc>
                <w:tcPr>
                  <w:tcW w:w="2965" w:type="dxa"/>
                  <w:gridSpan w:val="7"/>
                </w:tcPr>
                <w:p>
                  <w:pPr>
                    <w:pStyle w:val="3"/>
                    <w:jc w:val="center"/>
                    <w:rPr>
                      <w:rFonts w:asciiTheme="minorEastAsia" w:hAnsiTheme="minorEastAsia" w:cstheme="minorEastAsia"/>
                    </w:rPr>
                  </w:pPr>
                  <w:r>
                    <w:rPr>
                      <w:rFonts w:hint="eastAsia" w:asciiTheme="minorEastAsia" w:hAnsiTheme="minorEastAsia" w:cstheme="minorEastAsia"/>
                    </w:rPr>
                    <w:t>（污水排放口）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vMerge w:val="continue"/>
                </w:tcPr>
                <w:p>
                  <w:pPr>
                    <w:pStyle w:val="3"/>
                    <w:jc w:val="center"/>
                    <w:rPr>
                      <w:rFonts w:asciiTheme="minorEastAsia" w:hAnsiTheme="minorEastAsia" w:cstheme="minorEastAsia"/>
                    </w:rPr>
                  </w:pPr>
                </w:p>
              </w:tc>
              <w:tc>
                <w:tcPr>
                  <w:tcW w:w="1110" w:type="dxa"/>
                </w:tcPr>
                <w:p>
                  <w:pPr>
                    <w:pStyle w:val="3"/>
                    <w:ind w:firstLine="0" w:firstLineChars="0"/>
                    <w:jc w:val="left"/>
                    <w:rPr>
                      <w:rFonts w:asciiTheme="minorEastAsia" w:hAnsiTheme="minorEastAsia" w:cstheme="minorEastAsia"/>
                    </w:rPr>
                  </w:pPr>
                  <w:r>
                    <w:rPr>
                      <w:rFonts w:hint="eastAsia" w:asciiTheme="minorEastAsia" w:hAnsiTheme="minorEastAsia" w:cstheme="minorEastAsia"/>
                    </w:rPr>
                    <w:t>监测因子</w:t>
                  </w:r>
                </w:p>
              </w:tc>
              <w:tc>
                <w:tcPr>
                  <w:tcW w:w="2357" w:type="dxa"/>
                  <w:gridSpan w:val="5"/>
                </w:tcPr>
                <w:p>
                  <w:pPr>
                    <w:pStyle w:val="3"/>
                    <w:jc w:val="center"/>
                    <w:rPr>
                      <w:rFonts w:asciiTheme="minorEastAsia" w:hAnsiTheme="minorEastAsia" w:cstheme="minorEastAsia"/>
                    </w:rPr>
                  </w:pPr>
                  <w:r>
                    <w:rPr>
                      <w:rFonts w:hint="eastAsia" w:asciiTheme="minorEastAsia" w:hAnsiTheme="minorEastAsia" w:cstheme="minorEastAsia"/>
                    </w:rPr>
                    <w:t>（）</w:t>
                  </w:r>
                </w:p>
              </w:tc>
              <w:tc>
                <w:tcPr>
                  <w:tcW w:w="2965" w:type="dxa"/>
                  <w:gridSpan w:val="7"/>
                </w:tcPr>
                <w:p>
                  <w:pPr>
                    <w:pStyle w:val="3"/>
                    <w:rPr>
                      <w:rFonts w:asciiTheme="minorEastAsia" w:hAnsiTheme="minorEastAsia" w:cstheme="minorEastAsia"/>
                    </w:rPr>
                  </w:pPr>
                  <w:r>
                    <w:rPr>
                      <w:rFonts w:hint="eastAsia" w:asciiTheme="minorEastAsia" w:hAnsiTheme="minorEastAsia" w:cstheme="minorEastAsia"/>
                    </w:rPr>
                    <w:t>（</w:t>
                  </w:r>
                  <w:r>
                    <w:rPr>
                      <w:sz w:val="18"/>
                      <w:szCs w:val="18"/>
                    </w:rPr>
                    <w:t>COD</w:t>
                  </w:r>
                  <w:r>
                    <w:rPr>
                      <w:sz w:val="18"/>
                      <w:szCs w:val="18"/>
                      <w:vertAlign w:val="subscript"/>
                    </w:rPr>
                    <w:t>Cr</w:t>
                  </w:r>
                  <w:r>
                    <w:rPr>
                      <w:rFonts w:hint="eastAsia"/>
                      <w:sz w:val="18"/>
                      <w:szCs w:val="18"/>
                    </w:rPr>
                    <w:t>、</w:t>
                  </w:r>
                  <w:r>
                    <w:rPr>
                      <w:sz w:val="18"/>
                      <w:szCs w:val="18"/>
                    </w:rPr>
                    <w:t>BOD</w:t>
                  </w:r>
                  <w:r>
                    <w:rPr>
                      <w:sz w:val="18"/>
                      <w:szCs w:val="18"/>
                      <w:vertAlign w:val="subscript"/>
                    </w:rPr>
                    <w:t>5</w:t>
                  </w:r>
                  <w:r>
                    <w:rPr>
                      <w:rFonts w:hint="eastAsia"/>
                      <w:sz w:val="18"/>
                      <w:szCs w:val="18"/>
                    </w:rPr>
                    <w:t>、</w:t>
                  </w:r>
                  <w:r>
                    <w:rPr>
                      <w:sz w:val="18"/>
                      <w:szCs w:val="18"/>
                    </w:rPr>
                    <w:t>SS</w:t>
                  </w:r>
                  <w:r>
                    <w:rPr>
                      <w:rFonts w:hint="eastAsia"/>
                      <w:sz w:val="18"/>
                      <w:szCs w:val="18"/>
                    </w:rPr>
                    <w:t>、</w:t>
                  </w:r>
                  <w:r>
                    <w:rPr>
                      <w:sz w:val="18"/>
                      <w:szCs w:val="18"/>
                    </w:rPr>
                    <w:t>NH</w:t>
                  </w:r>
                  <w:r>
                    <w:rPr>
                      <w:sz w:val="18"/>
                      <w:szCs w:val="18"/>
                      <w:vertAlign w:val="subscript"/>
                    </w:rPr>
                    <w:t>3</w:t>
                  </w:r>
                  <w:r>
                    <w:rPr>
                      <w:sz w:val="18"/>
                      <w:szCs w:val="18"/>
                    </w:rPr>
                    <w:t>-N）</w:t>
                  </w:r>
                  <w:r>
                    <w:rPr>
                      <w:rFonts w:hint="eastAsia" w:asciiTheme="minorEastAsia" w:hAnsiTheme="minorEastAsia" w:cs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53" w:type="dxa"/>
                  <w:vMerge w:val="continue"/>
                </w:tcPr>
                <w:p>
                  <w:pPr>
                    <w:pStyle w:val="3"/>
                    <w:jc w:val="center"/>
                    <w:rPr>
                      <w:rFonts w:asciiTheme="minorEastAsia" w:hAnsiTheme="minorEastAsia" w:cstheme="minorEastAsia"/>
                    </w:rPr>
                  </w:pPr>
                </w:p>
              </w:tc>
              <w:tc>
                <w:tcPr>
                  <w:tcW w:w="1110" w:type="dxa"/>
                </w:tcPr>
                <w:p>
                  <w:pPr>
                    <w:pStyle w:val="3"/>
                    <w:ind w:firstLine="0" w:firstLineChars="0"/>
                    <w:rPr>
                      <w:rFonts w:asciiTheme="minorEastAsia" w:hAnsiTheme="minorEastAsia" w:cstheme="minorEastAsia"/>
                    </w:rPr>
                  </w:pPr>
                  <w:r>
                    <w:rPr>
                      <w:rFonts w:hint="eastAsia" w:asciiTheme="minorEastAsia" w:hAnsiTheme="minorEastAsia" w:cstheme="minorEastAsia"/>
                    </w:rPr>
                    <w:t>污染物排放清单</w:t>
                  </w:r>
                </w:p>
              </w:tc>
              <w:tc>
                <w:tcPr>
                  <w:tcW w:w="6432" w:type="dxa"/>
                  <w:gridSpan w:val="13"/>
                </w:tcPr>
                <w:p>
                  <w:pPr>
                    <w:pStyle w:val="3"/>
                    <w:jc w:val="left"/>
                    <w:rPr>
                      <w:rFonts w:asciiTheme="minorEastAsia" w:hAnsiTheme="minorEastAsia" w:cstheme="minorEastAsia"/>
                    </w:rPr>
                  </w:pPr>
                  <w:r>
                    <w:rPr>
                      <w:rFonts w:hint="eastAsia" w:asciiTheme="minorEastAsia" w:hAnsiTheme="minorEastAsia" w:cstheme="minorEastAsia"/>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663" w:type="dxa"/>
                  <w:gridSpan w:val="2"/>
                </w:tcPr>
                <w:p>
                  <w:pPr>
                    <w:pStyle w:val="3"/>
                    <w:ind w:firstLine="210" w:firstLineChars="100"/>
                    <w:rPr>
                      <w:rFonts w:asciiTheme="minorEastAsia" w:hAnsiTheme="minorEastAsia" w:cstheme="minorEastAsia"/>
                    </w:rPr>
                  </w:pPr>
                  <w:r>
                    <w:rPr>
                      <w:rFonts w:hint="eastAsia" w:asciiTheme="minorEastAsia" w:hAnsiTheme="minorEastAsia" w:cstheme="minorEastAsia"/>
                    </w:rPr>
                    <w:t>评价结论</w:t>
                  </w:r>
                </w:p>
              </w:tc>
              <w:tc>
                <w:tcPr>
                  <w:tcW w:w="6432" w:type="dxa"/>
                  <w:gridSpan w:val="13"/>
                </w:tcPr>
                <w:p>
                  <w:pPr>
                    <w:pStyle w:val="3"/>
                    <w:jc w:val="center"/>
                    <w:rPr>
                      <w:rFonts w:asciiTheme="minorEastAsia" w:hAnsiTheme="minorEastAsia" w:cstheme="minorEastAsia"/>
                    </w:rPr>
                  </w:pPr>
                  <w:r>
                    <w:rPr>
                      <w:rFonts w:hint="eastAsia" w:asciiTheme="minorEastAsia" w:hAnsiTheme="minorEastAsia" w:cstheme="minorEastAsia"/>
                    </w:rPr>
                    <w:t>可以接受</w:t>
                  </w:r>
                  <w:r>
                    <w:rPr>
                      <w:rFonts w:hint="eastAsia" w:ascii="MS Mincho" w:hAnsi="MS Mincho" w:eastAsia="MS Mincho" w:cs="MS Mincho"/>
                    </w:rPr>
                    <w:t>☑</w:t>
                  </w:r>
                  <w:r>
                    <w:rPr>
                      <w:rFonts w:hint="eastAsia" w:asciiTheme="minorEastAsia" w:hAnsiTheme="minorEastAsia" w:cstheme="minorEastAsia"/>
                    </w:rPr>
                    <w:t>；不可以接受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8095" w:type="dxa"/>
                  <w:gridSpan w:val="15"/>
                </w:tcPr>
                <w:p>
                  <w:pPr>
                    <w:pStyle w:val="3"/>
                    <w:jc w:val="center"/>
                    <w:rPr>
                      <w:rFonts w:asciiTheme="minorEastAsia" w:hAnsiTheme="minorEastAsia" w:cstheme="minorEastAsia"/>
                    </w:rPr>
                  </w:pPr>
                  <w:r>
                    <w:rPr>
                      <w:rFonts w:hint="eastAsia" w:asciiTheme="minorEastAsia" w:hAnsiTheme="minorEastAsia" w:cstheme="minorEastAsia"/>
                    </w:rPr>
                    <w:t>注：“口”为勾选项，可√；“（）”为内容填写项；“备注”为其他补充内容。</w:t>
                  </w:r>
                </w:p>
              </w:tc>
            </w:tr>
          </w:tbl>
          <w:p>
            <w:pPr>
              <w:spacing w:line="360" w:lineRule="auto"/>
              <w:ind w:firstLine="482" w:firstLineChars="200"/>
              <w:rPr>
                <w:rFonts w:ascii="Times New Roman" w:hAnsi="Times New Roman" w:cs="Times New Roman"/>
                <w:b/>
                <w:sz w:val="24"/>
              </w:rPr>
            </w:pPr>
            <w:r>
              <w:rPr>
                <w:rFonts w:ascii="Times New Roman" w:hAnsi="Times New Roman" w:cs="Times New Roman"/>
                <w:b/>
                <w:sz w:val="24"/>
              </w:rPr>
              <w:t>3、噪声污染源强分析</w:t>
            </w:r>
          </w:p>
          <w:p>
            <w:pPr>
              <w:spacing w:line="360" w:lineRule="auto"/>
              <w:ind w:firstLine="480" w:firstLineChars="200"/>
              <w:rPr>
                <w:rFonts w:ascii="Times New Roman" w:hAnsi="Times New Roman" w:cs="Times New Roman"/>
                <w:b/>
                <w:sz w:val="24"/>
              </w:rPr>
            </w:pPr>
            <w:r>
              <w:rPr>
                <w:rFonts w:ascii="Times New Roman" w:hAnsi="Times New Roman" w:cs="Times New Roman"/>
                <w:bCs/>
                <w:sz w:val="24"/>
              </w:rPr>
              <w:t>项目的噪声主要来自工艺设备运行时所产生的噪声，运行设备均安装</w:t>
            </w:r>
            <w:r>
              <w:rPr>
                <w:rFonts w:hint="eastAsia" w:ascii="Times New Roman" w:hAnsi="Times New Roman" w:cs="Times New Roman"/>
                <w:bCs/>
                <w:sz w:val="24"/>
              </w:rPr>
              <w:t>在</w:t>
            </w:r>
            <w:r>
              <w:rPr>
                <w:rFonts w:ascii="Times New Roman" w:hAnsi="Times New Roman" w:cs="Times New Roman"/>
                <w:bCs/>
                <w:sz w:val="24"/>
              </w:rPr>
              <w:t>车间内，声源噪声级约为6</w:t>
            </w:r>
            <w:r>
              <w:rPr>
                <w:rFonts w:hint="eastAsia" w:ascii="Times New Roman" w:hAnsi="Times New Roman" w:cs="Times New Roman"/>
                <w:bCs/>
                <w:sz w:val="24"/>
              </w:rPr>
              <w:t>0</w:t>
            </w:r>
            <w:r>
              <w:rPr>
                <w:rFonts w:ascii="Times New Roman" w:hAnsi="Times New Roman" w:cs="Times New Roman"/>
                <w:bCs/>
                <w:sz w:val="24"/>
              </w:rPr>
              <w:t>-</w:t>
            </w:r>
            <w:r>
              <w:rPr>
                <w:rFonts w:hint="eastAsia" w:ascii="Times New Roman" w:hAnsi="Times New Roman" w:cs="Times New Roman"/>
                <w:bCs/>
                <w:sz w:val="24"/>
              </w:rPr>
              <w:t>85</w:t>
            </w:r>
            <w:r>
              <w:rPr>
                <w:rFonts w:ascii="Times New Roman" w:hAnsi="Times New Roman" w:cs="Times New Roman"/>
                <w:bCs/>
                <w:sz w:val="24"/>
              </w:rPr>
              <w:t>dB（A），为防止噪声污染周围环境，建设单位除选用低噪声设备外，生产车间按照规范设计，采取合理的安装，合理布局，并设置减振底座，进行吸声等降噪处理。经墙体隔</w:t>
            </w:r>
            <w:r>
              <w:rPr>
                <w:rFonts w:hint="eastAsia" w:ascii="Times New Roman" w:hAnsi="Times New Roman" w:cs="Times New Roman"/>
                <w:bCs/>
                <w:sz w:val="24"/>
              </w:rPr>
              <w:t>声</w:t>
            </w:r>
            <w:r>
              <w:rPr>
                <w:rFonts w:ascii="Times New Roman" w:hAnsi="Times New Roman" w:cs="Times New Roman"/>
                <w:bCs/>
                <w:sz w:val="24"/>
              </w:rPr>
              <w:t>、减振等措施处理后，再经过一段距离的衰减作用，</w:t>
            </w:r>
            <w:r>
              <w:rPr>
                <w:rFonts w:hint="eastAsia" w:ascii="Times New Roman" w:hAnsi="Times New Roman" w:cs="Times New Roman"/>
                <w:bCs/>
                <w:sz w:val="24"/>
              </w:rPr>
              <w:t>满足</w:t>
            </w:r>
            <w:r>
              <w:rPr>
                <w:rFonts w:ascii="Times New Roman" w:hAnsi="Times New Roman" w:cs="Times New Roman"/>
                <w:bCs/>
                <w:sz w:val="24"/>
              </w:rPr>
              <w:t>《工业企业厂界环境噪声排放标准》（GB12348-2008）</w:t>
            </w:r>
            <w:r>
              <w:rPr>
                <w:rFonts w:hint="eastAsia" w:ascii="Times New Roman" w:hAnsi="Times New Roman" w:cs="Times New Roman"/>
                <w:bCs/>
                <w:sz w:val="24"/>
              </w:rPr>
              <w:t>3类标准</w:t>
            </w:r>
            <w:r>
              <w:rPr>
                <w:rFonts w:ascii="Times New Roman" w:hAnsi="Times New Roman" w:cs="Times New Roman"/>
                <w:bCs/>
                <w:sz w:val="24"/>
              </w:rPr>
              <w:t>要求，对周围声环境影响较小。</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4、固体废弃物影响分析</w:t>
            </w:r>
          </w:p>
          <w:p>
            <w:pPr>
              <w:pStyle w:val="14"/>
              <w:spacing w:line="360" w:lineRule="auto"/>
              <w:ind w:firstLine="480" w:firstLineChars="200"/>
              <w:outlineLvl w:val="1"/>
              <w:rPr>
                <w:color w:val="000000"/>
              </w:rPr>
            </w:pPr>
            <w:r>
              <w:rPr>
                <w:rFonts w:hint="eastAsia"/>
                <w:color w:val="000000"/>
              </w:rPr>
              <w:t>生产过程中有废包装袋、废泡沫、职工的生活垃圾等固废产生。本项目的主要固废的产生、处置情况如下：</w:t>
            </w:r>
          </w:p>
          <w:p>
            <w:pPr>
              <w:pStyle w:val="14"/>
              <w:spacing w:line="360" w:lineRule="auto"/>
              <w:ind w:firstLine="480" w:firstLineChars="200"/>
              <w:outlineLvl w:val="1"/>
              <w:rPr>
                <w:color w:val="000000"/>
              </w:rPr>
            </w:pPr>
            <w:r>
              <w:rPr>
                <w:rFonts w:ascii="Calibri" w:hAnsi="Calibri" w:cs="Calibri"/>
                <w:color w:val="000000"/>
              </w:rPr>
              <w:t>①</w:t>
            </w:r>
            <w:r>
              <w:rPr>
                <w:rFonts w:hint="eastAsia"/>
                <w:color w:val="000000"/>
              </w:rPr>
              <w:t>、废包装袋：本项目EPS 塑料粒子在上料过程中有废包装袋产生，产生量约</w:t>
            </w:r>
          </w:p>
          <w:p>
            <w:pPr>
              <w:pStyle w:val="14"/>
              <w:spacing w:line="360" w:lineRule="auto"/>
              <w:outlineLvl w:val="1"/>
              <w:rPr>
                <w:color w:val="000000"/>
              </w:rPr>
            </w:pPr>
            <w:r>
              <w:rPr>
                <w:rFonts w:hint="eastAsia"/>
                <w:color w:val="000000"/>
              </w:rPr>
              <w:t>1t/a，全部由企业回收后外售。</w:t>
            </w:r>
          </w:p>
          <w:p>
            <w:pPr>
              <w:pStyle w:val="14"/>
              <w:spacing w:line="360" w:lineRule="auto"/>
              <w:ind w:firstLine="480" w:firstLineChars="200"/>
              <w:outlineLvl w:val="1"/>
              <w:rPr>
                <w:color w:val="000000"/>
              </w:rPr>
            </w:pPr>
            <w:r>
              <w:rPr>
                <w:rFonts w:ascii="Calibri" w:hAnsi="Calibri" w:cs="Calibri"/>
                <w:color w:val="000000"/>
              </w:rPr>
              <w:t>②</w:t>
            </w:r>
            <w:r>
              <w:rPr>
                <w:rFonts w:hint="eastAsia"/>
                <w:color w:val="000000"/>
              </w:rPr>
              <w:t>、废泡沫：本项目产生生产过程中有泡沫屑产生、泡沫制品在检验时有废品产生，泡沫屑和废品的产生量约 4t/a，全部由企业回收后外售。</w:t>
            </w:r>
          </w:p>
          <w:p>
            <w:pPr>
              <w:pStyle w:val="14"/>
              <w:spacing w:line="360" w:lineRule="auto"/>
              <w:ind w:firstLine="480" w:firstLineChars="200"/>
              <w:outlineLvl w:val="1"/>
              <w:rPr>
                <w:color w:val="000000"/>
              </w:rPr>
            </w:pPr>
            <w:r>
              <w:rPr>
                <w:rFonts w:ascii="Calibri" w:hAnsi="Calibri" w:cs="Calibri"/>
                <w:color w:val="000000"/>
              </w:rPr>
              <w:t>③</w:t>
            </w:r>
            <w:r>
              <w:rPr>
                <w:rFonts w:hint="eastAsia"/>
                <w:color w:val="000000"/>
              </w:rPr>
              <w:t>、生活垃圾：本项目定员 10 人，人均生活垃圾产生量按 0.5kg/d 计，则生活</w:t>
            </w:r>
          </w:p>
          <w:p>
            <w:pPr>
              <w:pStyle w:val="14"/>
              <w:spacing w:line="360" w:lineRule="auto"/>
              <w:outlineLvl w:val="1"/>
              <w:rPr>
                <w:color w:val="000000"/>
              </w:rPr>
            </w:pPr>
            <w:r>
              <w:rPr>
                <w:rFonts w:hint="eastAsia"/>
                <w:color w:val="000000"/>
              </w:rPr>
              <w:t>垃圾产生量 1.5t/a，这些垃圾由清洁工定时送往环卫部门的垃圾处理场处理。</w:t>
            </w:r>
          </w:p>
          <w:p>
            <w:pPr>
              <w:pStyle w:val="14"/>
              <w:spacing w:line="360" w:lineRule="auto"/>
              <w:ind w:firstLine="480" w:firstLineChars="200"/>
            </w:pPr>
            <w:r>
              <w:rPr>
                <w:rFonts w:hint="eastAsia"/>
              </w:rPr>
              <w:t>因此，</w:t>
            </w:r>
            <w:r>
              <w:t>项目产生的固体废弃物经上述过分类处理后，固体废弃物对环境影响不大。</w:t>
            </w:r>
          </w:p>
          <w:p>
            <w:pPr>
              <w:spacing w:line="360" w:lineRule="auto"/>
              <w:ind w:firstLine="482" w:firstLineChars="200"/>
              <w:jc w:val="left"/>
              <w:rPr>
                <w:rFonts w:ascii="宋体" w:hAnsi="宋体" w:cs="宋体"/>
                <w:b/>
                <w:bCs/>
                <w:sz w:val="24"/>
              </w:rPr>
            </w:pPr>
            <w:r>
              <w:rPr>
                <w:rFonts w:hint="eastAsia"/>
                <w:b/>
                <w:sz w:val="24"/>
              </w:rPr>
              <w:t>5、</w:t>
            </w:r>
            <w:r>
              <w:rPr>
                <w:rFonts w:hint="eastAsia" w:ascii="宋体" w:hAnsi="宋体" w:cs="宋体"/>
                <w:b/>
                <w:bCs/>
                <w:sz w:val="24"/>
              </w:rPr>
              <w:t>土壤</w:t>
            </w:r>
            <w:r>
              <w:rPr>
                <w:rFonts w:ascii="宋体" w:hAnsi="宋体" w:cs="宋体"/>
                <w:b/>
                <w:bCs/>
                <w:sz w:val="24"/>
              </w:rPr>
              <w:t>环境影响分析</w:t>
            </w:r>
          </w:p>
          <w:p>
            <w:pPr>
              <w:autoSpaceDE w:val="0"/>
              <w:autoSpaceDN w:val="0"/>
              <w:adjustRightInd w:val="0"/>
              <w:spacing w:line="360" w:lineRule="auto"/>
              <w:ind w:firstLine="480" w:firstLineChars="200"/>
              <w:rPr>
                <w:rStyle w:val="21"/>
                <w:rFonts w:ascii="宋体" w:hAnsi="宋体" w:cs="宋体"/>
                <w:sz w:val="24"/>
              </w:rPr>
            </w:pPr>
            <w:r>
              <w:rPr>
                <w:rStyle w:val="21"/>
                <w:rFonts w:hint="eastAsia" w:ascii="Times New Roman" w:hAnsi="Times New Roman"/>
                <w:sz w:val="24"/>
              </w:rPr>
              <w:t>根据《环境影响评价技术导则  土壤环境（试行）》（HJ964-2018）附录A，本项目属于“制造业”、</w:t>
            </w:r>
            <w:r>
              <w:rPr>
                <w:rFonts w:hint="eastAsia" w:asciiTheme="minorEastAsia" w:hAnsiTheme="minorEastAsia" w:cstheme="minorEastAsia"/>
              </w:rPr>
              <w:t xml:space="preserve"> </w:t>
            </w:r>
            <w:r>
              <w:rPr>
                <w:rFonts w:hint="eastAsia" w:asciiTheme="minorEastAsia" w:hAnsiTheme="minorEastAsia" w:cstheme="minorEastAsia"/>
                <w:sz w:val="24"/>
              </w:rPr>
              <w:t>“设备制造、金属制品、汽车制造及其他用品制造”中“其他”，项目类别为III类</w:t>
            </w:r>
            <w:r>
              <w:rPr>
                <w:rStyle w:val="21"/>
                <w:rFonts w:hint="eastAsia" w:ascii="宋体" w:hAnsi="宋体" w:cs="宋体"/>
                <w:sz w:val="24"/>
              </w:rPr>
              <w:t>。该建设项目占地面积为</w:t>
            </w:r>
            <w:r>
              <w:rPr>
                <w:rStyle w:val="21"/>
                <w:rFonts w:hint="eastAsia" w:ascii="Times New Roman" w:hAnsi="Times New Roman"/>
                <w:sz w:val="24"/>
              </w:rPr>
              <w:t>6682</w:t>
            </w:r>
            <w:r>
              <w:rPr>
                <w:rStyle w:val="21"/>
                <w:rFonts w:ascii="Times New Roman" w:hAnsi="Times New Roman"/>
                <w:sz w:val="24"/>
              </w:rPr>
              <w:t>m</w:t>
            </w:r>
            <w:r>
              <w:rPr>
                <w:rStyle w:val="21"/>
                <w:rFonts w:ascii="Times New Roman" w:hAnsi="Times New Roman"/>
                <w:sz w:val="24"/>
                <w:vertAlign w:val="superscript"/>
              </w:rPr>
              <w:t>2</w:t>
            </w:r>
            <w:r>
              <w:rPr>
                <w:rStyle w:val="21"/>
                <w:rFonts w:hint="eastAsia" w:ascii="宋体" w:hAnsi="宋体" w:cs="宋体"/>
                <w:sz w:val="24"/>
              </w:rPr>
              <w:t>，占地规模为小型（</w:t>
            </w:r>
            <w:r>
              <w:rPr>
                <w:rStyle w:val="21"/>
                <w:rFonts w:ascii="Times New Roman" w:hAnsi="Times New Roman"/>
                <w:sz w:val="24"/>
              </w:rPr>
              <w:t>≤5hm</w:t>
            </w:r>
            <w:r>
              <w:rPr>
                <w:rStyle w:val="21"/>
                <w:rFonts w:ascii="Times New Roman" w:hAnsi="Times New Roman"/>
                <w:sz w:val="24"/>
                <w:vertAlign w:val="superscript"/>
              </w:rPr>
              <w:t>2</w:t>
            </w:r>
            <w:r>
              <w:rPr>
                <w:rStyle w:val="21"/>
                <w:rFonts w:hint="eastAsia" w:ascii="宋体" w:hAnsi="宋体" w:cs="宋体"/>
                <w:sz w:val="24"/>
              </w:rPr>
              <w:t>）且用地敏感程度为不敏感（项目周边为工业企业），依据污染影响型评价工作等级划分表见表7-17，本项目可不开展土壤环境影响评价。</w:t>
            </w:r>
          </w:p>
          <w:p>
            <w:pPr>
              <w:autoSpaceDE w:val="0"/>
              <w:autoSpaceDN w:val="0"/>
              <w:adjustRightInd w:val="0"/>
              <w:spacing w:line="360" w:lineRule="auto"/>
              <w:jc w:val="center"/>
              <w:rPr>
                <w:rStyle w:val="21"/>
                <w:rFonts w:ascii="Times New Roman" w:hAnsi="Times New Roman"/>
                <w:bCs/>
                <w:sz w:val="24"/>
              </w:rPr>
            </w:pPr>
            <w:r>
              <w:rPr>
                <w:bCs/>
                <w:sz w:val="24"/>
              </w:rPr>
              <w:t>表</w:t>
            </w:r>
            <w:r>
              <w:rPr>
                <w:rFonts w:hint="eastAsia"/>
                <w:bCs/>
                <w:sz w:val="24"/>
              </w:rPr>
              <w:t xml:space="preserve">7-17  </w:t>
            </w:r>
            <w:r>
              <w:rPr>
                <w:rStyle w:val="21"/>
                <w:rFonts w:ascii="Times New Roman" w:hAnsi="Times New Roman"/>
                <w:bCs/>
                <w:sz w:val="24"/>
              </w:rPr>
              <w:t>污染影响型评价工作等级划</w:t>
            </w:r>
          </w:p>
          <w:p>
            <w:pPr>
              <w:autoSpaceDE w:val="0"/>
              <w:autoSpaceDN w:val="0"/>
              <w:adjustRightInd w:val="0"/>
              <w:spacing w:line="360" w:lineRule="auto"/>
              <w:jc w:val="center"/>
              <w:rPr>
                <w:rFonts w:ascii="宋体" w:hAnsi="宋体" w:cs="宋体"/>
                <w:color w:val="FF0000"/>
                <w:sz w:val="24"/>
                <w:szCs w:val="21"/>
              </w:rPr>
            </w:pPr>
            <w:r>
              <w:rPr>
                <w:rFonts w:ascii="宋体" w:hAnsi="宋体" w:cs="宋体"/>
                <w:color w:val="FF0000"/>
                <w:sz w:val="24"/>
                <w:szCs w:val="21"/>
              </w:rPr>
              <w:drawing>
                <wp:inline distT="0" distB="0" distL="114300" distR="114300">
                  <wp:extent cx="5580380" cy="1447800"/>
                  <wp:effectExtent l="0" t="0" r="127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0" cstate="print"/>
                          <a:stretch>
                            <a:fillRect/>
                          </a:stretch>
                        </pic:blipFill>
                        <pic:spPr>
                          <a:xfrm>
                            <a:off x="0" y="0"/>
                            <a:ext cx="5580380" cy="1447800"/>
                          </a:xfrm>
                          <a:prstGeom prst="rect">
                            <a:avLst/>
                          </a:prstGeom>
                          <a:noFill/>
                          <a:ln>
                            <a:noFill/>
                          </a:ln>
                        </pic:spPr>
                      </pic:pic>
                    </a:graphicData>
                  </a:graphic>
                </wp:inline>
              </w:drawing>
            </w:r>
          </w:p>
          <w:p>
            <w:pPr>
              <w:pStyle w:val="56"/>
              <w:spacing w:line="360" w:lineRule="auto"/>
              <w:ind w:left="480"/>
              <w:rPr>
                <w:b/>
                <w:sz w:val="24"/>
                <w:szCs w:val="22"/>
              </w:rPr>
            </w:pPr>
            <w:r>
              <w:rPr>
                <w:rFonts w:hint="eastAsia" w:asciiTheme="minorEastAsia" w:hAnsiTheme="minorEastAsia" w:eastAsiaTheme="minorEastAsia"/>
                <w:b/>
                <w:sz w:val="24"/>
                <w:szCs w:val="24"/>
              </w:rPr>
              <w:t>6、</w:t>
            </w:r>
            <w:r>
              <w:rPr>
                <w:b/>
                <w:sz w:val="24"/>
                <w:szCs w:val="22"/>
              </w:rPr>
              <w:t>环境风险评价</w:t>
            </w:r>
          </w:p>
          <w:p>
            <w:pPr>
              <w:adjustRightInd w:val="0"/>
              <w:snapToGrid w:val="0"/>
              <w:spacing w:line="360" w:lineRule="auto"/>
              <w:ind w:firstLine="482"/>
              <w:jc w:val="left"/>
              <w:rPr>
                <w:kern w:val="0"/>
                <w:sz w:val="24"/>
                <w:szCs w:val="22"/>
              </w:rPr>
            </w:pPr>
            <w:r>
              <w:rPr>
                <w:kern w:val="0"/>
                <w:sz w:val="24"/>
                <w:szCs w:val="22"/>
              </w:rPr>
              <w:t>依据</w:t>
            </w:r>
            <w:r>
              <w:rPr>
                <w:bCs/>
                <w:sz w:val="24"/>
                <w:szCs w:val="22"/>
              </w:rPr>
              <w:t>《建设项目环境风险评价技术导则》（HJ169-2018），</w:t>
            </w:r>
            <w:r>
              <w:rPr>
                <w:kern w:val="0"/>
                <w:sz w:val="24"/>
                <w:szCs w:val="22"/>
              </w:rPr>
              <w:t>本项目生产过程不涉及危险生产设施，也不涉及危险</w:t>
            </w:r>
            <w:r>
              <w:rPr>
                <w:sz w:val="24"/>
              </w:rPr>
              <w:t>化学品</w:t>
            </w:r>
            <w:r>
              <w:rPr>
                <w:kern w:val="0"/>
                <w:sz w:val="24"/>
                <w:szCs w:val="22"/>
              </w:rPr>
              <w:t>及有毒有害、易燃易爆物质，因此运营期间</w:t>
            </w:r>
            <w:r>
              <w:rPr>
                <w:rFonts w:hint="eastAsia"/>
                <w:kern w:val="0"/>
                <w:sz w:val="24"/>
              </w:rPr>
              <w:t>基本不存在环境风险</w:t>
            </w:r>
            <w:r>
              <w:rPr>
                <w:kern w:val="0"/>
                <w:sz w:val="24"/>
                <w:szCs w:val="22"/>
              </w:rPr>
              <w:t>，本次评价不进行分析。</w:t>
            </w:r>
          </w:p>
          <w:p>
            <w:pPr>
              <w:widowControl/>
              <w:numPr>
                <w:ilvl w:val="0"/>
                <w:numId w:val="5"/>
              </w:numPr>
              <w:autoSpaceDE w:val="0"/>
              <w:autoSpaceDN w:val="0"/>
              <w:adjustRightInd w:val="0"/>
              <w:spacing w:line="360" w:lineRule="auto"/>
              <w:jc w:val="left"/>
              <w:rPr>
                <w:b/>
                <w:bCs/>
                <w:kern w:val="0"/>
                <w:sz w:val="24"/>
              </w:rPr>
            </w:pPr>
            <w:r>
              <w:rPr>
                <w:rFonts w:hint="eastAsia"/>
                <w:b/>
                <w:bCs/>
                <w:kern w:val="0"/>
                <w:sz w:val="24"/>
              </w:rPr>
              <w:t>环境管理与监测计划</w:t>
            </w:r>
          </w:p>
          <w:p>
            <w:pPr>
              <w:autoSpaceDE w:val="0"/>
              <w:autoSpaceDN w:val="0"/>
              <w:adjustRightInd w:val="0"/>
              <w:spacing w:line="360" w:lineRule="auto"/>
              <w:ind w:firstLine="480" w:firstLineChars="200"/>
              <w:jc w:val="left"/>
              <w:rPr>
                <w:sz w:val="24"/>
              </w:rPr>
            </w:pPr>
            <w:r>
              <w:rPr>
                <w:sz w:val="24"/>
              </w:rPr>
              <w:t>（1）环境管理</w:t>
            </w:r>
          </w:p>
          <w:p>
            <w:pPr>
              <w:adjustRightInd w:val="0"/>
              <w:snapToGrid w:val="0"/>
              <w:spacing w:line="360" w:lineRule="auto"/>
              <w:ind w:firstLine="482"/>
              <w:jc w:val="left"/>
              <w:rPr>
                <w:sz w:val="24"/>
              </w:rPr>
            </w:pPr>
            <w:r>
              <w:rPr>
                <w:sz w:val="24"/>
              </w:rPr>
              <w:t>建设单位应设置环境保护管理机构，负责组织、落实、监督本项目的环保工作、制定并实施本项目的一系列环境管理制度、接受环境保护部门的监督管理。</w:t>
            </w:r>
          </w:p>
          <w:p>
            <w:pPr>
              <w:adjustRightInd w:val="0"/>
              <w:snapToGrid w:val="0"/>
              <w:spacing w:line="360" w:lineRule="auto"/>
              <w:ind w:firstLine="482"/>
              <w:jc w:val="left"/>
              <w:rPr>
                <w:sz w:val="24"/>
              </w:rPr>
            </w:pPr>
            <w:r>
              <w:rPr>
                <w:sz w:val="24"/>
              </w:rPr>
              <w:t>事中事后管理是指环保部门对本行政区域内的建设项目自办理环评手续到正式生产后进行监督管理。根据《关于强化建设项目环境影响评价事中事后监管的实施意见》（环评[2018]11号），建设单位须依法依规履行环评程序、开展公众参与情况；若建设单位存在未落实防治污染和生态破坏的措施、建设过程中未同时组织实施环境保护措施、环境保护设施未经验收或者验收不合格即投入生产或使用、未公开环境保护设施验收报告、未依法开展环境影响后评价等违法行为，将被依法查处。</w:t>
            </w:r>
          </w:p>
          <w:p>
            <w:pPr>
              <w:adjustRightInd w:val="0"/>
              <w:snapToGrid w:val="0"/>
              <w:spacing w:line="360" w:lineRule="auto"/>
              <w:ind w:firstLine="482"/>
              <w:jc w:val="left"/>
              <w:rPr>
                <w:sz w:val="24"/>
              </w:rPr>
            </w:pPr>
            <w:r>
              <w:rPr>
                <w:sz w:val="24"/>
              </w:rPr>
              <w:t>（2）监测计划</w:t>
            </w:r>
          </w:p>
          <w:p>
            <w:pPr>
              <w:adjustRightInd w:val="0"/>
              <w:snapToGrid w:val="0"/>
              <w:spacing w:line="360" w:lineRule="auto"/>
              <w:ind w:firstLine="482"/>
              <w:jc w:val="left"/>
              <w:rPr>
                <w:sz w:val="24"/>
              </w:rPr>
            </w:pPr>
            <w:r>
              <w:rPr>
                <w:sz w:val="24"/>
              </w:rPr>
              <w:t>为了掌握污染源的排放情况和噪声源的影响情况，控制项目所在位置与周围环境中主要污染物状况，保证周围人群的健康，有必要对工程进行运营期的定期监测，并制定切合工程实际的环境监测计划。根据《排污单位自行监测技术指南 总则》（HJ819-2017），建设单位可根据自身条件和能力，利用自有人员、场所和设备自行监测；也可委托其它有资质的检（监）测机构代其开展自行监测，所有监测方法与分析方法采用现行国家或行业的有关标准或规范进行。本项目环境监测计划详见下表。</w:t>
            </w:r>
          </w:p>
          <w:p>
            <w:pPr>
              <w:adjustRightInd w:val="0"/>
              <w:snapToGrid w:val="0"/>
              <w:jc w:val="center"/>
              <w:rPr>
                <w:bCs/>
                <w:sz w:val="24"/>
              </w:rPr>
            </w:pPr>
            <w:r>
              <w:rPr>
                <w:bCs/>
                <w:sz w:val="24"/>
              </w:rPr>
              <w:t>表</w:t>
            </w:r>
            <w:r>
              <w:rPr>
                <w:rFonts w:hint="eastAsia"/>
                <w:bCs/>
                <w:sz w:val="24"/>
              </w:rPr>
              <w:t>7-18</w:t>
            </w:r>
            <w:r>
              <w:rPr>
                <w:bCs/>
                <w:sz w:val="24"/>
              </w:rPr>
              <w:t xml:space="preserve">   运营期环境监测计划表</w:t>
            </w:r>
          </w:p>
          <w:tbl>
            <w:tblPr>
              <w:tblStyle w:val="16"/>
              <w:tblW w:w="7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278"/>
              <w:gridCol w:w="1355"/>
              <w:gridCol w:w="2978"/>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114" w:type="dxa"/>
                  <w:tcMar>
                    <w:top w:w="57" w:type="dxa"/>
                    <w:left w:w="108" w:type="dxa"/>
                    <w:bottom w:w="57" w:type="dxa"/>
                    <w:right w:w="108" w:type="dxa"/>
                  </w:tcMar>
                  <w:vAlign w:val="center"/>
                </w:tcPr>
                <w:p>
                  <w:pPr>
                    <w:adjustRightInd w:val="0"/>
                    <w:snapToGrid w:val="0"/>
                    <w:jc w:val="left"/>
                  </w:pPr>
                  <w:r>
                    <w:t>监测项目</w:t>
                  </w:r>
                </w:p>
              </w:tc>
              <w:tc>
                <w:tcPr>
                  <w:tcW w:w="1278" w:type="dxa"/>
                  <w:tcMar>
                    <w:top w:w="57" w:type="dxa"/>
                    <w:left w:w="108" w:type="dxa"/>
                    <w:bottom w:w="57" w:type="dxa"/>
                    <w:right w:w="108" w:type="dxa"/>
                  </w:tcMar>
                  <w:vAlign w:val="center"/>
                </w:tcPr>
                <w:p>
                  <w:pPr>
                    <w:adjustRightInd w:val="0"/>
                    <w:snapToGrid w:val="0"/>
                    <w:jc w:val="left"/>
                  </w:pPr>
                  <w:r>
                    <w:t>监测地点</w:t>
                  </w:r>
                </w:p>
              </w:tc>
              <w:tc>
                <w:tcPr>
                  <w:tcW w:w="1355" w:type="dxa"/>
                  <w:tcMar>
                    <w:top w:w="57" w:type="dxa"/>
                    <w:left w:w="108" w:type="dxa"/>
                    <w:bottom w:w="57" w:type="dxa"/>
                    <w:right w:w="108" w:type="dxa"/>
                  </w:tcMar>
                  <w:vAlign w:val="center"/>
                </w:tcPr>
                <w:p>
                  <w:pPr>
                    <w:adjustRightInd w:val="0"/>
                    <w:snapToGrid w:val="0"/>
                    <w:jc w:val="left"/>
                  </w:pPr>
                  <w:r>
                    <w:t>监测因子</w:t>
                  </w:r>
                </w:p>
              </w:tc>
              <w:tc>
                <w:tcPr>
                  <w:tcW w:w="2978" w:type="dxa"/>
                  <w:tcMar>
                    <w:top w:w="57" w:type="dxa"/>
                    <w:left w:w="108" w:type="dxa"/>
                    <w:bottom w:w="57" w:type="dxa"/>
                    <w:right w:w="108" w:type="dxa"/>
                  </w:tcMar>
                  <w:vAlign w:val="center"/>
                </w:tcPr>
                <w:p>
                  <w:pPr>
                    <w:adjustRightInd w:val="0"/>
                    <w:snapToGrid w:val="0"/>
                    <w:jc w:val="center"/>
                  </w:pPr>
                  <w:r>
                    <w:t>监测具体内容</w:t>
                  </w:r>
                </w:p>
              </w:tc>
              <w:tc>
                <w:tcPr>
                  <w:tcW w:w="1189" w:type="dxa"/>
                  <w:tcMar>
                    <w:top w:w="57" w:type="dxa"/>
                    <w:left w:w="108" w:type="dxa"/>
                    <w:bottom w:w="57" w:type="dxa"/>
                    <w:right w:w="108" w:type="dxa"/>
                  </w:tcMar>
                  <w:vAlign w:val="center"/>
                </w:tcPr>
                <w:p>
                  <w:pPr>
                    <w:adjustRightInd w:val="0"/>
                    <w:snapToGrid w:val="0"/>
                    <w:jc w:val="left"/>
                  </w:pPr>
                  <w: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114" w:type="dxa"/>
                  <w:vMerge w:val="restart"/>
                  <w:tcMar>
                    <w:top w:w="57" w:type="dxa"/>
                    <w:left w:w="108" w:type="dxa"/>
                    <w:bottom w:w="57" w:type="dxa"/>
                    <w:right w:w="108" w:type="dxa"/>
                  </w:tcMar>
                  <w:vAlign w:val="center"/>
                </w:tcPr>
                <w:p>
                  <w:pPr>
                    <w:adjustRightInd w:val="0"/>
                    <w:snapToGrid w:val="0"/>
                    <w:jc w:val="left"/>
                  </w:pPr>
                  <w:r>
                    <w:t>大气</w:t>
                  </w:r>
                </w:p>
              </w:tc>
              <w:tc>
                <w:tcPr>
                  <w:tcW w:w="1278" w:type="dxa"/>
                  <w:tcMar>
                    <w:top w:w="57" w:type="dxa"/>
                    <w:left w:w="108" w:type="dxa"/>
                    <w:bottom w:w="57" w:type="dxa"/>
                    <w:right w:w="108" w:type="dxa"/>
                  </w:tcMar>
                  <w:vAlign w:val="center"/>
                </w:tcPr>
                <w:p>
                  <w:pPr>
                    <w:adjustRightInd w:val="0"/>
                    <w:snapToGrid w:val="0"/>
                    <w:jc w:val="center"/>
                  </w:pPr>
                  <w:r>
                    <w:rPr>
                      <w:rFonts w:hint="eastAsia"/>
                    </w:rPr>
                    <w:t>废气排放口</w:t>
                  </w:r>
                </w:p>
              </w:tc>
              <w:tc>
                <w:tcPr>
                  <w:tcW w:w="1355" w:type="dxa"/>
                  <w:tcMar>
                    <w:top w:w="57" w:type="dxa"/>
                    <w:left w:w="108" w:type="dxa"/>
                    <w:bottom w:w="57" w:type="dxa"/>
                    <w:right w:w="108" w:type="dxa"/>
                  </w:tcMar>
                  <w:vAlign w:val="center"/>
                </w:tcPr>
                <w:p>
                  <w:pPr>
                    <w:adjustRightInd w:val="0"/>
                    <w:snapToGrid w:val="0"/>
                    <w:jc w:val="left"/>
                  </w:pPr>
                  <w:r>
                    <w:rPr>
                      <w:rFonts w:hint="eastAsia"/>
                    </w:rPr>
                    <w:t>非甲烷总烃</w:t>
                  </w:r>
                </w:p>
              </w:tc>
              <w:tc>
                <w:tcPr>
                  <w:tcW w:w="2978" w:type="dxa"/>
                  <w:tcMar>
                    <w:top w:w="57" w:type="dxa"/>
                    <w:left w:w="108" w:type="dxa"/>
                    <w:bottom w:w="57" w:type="dxa"/>
                    <w:right w:w="108" w:type="dxa"/>
                  </w:tcMar>
                  <w:vAlign w:val="center"/>
                </w:tcPr>
                <w:p>
                  <w:pPr>
                    <w:adjustRightInd w:val="0"/>
                    <w:snapToGrid w:val="0"/>
                    <w:jc w:val="center"/>
                  </w:pPr>
                  <w:r>
                    <w:t>浓度</w:t>
                  </w:r>
                </w:p>
              </w:tc>
              <w:tc>
                <w:tcPr>
                  <w:tcW w:w="1189" w:type="dxa"/>
                  <w:vAlign w:val="center"/>
                </w:tcPr>
                <w:p>
                  <w:pPr>
                    <w:adjustRightInd w:val="0"/>
                    <w:snapToGrid w:val="0"/>
                    <w:jc w:val="left"/>
                  </w:pPr>
                  <w:r>
                    <w:rPr>
                      <w:rFonts w:hint="eastAsia"/>
                    </w:rPr>
                    <w:t>一</w:t>
                  </w:r>
                  <w:r>
                    <w:t>年</w:t>
                  </w:r>
                  <w:r>
                    <w:rPr>
                      <w:rFonts w:hint="eastAsia"/>
                    </w:rPr>
                    <w:t>一</w:t>
                  </w:r>
                  <w: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114" w:type="dxa"/>
                  <w:vMerge w:val="continue"/>
                  <w:tcMar>
                    <w:top w:w="57" w:type="dxa"/>
                    <w:left w:w="108" w:type="dxa"/>
                    <w:bottom w:w="57" w:type="dxa"/>
                    <w:right w:w="108" w:type="dxa"/>
                  </w:tcMar>
                  <w:vAlign w:val="center"/>
                </w:tcPr>
                <w:p>
                  <w:pPr>
                    <w:adjustRightInd w:val="0"/>
                    <w:snapToGrid w:val="0"/>
                    <w:jc w:val="left"/>
                  </w:pPr>
                </w:p>
              </w:tc>
              <w:tc>
                <w:tcPr>
                  <w:tcW w:w="1278" w:type="dxa"/>
                  <w:tcMar>
                    <w:top w:w="57" w:type="dxa"/>
                    <w:left w:w="108" w:type="dxa"/>
                    <w:bottom w:w="57" w:type="dxa"/>
                    <w:right w:w="108" w:type="dxa"/>
                  </w:tcMar>
                  <w:vAlign w:val="center"/>
                </w:tcPr>
                <w:p>
                  <w:pPr>
                    <w:adjustRightInd w:val="0"/>
                    <w:snapToGrid w:val="0"/>
                    <w:jc w:val="center"/>
                  </w:pPr>
                  <w:r>
                    <w:t>厂界</w:t>
                  </w:r>
                </w:p>
              </w:tc>
              <w:tc>
                <w:tcPr>
                  <w:tcW w:w="1355" w:type="dxa"/>
                  <w:tcMar>
                    <w:top w:w="57" w:type="dxa"/>
                    <w:left w:w="108" w:type="dxa"/>
                    <w:bottom w:w="57" w:type="dxa"/>
                    <w:right w:w="108" w:type="dxa"/>
                  </w:tcMar>
                  <w:vAlign w:val="center"/>
                </w:tcPr>
                <w:p>
                  <w:pPr>
                    <w:adjustRightInd w:val="0"/>
                    <w:snapToGrid w:val="0"/>
                    <w:jc w:val="left"/>
                  </w:pPr>
                  <w:r>
                    <w:rPr>
                      <w:rFonts w:hint="eastAsia"/>
                    </w:rPr>
                    <w:t>非甲烷总烃</w:t>
                  </w:r>
                </w:p>
              </w:tc>
              <w:tc>
                <w:tcPr>
                  <w:tcW w:w="2978" w:type="dxa"/>
                  <w:tcMar>
                    <w:top w:w="57" w:type="dxa"/>
                    <w:left w:w="108" w:type="dxa"/>
                    <w:bottom w:w="57" w:type="dxa"/>
                    <w:right w:w="108" w:type="dxa"/>
                  </w:tcMar>
                  <w:vAlign w:val="center"/>
                </w:tcPr>
                <w:p>
                  <w:pPr>
                    <w:adjustRightInd w:val="0"/>
                    <w:snapToGrid w:val="0"/>
                    <w:jc w:val="center"/>
                  </w:pPr>
                  <w:r>
                    <w:rPr>
                      <w:rFonts w:hint="eastAsia"/>
                    </w:rPr>
                    <w:t>浓度</w:t>
                  </w:r>
                </w:p>
              </w:tc>
              <w:tc>
                <w:tcPr>
                  <w:tcW w:w="1189" w:type="dxa"/>
                  <w:vAlign w:val="center"/>
                </w:tcPr>
                <w:p>
                  <w:pPr>
                    <w:adjustRightInd w:val="0"/>
                    <w:snapToGrid w:val="0"/>
                    <w:jc w:val="left"/>
                  </w:pPr>
                  <w:r>
                    <w:rPr>
                      <w:rFonts w:hint="eastAsia"/>
                    </w:rPr>
                    <w:t>一</w:t>
                  </w:r>
                  <w:r>
                    <w:t>年</w:t>
                  </w:r>
                  <w:r>
                    <w:rPr>
                      <w:rFonts w:hint="eastAsia"/>
                    </w:rPr>
                    <w:t>一</w:t>
                  </w:r>
                  <w: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114" w:type="dxa"/>
                  <w:tcMar>
                    <w:top w:w="57" w:type="dxa"/>
                    <w:left w:w="108" w:type="dxa"/>
                    <w:bottom w:w="57" w:type="dxa"/>
                    <w:right w:w="108" w:type="dxa"/>
                  </w:tcMar>
                  <w:vAlign w:val="center"/>
                </w:tcPr>
                <w:p>
                  <w:pPr>
                    <w:adjustRightInd w:val="0"/>
                    <w:snapToGrid w:val="0"/>
                    <w:jc w:val="left"/>
                  </w:pPr>
                  <w:r>
                    <w:rPr>
                      <w:rFonts w:hint="eastAsia"/>
                    </w:rPr>
                    <w:t>生活污水</w:t>
                  </w:r>
                </w:p>
              </w:tc>
              <w:tc>
                <w:tcPr>
                  <w:tcW w:w="1278" w:type="dxa"/>
                  <w:tcMar>
                    <w:top w:w="57" w:type="dxa"/>
                    <w:left w:w="108" w:type="dxa"/>
                    <w:bottom w:w="57" w:type="dxa"/>
                    <w:right w:w="108" w:type="dxa"/>
                  </w:tcMar>
                  <w:vAlign w:val="center"/>
                </w:tcPr>
                <w:p>
                  <w:pPr>
                    <w:adjustRightInd w:val="0"/>
                    <w:snapToGrid w:val="0"/>
                    <w:jc w:val="center"/>
                  </w:pPr>
                  <w:r>
                    <w:rPr>
                      <w:rFonts w:hint="eastAsia"/>
                    </w:rPr>
                    <w:t>出水口</w:t>
                  </w:r>
                </w:p>
              </w:tc>
              <w:tc>
                <w:tcPr>
                  <w:tcW w:w="1355" w:type="dxa"/>
                  <w:tcMar>
                    <w:top w:w="57" w:type="dxa"/>
                    <w:left w:w="108" w:type="dxa"/>
                    <w:bottom w:w="57" w:type="dxa"/>
                    <w:right w:w="108" w:type="dxa"/>
                  </w:tcMar>
                  <w:vAlign w:val="center"/>
                </w:tcPr>
                <w:p>
                  <w:pPr>
                    <w:adjustRightInd w:val="0"/>
                    <w:snapToGrid w:val="0"/>
                    <w:jc w:val="left"/>
                  </w:pPr>
                  <w:r>
                    <w:rPr>
                      <w:rFonts w:hint="eastAsia" w:ascii="Times New Roman" w:hAnsi="Times New Roman"/>
                      <w:szCs w:val="21"/>
                    </w:rPr>
                    <w:t>COD、BOD、SS、NH</w:t>
                  </w:r>
                  <w:r>
                    <w:rPr>
                      <w:rFonts w:hint="eastAsia" w:ascii="Times New Roman" w:hAnsi="Times New Roman"/>
                      <w:szCs w:val="21"/>
                      <w:vertAlign w:val="subscript"/>
                    </w:rPr>
                    <w:t>3</w:t>
                  </w:r>
                  <w:r>
                    <w:rPr>
                      <w:rFonts w:hint="eastAsia" w:ascii="Times New Roman" w:hAnsi="Times New Roman"/>
                      <w:szCs w:val="21"/>
                    </w:rPr>
                    <w:t>-N</w:t>
                  </w:r>
                </w:p>
              </w:tc>
              <w:tc>
                <w:tcPr>
                  <w:tcW w:w="2978" w:type="dxa"/>
                  <w:tcMar>
                    <w:top w:w="57" w:type="dxa"/>
                    <w:left w:w="108" w:type="dxa"/>
                    <w:bottom w:w="57" w:type="dxa"/>
                    <w:right w:w="108" w:type="dxa"/>
                  </w:tcMar>
                  <w:vAlign w:val="center"/>
                </w:tcPr>
                <w:p>
                  <w:pPr>
                    <w:adjustRightInd w:val="0"/>
                    <w:snapToGrid w:val="0"/>
                    <w:jc w:val="center"/>
                    <w:rPr>
                      <w:rFonts w:ascii="Times New Roman" w:hAnsi="Times New Roman"/>
                      <w:szCs w:val="21"/>
                    </w:rPr>
                  </w:pPr>
                  <w:r>
                    <w:rPr>
                      <w:rFonts w:hint="eastAsia" w:ascii="Times New Roman" w:hAnsi="Times New Roman"/>
                      <w:szCs w:val="21"/>
                    </w:rPr>
                    <w:t>污染物浓度</w:t>
                  </w:r>
                </w:p>
              </w:tc>
              <w:tc>
                <w:tcPr>
                  <w:tcW w:w="1189" w:type="dxa"/>
                  <w:vAlign w:val="center"/>
                </w:tcPr>
                <w:p>
                  <w:pPr>
                    <w:adjustRightInd w:val="0"/>
                    <w:snapToGrid w:val="0"/>
                    <w:jc w:val="center"/>
                    <w:rPr>
                      <w:rFonts w:ascii="Times New Roman" w:hAnsi="Times New Roman"/>
                      <w:szCs w:val="21"/>
                    </w:rPr>
                  </w:pPr>
                  <w:r>
                    <w:rPr>
                      <w:rFonts w:hint="eastAsia" w:ascii="Times New Roman" w:hAnsi="Times New Roman"/>
                      <w:szCs w:val="21"/>
                    </w:rPr>
                    <w:t>一年一次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114" w:type="dxa"/>
                  <w:tcMar>
                    <w:top w:w="57" w:type="dxa"/>
                    <w:left w:w="108" w:type="dxa"/>
                    <w:bottom w:w="57" w:type="dxa"/>
                    <w:right w:w="108" w:type="dxa"/>
                  </w:tcMar>
                  <w:vAlign w:val="center"/>
                </w:tcPr>
                <w:p>
                  <w:pPr>
                    <w:adjustRightInd w:val="0"/>
                    <w:snapToGrid w:val="0"/>
                    <w:jc w:val="left"/>
                  </w:pPr>
                  <w:r>
                    <w:t>噪声</w:t>
                  </w:r>
                </w:p>
              </w:tc>
              <w:tc>
                <w:tcPr>
                  <w:tcW w:w="1278" w:type="dxa"/>
                  <w:tcMar>
                    <w:top w:w="57" w:type="dxa"/>
                    <w:left w:w="108" w:type="dxa"/>
                    <w:bottom w:w="57" w:type="dxa"/>
                    <w:right w:w="108" w:type="dxa"/>
                  </w:tcMar>
                  <w:vAlign w:val="center"/>
                </w:tcPr>
                <w:p>
                  <w:pPr>
                    <w:adjustRightInd w:val="0"/>
                    <w:snapToGrid w:val="0"/>
                    <w:jc w:val="left"/>
                  </w:pPr>
                  <w:r>
                    <w:t>厂界外1m</w:t>
                  </w:r>
                </w:p>
              </w:tc>
              <w:tc>
                <w:tcPr>
                  <w:tcW w:w="1355" w:type="dxa"/>
                  <w:tcMar>
                    <w:top w:w="57" w:type="dxa"/>
                    <w:left w:w="108" w:type="dxa"/>
                    <w:bottom w:w="57" w:type="dxa"/>
                    <w:right w:w="108" w:type="dxa"/>
                  </w:tcMar>
                  <w:vAlign w:val="center"/>
                </w:tcPr>
                <w:p>
                  <w:pPr>
                    <w:adjustRightInd w:val="0"/>
                    <w:snapToGrid w:val="0"/>
                    <w:jc w:val="center"/>
                  </w:pPr>
                  <w:r>
                    <w:t>噪声</w:t>
                  </w:r>
                </w:p>
              </w:tc>
              <w:tc>
                <w:tcPr>
                  <w:tcW w:w="2978" w:type="dxa"/>
                  <w:tcMar>
                    <w:top w:w="57" w:type="dxa"/>
                    <w:left w:w="108" w:type="dxa"/>
                    <w:bottom w:w="57" w:type="dxa"/>
                    <w:right w:w="108" w:type="dxa"/>
                  </w:tcMar>
                  <w:vAlign w:val="center"/>
                </w:tcPr>
                <w:p>
                  <w:pPr>
                    <w:adjustRightInd w:val="0"/>
                    <w:snapToGrid w:val="0"/>
                    <w:jc w:val="left"/>
                  </w:pPr>
                  <w:r>
                    <w:t>昼</w:t>
                  </w:r>
                  <w:r>
                    <w:rPr>
                      <w:rFonts w:hint="eastAsia"/>
                    </w:rPr>
                    <w:t>间</w:t>
                  </w:r>
                  <w:r>
                    <w:t>等效连续A声级Leq（A）</w:t>
                  </w:r>
                </w:p>
              </w:tc>
              <w:tc>
                <w:tcPr>
                  <w:tcW w:w="1189" w:type="dxa"/>
                  <w:tcMar>
                    <w:top w:w="57" w:type="dxa"/>
                    <w:left w:w="108" w:type="dxa"/>
                    <w:bottom w:w="57" w:type="dxa"/>
                    <w:right w:w="108" w:type="dxa"/>
                  </w:tcMar>
                  <w:vAlign w:val="center"/>
                </w:tcPr>
                <w:p>
                  <w:pPr>
                    <w:adjustRightInd w:val="0"/>
                    <w:snapToGrid w:val="0"/>
                    <w:jc w:val="left"/>
                  </w:pPr>
                  <w:r>
                    <w:rPr>
                      <w:rFonts w:hint="eastAsia"/>
                    </w:rPr>
                    <w:t>一年四</w:t>
                  </w:r>
                  <w:r>
                    <w:t>次</w:t>
                  </w:r>
                </w:p>
              </w:tc>
            </w:tr>
          </w:tbl>
          <w:p>
            <w:pPr>
              <w:adjustRightInd w:val="0"/>
              <w:snapToGrid w:val="0"/>
              <w:spacing w:line="360" w:lineRule="auto"/>
              <w:ind w:firstLine="482"/>
              <w:jc w:val="left"/>
              <w:rPr>
                <w:sz w:val="24"/>
              </w:rPr>
            </w:pPr>
          </w:p>
          <w:p>
            <w:pPr>
              <w:adjustRightInd w:val="0"/>
              <w:snapToGrid w:val="0"/>
              <w:spacing w:line="360" w:lineRule="auto"/>
              <w:ind w:firstLine="482"/>
              <w:jc w:val="left"/>
              <w:rPr>
                <w:sz w:val="24"/>
              </w:rPr>
            </w:pPr>
            <w:r>
              <w:rPr>
                <w:sz w:val="24"/>
              </w:rPr>
              <w:t>建设单位除应落实执行上述环境监测计划外，还应注意以下问题：</w:t>
            </w:r>
          </w:p>
          <w:p>
            <w:pPr>
              <w:adjustRightInd w:val="0"/>
              <w:snapToGrid w:val="0"/>
              <w:spacing w:line="360" w:lineRule="auto"/>
              <w:ind w:firstLine="482"/>
              <w:jc w:val="left"/>
              <w:rPr>
                <w:sz w:val="24"/>
              </w:rPr>
            </w:pPr>
            <w:r>
              <w:rPr>
                <w:sz w:val="24"/>
              </w:rPr>
              <w:t>①固体废物的储存、运输和处理处置应向主管固体废物管理的有关部门申报，严格按照国家有关规定管理，必要时取样分析。</w:t>
            </w:r>
          </w:p>
          <w:p>
            <w:pPr>
              <w:adjustRightInd w:val="0"/>
              <w:snapToGrid w:val="0"/>
              <w:spacing w:line="360" w:lineRule="auto"/>
              <w:ind w:firstLine="482"/>
              <w:jc w:val="left"/>
              <w:rPr>
                <w:sz w:val="24"/>
              </w:rPr>
            </w:pPr>
            <w:r>
              <w:rPr>
                <w:sz w:val="24"/>
              </w:rPr>
              <w:t>②对监测报告进行存档保存，作为环保设施日常运行记录的资料之一。</w:t>
            </w:r>
          </w:p>
          <w:p>
            <w:pPr>
              <w:adjustRightInd w:val="0"/>
              <w:snapToGrid w:val="0"/>
              <w:spacing w:line="360" w:lineRule="auto"/>
              <w:ind w:firstLine="482"/>
              <w:jc w:val="left"/>
              <w:rPr>
                <w:sz w:val="24"/>
              </w:rPr>
            </w:pPr>
            <w:r>
              <w:rPr>
                <w:sz w:val="24"/>
              </w:rPr>
              <w:t>③对超标现象的处理：建设单位应加强对污染源的监测，一旦发生超标，必须及时采取措施，尽量减少对环境的污染。对厂区内的各类污染源进行定期清查，避免跑冒滴漏，确保各生产工艺装置的正常运行。</w:t>
            </w:r>
          </w:p>
          <w:p>
            <w:pPr>
              <w:adjustRightInd w:val="0"/>
              <w:snapToGrid w:val="0"/>
              <w:spacing w:line="360" w:lineRule="auto"/>
              <w:ind w:firstLine="482"/>
              <w:jc w:val="left"/>
              <w:rPr>
                <w:sz w:val="24"/>
              </w:rPr>
            </w:pPr>
            <w:r>
              <w:rPr>
                <w:sz w:val="24"/>
              </w:rPr>
              <w:t>④废气采样过程中采样点位应优先选择在垂直管段，应避开烟道弯头和断面急剧变化的部位，应避开涡流区，湿量较大的废气监测，监测点应选择在靠近废气排放的出口；对于圆形烟道，采样孔应设在相互垂直的直径线上，将烟道断面分成适当数量的同心圆，各测点选在各同心圆与呈垂直相交的两条直径线的交点上。</w:t>
            </w:r>
          </w:p>
          <w:p>
            <w:pPr>
              <w:autoSpaceDE w:val="0"/>
              <w:autoSpaceDN w:val="0"/>
              <w:adjustRightInd w:val="0"/>
              <w:spacing w:line="360" w:lineRule="auto"/>
              <w:ind w:firstLine="482" w:firstLineChars="200"/>
              <w:jc w:val="left"/>
              <w:rPr>
                <w:rFonts w:ascii="Times New Roman" w:hAnsi="Times New Roman" w:cs="Times New Roman"/>
                <w:b/>
                <w:bCs/>
                <w:kern w:val="0"/>
                <w:sz w:val="24"/>
              </w:rPr>
            </w:pPr>
            <w:r>
              <w:rPr>
                <w:rFonts w:hint="eastAsia" w:ascii="Times New Roman" w:hAnsi="Times New Roman" w:cs="Times New Roman"/>
                <w:b/>
                <w:bCs/>
                <w:kern w:val="0"/>
                <w:sz w:val="24"/>
              </w:rPr>
              <w:t>8</w:t>
            </w:r>
            <w:r>
              <w:rPr>
                <w:rFonts w:ascii="Times New Roman" w:hAnsi="Times New Roman" w:cs="Times New Roman"/>
                <w:b/>
                <w:bCs/>
                <w:kern w:val="0"/>
                <w:sz w:val="24"/>
              </w:rPr>
              <w:t>、本项目环保“三同时”验收内容</w:t>
            </w:r>
          </w:p>
          <w:p>
            <w:pPr>
              <w:autoSpaceDE w:val="0"/>
              <w:autoSpaceDN w:val="0"/>
              <w:adjustRightInd w:val="0"/>
              <w:spacing w:line="360" w:lineRule="auto"/>
              <w:ind w:firstLine="1680" w:firstLineChars="700"/>
              <w:rPr>
                <w:rFonts w:ascii="Times New Roman" w:hAnsi="Times New Roman" w:cs="Times New Roman"/>
                <w:bCs/>
                <w:kern w:val="0"/>
                <w:sz w:val="24"/>
              </w:rPr>
            </w:pPr>
            <w:r>
              <w:rPr>
                <w:rFonts w:ascii="Times New Roman" w:hAnsi="Times New Roman" w:cs="Times New Roman"/>
                <w:bCs/>
                <w:kern w:val="0"/>
                <w:sz w:val="24"/>
              </w:rPr>
              <w:t>表 7-</w:t>
            </w:r>
            <w:r>
              <w:rPr>
                <w:rFonts w:hint="eastAsia" w:ascii="Times New Roman" w:hAnsi="Times New Roman" w:cs="Times New Roman"/>
                <w:bCs/>
                <w:kern w:val="0"/>
                <w:sz w:val="24"/>
              </w:rPr>
              <w:t>19</w:t>
            </w:r>
            <w:r>
              <w:rPr>
                <w:rFonts w:ascii="Times New Roman" w:hAnsi="Times New Roman" w:cs="Times New Roman"/>
                <w:bCs/>
                <w:kern w:val="0"/>
                <w:sz w:val="24"/>
              </w:rPr>
              <w:t xml:space="preserve"> 本项目环境保护“三同时”竣工验收一览表</w:t>
            </w:r>
          </w:p>
          <w:tbl>
            <w:tblPr>
              <w:tblStyle w:val="16"/>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13"/>
              <w:gridCol w:w="1297"/>
              <w:gridCol w:w="2077"/>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0" w:type="dxa"/>
                  <w:vAlign w:val="center"/>
                </w:tcPr>
                <w:p>
                  <w:pPr>
                    <w:pStyle w:val="7"/>
                    <w:jc w:val="left"/>
                    <w:rPr>
                      <w:rFonts w:ascii="Times New Roman" w:hAnsi="Times New Roman" w:cs="Times New Roman"/>
                      <w:bCs/>
                      <w:kern w:val="0"/>
                      <w:szCs w:val="21"/>
                    </w:rPr>
                  </w:pPr>
                  <w:r>
                    <w:rPr>
                      <w:rFonts w:ascii="Times New Roman" w:hAnsi="Times New Roman" w:cs="Times New Roman"/>
                      <w:bCs/>
                      <w:kern w:val="0"/>
                      <w:szCs w:val="21"/>
                    </w:rPr>
                    <w:t>项目</w:t>
                  </w:r>
                </w:p>
              </w:tc>
              <w:tc>
                <w:tcPr>
                  <w:tcW w:w="913" w:type="dxa"/>
                  <w:vAlign w:val="center"/>
                </w:tcPr>
                <w:p>
                  <w:pPr>
                    <w:pStyle w:val="7"/>
                    <w:jc w:val="center"/>
                    <w:rPr>
                      <w:rFonts w:ascii="Times New Roman" w:hAnsi="Times New Roman" w:cs="Times New Roman"/>
                      <w:bCs/>
                      <w:kern w:val="0"/>
                      <w:szCs w:val="21"/>
                    </w:rPr>
                  </w:pPr>
                  <w:r>
                    <w:rPr>
                      <w:rFonts w:ascii="Times New Roman" w:hAnsi="Times New Roman" w:cs="Times New Roman"/>
                      <w:bCs/>
                      <w:kern w:val="0"/>
                      <w:szCs w:val="21"/>
                    </w:rPr>
                    <w:t>污染源</w:t>
                  </w:r>
                </w:p>
              </w:tc>
              <w:tc>
                <w:tcPr>
                  <w:tcW w:w="1297" w:type="dxa"/>
                  <w:vAlign w:val="center"/>
                </w:tcPr>
                <w:p>
                  <w:pPr>
                    <w:pStyle w:val="7"/>
                    <w:jc w:val="center"/>
                    <w:rPr>
                      <w:rFonts w:ascii="Times New Roman" w:hAnsi="Times New Roman" w:cs="Times New Roman"/>
                      <w:bCs/>
                      <w:kern w:val="0"/>
                      <w:szCs w:val="21"/>
                    </w:rPr>
                  </w:pPr>
                  <w:r>
                    <w:rPr>
                      <w:rFonts w:ascii="Times New Roman" w:hAnsi="Times New Roman" w:cs="Times New Roman"/>
                      <w:bCs/>
                      <w:kern w:val="0"/>
                      <w:szCs w:val="21"/>
                    </w:rPr>
                    <w:t>污染物</w:t>
                  </w:r>
                </w:p>
              </w:tc>
              <w:tc>
                <w:tcPr>
                  <w:tcW w:w="2077" w:type="dxa"/>
                  <w:vAlign w:val="center"/>
                </w:tcPr>
                <w:p>
                  <w:pPr>
                    <w:pStyle w:val="7"/>
                    <w:jc w:val="center"/>
                    <w:rPr>
                      <w:rFonts w:ascii="Times New Roman" w:hAnsi="Times New Roman" w:cs="Times New Roman"/>
                      <w:bCs/>
                      <w:kern w:val="0"/>
                      <w:szCs w:val="21"/>
                    </w:rPr>
                  </w:pPr>
                  <w:r>
                    <w:rPr>
                      <w:rFonts w:ascii="Times New Roman" w:hAnsi="Times New Roman" w:cs="Times New Roman"/>
                      <w:bCs/>
                      <w:kern w:val="0"/>
                      <w:szCs w:val="21"/>
                    </w:rPr>
                    <w:t>治理措施</w:t>
                  </w:r>
                </w:p>
              </w:tc>
              <w:tc>
                <w:tcPr>
                  <w:tcW w:w="3384" w:type="dxa"/>
                  <w:vAlign w:val="center"/>
                </w:tcPr>
                <w:p>
                  <w:pPr>
                    <w:pStyle w:val="7"/>
                    <w:jc w:val="center"/>
                    <w:rPr>
                      <w:rFonts w:ascii="Times New Roman" w:hAnsi="Times New Roman" w:cs="Times New Roman"/>
                      <w:bCs/>
                      <w:kern w:val="0"/>
                      <w:szCs w:val="21"/>
                    </w:rPr>
                  </w:pPr>
                  <w:r>
                    <w:rPr>
                      <w:rFonts w:ascii="Times New Roman" w:hAnsi="Times New Roman" w:cs="Times New Roman"/>
                      <w:bCs/>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660" w:type="dxa"/>
                  <w:vAlign w:val="center"/>
                </w:tcPr>
                <w:p>
                  <w:pPr>
                    <w:pStyle w:val="7"/>
                    <w:jc w:val="center"/>
                    <w:rPr>
                      <w:rFonts w:ascii="Times New Roman" w:hAnsi="Times New Roman" w:cs="Times New Roman"/>
                      <w:bCs/>
                      <w:kern w:val="0"/>
                      <w:szCs w:val="21"/>
                    </w:rPr>
                  </w:pPr>
                  <w:r>
                    <w:rPr>
                      <w:rFonts w:ascii="Times New Roman" w:hAnsi="Times New Roman" w:cs="Times New Roman"/>
                      <w:bCs/>
                      <w:kern w:val="0"/>
                      <w:szCs w:val="21"/>
                    </w:rPr>
                    <w:t>废水</w:t>
                  </w:r>
                </w:p>
              </w:tc>
              <w:tc>
                <w:tcPr>
                  <w:tcW w:w="913" w:type="dxa"/>
                  <w:vAlign w:val="center"/>
                </w:tcPr>
                <w:p>
                  <w:pPr>
                    <w:pStyle w:val="7"/>
                    <w:jc w:val="center"/>
                    <w:rPr>
                      <w:rFonts w:ascii="Times New Roman" w:hAnsi="Times New Roman" w:cs="Times New Roman"/>
                      <w:kern w:val="0"/>
                      <w:szCs w:val="21"/>
                    </w:rPr>
                  </w:pPr>
                  <w:r>
                    <w:rPr>
                      <w:rFonts w:hint="eastAsia" w:ascii="Times New Roman" w:hAnsi="Times New Roman" w:cs="Times New Roman"/>
                      <w:kern w:val="0"/>
                      <w:szCs w:val="21"/>
                    </w:rPr>
                    <w:t>生活</w:t>
                  </w:r>
                </w:p>
                <w:p>
                  <w:pPr>
                    <w:pStyle w:val="7"/>
                    <w:jc w:val="center"/>
                    <w:rPr>
                      <w:rFonts w:ascii="Times New Roman" w:hAnsi="Times New Roman" w:cs="Times New Roman"/>
                      <w:kern w:val="0"/>
                      <w:szCs w:val="21"/>
                    </w:rPr>
                  </w:pPr>
                  <w:r>
                    <w:rPr>
                      <w:rFonts w:hint="eastAsia" w:ascii="Times New Roman" w:hAnsi="Times New Roman" w:cs="Times New Roman"/>
                      <w:kern w:val="0"/>
                      <w:szCs w:val="21"/>
                    </w:rPr>
                    <w:t>污水</w:t>
                  </w:r>
                </w:p>
              </w:tc>
              <w:tc>
                <w:tcPr>
                  <w:tcW w:w="1297" w:type="dxa"/>
                  <w:vAlign w:val="center"/>
                </w:tcPr>
                <w:p>
                  <w:pPr>
                    <w:pStyle w:val="7"/>
                    <w:jc w:val="center"/>
                    <w:rPr>
                      <w:rFonts w:ascii="Times New Roman" w:hAnsi="Times New Roman" w:cs="Times New Roman"/>
                      <w:kern w:val="0"/>
                      <w:szCs w:val="21"/>
                    </w:rPr>
                  </w:pPr>
                  <w:r>
                    <w:rPr>
                      <w:rFonts w:ascii="Times New Roman" w:hAnsi="Times New Roman" w:cs="Times New Roman"/>
                      <w:kern w:val="0"/>
                      <w:szCs w:val="21"/>
                    </w:rPr>
                    <w:t>CODcr</w:t>
                  </w:r>
                  <w:r>
                    <w:rPr>
                      <w:rFonts w:hint="eastAsia" w:ascii="Times New Roman" w:hAnsi="Times New Roman" w:cs="Times New Roman"/>
                      <w:kern w:val="0"/>
                      <w:szCs w:val="21"/>
                    </w:rPr>
                    <w:t>、</w:t>
                  </w:r>
                  <w:r>
                    <w:rPr>
                      <w:rFonts w:ascii="Times New Roman" w:hAnsi="Times New Roman" w:cs="Times New Roman"/>
                      <w:kern w:val="0"/>
                      <w:szCs w:val="21"/>
                    </w:rPr>
                    <w:t>BOD</w:t>
                  </w:r>
                  <w:r>
                    <w:rPr>
                      <w:rFonts w:ascii="Times New Roman" w:hAnsi="Times New Roman" w:cs="Times New Roman"/>
                      <w:kern w:val="0"/>
                      <w:szCs w:val="21"/>
                      <w:vertAlign w:val="subscript"/>
                    </w:rPr>
                    <w:t>5</w:t>
                  </w:r>
                  <w:r>
                    <w:rPr>
                      <w:rFonts w:hint="eastAsia" w:ascii="Times New Roman" w:hAnsi="Times New Roman" w:cs="Times New Roman"/>
                      <w:kern w:val="0"/>
                      <w:szCs w:val="21"/>
                    </w:rPr>
                    <w:t>、</w:t>
                  </w:r>
                  <w:r>
                    <w:rPr>
                      <w:rFonts w:ascii="Times New Roman" w:hAnsi="Times New Roman" w:cs="Times New Roman"/>
                      <w:kern w:val="0"/>
                      <w:szCs w:val="21"/>
                    </w:rPr>
                    <w:t>SS</w:t>
                  </w:r>
                </w:p>
                <w:p>
                  <w:pPr>
                    <w:pStyle w:val="7"/>
                    <w:jc w:val="center"/>
                    <w:rPr>
                      <w:rFonts w:ascii="Times New Roman" w:hAnsi="Times New Roman" w:cs="Times New Roman"/>
                      <w:kern w:val="0"/>
                      <w:szCs w:val="21"/>
                    </w:rPr>
                  </w:pPr>
                  <w:r>
                    <w:rPr>
                      <w:rFonts w:ascii="Times New Roman" w:hAnsi="Times New Roman" w:cs="Times New Roman"/>
                      <w:kern w:val="0"/>
                      <w:szCs w:val="21"/>
                    </w:rPr>
                    <w:t>NH</w:t>
                  </w:r>
                  <w:r>
                    <w:rPr>
                      <w:rFonts w:ascii="Times New Roman" w:hAnsi="Times New Roman" w:cs="Times New Roman"/>
                      <w:kern w:val="0"/>
                      <w:szCs w:val="21"/>
                      <w:vertAlign w:val="subscript"/>
                    </w:rPr>
                    <w:t>3</w:t>
                  </w:r>
                  <w:r>
                    <w:rPr>
                      <w:rFonts w:ascii="Times New Roman" w:hAnsi="Times New Roman" w:cs="Times New Roman"/>
                      <w:kern w:val="0"/>
                      <w:szCs w:val="21"/>
                    </w:rPr>
                    <w:t>-N</w:t>
                  </w:r>
                </w:p>
              </w:tc>
              <w:tc>
                <w:tcPr>
                  <w:tcW w:w="2077" w:type="dxa"/>
                  <w:vAlign w:val="center"/>
                </w:tcPr>
                <w:p>
                  <w:pPr>
                    <w:pStyle w:val="7"/>
                    <w:jc w:val="center"/>
                    <w:rPr>
                      <w:rFonts w:ascii="Times New Roman" w:hAnsi="Times New Roman" w:cs="Times New Roman"/>
                      <w:kern w:val="0"/>
                      <w:szCs w:val="21"/>
                    </w:rPr>
                  </w:pPr>
                  <w:r>
                    <w:rPr>
                      <w:rFonts w:hint="eastAsia"/>
                      <w:color w:val="000000"/>
                      <w:szCs w:val="21"/>
                    </w:rPr>
                    <w:t>三级化粪池</w:t>
                  </w:r>
                </w:p>
              </w:tc>
              <w:tc>
                <w:tcPr>
                  <w:tcW w:w="3384" w:type="dxa"/>
                  <w:vAlign w:val="center"/>
                </w:tcPr>
                <w:p>
                  <w:pPr>
                    <w:widowControl/>
                    <w:jc w:val="left"/>
                    <w:rPr>
                      <w:rFonts w:ascii="宋体" w:hAnsi="宋体" w:eastAsia="宋体" w:cs="宋体"/>
                      <w:kern w:val="0"/>
                      <w:szCs w:val="21"/>
                    </w:rPr>
                  </w:pPr>
                  <w:r>
                    <w:rPr>
                      <w:rFonts w:hint="eastAsia" w:ascii="宋体" w:hAnsi="宋体" w:eastAsia="宋体" w:cs="宋体"/>
                      <w:color w:val="000000"/>
                      <w:kern w:val="0"/>
                      <w:szCs w:val="21"/>
                    </w:rPr>
                    <w:t>达到园区白土污水处理厂进水水质要求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660" w:type="dxa"/>
                  <w:vMerge w:val="restart"/>
                  <w:vAlign w:val="center"/>
                </w:tcPr>
                <w:p>
                  <w:pPr>
                    <w:pStyle w:val="7"/>
                    <w:jc w:val="center"/>
                    <w:rPr>
                      <w:rFonts w:ascii="Times New Roman" w:hAnsi="Times New Roman" w:cs="Times New Roman"/>
                      <w:bCs/>
                      <w:kern w:val="0"/>
                      <w:szCs w:val="21"/>
                    </w:rPr>
                  </w:pPr>
                  <w:r>
                    <w:rPr>
                      <w:rFonts w:ascii="Times New Roman" w:hAnsi="Times New Roman" w:cs="Times New Roman"/>
                      <w:bCs/>
                      <w:kern w:val="0"/>
                      <w:szCs w:val="21"/>
                    </w:rPr>
                    <w:t>废气</w:t>
                  </w:r>
                </w:p>
              </w:tc>
              <w:tc>
                <w:tcPr>
                  <w:tcW w:w="913" w:type="dxa"/>
                  <w:vMerge w:val="restart"/>
                  <w:vAlign w:val="center"/>
                </w:tcPr>
                <w:p>
                  <w:pPr>
                    <w:pStyle w:val="9"/>
                    <w:adjustRightInd w:val="0"/>
                    <w:snapToGrid w:val="0"/>
                    <w:jc w:val="center"/>
                    <w:rPr>
                      <w:rFonts w:ascii="Times New Roman" w:hAnsi="Times New Roman" w:cs="Times New Roman"/>
                      <w:kern w:val="0"/>
                    </w:rPr>
                  </w:pPr>
                  <w:r>
                    <w:rPr>
                      <w:rFonts w:hint="eastAsia" w:ascii="Times New Roman" w:hAnsi="Times New Roman" w:cs="Times New Roman"/>
                      <w:kern w:val="0"/>
                    </w:rPr>
                    <w:t>有机废气</w:t>
                  </w:r>
                </w:p>
              </w:tc>
              <w:tc>
                <w:tcPr>
                  <w:tcW w:w="1297" w:type="dxa"/>
                  <w:vAlign w:val="center"/>
                </w:tcPr>
                <w:p>
                  <w:pPr>
                    <w:jc w:val="left"/>
                    <w:rPr>
                      <w:rFonts w:ascii="Times New Roman" w:hAnsi="Times New Roman" w:cs="Times New Roman"/>
                      <w:kern w:val="0"/>
                      <w:szCs w:val="21"/>
                    </w:rPr>
                  </w:pPr>
                  <w:r>
                    <w:rPr>
                      <w:rFonts w:hint="eastAsia" w:ascii="Times New Roman" w:hAnsi="Times New Roman" w:cs="Times New Roman"/>
                      <w:kern w:val="0"/>
                      <w:szCs w:val="21"/>
                    </w:rPr>
                    <w:t>非甲烷总烃（有组织）</w:t>
                  </w:r>
                </w:p>
              </w:tc>
              <w:tc>
                <w:tcPr>
                  <w:tcW w:w="2077" w:type="dxa"/>
                  <w:vMerge w:val="restart"/>
                  <w:vAlign w:val="center"/>
                </w:tcPr>
                <w:p>
                  <w:pPr>
                    <w:widowControl/>
                    <w:jc w:val="left"/>
                    <w:rPr>
                      <w:rFonts w:ascii="宋体" w:hAnsi="宋体" w:eastAsia="宋体" w:cs="宋体"/>
                      <w:kern w:val="0"/>
                      <w:szCs w:val="21"/>
                    </w:rPr>
                  </w:pPr>
                  <w:r>
                    <w:rPr>
                      <w:rFonts w:hint="eastAsia" w:ascii="宋体" w:hAnsi="宋体" w:eastAsia="宋体" w:cs="宋体"/>
                      <w:color w:val="000000"/>
                      <w:kern w:val="0"/>
                      <w:szCs w:val="21"/>
                    </w:rPr>
                    <w:t>经集气罩收集由“</w:t>
                  </w:r>
                  <w:r>
                    <w:rPr>
                      <w:rFonts w:ascii="TimesNewRomanPSMT" w:hAnsi="TimesNewRomanPSMT" w:eastAsia="宋体" w:cs="宋体"/>
                      <w:color w:val="000000"/>
                      <w:kern w:val="0"/>
                      <w:szCs w:val="21"/>
                    </w:rPr>
                    <w:t xml:space="preserve">UV </w:t>
                  </w:r>
                  <w:r>
                    <w:rPr>
                      <w:rFonts w:hint="eastAsia" w:ascii="宋体" w:hAnsi="宋体" w:eastAsia="宋体" w:cs="宋体"/>
                      <w:color w:val="000000"/>
                      <w:kern w:val="0"/>
                      <w:szCs w:val="21"/>
                    </w:rPr>
                    <w:t>光解”装置处理达标后引至一根不低于</w:t>
                  </w:r>
                  <w:r>
                    <w:rPr>
                      <w:rFonts w:ascii="TimesNewRomanPSMT" w:hAnsi="TimesNewRomanPSMT" w:eastAsia="宋体" w:cs="宋体"/>
                      <w:color w:val="000000"/>
                      <w:kern w:val="0"/>
                      <w:szCs w:val="21"/>
                    </w:rPr>
                    <w:t xml:space="preserve">15m </w:t>
                  </w:r>
                  <w:r>
                    <w:rPr>
                      <w:rFonts w:hint="eastAsia" w:ascii="宋体" w:hAnsi="宋体" w:eastAsia="宋体" w:cs="宋体"/>
                      <w:color w:val="000000"/>
                      <w:kern w:val="0"/>
                      <w:szCs w:val="21"/>
                    </w:rPr>
                    <w:t>高的排气筒排放</w:t>
                  </w:r>
                </w:p>
              </w:tc>
              <w:tc>
                <w:tcPr>
                  <w:tcW w:w="3384" w:type="dxa"/>
                  <w:vAlign w:val="center"/>
                </w:tcPr>
                <w:p>
                  <w:pPr>
                    <w:widowControl/>
                    <w:jc w:val="left"/>
                    <w:rPr>
                      <w:rFonts w:ascii="宋体" w:hAnsi="宋体" w:eastAsia="宋体" w:cs="宋体"/>
                      <w:kern w:val="0"/>
                      <w:szCs w:val="21"/>
                    </w:rPr>
                  </w:pPr>
                  <w:r>
                    <w:rPr>
                      <w:rFonts w:hint="eastAsia" w:ascii="宋体" w:hAnsi="宋体" w:eastAsia="宋体" w:cs="宋体"/>
                      <w:color w:val="000000"/>
                      <w:kern w:val="0"/>
                      <w:szCs w:val="21"/>
                    </w:rPr>
                    <w:t>《合成树脂工业污染物排放标准》 （</w:t>
                  </w:r>
                  <w:r>
                    <w:rPr>
                      <w:rFonts w:ascii="TimesNewRomanPSMT" w:hAnsi="TimesNewRomanPSMT" w:eastAsia="宋体" w:cs="宋体"/>
                      <w:color w:val="000000"/>
                      <w:kern w:val="0"/>
                      <w:szCs w:val="21"/>
                    </w:rPr>
                    <w:t>GB31572-2015</w:t>
                  </w:r>
                  <w:r>
                    <w:rPr>
                      <w:rFonts w:hint="eastAsia" w:ascii="宋体" w:hAnsi="宋体" w:eastAsia="宋体" w:cs="宋体"/>
                      <w:color w:val="000000"/>
                      <w:kern w:val="0"/>
                      <w:szCs w:val="21"/>
                    </w:rPr>
                    <w:t xml:space="preserve">）中表 </w:t>
                  </w:r>
                  <w:r>
                    <w:rPr>
                      <w:rFonts w:ascii="TimesNewRomanPSMT" w:hAnsi="TimesNewRomanPSMT" w:eastAsia="宋体" w:cs="宋体"/>
                      <w:color w:val="000000"/>
                      <w:kern w:val="0"/>
                      <w:szCs w:val="21"/>
                    </w:rPr>
                    <w:t xml:space="preserve">4 </w:t>
                  </w:r>
                  <w:r>
                    <w:rPr>
                      <w:rFonts w:hint="eastAsia" w:cs="宋体"/>
                      <w:color w:val="000000"/>
                      <w:szCs w:val="21"/>
                    </w:rPr>
                    <w:t>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660" w:type="dxa"/>
                  <w:vMerge w:val="continue"/>
                  <w:vAlign w:val="center"/>
                </w:tcPr>
                <w:p>
                  <w:pPr>
                    <w:pStyle w:val="7"/>
                    <w:jc w:val="center"/>
                    <w:rPr>
                      <w:rFonts w:ascii="Times New Roman" w:hAnsi="Times New Roman" w:cs="Times New Roman"/>
                      <w:bCs/>
                      <w:kern w:val="0"/>
                      <w:szCs w:val="21"/>
                    </w:rPr>
                  </w:pPr>
                </w:p>
              </w:tc>
              <w:tc>
                <w:tcPr>
                  <w:tcW w:w="913" w:type="dxa"/>
                  <w:vMerge w:val="continue"/>
                  <w:vAlign w:val="center"/>
                </w:tcPr>
                <w:p>
                  <w:pPr>
                    <w:pStyle w:val="9"/>
                    <w:adjustRightInd w:val="0"/>
                    <w:snapToGrid w:val="0"/>
                    <w:jc w:val="center"/>
                    <w:rPr>
                      <w:rFonts w:ascii="Times New Roman" w:hAnsi="Times New Roman" w:cs="Times New Roman"/>
                      <w:kern w:val="0"/>
                    </w:rPr>
                  </w:pPr>
                </w:p>
              </w:tc>
              <w:tc>
                <w:tcPr>
                  <w:tcW w:w="1297" w:type="dxa"/>
                  <w:vAlign w:val="center"/>
                </w:tcPr>
                <w:p>
                  <w:pPr>
                    <w:jc w:val="left"/>
                    <w:rPr>
                      <w:rFonts w:ascii="Times New Roman" w:hAnsi="Times New Roman" w:cs="Times New Roman"/>
                      <w:kern w:val="0"/>
                      <w:szCs w:val="21"/>
                    </w:rPr>
                  </w:pPr>
                  <w:r>
                    <w:rPr>
                      <w:rFonts w:hint="eastAsia" w:ascii="Times New Roman" w:hAnsi="Times New Roman" w:cs="Times New Roman"/>
                      <w:kern w:val="0"/>
                      <w:szCs w:val="21"/>
                    </w:rPr>
                    <w:t>非甲烷总烃（无组织）</w:t>
                  </w:r>
                </w:p>
              </w:tc>
              <w:tc>
                <w:tcPr>
                  <w:tcW w:w="2077" w:type="dxa"/>
                  <w:vAlign w:val="center"/>
                </w:tcPr>
                <w:p>
                  <w:pPr>
                    <w:pStyle w:val="7"/>
                    <w:jc w:val="center"/>
                    <w:rPr>
                      <w:rFonts w:ascii="Times New Roman" w:hAnsi="Times New Roman" w:cs="Times New Roman"/>
                      <w:kern w:val="0"/>
                      <w:szCs w:val="21"/>
                    </w:rPr>
                  </w:pPr>
                  <w:r>
                    <w:rPr>
                      <w:rFonts w:ascii="Times New Roman" w:hAnsi="Times New Roman" w:cs="Times New Roman"/>
                      <w:spacing w:val="-1"/>
                      <w:szCs w:val="21"/>
                    </w:rPr>
                    <w:t>排气扇加强通风</w:t>
                  </w:r>
                </w:p>
              </w:tc>
              <w:tc>
                <w:tcPr>
                  <w:tcW w:w="3384" w:type="dxa"/>
                  <w:vAlign w:val="center"/>
                </w:tcPr>
                <w:p>
                  <w:pPr>
                    <w:pStyle w:val="7"/>
                    <w:jc w:val="left"/>
                    <w:rPr>
                      <w:rFonts w:ascii="Times New Roman" w:hAnsi="Times New Roman" w:cs="Times New Roman"/>
                      <w:kern w:val="0"/>
                      <w:szCs w:val="21"/>
                    </w:rPr>
                  </w:pPr>
                  <w:r>
                    <w:rPr>
                      <w:rStyle w:val="21"/>
                      <w:rFonts w:ascii="Times New Roman" w:hAnsi="Times New Roman" w:cs="Times New Roman"/>
                      <w:bCs/>
                    </w:rPr>
                    <w:t>《</w:t>
                  </w:r>
                  <w:r>
                    <w:rPr>
                      <w:rFonts w:ascii="Times New Roman" w:hAnsi="Times New Roman" w:cs="Times New Roman"/>
                      <w:bCs/>
                      <w:snapToGrid w:val="0"/>
                      <w:szCs w:val="21"/>
                    </w:rPr>
                    <w:t>合成树脂工业污染物排放标准</w:t>
                  </w:r>
                  <w:r>
                    <w:rPr>
                      <w:rStyle w:val="21"/>
                      <w:rFonts w:ascii="Times New Roman" w:hAnsi="Times New Roman" w:cs="Times New Roman"/>
                      <w:bCs/>
                    </w:rPr>
                    <w:t>》（GB31572-2015）</w:t>
                  </w:r>
                  <w:r>
                    <w:rPr>
                      <w:rFonts w:ascii="Times New Roman" w:hAnsi="Times New Roman" w:cs="Times New Roman"/>
                      <w:snapToGrid w:val="0"/>
                      <w:szCs w:val="21"/>
                    </w:rPr>
                    <w:t>表9企业边界大气污染物浓度限值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60" w:type="dxa"/>
                  <w:vMerge w:val="restart"/>
                  <w:vAlign w:val="center"/>
                </w:tcPr>
                <w:p>
                  <w:pPr>
                    <w:pStyle w:val="7"/>
                    <w:jc w:val="center"/>
                    <w:rPr>
                      <w:rFonts w:ascii="Times New Roman" w:hAnsi="Times New Roman" w:cs="Times New Roman"/>
                      <w:bCs/>
                      <w:kern w:val="0"/>
                      <w:szCs w:val="21"/>
                    </w:rPr>
                  </w:pPr>
                  <w:r>
                    <w:rPr>
                      <w:rFonts w:ascii="Times New Roman" w:hAnsi="Times New Roman" w:cs="Times New Roman"/>
                      <w:bCs/>
                      <w:kern w:val="0"/>
                      <w:szCs w:val="21"/>
                    </w:rPr>
                    <w:t>固体废物</w:t>
                  </w:r>
                </w:p>
              </w:tc>
              <w:tc>
                <w:tcPr>
                  <w:tcW w:w="913" w:type="dxa"/>
                  <w:vAlign w:val="center"/>
                </w:tcPr>
                <w:p>
                  <w:pPr>
                    <w:adjustRightInd w:val="0"/>
                    <w:snapToGrid w:val="0"/>
                    <w:jc w:val="left"/>
                    <w:outlineLvl w:val="0"/>
                    <w:rPr>
                      <w:rFonts w:ascii="Times New Roman" w:hAnsi="Times New Roman" w:cs="Times New Roman"/>
                      <w:szCs w:val="21"/>
                    </w:rPr>
                  </w:pPr>
                  <w:r>
                    <w:rPr>
                      <w:rFonts w:ascii="Times New Roman" w:hAnsi="Times New Roman" w:cs="Times New Roman"/>
                      <w:szCs w:val="21"/>
                    </w:rPr>
                    <w:t>生活</w:t>
                  </w:r>
                </w:p>
                <w:p>
                  <w:pPr>
                    <w:adjustRightInd w:val="0"/>
                    <w:snapToGrid w:val="0"/>
                    <w:jc w:val="left"/>
                    <w:outlineLvl w:val="0"/>
                    <w:rPr>
                      <w:rFonts w:ascii="Times New Roman" w:hAnsi="Times New Roman" w:cs="Times New Roman"/>
                      <w:kern w:val="0"/>
                      <w:szCs w:val="21"/>
                    </w:rPr>
                  </w:pPr>
                  <w:r>
                    <w:rPr>
                      <w:rFonts w:hint="eastAsia" w:ascii="Times New Roman" w:hAnsi="Times New Roman" w:cs="Times New Roman"/>
                      <w:szCs w:val="21"/>
                    </w:rPr>
                    <w:t>固废</w:t>
                  </w:r>
                </w:p>
              </w:tc>
              <w:tc>
                <w:tcPr>
                  <w:tcW w:w="1297" w:type="dxa"/>
                  <w:vAlign w:val="center"/>
                </w:tcPr>
                <w:p>
                  <w:pPr>
                    <w:adjustRightInd w:val="0"/>
                    <w:snapToGrid w:val="0"/>
                    <w:jc w:val="center"/>
                    <w:outlineLvl w:val="0"/>
                    <w:rPr>
                      <w:rFonts w:ascii="Times New Roman" w:hAnsi="Times New Roman" w:cs="Times New Roman"/>
                      <w:kern w:val="0"/>
                      <w:szCs w:val="21"/>
                    </w:rPr>
                  </w:pPr>
                  <w:r>
                    <w:rPr>
                      <w:rFonts w:ascii="Times New Roman" w:hAnsi="Times New Roman" w:cs="Times New Roman"/>
                      <w:szCs w:val="21"/>
                    </w:rPr>
                    <w:t>生活垃圾</w:t>
                  </w:r>
                </w:p>
              </w:tc>
              <w:tc>
                <w:tcPr>
                  <w:tcW w:w="2077"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szCs w:val="21"/>
                    </w:rPr>
                    <w:t>由环卫部门集中</w:t>
                  </w:r>
                  <w:r>
                    <w:rPr>
                      <w:rFonts w:hint="eastAsia" w:ascii="Times New Roman" w:hAnsi="Times New Roman" w:cs="Times New Roman"/>
                      <w:szCs w:val="21"/>
                    </w:rPr>
                    <w:t>清运</w:t>
                  </w:r>
                  <w:r>
                    <w:rPr>
                      <w:rFonts w:ascii="Times New Roman" w:hAnsi="Times New Roman" w:cs="Times New Roman"/>
                      <w:szCs w:val="21"/>
                    </w:rPr>
                    <w:t>处理</w:t>
                  </w:r>
                </w:p>
              </w:tc>
              <w:tc>
                <w:tcPr>
                  <w:tcW w:w="3384" w:type="dxa"/>
                  <w:vAlign w:val="center"/>
                </w:tcPr>
                <w:p>
                  <w:pPr>
                    <w:pStyle w:val="7"/>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660" w:type="dxa"/>
                  <w:vMerge w:val="continue"/>
                  <w:vAlign w:val="center"/>
                </w:tcPr>
                <w:p>
                  <w:pPr>
                    <w:pStyle w:val="7"/>
                    <w:jc w:val="center"/>
                    <w:rPr>
                      <w:rFonts w:ascii="Times New Roman" w:hAnsi="Times New Roman" w:cs="Times New Roman"/>
                      <w:bCs/>
                      <w:kern w:val="0"/>
                      <w:szCs w:val="21"/>
                    </w:rPr>
                  </w:pPr>
                </w:p>
              </w:tc>
              <w:tc>
                <w:tcPr>
                  <w:tcW w:w="913" w:type="dxa"/>
                  <w:vMerge w:val="restart"/>
                  <w:vAlign w:val="center"/>
                </w:tcPr>
                <w:p>
                  <w:pPr>
                    <w:adjustRightInd w:val="0"/>
                    <w:snapToGrid w:val="0"/>
                    <w:jc w:val="left"/>
                    <w:outlineLvl w:val="0"/>
                    <w:rPr>
                      <w:rFonts w:ascii="Times New Roman" w:hAnsi="Times New Roman" w:cs="Times New Roman"/>
                      <w:kern w:val="0"/>
                      <w:szCs w:val="21"/>
                    </w:rPr>
                  </w:pPr>
                  <w:r>
                    <w:rPr>
                      <w:rFonts w:hint="eastAsia" w:ascii="Times New Roman" w:hAnsi="Times New Roman" w:cs="Times New Roman"/>
                      <w:kern w:val="0"/>
                      <w:szCs w:val="21"/>
                    </w:rPr>
                    <w:t>生产</w:t>
                  </w:r>
                </w:p>
                <w:p>
                  <w:pPr>
                    <w:adjustRightInd w:val="0"/>
                    <w:snapToGrid w:val="0"/>
                    <w:jc w:val="left"/>
                    <w:outlineLvl w:val="0"/>
                    <w:rPr>
                      <w:rFonts w:ascii="Times New Roman" w:hAnsi="Times New Roman" w:cs="Times New Roman"/>
                      <w:kern w:val="0"/>
                      <w:szCs w:val="21"/>
                    </w:rPr>
                  </w:pPr>
                  <w:r>
                    <w:rPr>
                      <w:rFonts w:hint="eastAsia" w:ascii="Times New Roman" w:hAnsi="Times New Roman" w:cs="Times New Roman"/>
                      <w:szCs w:val="21"/>
                    </w:rPr>
                    <w:t>固废</w:t>
                  </w:r>
                </w:p>
              </w:tc>
              <w:tc>
                <w:tcPr>
                  <w:tcW w:w="1297" w:type="dxa"/>
                  <w:vAlign w:val="center"/>
                </w:tcPr>
                <w:p>
                  <w:pPr>
                    <w:adjustRightInd w:val="0"/>
                    <w:snapToGrid w:val="0"/>
                    <w:ind w:firstLine="210" w:firstLineChars="100"/>
                    <w:jc w:val="left"/>
                    <w:outlineLvl w:val="0"/>
                    <w:rPr>
                      <w:rFonts w:ascii="Times New Roman" w:hAnsi="Times New Roman" w:cs="Times New Roman"/>
                      <w:kern w:val="0"/>
                      <w:szCs w:val="21"/>
                    </w:rPr>
                  </w:pPr>
                  <w:r>
                    <w:rPr>
                      <w:rFonts w:hint="eastAsia" w:eastAsia="宋体" w:cs="Times New Roman" w:asciiTheme="minorEastAsia" w:hAnsiTheme="minorEastAsia"/>
                      <w:kern w:val="0"/>
                      <w:szCs w:val="21"/>
                    </w:rPr>
                    <w:t>废泡沫</w:t>
                  </w:r>
                </w:p>
              </w:tc>
              <w:tc>
                <w:tcPr>
                  <w:tcW w:w="2077" w:type="dxa"/>
                  <w:vAlign w:val="center"/>
                </w:tcPr>
                <w:p>
                  <w:pPr>
                    <w:adjustRightInd w:val="0"/>
                    <w:snapToGrid w:val="0"/>
                    <w:jc w:val="center"/>
                    <w:rPr>
                      <w:rFonts w:ascii="Times New Roman" w:hAnsi="Times New Roman" w:cs="Times New Roman"/>
                      <w:kern w:val="0"/>
                      <w:szCs w:val="21"/>
                    </w:rPr>
                  </w:pPr>
                  <w:r>
                    <w:rPr>
                      <w:rFonts w:hint="eastAsia"/>
                      <w:color w:val="000000"/>
                      <w:szCs w:val="21"/>
                    </w:rPr>
                    <w:t>企业回收后外售</w:t>
                  </w:r>
                </w:p>
              </w:tc>
              <w:tc>
                <w:tcPr>
                  <w:tcW w:w="3384" w:type="dxa"/>
                  <w:vAlign w:val="center"/>
                </w:tcPr>
                <w:p>
                  <w:pPr>
                    <w:pStyle w:val="7"/>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660" w:type="dxa"/>
                  <w:vMerge w:val="continue"/>
                  <w:vAlign w:val="center"/>
                </w:tcPr>
                <w:p>
                  <w:pPr>
                    <w:pStyle w:val="7"/>
                    <w:jc w:val="center"/>
                    <w:rPr>
                      <w:rFonts w:ascii="Times New Roman" w:hAnsi="Times New Roman" w:cs="Times New Roman"/>
                      <w:bCs/>
                      <w:kern w:val="0"/>
                      <w:szCs w:val="21"/>
                    </w:rPr>
                  </w:pPr>
                </w:p>
              </w:tc>
              <w:tc>
                <w:tcPr>
                  <w:tcW w:w="913" w:type="dxa"/>
                  <w:vMerge w:val="continue"/>
                  <w:vAlign w:val="center"/>
                </w:tcPr>
                <w:p>
                  <w:pPr>
                    <w:adjustRightInd w:val="0"/>
                    <w:snapToGrid w:val="0"/>
                    <w:jc w:val="left"/>
                    <w:outlineLvl w:val="0"/>
                    <w:rPr>
                      <w:rFonts w:ascii="Times New Roman" w:hAnsi="Times New Roman" w:cs="Times New Roman"/>
                      <w:kern w:val="0"/>
                      <w:szCs w:val="21"/>
                    </w:rPr>
                  </w:pPr>
                </w:p>
              </w:tc>
              <w:tc>
                <w:tcPr>
                  <w:tcW w:w="1297" w:type="dxa"/>
                  <w:vAlign w:val="center"/>
                </w:tcPr>
                <w:p>
                  <w:pPr>
                    <w:adjustRightInd w:val="0"/>
                    <w:snapToGrid w:val="0"/>
                    <w:jc w:val="center"/>
                    <w:outlineLvl w:val="0"/>
                    <w:rPr>
                      <w:rFonts w:ascii="Times New Roman" w:hAnsi="Times New Roman" w:cs="Times New Roman"/>
                      <w:kern w:val="0"/>
                      <w:szCs w:val="21"/>
                    </w:rPr>
                  </w:pPr>
                  <w:r>
                    <w:rPr>
                      <w:rFonts w:hint="eastAsia"/>
                      <w:color w:val="000000"/>
                      <w:szCs w:val="21"/>
                    </w:rPr>
                    <w:t>废旧包装袋</w:t>
                  </w:r>
                </w:p>
              </w:tc>
              <w:tc>
                <w:tcPr>
                  <w:tcW w:w="2077" w:type="dxa"/>
                  <w:vAlign w:val="center"/>
                </w:tcPr>
                <w:p>
                  <w:pPr>
                    <w:adjustRightInd w:val="0"/>
                    <w:snapToGrid w:val="0"/>
                    <w:jc w:val="center"/>
                    <w:rPr>
                      <w:rFonts w:ascii="Times New Roman" w:hAnsi="Times New Roman" w:cs="Times New Roman"/>
                      <w:szCs w:val="21"/>
                    </w:rPr>
                  </w:pPr>
                  <w:r>
                    <w:rPr>
                      <w:rFonts w:hint="eastAsia"/>
                      <w:color w:val="000000"/>
                      <w:szCs w:val="21"/>
                    </w:rPr>
                    <w:t>企业回收后外售</w:t>
                  </w:r>
                </w:p>
              </w:tc>
              <w:tc>
                <w:tcPr>
                  <w:tcW w:w="3384" w:type="dxa"/>
                  <w:vAlign w:val="center"/>
                </w:tcPr>
                <w:p>
                  <w:pPr>
                    <w:widowControl/>
                    <w:jc w:val="center"/>
                    <w:rPr>
                      <w:rFonts w:ascii="宋体" w:hAnsi="宋体" w:eastAsia="宋体" w:cs="宋体"/>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660" w:type="dxa"/>
                  <w:vAlign w:val="center"/>
                </w:tcPr>
                <w:p>
                  <w:pPr>
                    <w:pStyle w:val="7"/>
                    <w:jc w:val="center"/>
                    <w:rPr>
                      <w:rFonts w:ascii="Times New Roman" w:hAnsi="Times New Roman" w:cs="Times New Roman"/>
                      <w:bCs/>
                      <w:kern w:val="0"/>
                      <w:szCs w:val="21"/>
                    </w:rPr>
                  </w:pPr>
                  <w:r>
                    <w:rPr>
                      <w:rFonts w:ascii="Times New Roman" w:hAnsi="Times New Roman" w:cs="Times New Roman"/>
                      <w:bCs/>
                      <w:kern w:val="0"/>
                      <w:szCs w:val="21"/>
                    </w:rPr>
                    <w:t>噪声</w:t>
                  </w:r>
                </w:p>
              </w:tc>
              <w:tc>
                <w:tcPr>
                  <w:tcW w:w="913" w:type="dxa"/>
                  <w:vAlign w:val="center"/>
                </w:tcPr>
                <w:p>
                  <w:pPr>
                    <w:adjustRightInd w:val="0"/>
                    <w:snapToGrid w:val="0"/>
                    <w:jc w:val="center"/>
                    <w:outlineLvl w:val="0"/>
                    <w:rPr>
                      <w:rFonts w:ascii="Times New Roman" w:hAnsi="Times New Roman" w:cs="Times New Roman"/>
                      <w:szCs w:val="21"/>
                    </w:rPr>
                  </w:pPr>
                  <w:r>
                    <w:rPr>
                      <w:rFonts w:ascii="Times New Roman" w:hAnsi="Times New Roman" w:cs="Times New Roman"/>
                      <w:szCs w:val="21"/>
                    </w:rPr>
                    <w:t>生产</w:t>
                  </w:r>
                </w:p>
                <w:p>
                  <w:pPr>
                    <w:adjustRightInd w:val="0"/>
                    <w:snapToGrid w:val="0"/>
                    <w:jc w:val="center"/>
                    <w:outlineLvl w:val="0"/>
                    <w:rPr>
                      <w:rFonts w:ascii="Times New Roman" w:hAnsi="Times New Roman" w:cs="Times New Roman"/>
                      <w:szCs w:val="21"/>
                    </w:rPr>
                  </w:pPr>
                  <w:r>
                    <w:rPr>
                      <w:rFonts w:ascii="Times New Roman" w:hAnsi="Times New Roman" w:cs="Times New Roman"/>
                      <w:szCs w:val="21"/>
                    </w:rPr>
                    <w:t>设备</w:t>
                  </w:r>
                </w:p>
              </w:tc>
              <w:tc>
                <w:tcPr>
                  <w:tcW w:w="1297" w:type="dxa"/>
                  <w:vAlign w:val="center"/>
                </w:tcPr>
                <w:p>
                  <w:pPr>
                    <w:adjustRightInd w:val="0"/>
                    <w:snapToGrid w:val="0"/>
                    <w:jc w:val="center"/>
                    <w:outlineLvl w:val="0"/>
                    <w:rPr>
                      <w:rFonts w:ascii="Times New Roman" w:hAnsi="Times New Roman" w:cs="Times New Roman"/>
                      <w:szCs w:val="21"/>
                    </w:rPr>
                  </w:pPr>
                  <w:r>
                    <w:rPr>
                      <w:rFonts w:ascii="Times New Roman" w:hAnsi="Times New Roman" w:cs="Times New Roman"/>
                      <w:szCs w:val="21"/>
                    </w:rPr>
                    <w:t>设备噪声</w:t>
                  </w:r>
                </w:p>
              </w:tc>
              <w:tc>
                <w:tcPr>
                  <w:tcW w:w="2077" w:type="dxa"/>
                  <w:vAlign w:val="center"/>
                </w:tcPr>
                <w:p>
                  <w:pPr>
                    <w:pStyle w:val="7"/>
                    <w:jc w:val="center"/>
                    <w:rPr>
                      <w:rFonts w:ascii="Times New Roman" w:hAnsi="Times New Roman" w:cs="Times New Roman"/>
                      <w:kern w:val="0"/>
                      <w:szCs w:val="21"/>
                    </w:rPr>
                  </w:pPr>
                  <w:r>
                    <w:rPr>
                      <w:rFonts w:ascii="Times New Roman" w:hAnsi="Times New Roman" w:cs="Times New Roman"/>
                      <w:bCs/>
                      <w:szCs w:val="21"/>
                    </w:rPr>
                    <w:t>设置减振底座</w:t>
                  </w:r>
                  <w:r>
                    <w:rPr>
                      <w:rFonts w:hint="eastAsia" w:ascii="Times New Roman" w:hAnsi="Times New Roman" w:cs="Times New Roman"/>
                      <w:bCs/>
                      <w:szCs w:val="21"/>
                    </w:rPr>
                    <w:t>，合理布局</w:t>
                  </w:r>
                </w:p>
              </w:tc>
              <w:tc>
                <w:tcPr>
                  <w:tcW w:w="3384" w:type="dxa"/>
                  <w:vAlign w:val="center"/>
                </w:tcPr>
                <w:p>
                  <w:pPr>
                    <w:pStyle w:val="7"/>
                    <w:jc w:val="center"/>
                    <w:rPr>
                      <w:rFonts w:ascii="Times New Roman" w:hAnsi="Times New Roman" w:cs="Times New Roman"/>
                      <w:kern w:val="0"/>
                      <w:szCs w:val="21"/>
                    </w:rPr>
                  </w:pPr>
                  <w:r>
                    <w:rPr>
                      <w:rFonts w:ascii="Times New Roman" w:hAnsi="Times New Roman" w:cs="Times New Roman"/>
                      <w:kern w:val="0"/>
                      <w:szCs w:val="21"/>
                    </w:rPr>
                    <w:t>《工业企业厂界环境</w:t>
                  </w:r>
                </w:p>
                <w:p>
                  <w:pPr>
                    <w:pStyle w:val="7"/>
                    <w:jc w:val="center"/>
                    <w:rPr>
                      <w:rFonts w:ascii="Times New Roman" w:hAnsi="Times New Roman" w:cs="Times New Roman"/>
                      <w:kern w:val="0"/>
                      <w:szCs w:val="21"/>
                    </w:rPr>
                  </w:pPr>
                  <w:r>
                    <w:rPr>
                      <w:rFonts w:ascii="Times New Roman" w:hAnsi="Times New Roman" w:cs="Times New Roman"/>
                      <w:kern w:val="0"/>
                      <w:szCs w:val="21"/>
                    </w:rPr>
                    <w:t>噪声排放标准》</w:t>
                  </w:r>
                </w:p>
                <w:p>
                  <w:pPr>
                    <w:pStyle w:val="7"/>
                    <w:jc w:val="center"/>
                    <w:rPr>
                      <w:rFonts w:ascii="Times New Roman" w:hAnsi="Times New Roman" w:cs="Times New Roman"/>
                      <w:kern w:val="0"/>
                      <w:szCs w:val="21"/>
                    </w:rPr>
                  </w:pPr>
                  <w:r>
                    <w:rPr>
                      <w:rFonts w:ascii="Times New Roman" w:hAnsi="Times New Roman" w:cs="Times New Roman"/>
                      <w:kern w:val="0"/>
                      <w:szCs w:val="21"/>
                    </w:rPr>
                    <w:t>（GB12348-2008）</w:t>
                  </w:r>
                  <w:r>
                    <w:rPr>
                      <w:rFonts w:hint="eastAsia" w:ascii="Times New Roman" w:hAnsi="Times New Roman" w:cs="Times New Roman"/>
                      <w:kern w:val="0"/>
                      <w:szCs w:val="21"/>
                    </w:rPr>
                    <w:t>3</w:t>
                  </w:r>
                  <w:r>
                    <w:rPr>
                      <w:rFonts w:ascii="Times New Roman" w:hAnsi="Times New Roman" w:cs="Times New Roman"/>
                      <w:kern w:val="0"/>
                      <w:szCs w:val="21"/>
                    </w:rPr>
                    <w:t>类标准要</w:t>
                  </w:r>
                </w:p>
              </w:tc>
            </w:tr>
          </w:tbl>
          <w:p>
            <w:pPr>
              <w:pStyle w:val="3"/>
              <w:ind w:firstLine="0" w:firstLineChars="0"/>
            </w:pPr>
          </w:p>
        </w:tc>
      </w:tr>
    </w:tbl>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p>
    <w:p>
      <w:pPr>
        <w:pStyle w:val="3"/>
        <w:ind w:firstLine="0" w:firstLineChars="0"/>
        <w:outlineLvl w:val="0"/>
        <w:rPr>
          <w:b/>
          <w:sz w:val="24"/>
        </w:rPr>
      </w:pPr>
      <w:r>
        <w:rPr>
          <w:rFonts w:hint="eastAsia"/>
          <w:b/>
          <w:sz w:val="24"/>
        </w:rPr>
        <w:t>八、</w:t>
      </w:r>
      <w:r>
        <w:rPr>
          <w:rFonts w:hint="eastAsia" w:ascii="宋体" w:hAnsi="宋体"/>
          <w:b/>
          <w:sz w:val="24"/>
        </w:rPr>
        <w:t>建设项目拟采取的防治措施及预期治理效果</w:t>
      </w:r>
    </w:p>
    <w:tbl>
      <w:tblPr>
        <w:tblStyle w:val="16"/>
        <w:tblW w:w="900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Layout w:type="fixed"/>
        <w:tblCellMar>
          <w:top w:w="0" w:type="dxa"/>
          <w:left w:w="0" w:type="dxa"/>
          <w:bottom w:w="0" w:type="dxa"/>
          <w:right w:w="0" w:type="dxa"/>
        </w:tblCellMar>
      </w:tblPr>
      <w:tblGrid>
        <w:gridCol w:w="822"/>
        <w:gridCol w:w="737"/>
        <w:gridCol w:w="1276"/>
        <w:gridCol w:w="2126"/>
        <w:gridCol w:w="404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0" w:type="dxa"/>
            <w:bottom w:w="0" w:type="dxa"/>
            <w:right w:w="0" w:type="dxa"/>
          </w:tblCellMar>
        </w:tblPrEx>
        <w:trPr>
          <w:trHeight w:val="730" w:hRule="atLeast"/>
          <w:jc w:val="center"/>
        </w:trPr>
        <w:tc>
          <w:tcPr>
            <w:tcW w:w="822" w:type="dxa"/>
            <w:vAlign w:val="center"/>
          </w:tcPr>
          <w:p>
            <w:pPr>
              <w:snapToGrid w:val="0"/>
              <w:ind w:right="-86" w:rightChars="-41"/>
              <w:jc w:val="center"/>
              <w:rPr>
                <w:rFonts w:asciiTheme="minorEastAsia" w:hAnsiTheme="minorEastAsia"/>
                <w:b/>
                <w:bCs/>
                <w:sz w:val="24"/>
              </w:rPr>
            </w:pPr>
            <w:r>
              <w:rPr>
                <w:rFonts w:asciiTheme="minorEastAsia" w:hAnsiTheme="minorEastAsia"/>
                <w:b/>
                <w:bCs/>
                <w:sz w:val="24"/>
              </w:rPr>
              <w:pict>
                <v:line id="直线 1026" o:spid="_x0000_s1027" o:spt="20" style="position:absolute;left:0pt;margin-left:0.05pt;margin-top:-1.55pt;height:47.2pt;width:41.2pt;z-index:251659264;mso-width-relative:page;mso-height-relative:page;" coordsize="21600,21600" o:gfxdata="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syxWXUAAAABQEAAA8AAAAAAAAAAQAgAAAAIgAA&#10;AGRycy9kb3ducmV2LnhtbFBLAQIUABQAAAAIAIdO4kCWlFCL0wEAAJUDAAAOAAAAAAAAAAEAIAAA&#10;ACMBAABkcnMvZTJvRG9jLnhtbFBLBQYAAAAABgAGAFkBAABoBQAAAAA=&#10;">
                  <v:path arrowok="t"/>
                  <v:fill focussize="0,0"/>
                  <v:stroke/>
                  <v:imagedata o:title=""/>
                  <o:lock v:ext="edit"/>
                </v:line>
              </w:pict>
            </w:r>
            <w:r>
              <w:rPr>
                <w:rFonts w:hint="eastAsia" w:asciiTheme="minorEastAsia" w:hAnsiTheme="minorEastAsia"/>
                <w:b/>
                <w:bCs/>
                <w:sz w:val="24"/>
              </w:rPr>
              <w:t xml:space="preserve"> </w:t>
            </w:r>
            <w:r>
              <w:rPr>
                <w:rFonts w:asciiTheme="minorEastAsia" w:hAnsiTheme="minorEastAsia"/>
                <w:b/>
                <w:bCs/>
                <w:sz w:val="24"/>
              </w:rPr>
              <w:t>内容</w:t>
            </w:r>
          </w:p>
          <w:p>
            <w:pPr>
              <w:jc w:val="center"/>
              <w:rPr>
                <w:rFonts w:asciiTheme="minorEastAsia" w:hAnsiTheme="minorEastAsia"/>
                <w:b/>
                <w:bCs/>
                <w:sz w:val="24"/>
              </w:rPr>
            </w:pPr>
          </w:p>
          <w:p>
            <w:pPr>
              <w:rPr>
                <w:rFonts w:asciiTheme="minorEastAsia" w:hAnsiTheme="minorEastAsia"/>
                <w:b/>
                <w:bCs/>
                <w:sz w:val="24"/>
              </w:rPr>
            </w:pPr>
            <w:r>
              <w:rPr>
                <w:rFonts w:asciiTheme="minorEastAsia" w:hAnsiTheme="minorEastAsia"/>
                <w:b/>
                <w:bCs/>
                <w:sz w:val="24"/>
              </w:rPr>
              <w:t>类型</w:t>
            </w:r>
          </w:p>
        </w:tc>
        <w:tc>
          <w:tcPr>
            <w:tcW w:w="737" w:type="dxa"/>
            <w:vAlign w:val="center"/>
          </w:tcPr>
          <w:p>
            <w:pPr>
              <w:jc w:val="center"/>
              <w:rPr>
                <w:rFonts w:asciiTheme="minorEastAsia" w:hAnsiTheme="minorEastAsia"/>
                <w:b/>
                <w:bCs/>
                <w:sz w:val="24"/>
              </w:rPr>
            </w:pPr>
            <w:r>
              <w:rPr>
                <w:rFonts w:asciiTheme="minorEastAsia" w:hAnsiTheme="minorEastAsia"/>
                <w:b/>
                <w:bCs/>
                <w:sz w:val="24"/>
              </w:rPr>
              <w:t>排放源</w:t>
            </w:r>
          </w:p>
          <w:p>
            <w:pPr>
              <w:jc w:val="center"/>
              <w:rPr>
                <w:rFonts w:asciiTheme="minorEastAsia" w:hAnsiTheme="minorEastAsia"/>
                <w:b/>
                <w:bCs/>
                <w:sz w:val="24"/>
              </w:rPr>
            </w:pPr>
          </w:p>
        </w:tc>
        <w:tc>
          <w:tcPr>
            <w:tcW w:w="1276" w:type="dxa"/>
            <w:vAlign w:val="center"/>
          </w:tcPr>
          <w:p>
            <w:pPr>
              <w:jc w:val="center"/>
              <w:rPr>
                <w:rFonts w:asciiTheme="minorEastAsia" w:hAnsiTheme="minorEastAsia"/>
                <w:b/>
                <w:bCs/>
                <w:sz w:val="24"/>
              </w:rPr>
            </w:pPr>
            <w:r>
              <w:rPr>
                <w:rFonts w:asciiTheme="minorEastAsia" w:hAnsiTheme="minorEastAsia"/>
                <w:b/>
                <w:bCs/>
                <w:sz w:val="24"/>
              </w:rPr>
              <w:t>污染物名称</w:t>
            </w:r>
          </w:p>
        </w:tc>
        <w:tc>
          <w:tcPr>
            <w:tcW w:w="2126" w:type="dxa"/>
            <w:vAlign w:val="center"/>
          </w:tcPr>
          <w:p>
            <w:pPr>
              <w:jc w:val="center"/>
              <w:rPr>
                <w:rFonts w:asciiTheme="minorEastAsia" w:hAnsiTheme="minorEastAsia"/>
                <w:b/>
                <w:bCs/>
                <w:sz w:val="24"/>
              </w:rPr>
            </w:pPr>
            <w:r>
              <w:rPr>
                <w:rFonts w:asciiTheme="minorEastAsia" w:hAnsiTheme="minorEastAsia"/>
                <w:b/>
                <w:bCs/>
                <w:sz w:val="24"/>
              </w:rPr>
              <w:t>防治措施</w:t>
            </w:r>
          </w:p>
        </w:tc>
        <w:tc>
          <w:tcPr>
            <w:tcW w:w="4045" w:type="dxa"/>
            <w:vAlign w:val="center"/>
          </w:tcPr>
          <w:p>
            <w:pPr>
              <w:jc w:val="center"/>
              <w:rPr>
                <w:rFonts w:asciiTheme="minorEastAsia" w:hAnsiTheme="minorEastAsia"/>
                <w:b/>
                <w:bCs/>
                <w:sz w:val="24"/>
              </w:rPr>
            </w:pPr>
            <w:r>
              <w:rPr>
                <w:rFonts w:asciiTheme="minorEastAsia" w:hAnsiTheme="minorEastAsia"/>
                <w:b/>
                <w:bCs/>
                <w:sz w:val="24"/>
              </w:rPr>
              <w:t>预期治理效果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0" w:type="dxa"/>
            <w:bottom w:w="0" w:type="dxa"/>
            <w:right w:w="0" w:type="dxa"/>
          </w:tblCellMar>
        </w:tblPrEx>
        <w:trPr>
          <w:trHeight w:val="1709" w:hRule="atLeast"/>
          <w:jc w:val="center"/>
        </w:trPr>
        <w:tc>
          <w:tcPr>
            <w:tcW w:w="822" w:type="dxa"/>
            <w:vMerge w:val="restart"/>
            <w:vAlign w:val="center"/>
          </w:tcPr>
          <w:p>
            <w:pPr>
              <w:jc w:val="center"/>
              <w:rPr>
                <w:rFonts w:cs="Times New Roman" w:asciiTheme="minorEastAsia" w:hAnsiTheme="minorEastAsia"/>
                <w:b/>
                <w:bCs/>
                <w:sz w:val="24"/>
              </w:rPr>
            </w:pPr>
            <w:r>
              <w:rPr>
                <w:rFonts w:hint="eastAsia" w:cs="Times New Roman" w:asciiTheme="minorEastAsia" w:hAnsiTheme="minorEastAsia"/>
                <w:b/>
                <w:bCs/>
                <w:sz w:val="24"/>
              </w:rPr>
              <w:t>大气污染物</w:t>
            </w:r>
          </w:p>
        </w:tc>
        <w:tc>
          <w:tcPr>
            <w:tcW w:w="737" w:type="dxa"/>
            <w:vMerge w:val="restart"/>
            <w:vAlign w:val="center"/>
          </w:tcPr>
          <w:p>
            <w:pPr>
              <w:jc w:val="center"/>
              <w:rPr>
                <w:rFonts w:cs="Times New Roman" w:asciiTheme="minorEastAsia" w:hAnsiTheme="minorEastAsia"/>
                <w:sz w:val="24"/>
              </w:rPr>
            </w:pPr>
            <w:r>
              <w:rPr>
                <w:rFonts w:hint="eastAsia" w:cs="Times New Roman" w:asciiTheme="minorEastAsia" w:hAnsiTheme="minorEastAsia"/>
                <w:sz w:val="24"/>
              </w:rPr>
              <w:t>发料、成型、烘干</w:t>
            </w:r>
          </w:p>
          <w:p>
            <w:pPr>
              <w:jc w:val="center"/>
              <w:rPr>
                <w:rFonts w:cs="Times New Roman" w:asciiTheme="minorEastAsia" w:hAnsiTheme="minorEastAsia"/>
                <w:sz w:val="24"/>
              </w:rPr>
            </w:pPr>
            <w:r>
              <w:rPr>
                <w:rFonts w:hint="eastAsia" w:cs="Times New Roman" w:asciiTheme="minorEastAsia" w:hAnsiTheme="minorEastAsia"/>
                <w:sz w:val="24"/>
              </w:rPr>
              <w:t>工序</w:t>
            </w:r>
          </w:p>
        </w:tc>
        <w:tc>
          <w:tcPr>
            <w:tcW w:w="1276" w:type="dxa"/>
            <w:tcBorders>
              <w:bottom w:val="single" w:color="auto" w:sz="4" w:space="0"/>
            </w:tcBorders>
            <w:vAlign w:val="center"/>
          </w:tcPr>
          <w:p>
            <w:pPr>
              <w:jc w:val="left"/>
              <w:rPr>
                <w:rFonts w:asciiTheme="minorEastAsia" w:hAnsiTheme="minorEastAsia"/>
                <w:bCs/>
                <w:sz w:val="24"/>
              </w:rPr>
            </w:pPr>
            <w:r>
              <w:rPr>
                <w:rFonts w:hint="eastAsia" w:ascii="Times New Roman" w:hAnsi="Times New Roman" w:cs="Times New Roman"/>
                <w:kern w:val="0"/>
                <w:szCs w:val="21"/>
              </w:rPr>
              <w:t>非甲烷总烃（有组织）</w:t>
            </w:r>
          </w:p>
        </w:tc>
        <w:tc>
          <w:tcPr>
            <w:tcW w:w="2126" w:type="dxa"/>
            <w:vMerge w:val="restart"/>
            <w:vAlign w:val="center"/>
          </w:tcPr>
          <w:p>
            <w:pPr>
              <w:widowControl/>
              <w:rPr>
                <w:rFonts w:cs="宋体" w:asciiTheme="minorEastAsia" w:hAnsiTheme="minorEastAsia"/>
                <w:color w:val="000000"/>
                <w:sz w:val="24"/>
              </w:rPr>
            </w:pPr>
            <w:r>
              <w:rPr>
                <w:rFonts w:hint="eastAsia" w:cs="宋体" w:asciiTheme="minorEastAsia" w:hAnsiTheme="minorEastAsia"/>
                <w:color w:val="000000"/>
                <w:kern w:val="0"/>
                <w:sz w:val="24"/>
              </w:rPr>
              <w:t>“</w:t>
            </w:r>
            <w:r>
              <w:rPr>
                <w:rFonts w:cs="宋体" w:asciiTheme="minorEastAsia" w:hAnsiTheme="minorEastAsia"/>
                <w:color w:val="000000"/>
                <w:kern w:val="0"/>
                <w:sz w:val="24"/>
              </w:rPr>
              <w:t>UV</w:t>
            </w:r>
            <w:r>
              <w:rPr>
                <w:rFonts w:hint="eastAsia" w:cs="宋体" w:asciiTheme="minorEastAsia" w:hAnsiTheme="minorEastAsia"/>
                <w:color w:val="000000"/>
                <w:kern w:val="0"/>
                <w:sz w:val="24"/>
              </w:rPr>
              <w:t>光解”装置处理后经</w:t>
            </w:r>
            <w:r>
              <w:rPr>
                <w:rFonts w:cs="宋体" w:asciiTheme="minorEastAsia" w:hAnsiTheme="minorEastAsia"/>
                <w:color w:val="000000"/>
                <w:kern w:val="0"/>
                <w:sz w:val="24"/>
              </w:rPr>
              <w:t xml:space="preserve">15m </w:t>
            </w:r>
            <w:r>
              <w:rPr>
                <w:rFonts w:hint="eastAsia" w:cs="宋体" w:asciiTheme="minorEastAsia" w:hAnsiTheme="minorEastAsia"/>
                <w:color w:val="000000"/>
                <w:kern w:val="0"/>
                <w:sz w:val="24"/>
              </w:rPr>
              <w:t>排气筒</w:t>
            </w:r>
            <w:r>
              <w:rPr>
                <w:rFonts w:hint="eastAsia" w:cs="宋体" w:asciiTheme="minorEastAsia" w:hAnsiTheme="minorEastAsia"/>
                <w:color w:val="000000"/>
                <w:sz w:val="24"/>
              </w:rPr>
              <w:t>排放</w:t>
            </w:r>
          </w:p>
        </w:tc>
        <w:tc>
          <w:tcPr>
            <w:tcW w:w="4045" w:type="dxa"/>
            <w:vAlign w:val="center"/>
          </w:tcPr>
          <w:p>
            <w:pPr>
              <w:pStyle w:val="50"/>
              <w:widowControl/>
              <w:ind w:left="0"/>
              <w:jc w:val="center"/>
              <w:rPr>
                <w:rFonts w:hint="default" w:asciiTheme="minorEastAsia" w:hAnsiTheme="minorEastAsia" w:eastAsiaTheme="minorEastAsia"/>
                <w:sz w:val="24"/>
                <w:szCs w:val="24"/>
              </w:rPr>
            </w:pPr>
            <w:r>
              <w:rPr>
                <w:rStyle w:val="21"/>
                <w:rFonts w:hint="default" w:asciiTheme="minorEastAsia" w:hAnsiTheme="minorEastAsia" w:eastAsiaTheme="minorEastAsia"/>
                <w:b w:val="0"/>
                <w:sz w:val="24"/>
                <w:szCs w:val="24"/>
              </w:rPr>
              <w:t>《</w:t>
            </w:r>
            <w:r>
              <w:rPr>
                <w:rFonts w:hint="default" w:asciiTheme="minorEastAsia" w:hAnsiTheme="minorEastAsia" w:eastAsiaTheme="minorEastAsia"/>
                <w:b w:val="0"/>
                <w:snapToGrid w:val="0"/>
                <w:sz w:val="24"/>
                <w:szCs w:val="24"/>
              </w:rPr>
              <w:t>合成树脂工业污染物排放标准</w:t>
            </w:r>
            <w:r>
              <w:rPr>
                <w:rStyle w:val="21"/>
                <w:rFonts w:hint="default" w:asciiTheme="minorEastAsia" w:hAnsiTheme="minorEastAsia" w:eastAsiaTheme="minorEastAsia"/>
                <w:b w:val="0"/>
                <w:sz w:val="24"/>
                <w:szCs w:val="24"/>
              </w:rPr>
              <w:t>》（GB31572-2015）</w:t>
            </w:r>
            <w:r>
              <w:rPr>
                <w:rFonts w:hint="default" w:asciiTheme="minorEastAsia" w:hAnsiTheme="minorEastAsia" w:eastAsiaTheme="minorEastAsia"/>
                <w:b w:val="0"/>
                <w:snapToGrid w:val="0"/>
                <w:sz w:val="24"/>
                <w:szCs w:val="24"/>
              </w:rPr>
              <w:t>表</w:t>
            </w:r>
            <w:r>
              <w:rPr>
                <w:rFonts w:asciiTheme="minorEastAsia" w:hAnsiTheme="minorEastAsia" w:eastAsiaTheme="minorEastAsia"/>
                <w:b w:val="0"/>
                <w:snapToGrid w:val="0"/>
                <w:sz w:val="24"/>
                <w:szCs w:val="24"/>
              </w:rPr>
              <w:t>4</w:t>
            </w:r>
            <w:r>
              <w:rPr>
                <w:rFonts w:hint="default" w:asciiTheme="minorEastAsia" w:hAnsiTheme="minorEastAsia" w:eastAsiaTheme="minorEastAsia"/>
                <w:b w:val="0"/>
                <w:snapToGrid w:val="0"/>
                <w:sz w:val="24"/>
                <w:szCs w:val="24"/>
              </w:rPr>
              <w:t>企业边界大气污染物浓度限值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0" w:type="dxa"/>
            <w:bottom w:w="0" w:type="dxa"/>
            <w:right w:w="0" w:type="dxa"/>
          </w:tblCellMar>
        </w:tblPrEx>
        <w:trPr>
          <w:trHeight w:val="1894" w:hRule="atLeast"/>
          <w:jc w:val="center"/>
        </w:trPr>
        <w:tc>
          <w:tcPr>
            <w:tcW w:w="822" w:type="dxa"/>
            <w:vMerge w:val="continue"/>
            <w:vAlign w:val="center"/>
          </w:tcPr>
          <w:p>
            <w:pPr>
              <w:jc w:val="center"/>
              <w:rPr>
                <w:rFonts w:cs="Times New Roman" w:asciiTheme="minorEastAsia" w:hAnsiTheme="minorEastAsia"/>
                <w:b/>
                <w:bCs/>
                <w:sz w:val="24"/>
              </w:rPr>
            </w:pPr>
          </w:p>
        </w:tc>
        <w:tc>
          <w:tcPr>
            <w:tcW w:w="737" w:type="dxa"/>
            <w:vMerge w:val="continue"/>
            <w:vAlign w:val="center"/>
          </w:tcPr>
          <w:p>
            <w:pPr>
              <w:jc w:val="center"/>
              <w:rPr>
                <w:rFonts w:cs="Times New Roman" w:asciiTheme="minorEastAsia" w:hAnsiTheme="minorEastAsia"/>
                <w:sz w:val="24"/>
              </w:rPr>
            </w:pPr>
          </w:p>
        </w:tc>
        <w:tc>
          <w:tcPr>
            <w:tcW w:w="1276" w:type="dxa"/>
            <w:tcBorders>
              <w:top w:val="single" w:color="auto" w:sz="4" w:space="0"/>
            </w:tcBorders>
            <w:vAlign w:val="center"/>
          </w:tcPr>
          <w:p>
            <w:pPr>
              <w:jc w:val="left"/>
              <w:rPr>
                <w:rFonts w:asciiTheme="minorEastAsia" w:hAnsiTheme="minorEastAsia"/>
                <w:bCs/>
                <w:sz w:val="24"/>
              </w:rPr>
            </w:pPr>
            <w:r>
              <w:rPr>
                <w:rFonts w:hint="eastAsia" w:ascii="Times New Roman" w:hAnsi="Times New Roman" w:cs="Times New Roman"/>
                <w:kern w:val="0"/>
                <w:szCs w:val="21"/>
              </w:rPr>
              <w:t>非甲烷总烃（无组织）</w:t>
            </w:r>
          </w:p>
        </w:tc>
        <w:tc>
          <w:tcPr>
            <w:tcW w:w="2126" w:type="dxa"/>
            <w:tcBorders>
              <w:top w:val="single" w:color="auto" w:sz="4" w:space="0"/>
            </w:tcBorders>
            <w:vAlign w:val="center"/>
          </w:tcPr>
          <w:p>
            <w:pPr>
              <w:pStyle w:val="50"/>
              <w:jc w:val="center"/>
              <w:rPr>
                <w:rFonts w:hint="default" w:asciiTheme="minorEastAsia" w:hAnsiTheme="minorEastAsia" w:eastAsiaTheme="minorEastAsia"/>
                <w:b w:val="0"/>
                <w:color w:val="000000"/>
                <w:sz w:val="24"/>
                <w:szCs w:val="24"/>
              </w:rPr>
            </w:pPr>
            <w:r>
              <w:rPr>
                <w:rFonts w:asciiTheme="minorEastAsia" w:hAnsiTheme="minorEastAsia" w:eastAsiaTheme="minorEastAsia"/>
                <w:b w:val="0"/>
                <w:color w:val="000000"/>
                <w:sz w:val="24"/>
                <w:szCs w:val="24"/>
              </w:rPr>
              <w:t>加强车间通风</w:t>
            </w:r>
          </w:p>
        </w:tc>
        <w:tc>
          <w:tcPr>
            <w:tcW w:w="4045" w:type="dxa"/>
            <w:tcBorders>
              <w:top w:val="single" w:color="auto" w:sz="4" w:space="0"/>
            </w:tcBorders>
            <w:vAlign w:val="center"/>
          </w:tcPr>
          <w:p>
            <w:pPr>
              <w:pStyle w:val="50"/>
              <w:widowControl/>
              <w:ind w:left="0"/>
              <w:jc w:val="center"/>
              <w:rPr>
                <w:rStyle w:val="21"/>
                <w:rFonts w:hint="default" w:asciiTheme="minorEastAsia" w:hAnsiTheme="minorEastAsia" w:eastAsiaTheme="minorEastAsia"/>
                <w:b w:val="0"/>
                <w:sz w:val="24"/>
                <w:szCs w:val="24"/>
              </w:rPr>
            </w:pPr>
            <w:r>
              <w:rPr>
                <w:rStyle w:val="21"/>
                <w:rFonts w:hint="default" w:asciiTheme="minorEastAsia" w:hAnsiTheme="minorEastAsia" w:eastAsiaTheme="minorEastAsia"/>
                <w:b w:val="0"/>
                <w:sz w:val="24"/>
                <w:szCs w:val="24"/>
              </w:rPr>
              <w:t>《</w:t>
            </w:r>
            <w:r>
              <w:rPr>
                <w:rFonts w:hint="default" w:asciiTheme="minorEastAsia" w:hAnsiTheme="minorEastAsia" w:eastAsiaTheme="minorEastAsia"/>
                <w:b w:val="0"/>
                <w:snapToGrid w:val="0"/>
                <w:sz w:val="24"/>
                <w:szCs w:val="24"/>
              </w:rPr>
              <w:t>合成树脂工业污染物排放标准</w:t>
            </w:r>
            <w:r>
              <w:rPr>
                <w:rStyle w:val="21"/>
                <w:rFonts w:hint="default" w:asciiTheme="minorEastAsia" w:hAnsiTheme="minorEastAsia" w:eastAsiaTheme="minorEastAsia"/>
                <w:b w:val="0"/>
                <w:sz w:val="24"/>
                <w:szCs w:val="24"/>
              </w:rPr>
              <w:t>》（GB31572-2015）</w:t>
            </w:r>
            <w:r>
              <w:rPr>
                <w:rFonts w:hint="default" w:asciiTheme="minorEastAsia" w:hAnsiTheme="minorEastAsia" w:eastAsiaTheme="minorEastAsia"/>
                <w:b w:val="0"/>
                <w:snapToGrid w:val="0"/>
                <w:sz w:val="24"/>
                <w:szCs w:val="24"/>
              </w:rPr>
              <w:t>表</w:t>
            </w:r>
            <w:r>
              <w:rPr>
                <w:rFonts w:asciiTheme="minorEastAsia" w:hAnsiTheme="minorEastAsia" w:eastAsiaTheme="minorEastAsia"/>
                <w:b w:val="0"/>
                <w:snapToGrid w:val="0"/>
                <w:sz w:val="24"/>
                <w:szCs w:val="24"/>
              </w:rPr>
              <w:t>9</w:t>
            </w:r>
            <w:r>
              <w:rPr>
                <w:rFonts w:hint="default" w:asciiTheme="minorEastAsia" w:hAnsiTheme="minorEastAsia" w:eastAsiaTheme="minorEastAsia"/>
                <w:b w:val="0"/>
                <w:snapToGrid w:val="0"/>
                <w:sz w:val="24"/>
                <w:szCs w:val="24"/>
              </w:rPr>
              <w:t>企业边界大气污染物浓度限值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0" w:type="dxa"/>
            <w:bottom w:w="0" w:type="dxa"/>
            <w:right w:w="0" w:type="dxa"/>
          </w:tblCellMar>
        </w:tblPrEx>
        <w:trPr>
          <w:trHeight w:val="1365" w:hRule="atLeast"/>
          <w:jc w:val="center"/>
        </w:trPr>
        <w:tc>
          <w:tcPr>
            <w:tcW w:w="822" w:type="dxa"/>
            <w:vAlign w:val="center"/>
          </w:tcPr>
          <w:p>
            <w:pPr>
              <w:jc w:val="center"/>
              <w:rPr>
                <w:rFonts w:cs="Times New Roman" w:asciiTheme="minorEastAsia" w:hAnsiTheme="minorEastAsia"/>
                <w:b/>
                <w:bCs/>
                <w:sz w:val="24"/>
              </w:rPr>
            </w:pPr>
            <w:r>
              <w:rPr>
                <w:rFonts w:cs="Times New Roman" w:asciiTheme="minorEastAsia" w:hAnsiTheme="minorEastAsia"/>
                <w:b/>
                <w:bCs/>
                <w:sz w:val="24"/>
              </w:rPr>
              <w:t>水</w:t>
            </w:r>
          </w:p>
          <w:p>
            <w:pPr>
              <w:jc w:val="center"/>
              <w:rPr>
                <w:rFonts w:cs="Times New Roman" w:asciiTheme="minorEastAsia" w:hAnsiTheme="minorEastAsia"/>
                <w:b/>
                <w:bCs/>
                <w:sz w:val="24"/>
              </w:rPr>
            </w:pPr>
            <w:r>
              <w:rPr>
                <w:rFonts w:cs="Times New Roman" w:asciiTheme="minorEastAsia" w:hAnsiTheme="minorEastAsia"/>
                <w:b/>
                <w:bCs/>
                <w:sz w:val="24"/>
              </w:rPr>
              <w:t>污</w:t>
            </w:r>
          </w:p>
          <w:p>
            <w:pPr>
              <w:jc w:val="center"/>
              <w:rPr>
                <w:rFonts w:cs="Times New Roman" w:asciiTheme="minorEastAsia" w:hAnsiTheme="minorEastAsia"/>
                <w:b/>
                <w:bCs/>
                <w:sz w:val="24"/>
              </w:rPr>
            </w:pPr>
            <w:r>
              <w:rPr>
                <w:rFonts w:cs="Times New Roman" w:asciiTheme="minorEastAsia" w:hAnsiTheme="minorEastAsia"/>
                <w:b/>
                <w:bCs/>
                <w:sz w:val="24"/>
              </w:rPr>
              <w:t>染</w:t>
            </w:r>
          </w:p>
          <w:p>
            <w:pPr>
              <w:jc w:val="center"/>
              <w:rPr>
                <w:rFonts w:cs="Times New Roman" w:asciiTheme="minorEastAsia" w:hAnsiTheme="minorEastAsia"/>
                <w:b/>
                <w:bCs/>
                <w:sz w:val="24"/>
              </w:rPr>
            </w:pPr>
            <w:r>
              <w:rPr>
                <w:rFonts w:cs="Times New Roman" w:asciiTheme="minorEastAsia" w:hAnsiTheme="minorEastAsia"/>
                <w:b/>
                <w:bCs/>
                <w:sz w:val="24"/>
              </w:rPr>
              <w:t>物</w:t>
            </w:r>
          </w:p>
        </w:tc>
        <w:tc>
          <w:tcPr>
            <w:tcW w:w="737" w:type="dxa"/>
            <w:vAlign w:val="center"/>
          </w:tcPr>
          <w:p>
            <w:pPr>
              <w:jc w:val="center"/>
              <w:rPr>
                <w:rFonts w:cs="Times New Roman" w:asciiTheme="minorEastAsia" w:hAnsiTheme="minorEastAsia"/>
                <w:sz w:val="24"/>
              </w:rPr>
            </w:pPr>
            <w:r>
              <w:rPr>
                <w:rFonts w:hint="eastAsia" w:cs="Times New Roman" w:asciiTheme="minorEastAsia" w:hAnsiTheme="minorEastAsia"/>
                <w:sz w:val="24"/>
              </w:rPr>
              <w:t>生活</w:t>
            </w:r>
          </w:p>
          <w:p>
            <w:pPr>
              <w:jc w:val="center"/>
              <w:rPr>
                <w:rFonts w:cs="Times New Roman" w:asciiTheme="minorEastAsia" w:hAnsiTheme="minorEastAsia"/>
                <w:sz w:val="24"/>
              </w:rPr>
            </w:pPr>
            <w:r>
              <w:rPr>
                <w:rFonts w:hint="eastAsia" w:cs="Times New Roman" w:asciiTheme="minorEastAsia" w:hAnsiTheme="minorEastAsia"/>
                <w:sz w:val="24"/>
              </w:rPr>
              <w:t>污水</w:t>
            </w:r>
          </w:p>
        </w:tc>
        <w:tc>
          <w:tcPr>
            <w:tcW w:w="1276" w:type="dxa"/>
            <w:vAlign w:val="center"/>
          </w:tcPr>
          <w:p>
            <w:pPr>
              <w:jc w:val="center"/>
              <w:rPr>
                <w:rFonts w:cs="Times New Roman" w:asciiTheme="minorEastAsia" w:hAnsiTheme="minorEastAsia"/>
                <w:sz w:val="24"/>
              </w:rPr>
            </w:pPr>
            <w:r>
              <w:rPr>
                <w:rFonts w:cs="Times New Roman" w:asciiTheme="minorEastAsia" w:hAnsiTheme="minorEastAsia"/>
                <w:sz w:val="24"/>
              </w:rPr>
              <w:t>COD</w:t>
            </w:r>
            <w:r>
              <w:rPr>
                <w:rFonts w:cs="Times New Roman" w:asciiTheme="minorEastAsia" w:hAnsiTheme="minorEastAsia"/>
                <w:sz w:val="24"/>
                <w:vertAlign w:val="subscript"/>
              </w:rPr>
              <w:t>Cr</w:t>
            </w:r>
          </w:p>
          <w:p>
            <w:pPr>
              <w:jc w:val="center"/>
              <w:rPr>
                <w:rFonts w:cs="Times New Roman" w:asciiTheme="minorEastAsia" w:hAnsiTheme="minorEastAsia"/>
                <w:sz w:val="24"/>
              </w:rPr>
            </w:pPr>
            <w:r>
              <w:rPr>
                <w:rFonts w:cs="Times New Roman" w:asciiTheme="minorEastAsia" w:hAnsiTheme="minorEastAsia"/>
                <w:sz w:val="24"/>
              </w:rPr>
              <w:t>BOD</w:t>
            </w:r>
            <w:r>
              <w:rPr>
                <w:rFonts w:cs="Times New Roman" w:asciiTheme="minorEastAsia" w:hAnsiTheme="minorEastAsia"/>
                <w:sz w:val="24"/>
                <w:vertAlign w:val="subscript"/>
              </w:rPr>
              <w:t>5</w:t>
            </w:r>
          </w:p>
          <w:p>
            <w:pPr>
              <w:jc w:val="center"/>
              <w:rPr>
                <w:rFonts w:cs="Times New Roman" w:asciiTheme="minorEastAsia" w:hAnsiTheme="minorEastAsia"/>
                <w:sz w:val="24"/>
              </w:rPr>
            </w:pPr>
            <w:r>
              <w:rPr>
                <w:rFonts w:cs="Times New Roman" w:asciiTheme="minorEastAsia" w:hAnsiTheme="minorEastAsia"/>
                <w:sz w:val="24"/>
              </w:rPr>
              <w:t>SS</w:t>
            </w:r>
          </w:p>
          <w:p>
            <w:pPr>
              <w:jc w:val="center"/>
              <w:rPr>
                <w:rFonts w:cs="Times New Roman" w:asciiTheme="minorEastAsia" w:hAnsiTheme="minorEastAsia"/>
                <w:sz w:val="24"/>
              </w:rPr>
            </w:pPr>
            <w:r>
              <w:rPr>
                <w:rFonts w:cs="Times New Roman" w:asciiTheme="minorEastAsia" w:hAnsiTheme="minorEastAsia"/>
                <w:sz w:val="24"/>
              </w:rPr>
              <w:t>NH</w:t>
            </w:r>
            <w:r>
              <w:rPr>
                <w:rFonts w:cs="Times New Roman" w:asciiTheme="minorEastAsia" w:hAnsiTheme="minorEastAsia"/>
                <w:sz w:val="24"/>
                <w:vertAlign w:val="subscript"/>
              </w:rPr>
              <w:t>3</w:t>
            </w:r>
            <w:r>
              <w:rPr>
                <w:rFonts w:cs="Times New Roman" w:asciiTheme="minorEastAsia" w:hAnsiTheme="minorEastAsia"/>
                <w:sz w:val="24"/>
              </w:rPr>
              <w:t>-N</w:t>
            </w:r>
          </w:p>
        </w:tc>
        <w:tc>
          <w:tcPr>
            <w:tcW w:w="2126" w:type="dxa"/>
            <w:vAlign w:val="center"/>
          </w:tcPr>
          <w:p>
            <w:pPr>
              <w:jc w:val="center"/>
              <w:rPr>
                <w:rFonts w:cs="Times New Roman" w:asciiTheme="minorEastAsia" w:hAnsiTheme="minorEastAsia"/>
                <w:sz w:val="24"/>
              </w:rPr>
            </w:pPr>
            <w:r>
              <w:rPr>
                <w:rFonts w:cs="Times New Roman" w:asciiTheme="minorEastAsia" w:hAnsiTheme="minorEastAsia"/>
                <w:sz w:val="24"/>
              </w:rPr>
              <w:t>生活污水经</w:t>
            </w:r>
            <w:r>
              <w:rPr>
                <w:rFonts w:hint="eastAsia" w:cs="Times New Roman" w:asciiTheme="minorEastAsia" w:hAnsiTheme="minorEastAsia"/>
                <w:sz w:val="24"/>
              </w:rPr>
              <w:t>三级</w:t>
            </w:r>
            <w:r>
              <w:rPr>
                <w:rFonts w:cs="Times New Roman" w:asciiTheme="minorEastAsia" w:hAnsiTheme="minorEastAsia"/>
                <w:sz w:val="24"/>
              </w:rPr>
              <w:t>化粪池</w:t>
            </w:r>
            <w:r>
              <w:rPr>
                <w:rFonts w:hint="eastAsia" w:cs="Times New Roman" w:asciiTheme="minorEastAsia" w:hAnsiTheme="minorEastAsia"/>
                <w:sz w:val="24"/>
              </w:rPr>
              <w:t>处理后，排入园区白土污水处理厂再处理</w:t>
            </w:r>
          </w:p>
        </w:tc>
        <w:tc>
          <w:tcPr>
            <w:tcW w:w="4045" w:type="dxa"/>
            <w:vAlign w:val="center"/>
          </w:tcPr>
          <w:p>
            <w:pPr>
              <w:jc w:val="center"/>
              <w:rPr>
                <w:rFonts w:cs="Times New Roman" w:asciiTheme="minorEastAsia" w:hAnsiTheme="minorEastAsia"/>
                <w:sz w:val="24"/>
              </w:rPr>
            </w:pPr>
            <w:r>
              <w:rPr>
                <w:rFonts w:hint="eastAsia" w:cs="Times New Roman" w:asciiTheme="minorEastAsia" w:hAnsiTheme="minorEastAsia"/>
                <w:sz w:val="24"/>
              </w:rPr>
              <w:t>达到园区白土污水处理厂进水水质要求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0" w:type="dxa"/>
            <w:bottom w:w="0" w:type="dxa"/>
            <w:right w:w="0" w:type="dxa"/>
          </w:tblCellMar>
        </w:tblPrEx>
        <w:trPr>
          <w:trHeight w:val="686" w:hRule="atLeast"/>
          <w:jc w:val="center"/>
        </w:trPr>
        <w:tc>
          <w:tcPr>
            <w:tcW w:w="822" w:type="dxa"/>
            <w:vMerge w:val="restart"/>
            <w:vAlign w:val="center"/>
          </w:tcPr>
          <w:p>
            <w:pPr>
              <w:jc w:val="center"/>
              <w:rPr>
                <w:rFonts w:cs="Times New Roman" w:asciiTheme="minorEastAsia" w:hAnsiTheme="minorEastAsia"/>
                <w:b/>
                <w:bCs/>
                <w:sz w:val="24"/>
              </w:rPr>
            </w:pPr>
            <w:r>
              <w:rPr>
                <w:rFonts w:cs="Times New Roman" w:asciiTheme="minorEastAsia" w:hAnsiTheme="minorEastAsia"/>
                <w:b/>
                <w:bCs/>
                <w:sz w:val="24"/>
              </w:rPr>
              <w:t>固</w:t>
            </w:r>
          </w:p>
          <w:p>
            <w:pPr>
              <w:jc w:val="center"/>
              <w:rPr>
                <w:rFonts w:cs="Times New Roman" w:asciiTheme="minorEastAsia" w:hAnsiTheme="minorEastAsia"/>
                <w:b/>
                <w:bCs/>
                <w:sz w:val="24"/>
              </w:rPr>
            </w:pPr>
            <w:r>
              <w:rPr>
                <w:rFonts w:cs="Times New Roman" w:asciiTheme="minorEastAsia" w:hAnsiTheme="minorEastAsia"/>
                <w:b/>
                <w:bCs/>
                <w:sz w:val="24"/>
              </w:rPr>
              <w:t>体</w:t>
            </w:r>
          </w:p>
          <w:p>
            <w:pPr>
              <w:jc w:val="center"/>
              <w:rPr>
                <w:rFonts w:cs="Times New Roman" w:asciiTheme="minorEastAsia" w:hAnsiTheme="minorEastAsia"/>
                <w:b/>
                <w:bCs/>
                <w:sz w:val="24"/>
              </w:rPr>
            </w:pPr>
            <w:r>
              <w:rPr>
                <w:rFonts w:cs="Times New Roman" w:asciiTheme="minorEastAsia" w:hAnsiTheme="minorEastAsia"/>
                <w:b/>
                <w:bCs/>
                <w:sz w:val="24"/>
              </w:rPr>
              <w:t>废</w:t>
            </w:r>
          </w:p>
          <w:p>
            <w:pPr>
              <w:jc w:val="center"/>
              <w:rPr>
                <w:rFonts w:cs="Times New Roman" w:asciiTheme="minorEastAsia" w:hAnsiTheme="minorEastAsia"/>
                <w:b/>
                <w:bCs/>
                <w:sz w:val="24"/>
              </w:rPr>
            </w:pPr>
            <w:r>
              <w:rPr>
                <w:rFonts w:cs="Times New Roman" w:asciiTheme="minorEastAsia" w:hAnsiTheme="minorEastAsia"/>
                <w:b/>
                <w:bCs/>
                <w:sz w:val="24"/>
              </w:rPr>
              <w:t>物</w:t>
            </w:r>
          </w:p>
        </w:tc>
        <w:tc>
          <w:tcPr>
            <w:tcW w:w="737" w:type="dxa"/>
            <w:vAlign w:val="center"/>
          </w:tcPr>
          <w:p>
            <w:pPr>
              <w:jc w:val="center"/>
              <w:rPr>
                <w:rFonts w:cs="Times New Roman" w:asciiTheme="minorEastAsia" w:hAnsiTheme="minorEastAsia"/>
                <w:sz w:val="24"/>
              </w:rPr>
            </w:pPr>
            <w:r>
              <w:rPr>
                <w:rFonts w:hint="eastAsia" w:cs="Times New Roman" w:asciiTheme="minorEastAsia" w:hAnsiTheme="minorEastAsia"/>
                <w:sz w:val="24"/>
              </w:rPr>
              <w:t>生活</w:t>
            </w:r>
          </w:p>
          <w:p>
            <w:pPr>
              <w:jc w:val="center"/>
              <w:rPr>
                <w:rFonts w:cs="Times New Roman" w:asciiTheme="minorEastAsia" w:hAnsiTheme="minorEastAsia"/>
                <w:sz w:val="24"/>
              </w:rPr>
            </w:pPr>
            <w:r>
              <w:rPr>
                <w:rFonts w:hint="eastAsia" w:cs="Times New Roman" w:asciiTheme="minorEastAsia" w:hAnsiTheme="minorEastAsia"/>
                <w:sz w:val="24"/>
              </w:rPr>
              <w:t>固废</w:t>
            </w:r>
          </w:p>
        </w:tc>
        <w:tc>
          <w:tcPr>
            <w:tcW w:w="1276" w:type="dxa"/>
            <w:vAlign w:val="center"/>
          </w:tcPr>
          <w:p>
            <w:pPr>
              <w:jc w:val="center"/>
              <w:rPr>
                <w:rFonts w:cs="Times New Roman" w:asciiTheme="minorEastAsia" w:hAnsiTheme="minorEastAsia"/>
                <w:sz w:val="24"/>
              </w:rPr>
            </w:pPr>
            <w:r>
              <w:rPr>
                <w:rFonts w:cs="Times New Roman" w:asciiTheme="minorEastAsia" w:hAnsiTheme="minorEastAsia"/>
                <w:sz w:val="24"/>
              </w:rPr>
              <w:t>生活垃圾</w:t>
            </w:r>
          </w:p>
        </w:tc>
        <w:tc>
          <w:tcPr>
            <w:tcW w:w="2126" w:type="dxa"/>
            <w:vAlign w:val="center"/>
          </w:tcPr>
          <w:p>
            <w:pPr>
              <w:jc w:val="center"/>
              <w:rPr>
                <w:rFonts w:cs="Times New Roman" w:asciiTheme="minorEastAsia" w:hAnsiTheme="minorEastAsia"/>
                <w:sz w:val="24"/>
              </w:rPr>
            </w:pPr>
            <w:r>
              <w:rPr>
                <w:rFonts w:cs="Times New Roman" w:asciiTheme="minorEastAsia" w:hAnsiTheme="minorEastAsia"/>
                <w:sz w:val="24"/>
              </w:rPr>
              <w:t>交环卫部门统一</w:t>
            </w:r>
          </w:p>
          <w:p>
            <w:pPr>
              <w:jc w:val="center"/>
              <w:rPr>
                <w:rFonts w:cs="Times New Roman" w:asciiTheme="minorEastAsia" w:hAnsiTheme="minorEastAsia"/>
                <w:sz w:val="24"/>
              </w:rPr>
            </w:pPr>
            <w:r>
              <w:rPr>
                <w:rFonts w:cs="Times New Roman" w:asciiTheme="minorEastAsia" w:hAnsiTheme="minorEastAsia"/>
                <w:sz w:val="24"/>
              </w:rPr>
              <w:t>收集处理</w:t>
            </w:r>
          </w:p>
        </w:tc>
        <w:tc>
          <w:tcPr>
            <w:tcW w:w="4045" w:type="dxa"/>
            <w:vMerge w:val="restart"/>
            <w:vAlign w:val="center"/>
          </w:tcPr>
          <w:p>
            <w:pPr>
              <w:jc w:val="center"/>
              <w:rPr>
                <w:rFonts w:cs="Times New Roman" w:asciiTheme="minorEastAsia" w:hAnsiTheme="minorEastAsia"/>
                <w:sz w:val="24"/>
              </w:rPr>
            </w:pPr>
            <w:r>
              <w:rPr>
                <w:rFonts w:cs="Times New Roman" w:asciiTheme="minorEastAsia" w:hAnsiTheme="minorEastAsia"/>
                <w:sz w:val="24"/>
              </w:rPr>
              <w:t>符合环保要求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0" w:type="dxa"/>
            <w:bottom w:w="0" w:type="dxa"/>
            <w:right w:w="0" w:type="dxa"/>
          </w:tblCellMar>
        </w:tblPrEx>
        <w:trPr>
          <w:trHeight w:val="508" w:hRule="atLeast"/>
          <w:jc w:val="center"/>
        </w:trPr>
        <w:tc>
          <w:tcPr>
            <w:tcW w:w="822" w:type="dxa"/>
            <w:vMerge w:val="continue"/>
            <w:vAlign w:val="center"/>
          </w:tcPr>
          <w:p>
            <w:pPr>
              <w:jc w:val="center"/>
              <w:rPr>
                <w:rFonts w:cs="Times New Roman" w:asciiTheme="minorEastAsia" w:hAnsiTheme="minorEastAsia"/>
                <w:b/>
                <w:bCs/>
                <w:sz w:val="24"/>
              </w:rPr>
            </w:pPr>
          </w:p>
        </w:tc>
        <w:tc>
          <w:tcPr>
            <w:tcW w:w="737" w:type="dxa"/>
            <w:vMerge w:val="restart"/>
            <w:vAlign w:val="center"/>
          </w:tcPr>
          <w:p>
            <w:pPr>
              <w:jc w:val="center"/>
              <w:rPr>
                <w:rFonts w:cs="Times New Roman" w:asciiTheme="minorEastAsia" w:hAnsiTheme="minorEastAsia"/>
                <w:sz w:val="24"/>
              </w:rPr>
            </w:pPr>
            <w:r>
              <w:rPr>
                <w:rFonts w:hint="eastAsia" w:cs="Times New Roman" w:asciiTheme="minorEastAsia" w:hAnsiTheme="minorEastAsia"/>
                <w:sz w:val="24"/>
              </w:rPr>
              <w:t>生产</w:t>
            </w:r>
          </w:p>
          <w:p>
            <w:pPr>
              <w:jc w:val="center"/>
              <w:rPr>
                <w:rFonts w:cs="Times New Roman" w:asciiTheme="minorEastAsia" w:hAnsiTheme="minorEastAsia"/>
                <w:sz w:val="24"/>
              </w:rPr>
            </w:pPr>
            <w:r>
              <w:rPr>
                <w:rFonts w:hint="eastAsia" w:cs="Times New Roman" w:asciiTheme="minorEastAsia" w:hAnsiTheme="minorEastAsia"/>
                <w:sz w:val="24"/>
              </w:rPr>
              <w:t>固废</w:t>
            </w:r>
          </w:p>
        </w:tc>
        <w:tc>
          <w:tcPr>
            <w:tcW w:w="1276" w:type="dxa"/>
            <w:vAlign w:val="center"/>
          </w:tcPr>
          <w:p>
            <w:pPr>
              <w:jc w:val="center"/>
              <w:rPr>
                <w:rFonts w:cs="Times New Roman" w:asciiTheme="minorEastAsia" w:hAnsiTheme="minorEastAsia"/>
                <w:sz w:val="24"/>
              </w:rPr>
            </w:pPr>
            <w:r>
              <w:rPr>
                <w:rFonts w:hint="eastAsia" w:cs="Times New Roman" w:asciiTheme="minorEastAsia" w:hAnsiTheme="minorEastAsia"/>
                <w:sz w:val="24"/>
              </w:rPr>
              <w:t>废泡沫</w:t>
            </w:r>
          </w:p>
        </w:tc>
        <w:tc>
          <w:tcPr>
            <w:tcW w:w="2126" w:type="dxa"/>
            <w:vAlign w:val="center"/>
          </w:tcPr>
          <w:p>
            <w:pPr>
              <w:jc w:val="center"/>
              <w:rPr>
                <w:rFonts w:cs="Times New Roman" w:asciiTheme="minorEastAsia" w:hAnsiTheme="minorEastAsia"/>
                <w:sz w:val="24"/>
              </w:rPr>
            </w:pPr>
            <w:r>
              <w:rPr>
                <w:rFonts w:hint="eastAsia" w:cs="Times New Roman" w:asciiTheme="minorEastAsia" w:hAnsiTheme="minorEastAsia"/>
                <w:sz w:val="24"/>
              </w:rPr>
              <w:t>企业回收后外售</w:t>
            </w:r>
          </w:p>
        </w:tc>
        <w:tc>
          <w:tcPr>
            <w:tcW w:w="4045" w:type="dxa"/>
            <w:vMerge w:val="continue"/>
            <w:vAlign w:val="center"/>
          </w:tcPr>
          <w:p>
            <w:pPr>
              <w:jc w:val="center"/>
              <w:rPr>
                <w:rFonts w:cs="Times New Roman" w:asciiTheme="minorEastAsia" w:hAnsi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0" w:type="dxa"/>
            <w:bottom w:w="0" w:type="dxa"/>
            <w:right w:w="0" w:type="dxa"/>
          </w:tblCellMar>
        </w:tblPrEx>
        <w:trPr>
          <w:trHeight w:val="508" w:hRule="atLeast"/>
          <w:jc w:val="center"/>
        </w:trPr>
        <w:tc>
          <w:tcPr>
            <w:tcW w:w="822" w:type="dxa"/>
            <w:vMerge w:val="continue"/>
            <w:vAlign w:val="center"/>
          </w:tcPr>
          <w:p>
            <w:pPr>
              <w:jc w:val="center"/>
              <w:rPr>
                <w:rFonts w:cs="Times New Roman" w:asciiTheme="minorEastAsia" w:hAnsiTheme="minorEastAsia"/>
                <w:b/>
                <w:bCs/>
                <w:sz w:val="24"/>
              </w:rPr>
            </w:pPr>
          </w:p>
        </w:tc>
        <w:tc>
          <w:tcPr>
            <w:tcW w:w="737" w:type="dxa"/>
            <w:vMerge w:val="continue"/>
            <w:vAlign w:val="center"/>
          </w:tcPr>
          <w:p>
            <w:pPr>
              <w:jc w:val="center"/>
              <w:rPr>
                <w:rFonts w:cs="Times New Roman" w:asciiTheme="minorEastAsia" w:hAnsiTheme="minorEastAsia"/>
                <w:sz w:val="24"/>
              </w:rPr>
            </w:pPr>
          </w:p>
        </w:tc>
        <w:tc>
          <w:tcPr>
            <w:tcW w:w="1276" w:type="dxa"/>
            <w:vAlign w:val="center"/>
          </w:tcPr>
          <w:p>
            <w:pPr>
              <w:jc w:val="center"/>
              <w:rPr>
                <w:rFonts w:cs="Times New Roman" w:asciiTheme="minorEastAsia" w:hAnsiTheme="minorEastAsia"/>
                <w:sz w:val="24"/>
              </w:rPr>
            </w:pPr>
            <w:r>
              <w:rPr>
                <w:rFonts w:hint="eastAsia" w:cs="Times New Roman" w:asciiTheme="minorEastAsia" w:hAnsiTheme="minorEastAsia"/>
                <w:sz w:val="24"/>
              </w:rPr>
              <w:t>废旧包装袋</w:t>
            </w:r>
          </w:p>
        </w:tc>
        <w:tc>
          <w:tcPr>
            <w:tcW w:w="2126" w:type="dxa"/>
            <w:vAlign w:val="center"/>
          </w:tcPr>
          <w:p>
            <w:pPr>
              <w:jc w:val="center"/>
              <w:rPr>
                <w:rFonts w:cs="Times New Roman" w:asciiTheme="minorEastAsia" w:hAnsiTheme="minorEastAsia"/>
                <w:sz w:val="24"/>
              </w:rPr>
            </w:pPr>
            <w:r>
              <w:rPr>
                <w:rFonts w:hint="eastAsia" w:cs="Times New Roman" w:asciiTheme="minorEastAsia" w:hAnsiTheme="minorEastAsia"/>
                <w:sz w:val="24"/>
              </w:rPr>
              <w:t>企业回收后外售</w:t>
            </w:r>
          </w:p>
        </w:tc>
        <w:tc>
          <w:tcPr>
            <w:tcW w:w="4045" w:type="dxa"/>
            <w:vMerge w:val="continue"/>
            <w:vAlign w:val="center"/>
          </w:tcPr>
          <w:p>
            <w:pPr>
              <w:jc w:val="center"/>
              <w:rPr>
                <w:rFonts w:cs="Times New Roman" w:asciiTheme="minorEastAsia" w:hAnsi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0" w:type="dxa"/>
            <w:bottom w:w="0" w:type="dxa"/>
            <w:right w:w="0" w:type="dxa"/>
          </w:tblCellMar>
        </w:tblPrEx>
        <w:trPr>
          <w:trHeight w:val="1113" w:hRule="atLeast"/>
          <w:jc w:val="center"/>
        </w:trPr>
        <w:tc>
          <w:tcPr>
            <w:tcW w:w="822" w:type="dxa"/>
            <w:vAlign w:val="center"/>
          </w:tcPr>
          <w:p>
            <w:pPr>
              <w:jc w:val="center"/>
              <w:rPr>
                <w:rFonts w:cs="Times New Roman" w:asciiTheme="minorEastAsia" w:hAnsiTheme="minorEastAsia"/>
                <w:b/>
                <w:bCs/>
                <w:sz w:val="24"/>
              </w:rPr>
            </w:pPr>
            <w:r>
              <w:rPr>
                <w:rFonts w:cs="Times New Roman" w:asciiTheme="minorEastAsia" w:hAnsiTheme="minorEastAsia"/>
                <w:b/>
                <w:bCs/>
                <w:sz w:val="24"/>
              </w:rPr>
              <w:t>噪</w:t>
            </w:r>
          </w:p>
          <w:p>
            <w:pPr>
              <w:jc w:val="center"/>
              <w:rPr>
                <w:rFonts w:cs="Times New Roman" w:asciiTheme="minorEastAsia" w:hAnsiTheme="minorEastAsia"/>
                <w:b/>
                <w:bCs/>
                <w:sz w:val="24"/>
              </w:rPr>
            </w:pPr>
            <w:r>
              <w:rPr>
                <w:rFonts w:cs="Times New Roman" w:asciiTheme="minorEastAsia" w:hAnsiTheme="minorEastAsia"/>
                <w:b/>
                <w:bCs/>
                <w:sz w:val="24"/>
              </w:rPr>
              <w:t>声</w:t>
            </w:r>
          </w:p>
        </w:tc>
        <w:tc>
          <w:tcPr>
            <w:tcW w:w="8184" w:type="dxa"/>
            <w:gridSpan w:val="4"/>
            <w:vAlign w:val="center"/>
          </w:tcPr>
          <w:p>
            <w:pPr>
              <w:adjustRightInd w:val="0"/>
              <w:snapToGrid w:val="0"/>
              <w:spacing w:line="360" w:lineRule="auto"/>
              <w:ind w:firstLine="480" w:firstLineChars="200"/>
              <w:rPr>
                <w:rFonts w:cs="Times New Roman" w:asciiTheme="minorEastAsia" w:hAnsiTheme="minorEastAsia"/>
                <w:sz w:val="24"/>
              </w:rPr>
            </w:pPr>
            <w:r>
              <w:rPr>
                <w:rFonts w:cs="Times New Roman" w:asciiTheme="minorEastAsia" w:hAnsiTheme="minorEastAsia"/>
                <w:sz w:val="24"/>
              </w:rPr>
              <w:t>主要来源于生产设备运行产生的噪声，对高噪声源进行</w:t>
            </w:r>
            <w:r>
              <w:rPr>
                <w:rFonts w:hint="eastAsia" w:cs="Times New Roman" w:asciiTheme="minorEastAsia" w:hAnsiTheme="minorEastAsia"/>
                <w:sz w:val="24"/>
              </w:rPr>
              <w:t>减</w:t>
            </w:r>
            <w:r>
              <w:rPr>
                <w:rFonts w:cs="Times New Roman" w:asciiTheme="minorEastAsia" w:hAnsiTheme="minorEastAsia"/>
                <w:sz w:val="24"/>
              </w:rPr>
              <w:t>振隔声处理，噪声经厂房和围墙屏蔽衰减作用后，有明显降低，正常情况下</w:t>
            </w:r>
            <w:r>
              <w:rPr>
                <w:rFonts w:cs="Times New Roman" w:asciiTheme="minorEastAsia" w:hAnsiTheme="minorEastAsia"/>
                <w:bCs/>
                <w:snapToGrid w:val="0"/>
                <w:sz w:val="24"/>
              </w:rPr>
              <w:t>厂界噪声排放达到《工业企业厂界环境噪声排放标准》（GB12348-2008）</w:t>
            </w:r>
            <w:r>
              <w:rPr>
                <w:rFonts w:hint="eastAsia" w:cs="Times New Roman" w:asciiTheme="minorEastAsia" w:hAnsiTheme="minorEastAsia"/>
                <w:bCs/>
                <w:snapToGrid w:val="0"/>
                <w:sz w:val="24"/>
              </w:rPr>
              <w:t>3</w:t>
            </w:r>
            <w:r>
              <w:rPr>
                <w:rFonts w:cs="Times New Roman" w:asciiTheme="minorEastAsia" w:hAnsiTheme="minorEastAsia"/>
                <w:bCs/>
                <w:snapToGrid w:val="0"/>
                <w:sz w:val="24"/>
              </w:rPr>
              <w:t>类标准</w:t>
            </w:r>
            <w:r>
              <w:rPr>
                <w:rFonts w:cs="Times New Roman" w:asciiTheme="minorEastAsia" w:hAnsiTheme="minorEastAsia"/>
                <w:bCs/>
                <w:sz w:val="24"/>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0" w:type="dxa"/>
            <w:bottom w:w="0" w:type="dxa"/>
            <w:right w:w="0" w:type="dxa"/>
          </w:tblCellMar>
        </w:tblPrEx>
        <w:trPr>
          <w:trHeight w:val="3026" w:hRule="atLeast"/>
          <w:jc w:val="center"/>
        </w:trPr>
        <w:tc>
          <w:tcPr>
            <w:tcW w:w="9006" w:type="dxa"/>
            <w:gridSpan w:val="5"/>
          </w:tcPr>
          <w:p>
            <w:pPr>
              <w:spacing w:line="360" w:lineRule="auto"/>
              <w:rPr>
                <w:rFonts w:cs="Times New Roman" w:asciiTheme="minorEastAsia" w:hAnsiTheme="minorEastAsia"/>
                <w:sz w:val="24"/>
              </w:rPr>
            </w:pPr>
            <w:r>
              <w:rPr>
                <w:rFonts w:cs="Times New Roman" w:asciiTheme="minorEastAsia" w:hAnsiTheme="minorEastAsia"/>
                <w:b/>
                <w:sz w:val="24"/>
              </w:rPr>
              <w:t>生态保护措施及预期效果</w:t>
            </w:r>
          </w:p>
          <w:p>
            <w:pPr>
              <w:widowControl/>
              <w:spacing w:line="360" w:lineRule="auto"/>
              <w:ind w:firstLine="480" w:firstLineChars="200"/>
              <w:jc w:val="left"/>
              <w:rPr>
                <w:rFonts w:ascii="宋体" w:hAnsi="宋体" w:eastAsia="宋体" w:cs="宋体"/>
                <w:kern w:val="0"/>
                <w:sz w:val="24"/>
              </w:rPr>
            </w:pPr>
            <w:r>
              <w:rPr>
                <w:rFonts w:ascii="TimesNewRomanPSMT" w:hAnsi="TimesNewRomanPSMT" w:eastAsia="宋体" w:cs="宋体"/>
                <w:color w:val="000000"/>
                <w:kern w:val="0"/>
                <w:sz w:val="24"/>
              </w:rPr>
              <w:t>1</w:t>
            </w:r>
            <w:r>
              <w:rPr>
                <w:rFonts w:hint="eastAsia" w:ascii="宋体" w:hAnsi="宋体" w:eastAsia="宋体" w:cs="宋体"/>
                <w:color w:val="000000"/>
                <w:kern w:val="0"/>
                <w:sz w:val="24"/>
              </w:rPr>
              <w:t xml:space="preserve">、合理布置厂区生产布局，防止车间生产环境的污染； </w:t>
            </w:r>
          </w:p>
          <w:p>
            <w:pPr>
              <w:widowControl/>
              <w:spacing w:line="360" w:lineRule="auto"/>
              <w:ind w:firstLine="480" w:firstLineChars="200"/>
              <w:jc w:val="left"/>
              <w:rPr>
                <w:rFonts w:ascii="宋体" w:hAnsi="宋体" w:eastAsia="宋体" w:cs="宋体"/>
                <w:kern w:val="0"/>
                <w:sz w:val="24"/>
              </w:rPr>
            </w:pPr>
            <w:r>
              <w:rPr>
                <w:rFonts w:ascii="TimesNewRomanPSMT" w:hAnsi="TimesNewRomanPSMT" w:eastAsia="宋体" w:cs="宋体"/>
                <w:color w:val="000000"/>
                <w:kern w:val="0"/>
                <w:sz w:val="24"/>
              </w:rPr>
              <w:t>2</w:t>
            </w:r>
            <w:r>
              <w:rPr>
                <w:rFonts w:hint="eastAsia" w:ascii="宋体" w:hAnsi="宋体" w:eastAsia="宋体" w:cs="宋体"/>
                <w:color w:val="000000"/>
                <w:kern w:val="0"/>
                <w:sz w:val="24"/>
              </w:rPr>
              <w:t xml:space="preserve">、做好外排废气的治理达标排放工作，减少对周围大气环境的影响； </w:t>
            </w:r>
          </w:p>
          <w:p>
            <w:pPr>
              <w:widowControl/>
              <w:spacing w:line="360" w:lineRule="auto"/>
              <w:ind w:firstLine="480" w:firstLineChars="200"/>
              <w:jc w:val="left"/>
              <w:rPr>
                <w:rFonts w:ascii="宋体" w:hAnsi="宋体" w:eastAsia="宋体" w:cs="宋体"/>
                <w:kern w:val="0"/>
                <w:sz w:val="24"/>
              </w:rPr>
            </w:pPr>
            <w:r>
              <w:rPr>
                <w:rFonts w:ascii="TimesNewRomanPSMT" w:hAnsi="TimesNewRomanPSMT" w:eastAsia="宋体" w:cs="宋体"/>
                <w:color w:val="000000"/>
                <w:kern w:val="0"/>
                <w:sz w:val="24"/>
              </w:rPr>
              <w:t>3</w:t>
            </w:r>
            <w:r>
              <w:rPr>
                <w:rFonts w:hint="eastAsia" w:ascii="宋体" w:hAnsi="宋体" w:eastAsia="宋体" w:cs="宋体"/>
                <w:color w:val="000000"/>
                <w:kern w:val="0"/>
                <w:sz w:val="24"/>
              </w:rPr>
              <w:t xml:space="preserve">、妥善处置各项固体废物，杜绝二次污染； </w:t>
            </w:r>
          </w:p>
          <w:p>
            <w:pPr>
              <w:widowControl/>
              <w:spacing w:line="360" w:lineRule="auto"/>
              <w:ind w:firstLine="480" w:firstLineChars="200"/>
              <w:jc w:val="left"/>
              <w:rPr>
                <w:rFonts w:ascii="宋体" w:hAnsi="宋体" w:eastAsia="宋体" w:cs="宋体"/>
                <w:kern w:val="0"/>
                <w:sz w:val="24"/>
              </w:rPr>
            </w:pPr>
            <w:r>
              <w:rPr>
                <w:rFonts w:ascii="TimesNewRomanPSMT" w:hAnsi="TimesNewRomanPSMT" w:eastAsia="宋体" w:cs="宋体"/>
                <w:color w:val="000000"/>
                <w:kern w:val="0"/>
                <w:sz w:val="24"/>
              </w:rPr>
              <w:t>4</w:t>
            </w:r>
            <w:r>
              <w:rPr>
                <w:rFonts w:hint="eastAsia" w:ascii="宋体" w:hAnsi="宋体" w:eastAsia="宋体" w:cs="宋体"/>
                <w:color w:val="000000"/>
                <w:kern w:val="0"/>
                <w:sz w:val="24"/>
              </w:rPr>
              <w:t>、按照上述措施对各种污染物进行有效的治理，可降低其对周围生态环境的影响，同时在周围环境增加绿化种植，以减少污染物对区域生态环境的影响。经上述环保措施处理后，废气、废水、固废及噪声均符合国家、省有关规定， 对生态环境影响较小。</w:t>
            </w:r>
          </w:p>
        </w:tc>
      </w:tr>
    </w:tbl>
    <w:p>
      <w:pPr>
        <w:spacing w:line="300" w:lineRule="auto"/>
        <w:outlineLvl w:val="0"/>
        <w:rPr>
          <w:rFonts w:ascii="宋体" w:hAnsi="宋体"/>
          <w:b/>
          <w:sz w:val="28"/>
        </w:rPr>
      </w:pPr>
    </w:p>
    <w:p>
      <w:pPr>
        <w:spacing w:line="300" w:lineRule="auto"/>
        <w:outlineLvl w:val="0"/>
        <w:rPr>
          <w:rFonts w:ascii="宋体" w:hAnsi="宋体"/>
          <w:b/>
          <w:sz w:val="28"/>
        </w:rPr>
      </w:pPr>
    </w:p>
    <w:p>
      <w:pPr>
        <w:spacing w:line="300" w:lineRule="auto"/>
        <w:outlineLvl w:val="0"/>
        <w:rPr>
          <w:rFonts w:ascii="宋体" w:hAnsi="宋体"/>
          <w:b/>
          <w:sz w:val="28"/>
        </w:rPr>
      </w:pPr>
      <w:r>
        <w:rPr>
          <w:rFonts w:hint="eastAsia" w:ascii="宋体" w:hAnsi="宋体"/>
          <w:b/>
          <w:sz w:val="28"/>
        </w:rPr>
        <w:t>九、结论与建议</w:t>
      </w:r>
    </w:p>
    <w:tbl>
      <w:tblPr>
        <w:tblStyle w:val="16"/>
        <w:tblW w:w="8931" w:type="dxa"/>
        <w:tblInd w:w="108"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931"/>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838" w:hRule="atLeast"/>
        </w:trPr>
        <w:tc>
          <w:tcPr>
            <w:tcW w:w="8931" w:type="dxa"/>
            <w:tcBorders>
              <w:tl2br w:val="nil"/>
              <w:tr2bl w:val="nil"/>
            </w:tcBorders>
          </w:tcPr>
          <w:p>
            <w:pPr>
              <w:spacing w:line="360" w:lineRule="auto"/>
              <w:rPr>
                <w:rFonts w:ascii="宋体" w:hAnsi="宋体"/>
                <w:b/>
                <w:sz w:val="24"/>
              </w:rPr>
            </w:pPr>
            <w:r>
              <w:rPr>
                <w:rFonts w:hint="eastAsia" w:ascii="宋体" w:hAnsi="宋体"/>
                <w:b/>
                <w:sz w:val="24"/>
              </w:rPr>
              <w:t>一、项目概况</w:t>
            </w:r>
          </w:p>
          <w:p>
            <w:pPr>
              <w:spacing w:line="360" w:lineRule="auto"/>
              <w:ind w:firstLine="480" w:firstLineChars="200"/>
              <w:rPr>
                <w:rFonts w:cs="宋体" w:asciiTheme="minorEastAsia" w:hAnsiTheme="minorEastAsia"/>
                <w:kern w:val="0"/>
                <w:sz w:val="24"/>
              </w:rPr>
            </w:pPr>
            <w:r>
              <w:rPr>
                <w:rFonts w:hint="eastAsia"/>
                <w:sz w:val="24"/>
              </w:rPr>
              <w:t>韶关市金永利泡沫制品有限公司</w:t>
            </w:r>
            <w:r>
              <w:rPr>
                <w:rFonts w:hint="eastAsia" w:cs="Times New Roman" w:asciiTheme="minorEastAsia" w:hAnsiTheme="minorEastAsia"/>
                <w:sz w:val="24"/>
              </w:rPr>
              <w:t>位于</w:t>
            </w:r>
            <w:r>
              <w:rPr>
                <w:rFonts w:hint="eastAsia"/>
                <w:color w:val="000000"/>
                <w:sz w:val="24"/>
              </w:rPr>
              <w:t>韶关市曲江区白土工业园B4区鸿港实业有限公司内</w:t>
            </w:r>
            <w:r>
              <w:rPr>
                <w:rFonts w:cs="Times New Roman" w:asciiTheme="minorEastAsia" w:hAnsiTheme="minorEastAsia"/>
                <w:sz w:val="24"/>
              </w:rPr>
              <w:t>。</w:t>
            </w:r>
            <w:r>
              <w:rPr>
                <w:rFonts w:hint="eastAsia" w:cs="Times New Roman" w:asciiTheme="minorEastAsia" w:hAnsiTheme="minorEastAsia"/>
                <w:sz w:val="24"/>
              </w:rPr>
              <w:t>本</w:t>
            </w:r>
            <w:r>
              <w:rPr>
                <w:rFonts w:cs="Times New Roman" w:asciiTheme="minorEastAsia" w:hAnsiTheme="minorEastAsia"/>
                <w:sz w:val="24"/>
              </w:rPr>
              <w:t>项目主要生产</w:t>
            </w:r>
            <w:r>
              <w:rPr>
                <w:rFonts w:hint="eastAsia" w:cs="Times New Roman" w:asciiTheme="minorEastAsia" w:hAnsiTheme="minorEastAsia"/>
                <w:sz w:val="24"/>
              </w:rPr>
              <w:t>泡沫包装材料</w:t>
            </w:r>
            <w:r>
              <w:rPr>
                <w:rFonts w:cs="Times New Roman" w:asciiTheme="minorEastAsia" w:hAnsiTheme="minorEastAsia"/>
                <w:sz w:val="24"/>
              </w:rPr>
              <w:t>，年产量约</w:t>
            </w:r>
            <w:r>
              <w:rPr>
                <w:rFonts w:hint="eastAsia" w:cs="Times New Roman" w:asciiTheme="minorEastAsia" w:hAnsiTheme="minorEastAsia"/>
                <w:sz w:val="24"/>
              </w:rPr>
              <w:t>400吨</w:t>
            </w:r>
            <w:r>
              <w:rPr>
                <w:rFonts w:cs="Times New Roman" w:asciiTheme="minorEastAsia" w:hAnsiTheme="minorEastAsia"/>
                <w:sz w:val="24"/>
              </w:rPr>
              <w:t>。项目投资总金额为</w:t>
            </w:r>
            <w:r>
              <w:rPr>
                <w:rFonts w:hint="eastAsia" w:cs="Times New Roman" w:asciiTheme="minorEastAsia" w:hAnsiTheme="minorEastAsia"/>
                <w:sz w:val="24"/>
              </w:rPr>
              <w:t>10</w:t>
            </w:r>
            <w:r>
              <w:rPr>
                <w:rFonts w:cs="Times New Roman" w:asciiTheme="minorEastAsia" w:hAnsiTheme="minorEastAsia"/>
                <w:sz w:val="24"/>
              </w:rPr>
              <w:t>00万元</w:t>
            </w:r>
            <w:r>
              <w:rPr>
                <w:rFonts w:hint="eastAsia" w:cs="Times New Roman" w:asciiTheme="minorEastAsia" w:hAnsiTheme="minorEastAsia"/>
                <w:sz w:val="24"/>
              </w:rPr>
              <w:t>，</w:t>
            </w:r>
            <w:r>
              <w:rPr>
                <w:rFonts w:cs="Times New Roman" w:asciiTheme="minorEastAsia" w:hAnsiTheme="minorEastAsia"/>
                <w:sz w:val="24"/>
              </w:rPr>
              <w:t>占地面积为</w:t>
            </w:r>
            <w:r>
              <w:rPr>
                <w:rFonts w:hint="eastAsia" w:cs="Times New Roman" w:asciiTheme="minorEastAsia" w:hAnsiTheme="minorEastAsia"/>
                <w:sz w:val="24"/>
              </w:rPr>
              <w:t>6682</w:t>
            </w:r>
            <w:r>
              <w:rPr>
                <w:rFonts w:cs="Times New Roman" w:asciiTheme="minorEastAsia" w:hAnsiTheme="minorEastAsia"/>
                <w:sz w:val="24"/>
              </w:rPr>
              <w:t>m</w:t>
            </w:r>
            <w:r>
              <w:rPr>
                <w:rFonts w:cs="Times New Roman" w:asciiTheme="minorEastAsia" w:hAnsiTheme="minorEastAsia"/>
                <w:sz w:val="24"/>
                <w:vertAlign w:val="superscript"/>
              </w:rPr>
              <w:t>2</w:t>
            </w:r>
            <w:r>
              <w:rPr>
                <w:rFonts w:cs="Times New Roman" w:asciiTheme="minorEastAsia" w:hAnsiTheme="minorEastAsia"/>
                <w:sz w:val="24"/>
              </w:rPr>
              <w:t>，环保投资</w:t>
            </w:r>
            <w:r>
              <w:rPr>
                <w:rFonts w:hint="eastAsia" w:cs="Times New Roman" w:asciiTheme="minorEastAsia" w:hAnsiTheme="minorEastAsia"/>
                <w:sz w:val="24"/>
              </w:rPr>
              <w:t>20</w:t>
            </w:r>
            <w:r>
              <w:rPr>
                <w:rFonts w:cs="Times New Roman" w:asciiTheme="minorEastAsia" w:hAnsiTheme="minorEastAsia"/>
                <w:sz w:val="24"/>
              </w:rPr>
              <w:t>万元。</w:t>
            </w:r>
            <w:r>
              <w:rPr>
                <w:rFonts w:hint="eastAsia" w:cs="宋体" w:asciiTheme="minorEastAsia" w:hAnsiTheme="minorEastAsia"/>
                <w:kern w:val="0"/>
                <w:sz w:val="24"/>
              </w:rPr>
              <w:t>项目劳动定员10</w:t>
            </w:r>
            <w:r>
              <w:rPr>
                <w:rFonts w:cs="宋体" w:asciiTheme="minorEastAsia" w:hAnsiTheme="minorEastAsia"/>
                <w:kern w:val="0"/>
                <w:sz w:val="24"/>
              </w:rPr>
              <w:t xml:space="preserve"> </w:t>
            </w:r>
            <w:r>
              <w:rPr>
                <w:rFonts w:hint="eastAsia" w:cs="宋体" w:asciiTheme="minorEastAsia" w:hAnsiTheme="minorEastAsia"/>
                <w:kern w:val="0"/>
                <w:sz w:val="24"/>
              </w:rPr>
              <w:t>人，</w:t>
            </w:r>
            <w:r>
              <w:rPr>
                <w:rFonts w:hint="eastAsia" w:asciiTheme="minorEastAsia" w:hAnsiTheme="minorEastAsia"/>
                <w:sz w:val="24"/>
              </w:rPr>
              <w:t>年工作</w:t>
            </w:r>
            <w:r>
              <w:rPr>
                <w:rFonts w:asciiTheme="minorEastAsia" w:hAnsiTheme="minorEastAsia"/>
                <w:sz w:val="24"/>
              </w:rPr>
              <w:t>300</w:t>
            </w:r>
            <w:r>
              <w:rPr>
                <w:rFonts w:hint="eastAsia" w:asciiTheme="minorEastAsia" w:hAnsiTheme="minorEastAsia"/>
                <w:sz w:val="24"/>
              </w:rPr>
              <w:t>天，</w:t>
            </w:r>
            <w:r>
              <w:rPr>
                <w:rFonts w:ascii="Times New Roman" w:hAnsi="Times New Roman" w:cs="Times New Roman"/>
                <w:sz w:val="24"/>
              </w:rPr>
              <w:t>实行每天</w:t>
            </w:r>
            <w:r>
              <w:rPr>
                <w:rFonts w:hint="eastAsia" w:ascii="Times New Roman" w:hAnsi="Times New Roman" w:cs="Times New Roman"/>
                <w:sz w:val="24"/>
              </w:rPr>
              <w:t>8小时1班制</w:t>
            </w:r>
            <w:r>
              <w:rPr>
                <w:rFonts w:hint="eastAsia" w:asciiTheme="minorEastAsia" w:hAnsiTheme="minorEastAsia"/>
                <w:sz w:val="24"/>
              </w:rPr>
              <w:t>。</w:t>
            </w:r>
          </w:p>
          <w:p>
            <w:pPr>
              <w:pStyle w:val="9"/>
              <w:spacing w:line="360" w:lineRule="auto"/>
              <w:rPr>
                <w:bCs/>
                <w:sz w:val="24"/>
              </w:rPr>
            </w:pPr>
            <w:r>
              <w:rPr>
                <w:rFonts w:hint="eastAsia"/>
                <w:b/>
                <w:bCs/>
                <w:snapToGrid w:val="0"/>
                <w:color w:val="000000"/>
                <w:sz w:val="24"/>
              </w:rPr>
              <w:t>二、</w:t>
            </w:r>
            <w:r>
              <w:rPr>
                <w:b/>
                <w:bCs/>
                <w:snapToGrid w:val="0"/>
                <w:color w:val="000000"/>
                <w:sz w:val="24"/>
              </w:rPr>
              <w:t>产业政策</w:t>
            </w:r>
            <w:r>
              <w:rPr>
                <w:rFonts w:hint="eastAsia"/>
                <w:b/>
                <w:bCs/>
                <w:snapToGrid w:val="0"/>
                <w:color w:val="000000"/>
                <w:sz w:val="24"/>
              </w:rPr>
              <w:t>相符</w:t>
            </w:r>
            <w:r>
              <w:rPr>
                <w:b/>
                <w:bCs/>
                <w:snapToGrid w:val="0"/>
                <w:color w:val="000000"/>
                <w:sz w:val="24"/>
              </w:rPr>
              <w:t>性</w:t>
            </w:r>
            <w:r>
              <w:rPr>
                <w:rFonts w:hint="eastAsia"/>
                <w:b/>
                <w:bCs/>
                <w:snapToGrid w:val="0"/>
                <w:color w:val="000000"/>
                <w:sz w:val="24"/>
              </w:rPr>
              <w:t>和选址合理性</w:t>
            </w:r>
          </w:p>
          <w:p>
            <w:pPr>
              <w:spacing w:line="360" w:lineRule="auto"/>
              <w:ind w:firstLine="482" w:firstLineChars="200"/>
              <w:rPr>
                <w:rFonts w:ascii="Times New Roman" w:hAnsi="Times New Roman" w:cs="Times New Roman"/>
                <w:b/>
                <w:bCs/>
                <w:snapToGrid w:val="0"/>
                <w:color w:val="000000"/>
                <w:sz w:val="24"/>
              </w:rPr>
            </w:pPr>
            <w:r>
              <w:rPr>
                <w:rFonts w:ascii="Times New Roman" w:hAnsi="Times New Roman" w:cs="Times New Roman"/>
                <w:b/>
                <w:bCs/>
                <w:sz w:val="24"/>
              </w:rPr>
              <w:t>1、</w:t>
            </w:r>
            <w:r>
              <w:rPr>
                <w:rFonts w:ascii="Times New Roman" w:hAnsi="Times New Roman" w:cs="Times New Roman"/>
                <w:b/>
                <w:bCs/>
                <w:snapToGrid w:val="0"/>
                <w:color w:val="000000"/>
                <w:sz w:val="24"/>
              </w:rPr>
              <w:t>产业政策相符性分析</w:t>
            </w:r>
          </w:p>
          <w:p>
            <w:pPr>
              <w:spacing w:line="360" w:lineRule="auto"/>
              <w:ind w:firstLine="480" w:firstLineChars="200"/>
              <w:rPr>
                <w:rFonts w:ascii="宋体" w:hAnsi="宋体" w:eastAsia="宋体" w:cs="宋体"/>
                <w:kern w:val="0"/>
                <w:sz w:val="24"/>
              </w:rPr>
            </w:pPr>
            <w:r>
              <w:rPr>
                <w:rFonts w:hint="eastAsia" w:asciiTheme="minorEastAsia" w:hAnsiTheme="minorEastAsia"/>
                <w:color w:val="000000"/>
                <w:sz w:val="24"/>
                <w:szCs w:val="22"/>
              </w:rPr>
              <w:t>本项目属于《国民经济行业分类》（GB/T4754-2017</w:t>
            </w:r>
            <w:r>
              <w:rPr>
                <w:rFonts w:hint="eastAsia" w:cs="Times New Roman" w:asciiTheme="minorEastAsia" w:hAnsiTheme="minorEastAsia"/>
                <w:color w:val="000000"/>
                <w:sz w:val="24"/>
                <w:szCs w:val="22"/>
              </w:rPr>
              <w:t>）分类中“C2924泡沫塑料制造”，根据《产业结构调整指导目录（2019年本）》，本项目不在其鼓励、限制和淘汰类项目之列，符合国家法律、法规和政</w:t>
            </w:r>
            <w:r>
              <w:rPr>
                <w:rFonts w:hint="eastAsia" w:asciiTheme="minorEastAsia" w:hAnsiTheme="minorEastAsia"/>
                <w:color w:val="000000"/>
                <w:sz w:val="24"/>
                <w:szCs w:val="22"/>
              </w:rPr>
              <w:t>策规定的，属允许发展类产业；</w:t>
            </w:r>
            <w:r>
              <w:rPr>
                <w:rFonts w:hint="eastAsia" w:ascii="宋体" w:hAnsi="宋体" w:eastAsia="宋体" w:cs="宋体"/>
                <w:color w:val="000000"/>
                <w:kern w:val="0"/>
                <w:sz w:val="24"/>
              </w:rPr>
              <w:t>对照《市场准入负面清单（</w:t>
            </w:r>
            <w:r>
              <w:rPr>
                <w:rFonts w:ascii="Times New Roman" w:hAnsi="Times New Roman" w:eastAsia="宋体" w:cs="Times New Roman"/>
                <w:color w:val="000000"/>
                <w:kern w:val="0"/>
                <w:sz w:val="24"/>
              </w:rPr>
              <w:t>201</w:t>
            </w:r>
            <w:r>
              <w:rPr>
                <w:rFonts w:hint="eastAsia" w:ascii="Times New Roman" w:hAnsi="Times New Roman" w:eastAsia="宋体" w:cs="Times New Roman"/>
                <w:color w:val="000000"/>
                <w:kern w:val="0"/>
                <w:sz w:val="24"/>
              </w:rPr>
              <w:t>9</w:t>
            </w:r>
            <w:r>
              <w:rPr>
                <w:rFonts w:hint="eastAsia" w:ascii="宋体" w:hAnsi="宋体" w:eastAsia="宋体" w:cs="宋体"/>
                <w:color w:val="000000"/>
                <w:kern w:val="0"/>
                <w:sz w:val="24"/>
              </w:rPr>
              <w:t>年本）》，本项目不属于负面清单中的内容</w:t>
            </w:r>
            <w:r>
              <w:rPr>
                <w:rFonts w:hint="eastAsia" w:asciiTheme="minorEastAsia" w:hAnsiTheme="minorEastAsia"/>
                <w:color w:val="000000"/>
                <w:sz w:val="24"/>
                <w:szCs w:val="22"/>
              </w:rPr>
              <w:t>；本项目采用的设备及生产的产品符合国家《部分工业行业淘汰落后生产工艺装备和产品指导目录（2010 年本）》中的要求；因此，本项目建设符合国家和地方产业政策</w:t>
            </w:r>
            <w:r>
              <w:rPr>
                <w:rFonts w:ascii="Times New Roman" w:hAnsi="Times New Roman" w:cs="Times New Roman"/>
                <w:sz w:val="24"/>
              </w:rPr>
              <w:t>。</w:t>
            </w:r>
          </w:p>
          <w:p>
            <w:pPr>
              <w:pStyle w:val="9"/>
              <w:spacing w:line="360" w:lineRule="auto"/>
              <w:ind w:firstLine="482" w:firstLineChars="200"/>
              <w:rPr>
                <w:rFonts w:ascii="Times New Roman" w:hAnsi="Times New Roman" w:cs="Times New Roman"/>
                <w:b/>
                <w:sz w:val="24"/>
              </w:rPr>
            </w:pPr>
            <w:r>
              <w:rPr>
                <w:rFonts w:ascii="Times New Roman" w:hAnsi="Times New Roman" w:cs="Times New Roman"/>
                <w:b/>
                <w:sz w:val="24"/>
              </w:rPr>
              <w:t>2、项目地理位置性分析</w:t>
            </w:r>
          </w:p>
          <w:p>
            <w:pPr>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本项目位于韶关市曲江区白土工业园区内，根据《韶关市城市总体规划（</w:t>
            </w:r>
            <w:r>
              <w:rPr>
                <w:rFonts w:ascii="Times New Roman" w:hAnsi="Times New Roman" w:eastAsia="宋体" w:cs="Times New Roman"/>
                <w:color w:val="000000"/>
                <w:kern w:val="0"/>
                <w:sz w:val="24"/>
              </w:rPr>
              <w:t>2015-2030</w:t>
            </w:r>
            <w:r>
              <w:rPr>
                <w:rFonts w:hint="eastAsia" w:ascii="宋体" w:hAnsi="宋体" w:eastAsia="宋体" w:cs="宋体"/>
                <w:color w:val="000000"/>
                <w:kern w:val="0"/>
                <w:sz w:val="24"/>
              </w:rPr>
              <w:t>年）》，本项目用地规划为工业用地，符合韶关市城市总体规划；本项目选址所在地不涉及生态严控区，属于集约利用区（见</w:t>
            </w:r>
            <w:r>
              <w:rPr>
                <w:rFonts w:hint="eastAsia" w:eastAsia="宋体"/>
                <w:sz w:val="24"/>
                <w:szCs w:val="20"/>
              </w:rPr>
              <w:t xml:space="preserve">图1-4 </w:t>
            </w:r>
            <w:r>
              <w:rPr>
                <w:rFonts w:hint="eastAsia" w:eastAsia="宋体"/>
                <w:bCs/>
                <w:sz w:val="24"/>
                <w:szCs w:val="20"/>
              </w:rPr>
              <w:t>韶关市生态区划图</w:t>
            </w:r>
            <w:r>
              <w:rPr>
                <w:rFonts w:hint="eastAsia" w:ascii="宋体" w:hAnsi="宋体" w:eastAsia="宋体" w:cs="宋体"/>
                <w:color w:val="000000"/>
                <w:kern w:val="0"/>
                <w:sz w:val="24"/>
              </w:rPr>
              <w:t>），满足《广东省环境保护规划纲要（</w:t>
            </w:r>
            <w:r>
              <w:rPr>
                <w:rFonts w:ascii="Times New Roman" w:hAnsi="Times New Roman" w:eastAsia="宋体" w:cs="Times New Roman"/>
                <w:color w:val="000000"/>
                <w:kern w:val="0"/>
                <w:sz w:val="24"/>
              </w:rPr>
              <w:t>2006-2020</w:t>
            </w:r>
            <w:r>
              <w:rPr>
                <w:rFonts w:hint="eastAsia" w:ascii="宋体" w:hAnsi="宋体" w:eastAsia="宋体" w:cs="宋体"/>
                <w:color w:val="000000"/>
                <w:kern w:val="0"/>
                <w:sz w:val="24"/>
              </w:rPr>
              <w:t>）》和《韶关市环境保护规划纲要（</w:t>
            </w:r>
            <w:r>
              <w:rPr>
                <w:rFonts w:ascii="Times New Roman" w:hAnsi="Times New Roman" w:eastAsia="宋体" w:cs="Times New Roman"/>
                <w:color w:val="000000"/>
                <w:kern w:val="0"/>
                <w:sz w:val="24"/>
              </w:rPr>
              <w:t>2006-2020</w:t>
            </w:r>
            <w:r>
              <w:rPr>
                <w:rFonts w:hint="eastAsia" w:ascii="宋体" w:hAnsi="宋体" w:eastAsia="宋体" w:cs="宋体"/>
                <w:color w:val="000000"/>
                <w:kern w:val="0"/>
                <w:sz w:val="24"/>
              </w:rPr>
              <w:t>）》的要求，与规划相符；根据 《东莞（韶关）产业转移工业园扩园规划环境影响报告书》及其审查意见（粤环审〔</w:t>
            </w:r>
            <w:r>
              <w:rPr>
                <w:rFonts w:ascii="Times New Roman" w:hAnsi="Times New Roman" w:eastAsia="宋体" w:cs="Times New Roman"/>
                <w:color w:val="000000"/>
                <w:kern w:val="0"/>
                <w:sz w:val="24"/>
              </w:rPr>
              <w:t>2014</w:t>
            </w:r>
            <w:r>
              <w:rPr>
                <w:rFonts w:hint="eastAsia" w:ascii="宋体" w:hAnsi="宋体" w:eastAsia="宋体" w:cs="宋体"/>
                <w:color w:val="000000"/>
                <w:kern w:val="0"/>
                <w:sz w:val="24"/>
              </w:rPr>
              <w:t>〕</w:t>
            </w:r>
            <w:r>
              <w:rPr>
                <w:rFonts w:ascii="Times New Roman" w:hAnsi="Times New Roman" w:eastAsia="宋体" w:cs="Times New Roman"/>
                <w:color w:val="000000"/>
                <w:kern w:val="0"/>
                <w:sz w:val="24"/>
              </w:rPr>
              <w:t xml:space="preserve">146 </w:t>
            </w:r>
            <w:r>
              <w:rPr>
                <w:rFonts w:hint="eastAsia" w:ascii="宋体" w:hAnsi="宋体" w:eastAsia="宋体" w:cs="宋体"/>
                <w:color w:val="000000"/>
                <w:kern w:val="0"/>
                <w:sz w:val="24"/>
              </w:rPr>
              <w:t>号），白土片区主导产业为金属材料加工、食品、电子等，入园项目应符合园区产业定位和国家、省产业政策，优先引进无污染或轻污染的项目；禁止引入电镀、鞣革、漂染、制浆造纸、化工及稀土冶炼、分离、提取等水污染物排放量大或排放一类水污染物、持久性有机污染物的项目。 本项目不属于园区禁止引入类项目，符合园区准入条件。</w:t>
            </w:r>
          </w:p>
          <w:p>
            <w:pPr>
              <w:spacing w:line="360" w:lineRule="auto"/>
              <w:ind w:firstLine="480" w:firstLineChars="200"/>
              <w:jc w:val="left"/>
              <w:rPr>
                <w:rFonts w:ascii="Times New Roman" w:hAnsi="Times New Roman" w:cs="Times New Roman"/>
                <w:sz w:val="24"/>
              </w:rPr>
            </w:pPr>
            <w:r>
              <w:rPr>
                <w:rFonts w:hint="eastAsia" w:ascii="宋体" w:hAnsi="宋体" w:eastAsia="宋体" w:cs="宋体"/>
                <w:color w:val="000000"/>
                <w:kern w:val="0"/>
                <w:sz w:val="24"/>
              </w:rPr>
              <w:t>综上所述，本项目选址合理，符合当前国家和地方产业政策要求。</w:t>
            </w:r>
          </w:p>
          <w:p>
            <w:pPr>
              <w:pStyle w:val="14"/>
              <w:snapToGrid w:val="0"/>
              <w:spacing w:line="360" w:lineRule="auto"/>
              <w:rPr>
                <w:rFonts w:cs="宋体"/>
                <w:b/>
                <w:bCs/>
              </w:rPr>
            </w:pPr>
            <w:r>
              <w:rPr>
                <w:rFonts w:hint="eastAsia" w:cs="宋体"/>
                <w:b/>
                <w:bCs/>
              </w:rPr>
              <w:t>三、环境质量现状</w:t>
            </w:r>
          </w:p>
          <w:p>
            <w:pPr>
              <w:adjustRightInd w:val="0"/>
              <w:snapToGrid w:val="0"/>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根据《韶关市环境规划纲要（2006-2020）》的规定，项目所在地周围空气环境</w:t>
            </w:r>
          </w:p>
          <w:p>
            <w:pPr>
              <w:adjustRightInd w:val="0"/>
              <w:snapToGrid w:val="0"/>
              <w:spacing w:line="360" w:lineRule="auto"/>
              <w:rPr>
                <w:rFonts w:ascii="Times New Roman" w:hAnsi="Times New Roman" w:cs="Times New Roman"/>
                <w:bCs/>
                <w:sz w:val="24"/>
              </w:rPr>
            </w:pPr>
            <w:r>
              <w:rPr>
                <w:rFonts w:hint="eastAsia" w:ascii="Times New Roman" w:hAnsi="Times New Roman" w:cs="Times New Roman"/>
                <w:bCs/>
                <w:sz w:val="24"/>
              </w:rPr>
              <w:t>质量功能区划为二类功能区，因此，项目所在区域环境空气质量执行《环境空气质</w:t>
            </w:r>
          </w:p>
          <w:p>
            <w:pPr>
              <w:adjustRightInd w:val="0"/>
              <w:snapToGrid w:val="0"/>
              <w:spacing w:line="360" w:lineRule="auto"/>
              <w:rPr>
                <w:rFonts w:ascii="Times New Roman" w:hAnsi="Times New Roman" w:cs="Times New Roman"/>
                <w:bCs/>
                <w:sz w:val="24"/>
              </w:rPr>
            </w:pPr>
            <w:r>
              <w:rPr>
                <w:rFonts w:hint="eastAsia" w:ascii="Times New Roman" w:hAnsi="Times New Roman" w:cs="Times New Roman"/>
                <w:bCs/>
                <w:sz w:val="24"/>
              </w:rPr>
              <w:t>量标准》（GB3095-2012）及其2018修改单规定的二级标准。根据韶关市监测站2018年常规监测数据，韶关市曲江区评价时段除PM</w:t>
            </w:r>
            <w:r>
              <w:rPr>
                <w:rFonts w:hint="eastAsia" w:ascii="Times New Roman" w:hAnsi="Times New Roman" w:cs="Times New Roman"/>
                <w:bCs/>
                <w:sz w:val="24"/>
                <w:vertAlign w:val="subscript"/>
              </w:rPr>
              <w:t xml:space="preserve"> 2.5</w:t>
            </w:r>
            <w:r>
              <w:rPr>
                <w:rFonts w:hint="eastAsia" w:ascii="Times New Roman" w:hAnsi="Times New Roman" w:cs="Times New Roman"/>
                <w:bCs/>
                <w:sz w:val="24"/>
              </w:rPr>
              <w:t xml:space="preserve">外，SO </w:t>
            </w:r>
            <w:r>
              <w:rPr>
                <w:rFonts w:hint="eastAsia" w:ascii="Times New Roman" w:hAnsi="Times New Roman" w:cs="Times New Roman"/>
                <w:bCs/>
                <w:sz w:val="24"/>
                <w:vertAlign w:val="subscript"/>
              </w:rPr>
              <w:t>2</w:t>
            </w:r>
            <w:r>
              <w:rPr>
                <w:rFonts w:hint="eastAsia" w:ascii="Times New Roman" w:hAnsi="Times New Roman" w:cs="Times New Roman"/>
                <w:bCs/>
                <w:sz w:val="24"/>
              </w:rPr>
              <w:t xml:space="preserve"> 、NO </w:t>
            </w:r>
            <w:r>
              <w:rPr>
                <w:rFonts w:hint="eastAsia" w:ascii="Times New Roman" w:hAnsi="Times New Roman" w:cs="Times New Roman"/>
                <w:bCs/>
                <w:sz w:val="24"/>
                <w:vertAlign w:val="subscript"/>
              </w:rPr>
              <w:t>2</w:t>
            </w:r>
            <w:r>
              <w:rPr>
                <w:rFonts w:hint="eastAsia" w:ascii="Times New Roman" w:hAnsi="Times New Roman" w:cs="Times New Roman"/>
                <w:bCs/>
                <w:sz w:val="24"/>
              </w:rPr>
              <w:t xml:space="preserve"> 、PM </w:t>
            </w:r>
            <w:r>
              <w:rPr>
                <w:rFonts w:hint="eastAsia" w:ascii="Times New Roman" w:hAnsi="Times New Roman" w:cs="Times New Roman"/>
                <w:bCs/>
                <w:sz w:val="24"/>
                <w:vertAlign w:val="subscript"/>
              </w:rPr>
              <w:t>10</w:t>
            </w:r>
            <w:r>
              <w:rPr>
                <w:rFonts w:hint="eastAsia" w:ascii="Times New Roman" w:hAnsi="Times New Roman" w:cs="Times New Roman"/>
                <w:bCs/>
                <w:sz w:val="24"/>
              </w:rPr>
              <w:t xml:space="preserve"> 、CO和O </w:t>
            </w:r>
            <w:r>
              <w:rPr>
                <w:rFonts w:hint="eastAsia" w:ascii="Times New Roman" w:hAnsi="Times New Roman" w:cs="Times New Roman"/>
                <w:bCs/>
                <w:sz w:val="24"/>
                <w:vertAlign w:val="subscript"/>
              </w:rPr>
              <w:t>3</w:t>
            </w:r>
            <w:r>
              <w:rPr>
                <w:rFonts w:hint="eastAsia" w:ascii="Times New Roman" w:hAnsi="Times New Roman" w:cs="Times New Roman"/>
                <w:bCs/>
                <w:sz w:val="24"/>
              </w:rPr>
              <w:t xml:space="preserve"> 相应评价百分位数日均值（或8小时平均浓度）均符合《环境空气质量标准》（GB 3095-2012）及其2018修改单二级标准要求，当地环境空气质量一般。</w:t>
            </w:r>
          </w:p>
          <w:p>
            <w:pPr>
              <w:adjustRightInd w:val="0"/>
              <w:snapToGrid w:val="0"/>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项目纳污水体为北江“沙洲尾~白沙”河段，执行水环境质量《地表水环境质</w:t>
            </w:r>
          </w:p>
          <w:p>
            <w:pPr>
              <w:adjustRightInd w:val="0"/>
              <w:snapToGrid w:val="0"/>
              <w:spacing w:line="360" w:lineRule="auto"/>
              <w:rPr>
                <w:rFonts w:ascii="Times New Roman" w:hAnsi="Times New Roman" w:cs="Times New Roman"/>
                <w:bCs/>
                <w:sz w:val="24"/>
              </w:rPr>
            </w:pPr>
            <w:r>
              <w:rPr>
                <w:rFonts w:hint="eastAsia" w:ascii="Times New Roman" w:hAnsi="Times New Roman" w:cs="Times New Roman"/>
                <w:bCs/>
                <w:sz w:val="24"/>
              </w:rPr>
              <w:t>量标准》（GB3838-2002）中的Ⅳ类标准，根据《韶关市环境质量报告书》（2018 年）中马坝河出口断面监测数据表明，各项水质指标均满足Ⅳ类水质标准要求，水质状况良好。</w:t>
            </w:r>
          </w:p>
          <w:p>
            <w:pPr>
              <w:adjustRightInd w:val="0"/>
              <w:snapToGrid w:val="0"/>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项目所在区域环境噪声执行《声环境质量标准》（GB3096-2008）中的3类标准</w:t>
            </w:r>
          </w:p>
          <w:p>
            <w:pPr>
              <w:adjustRightInd w:val="0"/>
              <w:snapToGrid w:val="0"/>
              <w:spacing w:line="360" w:lineRule="auto"/>
              <w:rPr>
                <w:rFonts w:ascii="Times New Roman" w:hAnsi="Times New Roman" w:cs="Times New Roman"/>
                <w:bCs/>
                <w:sz w:val="24"/>
              </w:rPr>
            </w:pPr>
            <w:r>
              <w:rPr>
                <w:rFonts w:hint="eastAsia" w:ascii="Times New Roman" w:hAnsi="Times New Roman" w:cs="Times New Roman"/>
                <w:bCs/>
                <w:sz w:val="24"/>
              </w:rPr>
              <w:t>（昼间 65dB（A）、夜间 55dB（A）），目前该区昼、夜噪声值均能满足标准要</w:t>
            </w:r>
          </w:p>
          <w:p>
            <w:pPr>
              <w:adjustRightInd w:val="0"/>
              <w:snapToGrid w:val="0"/>
              <w:spacing w:line="360" w:lineRule="auto"/>
              <w:rPr>
                <w:rFonts w:ascii="Times New Roman" w:hAnsi="Times New Roman" w:cs="Times New Roman"/>
              </w:rPr>
            </w:pPr>
            <w:r>
              <w:rPr>
                <w:rFonts w:hint="eastAsia" w:ascii="Times New Roman" w:hAnsi="Times New Roman" w:cs="Times New Roman"/>
                <w:bCs/>
                <w:sz w:val="24"/>
              </w:rPr>
              <w:t>求。</w:t>
            </w:r>
          </w:p>
          <w:p>
            <w:pPr>
              <w:spacing w:line="360" w:lineRule="auto"/>
              <w:rPr>
                <w:rFonts w:ascii="宋体" w:hAnsi="宋体"/>
                <w:b/>
                <w:sz w:val="24"/>
              </w:rPr>
            </w:pPr>
            <w:r>
              <w:rPr>
                <w:rFonts w:hint="eastAsia" w:ascii="宋体" w:hAnsi="宋体"/>
                <w:b/>
                <w:sz w:val="24"/>
              </w:rPr>
              <w:t>四、项目建设对环境影响评价分析结论</w:t>
            </w:r>
          </w:p>
          <w:p>
            <w:pPr>
              <w:spacing w:line="360" w:lineRule="auto"/>
              <w:ind w:firstLine="482" w:firstLineChars="200"/>
              <w:jc w:val="left"/>
              <w:rPr>
                <w:rFonts w:ascii="Times New Roman" w:hAnsi="Times New Roman" w:cs="Times New Roman"/>
                <w:b/>
                <w:bCs/>
                <w:sz w:val="24"/>
              </w:rPr>
            </w:pPr>
            <w:r>
              <w:rPr>
                <w:rFonts w:hint="eastAsia" w:ascii="Times New Roman" w:hAnsi="Times New Roman" w:cs="Times New Roman"/>
                <w:b/>
                <w:bCs/>
                <w:sz w:val="24"/>
              </w:rPr>
              <w:t>施工期环境影响 评价分析结论</w:t>
            </w:r>
          </w:p>
          <w:p>
            <w:pPr>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废气：物料运输沿线的道路扬尘对沿线的居民点和单位造成的影响在可接受范</w:t>
            </w:r>
          </w:p>
          <w:p>
            <w:pPr>
              <w:spacing w:line="360" w:lineRule="auto"/>
              <w:jc w:val="left"/>
              <w:rPr>
                <w:rFonts w:ascii="Times New Roman" w:hAnsi="Times New Roman" w:cs="Times New Roman"/>
                <w:sz w:val="24"/>
              </w:rPr>
            </w:pPr>
            <w:r>
              <w:rPr>
                <w:rFonts w:hint="eastAsia" w:ascii="Times New Roman" w:hAnsi="Times New Roman" w:cs="Times New Roman"/>
                <w:sz w:val="24"/>
              </w:rPr>
              <w:t>围内；施工扬尘影响范围为其下风向50m之内，对周围环境影响在可接受范围内。</w:t>
            </w:r>
          </w:p>
          <w:p>
            <w:pPr>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废水：施工废水经沉淀后用于施工场、附近道路各易扬尘点的洒水，不排放。</w:t>
            </w:r>
          </w:p>
          <w:p>
            <w:pPr>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噪声：施工噪声强度最高可达90dB（A），影响范围为噪声源的40m以内，建设单位制定了一系列污染防治措施，将其影响程度降至最低。</w:t>
            </w:r>
          </w:p>
          <w:p>
            <w:pPr>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固体废物：工程弃渣按要求外运至指定地点进行处置，对当地环境影响较小。</w:t>
            </w:r>
          </w:p>
          <w:p>
            <w:pPr>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水土流失：建设单位采取水土保持措施，该工程的水土流失程度可降至最低。</w:t>
            </w:r>
          </w:p>
          <w:p>
            <w:pPr>
              <w:spacing w:line="360" w:lineRule="auto"/>
              <w:ind w:firstLine="482" w:firstLineChars="200"/>
              <w:rPr>
                <w:rFonts w:ascii="Times New Roman" w:hAnsi="Times New Roman" w:cs="Times New Roman"/>
                <w:b/>
                <w:bCs/>
                <w:sz w:val="24"/>
              </w:rPr>
            </w:pPr>
            <w:r>
              <w:rPr>
                <w:rFonts w:hint="eastAsia" w:ascii="Times New Roman" w:hAnsi="Times New Roman" w:cs="Times New Roman"/>
                <w:b/>
                <w:bCs/>
                <w:sz w:val="24"/>
              </w:rPr>
              <w:t>运营期环境影响 评价分析结论</w:t>
            </w:r>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1、大气环境影响评价结论</w:t>
            </w:r>
          </w:p>
          <w:p>
            <w:pPr>
              <w:widowControl/>
              <w:spacing w:line="360" w:lineRule="auto"/>
              <w:ind w:firstLine="480" w:firstLineChars="200"/>
              <w:jc w:val="left"/>
              <w:rPr>
                <w:rFonts w:cs="宋体" w:asciiTheme="minorEastAsia" w:hAnsiTheme="minorEastAsia"/>
                <w:kern w:val="0"/>
                <w:sz w:val="24"/>
              </w:rPr>
            </w:pPr>
            <w:r>
              <w:rPr>
                <w:rFonts w:hint="eastAsia" w:cs="宋体" w:asciiTheme="minorEastAsia" w:hAnsiTheme="minorEastAsia"/>
                <w:color w:val="000000"/>
                <w:kern w:val="0"/>
                <w:sz w:val="24"/>
              </w:rPr>
              <w:t>项目生产过程中产生的大气污染物主要为发料、成型、烘干工序中产生的有机废气。有机废气由集气罩</w:t>
            </w:r>
            <w:r>
              <w:rPr>
                <w:rFonts w:hint="eastAsia" w:cs="宋体" w:asciiTheme="minorEastAsia" w:hAnsiTheme="minorEastAsia"/>
                <w:color w:val="000000"/>
                <w:kern w:val="0"/>
                <w:sz w:val="24"/>
                <w:lang w:eastAsia="zh-CN"/>
              </w:rPr>
              <w:t>和收集管</w:t>
            </w:r>
            <w:r>
              <w:rPr>
                <w:rFonts w:hint="eastAsia" w:cs="宋体" w:asciiTheme="minorEastAsia" w:hAnsiTheme="minorEastAsia"/>
                <w:color w:val="000000"/>
                <w:kern w:val="0"/>
                <w:sz w:val="24"/>
              </w:rPr>
              <w:t>收集经“UV光解”装置处理后通过</w:t>
            </w:r>
            <w:r>
              <w:rPr>
                <w:rFonts w:cs="宋体" w:asciiTheme="minorEastAsia" w:hAnsiTheme="minorEastAsia"/>
                <w:color w:val="000000"/>
                <w:kern w:val="0"/>
                <w:sz w:val="24"/>
              </w:rPr>
              <w:t xml:space="preserve">15m </w:t>
            </w:r>
            <w:r>
              <w:rPr>
                <w:rFonts w:hint="eastAsia" w:cs="宋体" w:asciiTheme="minorEastAsia" w:hAnsiTheme="minorEastAsia"/>
                <w:color w:val="000000"/>
                <w:kern w:val="0"/>
                <w:sz w:val="24"/>
              </w:rPr>
              <w:t>排气筒达标排放。外排有机废气和未能收集的有机废气浓度均能达到《合成树脂工业污染物排放标准》 （</w:t>
            </w:r>
            <w:r>
              <w:rPr>
                <w:rFonts w:cs="宋体" w:asciiTheme="minorEastAsia" w:hAnsiTheme="minorEastAsia"/>
                <w:color w:val="000000"/>
                <w:kern w:val="0"/>
                <w:sz w:val="24"/>
              </w:rPr>
              <w:t>GB31572-2015</w:t>
            </w:r>
            <w:r>
              <w:rPr>
                <w:rFonts w:hint="eastAsia" w:cs="宋体" w:asciiTheme="minorEastAsia" w:hAnsiTheme="minorEastAsia"/>
                <w:color w:val="000000"/>
                <w:kern w:val="0"/>
                <w:sz w:val="24"/>
              </w:rPr>
              <w:t>）中大气污染物排放相关限值</w:t>
            </w:r>
            <w:r>
              <w:rPr>
                <w:rFonts w:hint="eastAsia" w:asciiTheme="minorEastAsia" w:hAnsiTheme="minorEastAsia"/>
                <w:color w:val="000000"/>
                <w:sz w:val="24"/>
              </w:rPr>
              <w:t>的</w:t>
            </w:r>
            <w:r>
              <w:rPr>
                <w:rFonts w:hint="eastAsia" w:cs="宋体" w:asciiTheme="minorEastAsia" w:hAnsiTheme="minorEastAsia"/>
                <w:color w:val="000000"/>
                <w:kern w:val="0"/>
                <w:sz w:val="24"/>
              </w:rPr>
              <w:t xml:space="preserve">要求，对周围大气环境影响较小。  </w:t>
            </w:r>
          </w:p>
          <w:p>
            <w:pPr>
              <w:spacing w:line="360" w:lineRule="auto"/>
              <w:ind w:firstLine="480" w:firstLineChars="200"/>
              <w:rPr>
                <w:rFonts w:cs="Times New Roman" w:asciiTheme="minorEastAsia" w:hAnsiTheme="minorEastAsia"/>
                <w:sz w:val="24"/>
              </w:rPr>
            </w:pPr>
            <w:r>
              <w:rPr>
                <w:rFonts w:hint="eastAsia" w:cs="宋体" w:asciiTheme="minorEastAsia" w:hAnsiTheme="minorEastAsia"/>
                <w:color w:val="000000"/>
                <w:kern w:val="0"/>
                <w:sz w:val="24"/>
              </w:rPr>
              <w:t>综上，本项目大气污染物在营运期间可达标排放，对区域大气环境影响较小。</w:t>
            </w:r>
          </w:p>
          <w:p>
            <w:pPr>
              <w:tabs>
                <w:tab w:val="right" w:pos="8729"/>
              </w:tabs>
              <w:spacing w:line="360" w:lineRule="auto"/>
              <w:ind w:firstLine="482" w:firstLineChars="200"/>
              <w:jc w:val="left"/>
              <w:rPr>
                <w:rFonts w:ascii="Times New Roman" w:hAnsi="Times New Roman" w:cs="Times New Roman"/>
                <w:b/>
                <w:bCs/>
                <w:sz w:val="24"/>
              </w:rPr>
            </w:pPr>
            <w:r>
              <w:rPr>
                <w:rFonts w:hint="eastAsia" w:ascii="Times New Roman" w:hAnsi="Times New Roman" w:cs="Times New Roman"/>
                <w:b/>
                <w:bCs/>
                <w:sz w:val="24"/>
              </w:rPr>
              <w:t>2、</w:t>
            </w:r>
            <w:r>
              <w:rPr>
                <w:rFonts w:ascii="Times New Roman" w:hAnsi="Times New Roman" w:cs="Times New Roman"/>
                <w:b/>
                <w:bCs/>
                <w:sz w:val="24"/>
              </w:rPr>
              <w:t>水环境影响</w:t>
            </w:r>
            <w:r>
              <w:rPr>
                <w:rFonts w:hint="eastAsia" w:ascii="Times New Roman" w:hAnsi="Times New Roman" w:cs="Times New Roman"/>
                <w:b/>
                <w:bCs/>
                <w:sz w:val="24"/>
              </w:rPr>
              <w:t>评价结论</w:t>
            </w:r>
          </w:p>
          <w:p>
            <w:pPr>
              <w:widowControl/>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 xml:space="preserve">项目在运行期间产生的废水主要为工作人员生活污水，主要污染物为 </w:t>
            </w:r>
            <w:r>
              <w:rPr>
                <w:rFonts w:ascii="TimesNewRomanPSMT" w:hAnsi="TimesNewRomanPSMT" w:eastAsia="宋体" w:cs="宋体"/>
                <w:color w:val="000000"/>
                <w:kern w:val="0"/>
                <w:sz w:val="24"/>
              </w:rPr>
              <w:t>CODcr</w:t>
            </w:r>
            <w:r>
              <w:rPr>
                <w:rFonts w:hint="eastAsia" w:ascii="宋体" w:hAnsi="宋体" w:eastAsia="宋体" w:cs="宋体"/>
                <w:color w:val="000000"/>
                <w:kern w:val="0"/>
                <w:sz w:val="24"/>
              </w:rPr>
              <w:t>、</w:t>
            </w:r>
            <w:r>
              <w:rPr>
                <w:rFonts w:ascii="TimesNewRomanPSMT" w:hAnsi="TimesNewRomanPSMT" w:eastAsia="宋体" w:cs="宋体"/>
                <w:color w:val="000000"/>
                <w:kern w:val="0"/>
                <w:sz w:val="24"/>
              </w:rPr>
              <w:t>BOD</w:t>
            </w:r>
            <w:r>
              <w:rPr>
                <w:rFonts w:ascii="TimesNewRomanPSMT" w:hAnsi="TimesNewRomanPSMT" w:eastAsia="宋体" w:cs="宋体"/>
                <w:color w:val="000000"/>
                <w:kern w:val="0"/>
                <w:sz w:val="16"/>
                <w:szCs w:val="16"/>
              </w:rPr>
              <w:t>5</w:t>
            </w:r>
            <w:r>
              <w:rPr>
                <w:rFonts w:hint="eastAsia" w:ascii="宋体" w:hAnsi="宋体" w:eastAsia="宋体" w:cs="宋体"/>
                <w:color w:val="000000"/>
                <w:kern w:val="0"/>
                <w:sz w:val="24"/>
              </w:rPr>
              <w:t>、</w:t>
            </w:r>
            <w:r>
              <w:rPr>
                <w:rFonts w:ascii="TimesNewRomanPSMT" w:hAnsi="TimesNewRomanPSMT" w:eastAsia="宋体" w:cs="宋体"/>
                <w:color w:val="000000"/>
                <w:kern w:val="0"/>
                <w:sz w:val="24"/>
              </w:rPr>
              <w:t>NH</w:t>
            </w:r>
            <w:r>
              <w:rPr>
                <w:rFonts w:ascii="TimesNewRomanPSMT" w:hAnsi="TimesNewRomanPSMT" w:eastAsia="宋体" w:cs="宋体"/>
                <w:color w:val="000000"/>
                <w:kern w:val="0"/>
                <w:sz w:val="16"/>
                <w:szCs w:val="16"/>
              </w:rPr>
              <w:t>3</w:t>
            </w:r>
            <w:r>
              <w:rPr>
                <w:rFonts w:ascii="TimesNewRomanPSMT" w:hAnsi="TimesNewRomanPSMT" w:eastAsia="宋体" w:cs="宋体"/>
                <w:color w:val="000000"/>
                <w:kern w:val="0"/>
                <w:sz w:val="24"/>
              </w:rPr>
              <w:t>-N</w:t>
            </w:r>
            <w:r>
              <w:rPr>
                <w:rFonts w:hint="eastAsia" w:ascii="宋体" w:hAnsi="宋体" w:eastAsia="宋体" w:cs="宋体"/>
                <w:color w:val="000000"/>
                <w:kern w:val="0"/>
                <w:sz w:val="24"/>
              </w:rPr>
              <w:t>、</w:t>
            </w:r>
            <w:r>
              <w:rPr>
                <w:rFonts w:ascii="TimesNewRomanPSMT" w:hAnsi="TimesNewRomanPSMT" w:eastAsia="宋体" w:cs="宋体"/>
                <w:color w:val="000000"/>
                <w:kern w:val="0"/>
                <w:sz w:val="24"/>
              </w:rPr>
              <w:t xml:space="preserve">SS </w:t>
            </w:r>
            <w:r>
              <w:rPr>
                <w:rFonts w:hint="eastAsia" w:ascii="宋体" w:hAnsi="宋体" w:eastAsia="宋体" w:cs="宋体"/>
                <w:color w:val="000000"/>
                <w:kern w:val="0"/>
                <w:sz w:val="24"/>
              </w:rPr>
              <w:t>等，经三级化粪池处理后达到</w:t>
            </w:r>
            <w:r>
              <w:rPr>
                <w:rFonts w:hint="eastAsia" w:cs="Times New Roman" w:asciiTheme="minorEastAsia" w:hAnsiTheme="minorEastAsia"/>
                <w:sz w:val="24"/>
              </w:rPr>
              <w:t>园区白土污水处理厂进水水质要求后排入园区白土污水处理厂</w:t>
            </w:r>
            <w:r>
              <w:rPr>
                <w:rFonts w:hint="eastAsia" w:ascii="宋体" w:hAnsi="宋体" w:eastAsia="宋体" w:cs="宋体"/>
                <w:color w:val="000000"/>
                <w:kern w:val="0"/>
                <w:sz w:val="24"/>
              </w:rPr>
              <w:t>，对周围环境影响小。</w:t>
            </w:r>
          </w:p>
          <w:p>
            <w:pPr>
              <w:widowControl/>
              <w:spacing w:line="360" w:lineRule="auto"/>
              <w:ind w:firstLine="482" w:firstLineChars="200"/>
              <w:jc w:val="left"/>
              <w:rPr>
                <w:rFonts w:ascii="宋体" w:hAnsi="宋体" w:eastAsia="宋体" w:cs="宋体"/>
                <w:kern w:val="0"/>
                <w:sz w:val="24"/>
              </w:rPr>
            </w:pPr>
            <w:r>
              <w:rPr>
                <w:rFonts w:ascii="Times New Roman" w:hAnsi="Times New Roman" w:cs="Times New Roman"/>
                <w:b/>
                <w:sz w:val="24"/>
              </w:rPr>
              <w:t>3、噪声污染</w:t>
            </w:r>
            <w:r>
              <w:rPr>
                <w:rFonts w:hint="eastAsia" w:ascii="Times New Roman" w:hAnsi="Times New Roman" w:cs="Times New Roman"/>
                <w:b/>
                <w:sz w:val="24"/>
              </w:rPr>
              <w:t>影响</w:t>
            </w:r>
            <w:r>
              <w:rPr>
                <w:rFonts w:hint="eastAsia" w:ascii="Times New Roman" w:hAnsi="Times New Roman"/>
                <w:b/>
                <w:bCs/>
                <w:color w:val="000000"/>
                <w:sz w:val="24"/>
              </w:rPr>
              <w:t>评价结论</w:t>
            </w:r>
          </w:p>
          <w:p>
            <w:pPr>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本</w:t>
            </w:r>
            <w:r>
              <w:rPr>
                <w:rFonts w:ascii="Times New Roman" w:hAnsi="Times New Roman" w:cs="Times New Roman"/>
                <w:bCs/>
                <w:sz w:val="24"/>
              </w:rPr>
              <w:t>项目的噪声主要来自工艺设备运行时所产生的噪声，运行设备均安装车间内，声源噪声级约为6</w:t>
            </w:r>
            <w:r>
              <w:rPr>
                <w:rFonts w:hint="eastAsia" w:ascii="Times New Roman" w:hAnsi="Times New Roman" w:cs="Times New Roman"/>
                <w:bCs/>
                <w:sz w:val="24"/>
              </w:rPr>
              <w:t>0</w:t>
            </w:r>
            <w:r>
              <w:rPr>
                <w:rFonts w:ascii="Times New Roman" w:hAnsi="Times New Roman" w:cs="Times New Roman"/>
                <w:bCs/>
                <w:sz w:val="24"/>
              </w:rPr>
              <w:t>-</w:t>
            </w:r>
            <w:r>
              <w:rPr>
                <w:rFonts w:hint="eastAsia" w:ascii="Times New Roman" w:hAnsi="Times New Roman" w:cs="Times New Roman"/>
                <w:bCs/>
                <w:sz w:val="24"/>
              </w:rPr>
              <w:t>85</w:t>
            </w:r>
            <w:r>
              <w:rPr>
                <w:rFonts w:ascii="Times New Roman" w:hAnsi="Times New Roman" w:cs="Times New Roman"/>
                <w:bCs/>
                <w:sz w:val="24"/>
              </w:rPr>
              <w:t>dB（A），为防止噪声污染周围环境，建设单位除选用低噪声设备外，生产车间按照规范设计，采取合理的安装，合理布局，并设置减振底座，进行吸声等降噪处理。经墙体隔声、减振等措施处理后，再经过一段距离的衰减作用，厂界噪声控制在</w:t>
            </w:r>
            <w:r>
              <w:rPr>
                <w:rFonts w:hint="eastAsia" w:ascii="Times New Roman" w:hAnsi="Times New Roman" w:cs="Times New Roman"/>
                <w:bCs/>
                <w:sz w:val="24"/>
              </w:rPr>
              <w:t>3类标准</w:t>
            </w:r>
            <w:r>
              <w:rPr>
                <w:rFonts w:ascii="Times New Roman" w:hAnsi="Times New Roman" w:cs="Times New Roman"/>
                <w:bCs/>
                <w:sz w:val="24"/>
              </w:rPr>
              <w:t>，符合《工业企业厂界环境噪声排放标准》（GB12348-2008）</w:t>
            </w:r>
            <w:r>
              <w:rPr>
                <w:rFonts w:hint="eastAsia" w:ascii="Times New Roman" w:hAnsi="Times New Roman" w:cs="Times New Roman"/>
                <w:bCs/>
                <w:sz w:val="24"/>
              </w:rPr>
              <w:t>相应的</w:t>
            </w:r>
            <w:r>
              <w:rPr>
                <w:rFonts w:ascii="Times New Roman" w:hAnsi="Times New Roman" w:cs="Times New Roman"/>
                <w:bCs/>
                <w:sz w:val="24"/>
              </w:rPr>
              <w:t>要求，对周围声环境影响较小。</w:t>
            </w:r>
          </w:p>
          <w:p>
            <w:pPr>
              <w:spacing w:line="360" w:lineRule="auto"/>
              <w:ind w:firstLine="482" w:firstLineChars="200"/>
              <w:rPr>
                <w:rFonts w:ascii="Times New Roman" w:hAnsi="Times New Roman"/>
                <w:b/>
                <w:sz w:val="24"/>
              </w:rPr>
            </w:pPr>
            <w:r>
              <w:rPr>
                <w:rFonts w:ascii="Times New Roman" w:hAnsi="Times New Roman"/>
                <w:b/>
                <w:sz w:val="24"/>
              </w:rPr>
              <w:t>4、固体废弃物影响</w:t>
            </w:r>
            <w:r>
              <w:rPr>
                <w:rFonts w:hint="eastAsia" w:ascii="Times New Roman" w:hAnsi="Times New Roman"/>
                <w:b/>
                <w:bCs/>
                <w:color w:val="000000"/>
                <w:sz w:val="24"/>
              </w:rPr>
              <w:t>评价</w:t>
            </w:r>
            <w:r>
              <w:rPr>
                <w:rFonts w:hint="eastAsia" w:ascii="Times New Roman" w:hAnsi="Times New Roman"/>
                <w:b/>
                <w:sz w:val="24"/>
              </w:rPr>
              <w:t>结论</w:t>
            </w:r>
          </w:p>
          <w:p>
            <w:pPr>
              <w:widowControl/>
              <w:spacing w:line="360" w:lineRule="auto"/>
              <w:ind w:firstLine="480" w:firstLineChars="200"/>
              <w:jc w:val="left"/>
              <w:rPr>
                <w:rFonts w:ascii="宋体" w:hAnsi="宋体" w:eastAsia="宋体" w:cs="宋体"/>
                <w:kern w:val="0"/>
                <w:sz w:val="24"/>
              </w:rPr>
            </w:pPr>
            <w:r>
              <w:rPr>
                <w:rFonts w:hint="eastAsia" w:ascii="宋体" w:hAnsi="宋体" w:eastAsia="宋体" w:cs="宋体"/>
                <w:color w:val="000000"/>
                <w:kern w:val="0"/>
                <w:sz w:val="24"/>
              </w:rPr>
              <w:t>本项目营运期间的固体废物包括废旧包装袋、生活垃圾、废泡沫。废旧包装袋和废泡沫集中收集后外售；生活垃圾集中收集后由环卫部门统一清运处理。因此，本项目固体废物均可得到妥善处置，对环境产生的影响较小。</w:t>
            </w:r>
          </w:p>
          <w:p>
            <w:pPr>
              <w:snapToGrid w:val="0"/>
              <w:spacing w:line="360" w:lineRule="auto"/>
              <w:rPr>
                <w:sz w:val="24"/>
              </w:rPr>
            </w:pPr>
            <w:r>
              <w:rPr>
                <w:rFonts w:hint="eastAsia" w:asciiTheme="minorEastAsia" w:hAnsiTheme="minorEastAsia" w:cstheme="minorEastAsia"/>
                <w:b/>
                <w:sz w:val="24"/>
              </w:rPr>
              <w:t xml:space="preserve">五、总结论 </w:t>
            </w:r>
          </w:p>
          <w:p>
            <w:pPr>
              <w:snapToGrid w:val="0"/>
              <w:spacing w:line="360" w:lineRule="auto"/>
              <w:ind w:firstLine="480" w:firstLineChars="200"/>
              <w:rPr>
                <w:rFonts w:asciiTheme="minorEastAsia" w:hAnsiTheme="minorEastAsia" w:cstheme="minorEastAsia"/>
                <w:sz w:val="24"/>
              </w:rPr>
            </w:pPr>
            <w:r>
              <w:rPr>
                <w:rFonts w:hint="eastAsia"/>
                <w:sz w:val="24"/>
              </w:rPr>
              <w:t>韶关市金永利泡沫制品有限公司年产40</w:t>
            </w:r>
            <w:r>
              <w:rPr>
                <w:sz w:val="24"/>
              </w:rPr>
              <w:t>0</w:t>
            </w:r>
            <w:r>
              <w:rPr>
                <w:rFonts w:hint="eastAsia"/>
                <w:sz w:val="24"/>
              </w:rPr>
              <w:t>吨泡沫包装材料项目，符合产业政策要求，选址合理，各污染物经采取有效措施后均可达标排放，对环境影响在可接受范围内。从环保角度分析，</w:t>
            </w:r>
            <w:r>
              <w:rPr>
                <w:rFonts w:hint="eastAsia" w:ascii="宋体" w:hAnsi="宋体" w:cs="宋体"/>
                <w:sz w:val="24"/>
              </w:rPr>
              <w:t>该项目</w:t>
            </w:r>
            <w:r>
              <w:rPr>
                <w:rFonts w:hint="eastAsia"/>
                <w:sz w:val="24"/>
              </w:rPr>
              <w:t>是可行的。</w:t>
            </w:r>
          </w:p>
          <w:p>
            <w:pPr>
              <w:snapToGrid w:val="0"/>
              <w:spacing w:line="360" w:lineRule="auto"/>
              <w:rPr>
                <w:rFonts w:asciiTheme="minorEastAsia" w:hAnsiTheme="minorEastAsia" w:cstheme="minorEastAsia"/>
                <w:b/>
                <w:bCs/>
                <w:sz w:val="24"/>
              </w:rPr>
            </w:pPr>
            <w:r>
              <w:rPr>
                <w:rFonts w:hint="eastAsia" w:asciiTheme="minorEastAsia" w:hAnsiTheme="minorEastAsia" w:cstheme="minorEastAsia"/>
                <w:b/>
                <w:bCs/>
                <w:sz w:val="24"/>
              </w:rPr>
              <w:t>六、建议</w:t>
            </w:r>
          </w:p>
          <w:p>
            <w:pPr>
              <w:snapToGrid w:val="0"/>
              <w:spacing w:line="360" w:lineRule="auto"/>
              <w:ind w:firstLine="240" w:firstLineChars="100"/>
              <w:rPr>
                <w:rFonts w:ascii="Times New Roman" w:hAnsi="Times New Roman" w:cs="Times New Roman"/>
                <w:sz w:val="24"/>
              </w:rPr>
            </w:pPr>
            <w:r>
              <w:rPr>
                <w:rFonts w:ascii="Times New Roman" w:hAnsi="Times New Roman" w:cs="Times New Roman"/>
                <w:sz w:val="24"/>
              </w:rPr>
              <w:t>（1）加强清洁生产管理，在项目投产运行后各生产环节尽量做到节约资源，降低消耗。</w:t>
            </w:r>
          </w:p>
          <w:p>
            <w:pPr>
              <w:snapToGrid w:val="0"/>
              <w:spacing w:line="360" w:lineRule="auto"/>
              <w:ind w:firstLine="240" w:firstLineChars="100"/>
              <w:rPr>
                <w:rFonts w:ascii="Times New Roman" w:hAnsi="Times New Roman" w:cs="Times New Roman"/>
                <w:sz w:val="24"/>
              </w:rPr>
            </w:pPr>
            <w:r>
              <w:rPr>
                <w:rFonts w:ascii="Times New Roman" w:hAnsi="Times New Roman" w:cs="Times New Roman"/>
                <w:sz w:val="24"/>
              </w:rPr>
              <w:t>（2）加强环境管理和宣传教育，提高职工环保意识。</w:t>
            </w:r>
          </w:p>
          <w:p>
            <w:pPr>
              <w:snapToGrid w:val="0"/>
              <w:spacing w:line="360" w:lineRule="auto"/>
              <w:ind w:firstLine="240" w:firstLineChars="100"/>
              <w:rPr>
                <w:rFonts w:ascii="Times New Roman" w:hAnsi="Times New Roman" w:cs="Times New Roman"/>
                <w:sz w:val="24"/>
              </w:rPr>
            </w:pPr>
            <w:r>
              <w:rPr>
                <w:rFonts w:ascii="Times New Roman" w:hAnsi="Times New Roman" w:cs="Times New Roman"/>
                <w:sz w:val="24"/>
              </w:rPr>
              <w:t>（3）建立健全一套完善的环境管理制度，并严格按管理制度执行。</w:t>
            </w:r>
          </w:p>
          <w:p>
            <w:pPr>
              <w:snapToGrid w:val="0"/>
              <w:spacing w:line="360" w:lineRule="auto"/>
              <w:ind w:firstLine="240" w:firstLineChars="100"/>
              <w:rPr>
                <w:rFonts w:ascii="Times New Roman" w:hAnsi="Times New Roman" w:cs="Times New Roman"/>
                <w:sz w:val="24"/>
              </w:rPr>
            </w:pPr>
            <w:r>
              <w:rPr>
                <w:rFonts w:ascii="Times New Roman" w:hAnsi="Times New Roman" w:cs="Times New Roman"/>
                <w:sz w:val="24"/>
              </w:rPr>
              <w:t>（4）厂区内的布局，建立设备管理网络体系，形成保证设备正常运行和正常维修保养的一系列工程程序，确保设备完好，尽可能减少污染物排放量。</w:t>
            </w:r>
          </w:p>
          <w:p>
            <w:pPr>
              <w:spacing w:line="360" w:lineRule="auto"/>
              <w:rPr>
                <w:rFonts w:ascii="宋体" w:hAnsi="宋体"/>
                <w:b/>
                <w:sz w:val="24"/>
              </w:rPr>
            </w:pPr>
          </w:p>
        </w:tc>
      </w:tr>
    </w:tbl>
    <w:p/>
    <w:tbl>
      <w:tblPr>
        <w:tblStyle w:val="16"/>
        <w:tblW w:w="8991"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991" w:type="dxa"/>
            <w:tcBorders>
              <w:top w:val="single" w:color="auto" w:sz="4" w:space="0"/>
              <w:left w:val="single" w:color="auto" w:sz="4" w:space="0"/>
              <w:bottom w:val="single" w:color="auto" w:sz="4" w:space="0"/>
              <w:right w:val="single" w:color="auto" w:sz="4" w:space="0"/>
            </w:tcBorders>
          </w:tcPr>
          <w:p>
            <w:pPr>
              <w:pageBreakBefore/>
              <w:spacing w:before="240"/>
              <w:ind w:firstLine="211" w:firstLineChars="100"/>
              <w:rPr>
                <w:rFonts w:ascii="宋体" w:hAnsi="宋体"/>
                <w:b/>
                <w:bCs/>
                <w:sz w:val="28"/>
                <w:szCs w:val="28"/>
              </w:rPr>
            </w:pPr>
            <w:r>
              <w:rPr>
                <w:rFonts w:hint="eastAsia" w:ascii="宋体" w:hAnsi="宋体"/>
                <w:b/>
                <w:bCs/>
              </w:rPr>
              <w:t>预审意见:</w:t>
            </w:r>
          </w:p>
          <w:p>
            <w:pPr>
              <w:spacing w:before="240"/>
              <w:rPr>
                <w:rFonts w:ascii="宋体" w:hAnsi="宋体"/>
                <w:b/>
                <w:bCs/>
              </w:rPr>
            </w:pPr>
          </w:p>
          <w:p>
            <w:pPr>
              <w:spacing w:before="240"/>
              <w:rPr>
                <w:rFonts w:ascii="宋体" w:hAnsi="宋体"/>
                <w:b/>
                <w:bCs/>
              </w:rPr>
            </w:pPr>
          </w:p>
          <w:p>
            <w:pPr>
              <w:spacing w:before="240"/>
              <w:rPr>
                <w:rFonts w:ascii="宋体" w:hAnsi="宋体"/>
                <w:b/>
                <w:bCs/>
              </w:rPr>
            </w:pPr>
          </w:p>
          <w:p>
            <w:pPr>
              <w:spacing w:before="240"/>
              <w:rPr>
                <w:rFonts w:ascii="宋体" w:hAnsi="宋体"/>
                <w:b/>
                <w:bCs/>
              </w:rPr>
            </w:pPr>
          </w:p>
          <w:p>
            <w:pPr>
              <w:spacing w:before="240"/>
              <w:rPr>
                <w:rFonts w:ascii="宋体" w:hAnsi="宋体"/>
                <w:b/>
                <w:bCs/>
              </w:rPr>
            </w:pPr>
          </w:p>
          <w:p>
            <w:pPr>
              <w:spacing w:before="240"/>
              <w:rPr>
                <w:rFonts w:ascii="宋体" w:hAnsi="宋体"/>
                <w:b/>
                <w:bCs/>
              </w:rPr>
            </w:pPr>
          </w:p>
          <w:p>
            <w:pPr>
              <w:spacing w:before="240"/>
              <w:rPr>
                <w:rFonts w:ascii="宋体" w:hAnsi="宋体"/>
                <w:b/>
                <w:bCs/>
              </w:rPr>
            </w:pPr>
          </w:p>
          <w:p>
            <w:pPr>
              <w:spacing w:before="240"/>
              <w:rPr>
                <w:rFonts w:ascii="宋体" w:hAnsi="宋体"/>
                <w:b/>
                <w:bCs/>
              </w:rPr>
            </w:pPr>
            <w:r>
              <w:rPr>
                <w:rFonts w:hint="eastAsia" w:ascii="宋体" w:hAnsi="宋体"/>
                <w:b/>
                <w:bCs/>
              </w:rPr>
              <w:t xml:space="preserve">                                         公   章</w:t>
            </w:r>
          </w:p>
          <w:p>
            <w:pPr>
              <w:spacing w:before="240"/>
              <w:ind w:firstLine="117"/>
              <w:jc w:val="left"/>
              <w:rPr>
                <w:rFonts w:ascii="宋体" w:hAnsi="宋体"/>
                <w:b/>
                <w:bCs/>
              </w:rPr>
            </w:pPr>
            <w:r>
              <w:rPr>
                <w:rFonts w:hint="eastAsia" w:ascii="宋体" w:hAnsi="宋体"/>
                <w:b/>
                <w:bCs/>
              </w:rPr>
              <w:t xml:space="preserve">  经办人:                            年     月     日   </w:t>
            </w:r>
          </w:p>
          <w:p>
            <w:pPr>
              <w:spacing w:line="360" w:lineRule="auto"/>
              <w:rPr>
                <w:rFonts w:ascii="宋体" w:hAnsi="宋体" w:eastAsia="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991" w:type="dxa"/>
            <w:tcBorders>
              <w:top w:val="single" w:color="auto" w:sz="4" w:space="0"/>
              <w:left w:val="single" w:color="auto" w:sz="4" w:space="0"/>
              <w:bottom w:val="single" w:color="auto" w:sz="4" w:space="0"/>
              <w:right w:val="single" w:color="auto" w:sz="4" w:space="0"/>
            </w:tcBorders>
          </w:tcPr>
          <w:p>
            <w:pPr>
              <w:spacing w:before="240"/>
              <w:ind w:firstLine="211" w:firstLineChars="100"/>
              <w:rPr>
                <w:rFonts w:ascii="宋体" w:hAnsi="宋体"/>
                <w:b/>
                <w:bCs/>
                <w:sz w:val="28"/>
                <w:szCs w:val="28"/>
              </w:rPr>
            </w:pPr>
            <w:r>
              <w:rPr>
                <w:rFonts w:hint="eastAsia" w:ascii="宋体" w:hAnsi="宋体"/>
                <w:b/>
                <w:bCs/>
              </w:rPr>
              <w:t>下一级环境保护行政主管部门审查意见:</w:t>
            </w:r>
          </w:p>
          <w:p>
            <w:pPr>
              <w:spacing w:before="240"/>
              <w:rPr>
                <w:rFonts w:ascii="宋体" w:hAnsi="宋体"/>
                <w:b/>
                <w:bCs/>
              </w:rPr>
            </w:pPr>
          </w:p>
          <w:p>
            <w:pPr>
              <w:spacing w:before="240"/>
              <w:rPr>
                <w:rFonts w:ascii="宋体" w:hAnsi="宋体"/>
                <w:b/>
                <w:bCs/>
              </w:rPr>
            </w:pPr>
          </w:p>
          <w:p>
            <w:pPr>
              <w:spacing w:before="240"/>
              <w:rPr>
                <w:rFonts w:ascii="宋体" w:hAnsi="宋体"/>
                <w:b/>
                <w:bCs/>
              </w:rPr>
            </w:pPr>
          </w:p>
          <w:p>
            <w:pPr>
              <w:spacing w:before="240"/>
              <w:rPr>
                <w:rFonts w:ascii="宋体" w:hAnsi="宋体"/>
                <w:b/>
                <w:bCs/>
              </w:rPr>
            </w:pPr>
          </w:p>
          <w:p>
            <w:pPr>
              <w:spacing w:before="240"/>
              <w:rPr>
                <w:rFonts w:ascii="宋体" w:hAnsi="宋体"/>
                <w:b/>
                <w:bCs/>
              </w:rPr>
            </w:pPr>
          </w:p>
          <w:p>
            <w:pPr>
              <w:spacing w:before="240"/>
              <w:rPr>
                <w:rFonts w:ascii="宋体" w:hAnsi="宋体"/>
                <w:b/>
                <w:bCs/>
              </w:rPr>
            </w:pPr>
          </w:p>
          <w:p>
            <w:pPr>
              <w:spacing w:before="240"/>
              <w:rPr>
                <w:rFonts w:ascii="宋体" w:hAnsi="宋体"/>
                <w:b/>
                <w:bCs/>
              </w:rPr>
            </w:pPr>
          </w:p>
          <w:p>
            <w:pPr>
              <w:spacing w:before="240"/>
              <w:rPr>
                <w:rFonts w:ascii="宋体" w:hAnsi="宋体"/>
                <w:b/>
                <w:bCs/>
              </w:rPr>
            </w:pPr>
            <w:r>
              <w:rPr>
                <w:rFonts w:hint="eastAsia" w:ascii="宋体" w:hAnsi="宋体"/>
                <w:b/>
                <w:bCs/>
              </w:rPr>
              <w:t xml:space="preserve">                                         公   章</w:t>
            </w:r>
          </w:p>
          <w:p>
            <w:pPr>
              <w:spacing w:before="240"/>
              <w:jc w:val="left"/>
              <w:rPr>
                <w:rFonts w:ascii="宋体" w:hAnsi="宋体"/>
                <w:b/>
                <w:bCs/>
              </w:rPr>
            </w:pPr>
            <w:r>
              <w:rPr>
                <w:rFonts w:hint="eastAsia" w:ascii="宋体" w:hAnsi="宋体"/>
                <w:b/>
                <w:bCs/>
              </w:rPr>
              <w:t xml:space="preserve">经办人:                            年     月     日 </w:t>
            </w:r>
          </w:p>
          <w:p>
            <w:pPr>
              <w:spacing w:line="360" w:lineRule="auto"/>
              <w:rPr>
                <w:rFonts w:ascii="宋体" w:hAnsi="宋体" w:eastAsia="宋体"/>
                <w:b/>
                <w:bCs/>
                <w:sz w:val="28"/>
                <w:szCs w:val="28"/>
              </w:rPr>
            </w:pPr>
            <w:r>
              <w:rPr>
                <w:rFonts w:hint="eastAsia" w:ascii="宋体" w:hAnsi="宋体"/>
                <w:b/>
                <w:bCs/>
              </w:rPr>
              <w:t xml:space="preserve">  </w:t>
            </w:r>
          </w:p>
        </w:tc>
      </w:tr>
    </w:tbl>
    <w:p>
      <w:pPr>
        <w:pStyle w:val="3"/>
      </w:pPr>
    </w:p>
    <w:p>
      <w:pPr>
        <w:pStyle w:val="3"/>
      </w:pPr>
    </w:p>
    <w:p>
      <w:pPr>
        <w:pStyle w:val="3"/>
      </w:pPr>
    </w:p>
    <w:p>
      <w:pPr>
        <w:pStyle w:val="3"/>
      </w:pPr>
    </w:p>
    <w:tbl>
      <w:tblPr>
        <w:tblStyle w:val="16"/>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984" w:type="dxa"/>
            <w:tcBorders>
              <w:top w:val="single" w:color="auto" w:sz="4" w:space="0"/>
              <w:left w:val="single" w:color="auto" w:sz="4" w:space="0"/>
              <w:bottom w:val="single" w:color="auto" w:sz="4" w:space="0"/>
              <w:right w:val="single" w:color="auto" w:sz="4" w:space="0"/>
            </w:tcBorders>
          </w:tcPr>
          <w:p>
            <w:pPr>
              <w:spacing w:line="400" w:lineRule="exact"/>
              <w:ind w:firstLine="510"/>
              <w:jc w:val="center"/>
              <w:rPr>
                <w:rFonts w:ascii="宋体" w:hAnsi="宋体" w:eastAsia="宋体"/>
                <w:b/>
                <w:bCs/>
                <w:sz w:val="28"/>
                <w:szCs w:val="28"/>
              </w:rPr>
            </w:pPr>
            <w:r>
              <w:rPr>
                <w:rFonts w:hint="eastAsia" w:ascii="宋体" w:hAnsi="宋体"/>
                <w:sz w:val="24"/>
              </w:rPr>
              <w:t>注</w:t>
            </w:r>
            <w:r>
              <w:rPr>
                <w:sz w:val="24"/>
              </w:rPr>
              <w:t xml:space="preserve">          </w:t>
            </w:r>
            <w:r>
              <w:rPr>
                <w:rFonts w:hint="eastAsia" w:ascii="宋体" w:hAnsi="宋体"/>
                <w:sz w:val="24"/>
              </w:rPr>
              <w:t>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898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 w:val="24"/>
              </w:rPr>
            </w:pPr>
            <w:r>
              <w:rPr>
                <w:rFonts w:hint="eastAsia" w:ascii="宋体" w:hAnsi="宋体"/>
                <w:sz w:val="24"/>
              </w:rPr>
              <w:t>一、本报告表附以下附图、附件：</w:t>
            </w:r>
          </w:p>
          <w:p>
            <w:pPr>
              <w:spacing w:line="400" w:lineRule="exact"/>
              <w:rPr>
                <w:rFonts w:ascii="宋体" w:hAnsi="宋体"/>
                <w:sz w:val="24"/>
              </w:rPr>
            </w:pPr>
            <w:r>
              <w:rPr>
                <w:rFonts w:hint="eastAsia" w:ascii="宋体" w:hAnsi="宋体"/>
                <w:sz w:val="24"/>
              </w:rPr>
              <w:t>附图1  项目营业执照</w:t>
            </w:r>
          </w:p>
          <w:p>
            <w:pPr>
              <w:spacing w:line="400" w:lineRule="exact"/>
              <w:rPr>
                <w:rFonts w:ascii="宋体" w:hAnsi="宋体"/>
                <w:sz w:val="24"/>
              </w:rPr>
            </w:pPr>
            <w:r>
              <w:rPr>
                <w:rFonts w:hint="eastAsia" w:ascii="宋体" w:hAnsi="宋体"/>
                <w:sz w:val="24"/>
              </w:rPr>
              <w:t>附图2  项目厂房租赁合同</w:t>
            </w:r>
          </w:p>
          <w:p>
            <w:pPr>
              <w:spacing w:line="400" w:lineRule="exact"/>
              <w:rPr>
                <w:rFonts w:ascii="宋体" w:hAnsi="宋体"/>
                <w:sz w:val="24"/>
              </w:rPr>
            </w:pPr>
            <w:r>
              <w:rPr>
                <w:rFonts w:hint="eastAsia" w:ascii="宋体" w:hAnsi="宋体"/>
                <w:sz w:val="24"/>
              </w:rPr>
              <w:t>附图3  韶关市曲江区白土镇佳鑫食品厂噪声监测检测报告</w:t>
            </w:r>
          </w:p>
          <w:p>
            <w:pPr>
              <w:spacing w:line="400" w:lineRule="exact"/>
              <w:rPr>
                <w:rFonts w:hint="eastAsia"/>
              </w:rPr>
            </w:pPr>
            <w:r>
              <w:rPr>
                <w:rFonts w:hint="eastAsia" w:ascii="宋体" w:hAnsi="宋体"/>
                <w:sz w:val="24"/>
              </w:rPr>
              <w:t xml:space="preserve">附图4  </w:t>
            </w:r>
            <w:r>
              <w:rPr>
                <w:rFonts w:hint="eastAsia"/>
              </w:rPr>
              <w:t>总量批复文件</w:t>
            </w:r>
          </w:p>
          <w:p>
            <w:pPr>
              <w:spacing w:line="400" w:lineRule="exact"/>
              <w:rPr>
                <w:rFonts w:hint="eastAsia" w:ascii="宋体" w:hAnsi="宋体" w:cs="Times New Roman" w:eastAsiaTheme="minorEastAsia"/>
                <w:sz w:val="24"/>
                <w:lang w:val="en-US" w:eastAsia="zh-CN"/>
              </w:rPr>
            </w:pPr>
            <w:r>
              <w:rPr>
                <w:rFonts w:hint="eastAsia" w:ascii="宋体" w:hAnsi="宋体"/>
                <w:sz w:val="24"/>
              </w:rPr>
              <w:t>附图</w:t>
            </w:r>
            <w:r>
              <w:rPr>
                <w:rFonts w:hint="default" w:ascii="宋体" w:hAnsi="宋体"/>
                <w:sz w:val="24"/>
                <w:lang w:val="en-US"/>
              </w:rPr>
              <w:t xml:space="preserve">5  </w:t>
            </w:r>
            <w:r>
              <w:rPr>
                <w:rFonts w:hint="eastAsia" w:ascii="宋体" w:hAnsi="宋体"/>
                <w:sz w:val="24"/>
                <w:lang w:val="en-US" w:eastAsia="zh-CN"/>
              </w:rPr>
              <w:t>曲江经济开发区意见</w:t>
            </w:r>
          </w:p>
          <w:p>
            <w:pPr>
              <w:spacing w:line="400" w:lineRule="exact"/>
              <w:rPr>
                <w:rFonts w:ascii="宋体" w:hAnsi="宋体"/>
                <w:sz w:val="28"/>
                <w:szCs w:val="28"/>
              </w:rPr>
            </w:pPr>
          </w:p>
          <w:p>
            <w:pPr>
              <w:pStyle w:val="14"/>
              <w:outlineLvl w:val="0"/>
              <w:rPr>
                <w:rFonts w:ascii="宋体" w:hAnsi="宋体"/>
                <w:sz w:val="28"/>
                <w:szCs w:val="28"/>
              </w:rPr>
            </w:pPr>
          </w:p>
          <w:p>
            <w:pPr>
              <w:rPr>
                <w:rFonts w:ascii="宋体" w:hAnsi="宋体" w:cs="Times New Roman"/>
                <w:sz w:val="28"/>
                <w:szCs w:val="28"/>
              </w:rPr>
            </w:pPr>
          </w:p>
          <w:p>
            <w:pPr>
              <w:pStyle w:val="14"/>
              <w:outlineLvl w:val="0"/>
              <w:rPr>
                <w:rFonts w:ascii="宋体" w:hAnsi="宋体"/>
                <w:sz w:val="28"/>
                <w:szCs w:val="28"/>
              </w:rPr>
            </w:pPr>
          </w:p>
          <w:p>
            <w:pPr>
              <w:pStyle w:val="14"/>
              <w:outlineLvl w:val="0"/>
              <w:rPr>
                <w:rFonts w:ascii="宋体" w:hAnsi="宋体" w:eastAsiaTheme="minorEastAsia"/>
                <w:sz w:val="28"/>
                <w:szCs w:val="28"/>
              </w:rPr>
            </w:pPr>
          </w:p>
          <w:p>
            <w:pPr>
              <w:pStyle w:val="14"/>
              <w:outlineLvl w:val="0"/>
              <w:rPr>
                <w:rFonts w:ascii="宋体" w:hAnsi="宋体" w:eastAsiaTheme="minorEastAsia"/>
                <w:sz w:val="28"/>
                <w:szCs w:val="28"/>
              </w:rPr>
            </w:pPr>
          </w:p>
          <w:p>
            <w:pPr>
              <w:pStyle w:val="14"/>
              <w:outlineLvl w:val="0"/>
              <w:rPr>
                <w:rFonts w:ascii="宋体" w:hAnsi="宋体"/>
                <w:sz w:val="28"/>
                <w:szCs w:val="28"/>
              </w:rPr>
            </w:pPr>
          </w:p>
          <w:p>
            <w:pPr>
              <w:rPr>
                <w:rFonts w:ascii="宋体" w:hAnsi="宋体" w:cs="Times New Roman"/>
                <w:sz w:val="28"/>
                <w:szCs w:val="28"/>
              </w:rPr>
            </w:pPr>
          </w:p>
          <w:p>
            <w:pPr>
              <w:pStyle w:val="14"/>
              <w:outlineLvl w:val="0"/>
              <w:rPr>
                <w:rFonts w:ascii="宋体" w:hAnsi="宋体"/>
                <w:sz w:val="28"/>
                <w:szCs w:val="28"/>
              </w:rPr>
            </w:pPr>
          </w:p>
          <w:p>
            <w:pPr>
              <w:ind w:firstLine="510"/>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8984" w:type="dxa"/>
            <w:tcBorders>
              <w:top w:val="single" w:color="auto" w:sz="4" w:space="0"/>
              <w:left w:val="single" w:color="auto" w:sz="4" w:space="0"/>
              <w:bottom w:val="single" w:color="auto" w:sz="4" w:space="0"/>
              <w:right w:val="single" w:color="auto" w:sz="4" w:space="0"/>
            </w:tcBorders>
          </w:tcPr>
          <w:p>
            <w:pPr>
              <w:spacing w:line="400" w:lineRule="exact"/>
              <w:rPr>
                <w:sz w:val="24"/>
              </w:rPr>
            </w:pPr>
            <w:r>
              <w:rPr>
                <w:rFonts w:hint="eastAsia" w:ascii="宋体" w:hAnsi="宋体"/>
                <w:sz w:val="24"/>
              </w:rPr>
              <w:t>二、如果本报告表不能说明项目产生的污染及对环境造成的影响，应进行专项评价。根据建设项目的特点和当地环境特征，应选下列</w:t>
            </w:r>
            <w:r>
              <w:rPr>
                <w:sz w:val="24"/>
              </w:rPr>
              <w:t>1—2</w:t>
            </w:r>
            <w:r>
              <w:rPr>
                <w:rFonts w:hint="eastAsia" w:ascii="宋体" w:hAnsi="宋体"/>
                <w:sz w:val="24"/>
              </w:rPr>
              <w:t>项进行专项评价。</w:t>
            </w:r>
          </w:p>
          <w:p>
            <w:pPr>
              <w:spacing w:line="400" w:lineRule="exact"/>
              <w:rPr>
                <w:sz w:val="24"/>
              </w:rPr>
            </w:pPr>
            <w:r>
              <w:rPr>
                <w:sz w:val="24"/>
              </w:rPr>
              <w:t>1.</w:t>
            </w:r>
            <w:r>
              <w:rPr>
                <w:rFonts w:hint="eastAsia" w:ascii="宋体" w:hAnsi="宋体"/>
                <w:sz w:val="24"/>
              </w:rPr>
              <w:t>大气环境影响专项评价</w:t>
            </w:r>
          </w:p>
          <w:p>
            <w:pPr>
              <w:spacing w:line="400" w:lineRule="exact"/>
              <w:rPr>
                <w:sz w:val="24"/>
              </w:rPr>
            </w:pPr>
            <w:r>
              <w:rPr>
                <w:sz w:val="24"/>
              </w:rPr>
              <w:t>2.</w:t>
            </w:r>
            <w:r>
              <w:rPr>
                <w:rFonts w:hint="eastAsia" w:ascii="宋体" w:hAnsi="宋体"/>
                <w:sz w:val="24"/>
              </w:rPr>
              <w:t>水环境影响专项评价</w:t>
            </w:r>
            <w:r>
              <w:rPr>
                <w:sz w:val="24"/>
              </w:rPr>
              <w:t>(</w:t>
            </w:r>
            <w:r>
              <w:rPr>
                <w:rFonts w:hint="eastAsia" w:ascii="宋体" w:hAnsi="宋体"/>
                <w:sz w:val="24"/>
              </w:rPr>
              <w:t>包括地表水和地下水</w:t>
            </w:r>
            <w:r>
              <w:rPr>
                <w:sz w:val="24"/>
              </w:rPr>
              <w:t>)</w:t>
            </w:r>
          </w:p>
          <w:p>
            <w:pPr>
              <w:spacing w:line="400" w:lineRule="exact"/>
              <w:rPr>
                <w:sz w:val="24"/>
              </w:rPr>
            </w:pPr>
            <w:r>
              <w:rPr>
                <w:sz w:val="24"/>
              </w:rPr>
              <w:t>3.</w:t>
            </w:r>
            <w:r>
              <w:rPr>
                <w:rFonts w:hint="eastAsia" w:ascii="宋体" w:hAnsi="宋体"/>
                <w:sz w:val="24"/>
              </w:rPr>
              <w:t>生态影响专项评价</w:t>
            </w:r>
          </w:p>
          <w:p>
            <w:pPr>
              <w:spacing w:line="400" w:lineRule="exact"/>
              <w:rPr>
                <w:sz w:val="24"/>
              </w:rPr>
            </w:pPr>
            <w:r>
              <w:rPr>
                <w:sz w:val="24"/>
              </w:rPr>
              <w:t>4.</w:t>
            </w:r>
            <w:r>
              <w:rPr>
                <w:rFonts w:hint="eastAsia" w:ascii="宋体" w:hAnsi="宋体"/>
                <w:sz w:val="24"/>
              </w:rPr>
              <w:t>声影响专项评价</w:t>
            </w:r>
          </w:p>
          <w:p>
            <w:pPr>
              <w:spacing w:line="400" w:lineRule="exact"/>
              <w:rPr>
                <w:sz w:val="24"/>
              </w:rPr>
            </w:pPr>
            <w:r>
              <w:rPr>
                <w:sz w:val="24"/>
              </w:rPr>
              <w:t>5.</w:t>
            </w:r>
            <w:r>
              <w:rPr>
                <w:rFonts w:hint="eastAsia" w:ascii="宋体" w:hAnsi="宋体"/>
                <w:sz w:val="24"/>
              </w:rPr>
              <w:t>土壤影响专项评价</w:t>
            </w:r>
          </w:p>
          <w:p>
            <w:pPr>
              <w:spacing w:line="400" w:lineRule="exact"/>
              <w:rPr>
                <w:rFonts w:ascii="宋体" w:hAnsi="宋体"/>
                <w:sz w:val="24"/>
              </w:rPr>
            </w:pPr>
            <w:r>
              <w:rPr>
                <w:sz w:val="24"/>
              </w:rPr>
              <w:t>6.</w:t>
            </w:r>
            <w:r>
              <w:rPr>
                <w:rFonts w:hint="eastAsia" w:ascii="宋体" w:hAnsi="宋体"/>
                <w:sz w:val="24"/>
              </w:rPr>
              <w:t>固体废物影响专项评价</w:t>
            </w:r>
          </w:p>
          <w:p>
            <w:pPr>
              <w:spacing w:line="400" w:lineRule="exact"/>
              <w:ind w:firstLine="510"/>
              <w:rPr>
                <w:rFonts w:ascii="宋体" w:hAnsi="宋体" w:eastAsia="宋体"/>
                <w:b/>
                <w:bCs/>
                <w:sz w:val="28"/>
                <w:szCs w:val="28"/>
              </w:rPr>
            </w:pPr>
            <w:r>
              <w:rPr>
                <w:rFonts w:hint="eastAsia" w:ascii="宋体" w:hAnsi="宋体"/>
                <w:sz w:val="24"/>
              </w:rPr>
              <w:t>以上专项评价未包括的可另列专项，专项评价按照《环境影响评价技术导则》中的要求进行。</w:t>
            </w:r>
          </w:p>
        </w:tc>
      </w:tr>
    </w:tbl>
    <w:p>
      <w:pPr>
        <w:pStyle w:val="3"/>
        <w:ind w:firstLine="0" w:firstLineChars="0"/>
      </w:pPr>
    </w:p>
    <w:p>
      <w:pPr>
        <w:pStyle w:val="3"/>
      </w:pPr>
    </w:p>
    <w:p>
      <w:pPr>
        <w:pStyle w:val="3"/>
        <w:ind w:firstLine="0" w:firstLineChars="0"/>
      </w:pPr>
    </w:p>
    <w:p>
      <w:pPr>
        <w:pStyle w:val="3"/>
        <w:ind w:firstLine="0" w:firstLineChars="0"/>
      </w:pPr>
    </w:p>
    <w:p>
      <w:pPr>
        <w:pStyle w:val="3"/>
        <w:ind w:firstLine="0" w:firstLineChars="0"/>
      </w:pPr>
      <w:r>
        <w:rPr>
          <w:rFonts w:hint="eastAsia"/>
        </w:rPr>
        <w:t>附件1  营业执照</w:t>
      </w:r>
    </w:p>
    <w:p>
      <w:pPr>
        <w:pStyle w:val="3"/>
        <w:ind w:firstLine="0" w:firstLineChars="0"/>
        <w:jc w:val="center"/>
      </w:pPr>
      <w:r>
        <w:drawing>
          <wp:inline distT="0" distB="0" distL="114300" distR="114300">
            <wp:extent cx="5728970" cy="4237355"/>
            <wp:effectExtent l="0" t="0" r="5080" b="1079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1" cstate="print"/>
                    <a:stretch>
                      <a:fillRect/>
                    </a:stretch>
                  </pic:blipFill>
                  <pic:spPr>
                    <a:xfrm>
                      <a:off x="0" y="0"/>
                      <a:ext cx="5728970" cy="4237355"/>
                    </a:xfrm>
                    <a:prstGeom prst="rect">
                      <a:avLst/>
                    </a:prstGeom>
                    <a:noFill/>
                    <a:ln>
                      <a:noFill/>
                    </a:ln>
                  </pic:spPr>
                </pic:pic>
              </a:graphicData>
            </a:graphic>
          </wp:inline>
        </w:drawing>
      </w:r>
    </w:p>
    <w:p/>
    <w:p/>
    <w:p/>
    <w:p>
      <w:pPr>
        <w:jc w:val="center"/>
      </w:pPr>
    </w:p>
    <w:p>
      <w:pPr>
        <w:pStyle w:val="3"/>
      </w:pPr>
    </w:p>
    <w:p>
      <w:pPr>
        <w:pStyle w:val="3"/>
      </w:pPr>
    </w:p>
    <w:p>
      <w:pPr>
        <w:pStyle w:val="3"/>
      </w:pPr>
    </w:p>
    <w:p>
      <w:pPr>
        <w:pStyle w:val="3"/>
      </w:pPr>
    </w:p>
    <w:p>
      <w:pPr>
        <w:pStyle w:val="3"/>
      </w:pPr>
    </w:p>
    <w:p>
      <w:pPr>
        <w:pStyle w:val="3"/>
      </w:pPr>
    </w:p>
    <w:p>
      <w:pPr>
        <w:pStyle w:val="3"/>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r>
        <w:rPr>
          <w:rFonts w:hint="eastAsia"/>
        </w:rPr>
        <w:t>附件2 厂房租赁合同</w:t>
      </w:r>
    </w:p>
    <w:p>
      <w:pPr>
        <w:pStyle w:val="3"/>
      </w:pPr>
      <w:r>
        <w:drawing>
          <wp:inline distT="0" distB="0" distL="114300" distR="114300">
            <wp:extent cx="5729605" cy="7639685"/>
            <wp:effectExtent l="0" t="0" r="4445"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2" cstate="print"/>
                    <a:stretch>
                      <a:fillRect/>
                    </a:stretch>
                  </pic:blipFill>
                  <pic:spPr>
                    <a:xfrm>
                      <a:off x="0" y="0"/>
                      <a:ext cx="5729605" cy="7639685"/>
                    </a:xfrm>
                    <a:prstGeom prst="rect">
                      <a:avLst/>
                    </a:prstGeom>
                    <a:noFill/>
                    <a:ln>
                      <a:noFill/>
                    </a:ln>
                  </pic:spPr>
                </pic:pic>
              </a:graphicData>
            </a:graphic>
          </wp:inline>
        </w:drawing>
      </w:r>
      <w:r>
        <w:drawing>
          <wp:inline distT="0" distB="0" distL="114300" distR="114300">
            <wp:extent cx="5729605" cy="7639685"/>
            <wp:effectExtent l="0" t="0" r="4445" b="184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3" cstate="print"/>
                    <a:stretch>
                      <a:fillRect/>
                    </a:stretch>
                  </pic:blipFill>
                  <pic:spPr>
                    <a:xfrm>
                      <a:off x="0" y="0"/>
                      <a:ext cx="5729605" cy="7639685"/>
                    </a:xfrm>
                    <a:prstGeom prst="rect">
                      <a:avLst/>
                    </a:prstGeom>
                    <a:noFill/>
                    <a:ln>
                      <a:noFill/>
                    </a:ln>
                  </pic:spPr>
                </pic:pic>
              </a:graphicData>
            </a:graphic>
          </wp:inline>
        </w:drawing>
      </w:r>
      <w:r>
        <w:drawing>
          <wp:inline distT="0" distB="0" distL="114300" distR="114300">
            <wp:extent cx="5729605" cy="7639685"/>
            <wp:effectExtent l="0" t="0" r="4445" b="184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4" cstate="print"/>
                    <a:stretch>
                      <a:fillRect/>
                    </a:stretch>
                  </pic:blipFill>
                  <pic:spPr>
                    <a:xfrm>
                      <a:off x="0" y="0"/>
                      <a:ext cx="5729605" cy="7639685"/>
                    </a:xfrm>
                    <a:prstGeom prst="rect">
                      <a:avLst/>
                    </a:prstGeom>
                    <a:noFill/>
                    <a:ln>
                      <a:noFill/>
                    </a:ln>
                  </pic:spPr>
                </pic:pic>
              </a:graphicData>
            </a:graphic>
          </wp:inline>
        </w:drawing>
      </w:r>
    </w:p>
    <w:p>
      <w:pPr>
        <w:pStyle w:val="3"/>
      </w:pPr>
    </w:p>
    <w:p>
      <w:pPr>
        <w:pStyle w:val="3"/>
      </w:pPr>
      <w:r>
        <w:drawing>
          <wp:inline distT="0" distB="0" distL="114300" distR="114300">
            <wp:extent cx="5729605" cy="7639685"/>
            <wp:effectExtent l="0" t="0" r="4445" b="1841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5" cstate="print"/>
                    <a:stretch>
                      <a:fillRect/>
                    </a:stretch>
                  </pic:blipFill>
                  <pic:spPr>
                    <a:xfrm>
                      <a:off x="0" y="0"/>
                      <a:ext cx="5729605" cy="7639685"/>
                    </a:xfrm>
                    <a:prstGeom prst="rect">
                      <a:avLst/>
                    </a:prstGeom>
                    <a:noFill/>
                    <a:ln>
                      <a:noFill/>
                    </a:ln>
                  </pic:spPr>
                </pic:pic>
              </a:graphicData>
            </a:graphic>
          </wp:inline>
        </w:drawing>
      </w:r>
      <w:r>
        <w:drawing>
          <wp:inline distT="0" distB="0" distL="114300" distR="114300">
            <wp:extent cx="5729605" cy="7639685"/>
            <wp:effectExtent l="0" t="0" r="4445" b="1841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6" cstate="print"/>
                    <a:stretch>
                      <a:fillRect/>
                    </a:stretch>
                  </pic:blipFill>
                  <pic:spPr>
                    <a:xfrm>
                      <a:off x="0" y="0"/>
                      <a:ext cx="5729605" cy="7639685"/>
                    </a:xfrm>
                    <a:prstGeom prst="rect">
                      <a:avLst/>
                    </a:prstGeom>
                    <a:noFill/>
                    <a:ln>
                      <a:noFill/>
                    </a:ln>
                  </pic:spPr>
                </pic:pic>
              </a:graphicData>
            </a:graphic>
          </wp:inline>
        </w:drawing>
      </w:r>
      <w:r>
        <w:drawing>
          <wp:inline distT="0" distB="0" distL="114300" distR="114300">
            <wp:extent cx="5729605" cy="7639685"/>
            <wp:effectExtent l="0" t="0" r="4445" b="1841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37" cstate="print"/>
                    <a:stretch>
                      <a:fillRect/>
                    </a:stretch>
                  </pic:blipFill>
                  <pic:spPr>
                    <a:xfrm>
                      <a:off x="0" y="0"/>
                      <a:ext cx="5729605" cy="7639685"/>
                    </a:xfrm>
                    <a:prstGeom prst="rect">
                      <a:avLst/>
                    </a:prstGeom>
                    <a:noFill/>
                    <a:ln>
                      <a:noFill/>
                    </a:ln>
                  </pic:spPr>
                </pic:pic>
              </a:graphicData>
            </a:graphic>
          </wp:inline>
        </w:drawing>
      </w:r>
      <w:r>
        <w:drawing>
          <wp:inline distT="0" distB="0" distL="114300" distR="114300">
            <wp:extent cx="5729605" cy="7639685"/>
            <wp:effectExtent l="0" t="0" r="4445" b="1841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8" cstate="print"/>
                    <a:stretch>
                      <a:fillRect/>
                    </a:stretch>
                  </pic:blipFill>
                  <pic:spPr>
                    <a:xfrm>
                      <a:off x="0" y="0"/>
                      <a:ext cx="5729605" cy="7639685"/>
                    </a:xfrm>
                    <a:prstGeom prst="rect">
                      <a:avLst/>
                    </a:prstGeom>
                    <a:noFill/>
                    <a:ln>
                      <a:noFill/>
                    </a:ln>
                  </pic:spPr>
                </pic:pic>
              </a:graphicData>
            </a:graphic>
          </wp:inline>
        </w:drawing>
      </w:r>
      <w:r>
        <w:drawing>
          <wp:inline distT="0" distB="0" distL="114300" distR="114300">
            <wp:extent cx="5729605" cy="7639685"/>
            <wp:effectExtent l="0" t="0" r="4445" b="1841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9" cstate="print"/>
                    <a:stretch>
                      <a:fillRect/>
                    </a:stretch>
                  </pic:blipFill>
                  <pic:spPr>
                    <a:xfrm>
                      <a:off x="0" y="0"/>
                      <a:ext cx="5729605" cy="7639685"/>
                    </a:xfrm>
                    <a:prstGeom prst="rect">
                      <a:avLst/>
                    </a:prstGeom>
                    <a:noFill/>
                    <a:ln>
                      <a:noFill/>
                    </a:ln>
                  </pic:spPr>
                </pic:pic>
              </a:graphicData>
            </a:graphic>
          </wp:inline>
        </w:drawing>
      </w:r>
    </w:p>
    <w:p>
      <w:pPr>
        <w:pStyle w:val="3"/>
      </w:pPr>
    </w:p>
    <w:p>
      <w:pPr>
        <w:pStyle w:val="3"/>
      </w:pPr>
    </w:p>
    <w:p>
      <w:pPr>
        <w:pStyle w:val="3"/>
      </w:pPr>
    </w:p>
    <w:p>
      <w:pPr>
        <w:pStyle w:val="3"/>
        <w:ind w:firstLine="0" w:firstLineChars="0"/>
      </w:pPr>
    </w:p>
    <w:p>
      <w:pPr>
        <w:pStyle w:val="3"/>
      </w:pPr>
    </w:p>
    <w:p>
      <w:pPr>
        <w:pStyle w:val="3"/>
      </w:pPr>
    </w:p>
    <w:p>
      <w:pPr>
        <w:pStyle w:val="3"/>
        <w:ind w:firstLine="0" w:firstLineChars="0"/>
      </w:pPr>
      <w:r>
        <w:rPr>
          <w:rFonts w:hint="eastAsia"/>
        </w:rPr>
        <w:t>附件3</w:t>
      </w:r>
    </w:p>
    <w:p>
      <w:pPr>
        <w:pStyle w:val="3"/>
        <w:ind w:firstLine="0" w:firstLineChars="0"/>
        <w:rPr>
          <w:sz w:val="24"/>
        </w:rPr>
      </w:pPr>
    </w:p>
    <w:p>
      <w:pPr>
        <w:pStyle w:val="3"/>
        <w:ind w:firstLine="0" w:firstLineChars="0"/>
        <w:jc w:val="left"/>
      </w:pPr>
      <w:r>
        <w:drawing>
          <wp:inline distT="0" distB="0" distL="114300" distR="114300">
            <wp:extent cx="6099175" cy="6729730"/>
            <wp:effectExtent l="0" t="0" r="15875" b="1397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40" cstate="print"/>
                    <a:stretch>
                      <a:fillRect/>
                    </a:stretch>
                  </pic:blipFill>
                  <pic:spPr>
                    <a:xfrm>
                      <a:off x="0" y="0"/>
                      <a:ext cx="6099175" cy="6729730"/>
                    </a:xfrm>
                    <a:prstGeom prst="rect">
                      <a:avLst/>
                    </a:prstGeom>
                    <a:noFill/>
                    <a:ln>
                      <a:noFill/>
                    </a:ln>
                  </pic:spPr>
                </pic:pic>
              </a:graphicData>
            </a:graphic>
          </wp:inline>
        </w:drawing>
      </w:r>
      <w:r>
        <w:drawing>
          <wp:inline distT="0" distB="0" distL="114300" distR="114300">
            <wp:extent cx="6182995" cy="6559550"/>
            <wp:effectExtent l="0" t="0" r="8255" b="1270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41" cstate="print"/>
                    <a:stretch>
                      <a:fillRect/>
                    </a:stretch>
                  </pic:blipFill>
                  <pic:spPr>
                    <a:xfrm>
                      <a:off x="0" y="0"/>
                      <a:ext cx="6182995" cy="6559550"/>
                    </a:xfrm>
                    <a:prstGeom prst="rect">
                      <a:avLst/>
                    </a:prstGeom>
                    <a:noFill/>
                    <a:ln>
                      <a:noFill/>
                    </a:ln>
                  </pic:spPr>
                </pic:pic>
              </a:graphicData>
            </a:graphic>
          </wp:inline>
        </w:drawing>
      </w:r>
      <w:r>
        <w:drawing>
          <wp:inline distT="0" distB="0" distL="114300" distR="114300">
            <wp:extent cx="6145530" cy="7096125"/>
            <wp:effectExtent l="0" t="0" r="7620" b="952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42" cstate="print"/>
                    <a:stretch>
                      <a:fillRect/>
                    </a:stretch>
                  </pic:blipFill>
                  <pic:spPr>
                    <a:xfrm>
                      <a:off x="0" y="0"/>
                      <a:ext cx="6145530" cy="7096125"/>
                    </a:xfrm>
                    <a:prstGeom prst="rect">
                      <a:avLst/>
                    </a:prstGeom>
                    <a:noFill/>
                    <a:ln>
                      <a:noFill/>
                    </a:ln>
                  </pic:spPr>
                </pic:pic>
              </a:graphicData>
            </a:graphic>
          </wp:inline>
        </w:drawing>
      </w:r>
      <w:r>
        <w:drawing>
          <wp:inline distT="0" distB="0" distL="114300" distR="114300">
            <wp:extent cx="6249035" cy="7595235"/>
            <wp:effectExtent l="0" t="0" r="18415" b="571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43" cstate="print"/>
                    <a:stretch>
                      <a:fillRect/>
                    </a:stretch>
                  </pic:blipFill>
                  <pic:spPr>
                    <a:xfrm>
                      <a:off x="0" y="0"/>
                      <a:ext cx="6249035" cy="7595235"/>
                    </a:xfrm>
                    <a:prstGeom prst="rect">
                      <a:avLst/>
                    </a:prstGeom>
                    <a:noFill/>
                    <a:ln>
                      <a:noFill/>
                    </a:ln>
                  </pic:spPr>
                </pic:pic>
              </a:graphicData>
            </a:graphic>
          </wp:inline>
        </w:drawing>
      </w:r>
      <w:r>
        <w:drawing>
          <wp:inline distT="0" distB="0" distL="114300" distR="114300">
            <wp:extent cx="6395085" cy="7661910"/>
            <wp:effectExtent l="0" t="0" r="5715" b="1524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44" cstate="print"/>
                    <a:stretch>
                      <a:fillRect/>
                    </a:stretch>
                  </pic:blipFill>
                  <pic:spPr>
                    <a:xfrm>
                      <a:off x="0" y="0"/>
                      <a:ext cx="6395085" cy="7661910"/>
                    </a:xfrm>
                    <a:prstGeom prst="rect">
                      <a:avLst/>
                    </a:prstGeom>
                    <a:noFill/>
                    <a:ln>
                      <a:noFill/>
                    </a:ln>
                  </pic:spPr>
                </pic:pic>
              </a:graphicData>
            </a:graphic>
          </wp:inline>
        </w:drawing>
      </w:r>
      <w:r>
        <w:drawing>
          <wp:inline distT="0" distB="0" distL="114300" distR="114300">
            <wp:extent cx="5610225" cy="6705600"/>
            <wp:effectExtent l="0" t="0" r="9525"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45" cstate="print"/>
                    <a:stretch>
                      <a:fillRect/>
                    </a:stretch>
                  </pic:blipFill>
                  <pic:spPr>
                    <a:xfrm>
                      <a:off x="0" y="0"/>
                      <a:ext cx="5610225" cy="6705600"/>
                    </a:xfrm>
                    <a:prstGeom prst="rect">
                      <a:avLst/>
                    </a:prstGeom>
                    <a:noFill/>
                    <a:ln>
                      <a:noFill/>
                    </a:ln>
                  </pic:spPr>
                </pic:pic>
              </a:graphicData>
            </a:graphic>
          </wp:inline>
        </w:drawing>
      </w:r>
    </w:p>
    <w:p>
      <w:pPr>
        <w:pStyle w:val="3"/>
        <w:ind w:firstLine="0" w:firstLineChars="0"/>
        <w:jc w:val="left"/>
      </w:pPr>
    </w:p>
    <w:p>
      <w:pPr>
        <w:pStyle w:val="3"/>
        <w:ind w:firstLine="0" w:firstLineChars="0"/>
        <w:jc w:val="left"/>
      </w:pPr>
    </w:p>
    <w:p>
      <w:pPr>
        <w:pStyle w:val="3"/>
        <w:ind w:firstLine="0" w:firstLineChars="0"/>
        <w:jc w:val="left"/>
      </w:pPr>
    </w:p>
    <w:p>
      <w:pPr>
        <w:pStyle w:val="3"/>
        <w:ind w:firstLine="0" w:firstLineChars="0"/>
        <w:jc w:val="left"/>
      </w:pPr>
    </w:p>
    <w:p>
      <w:pPr>
        <w:pStyle w:val="3"/>
        <w:ind w:firstLine="0" w:firstLineChars="0"/>
        <w:jc w:val="left"/>
      </w:pPr>
    </w:p>
    <w:p>
      <w:pPr>
        <w:pStyle w:val="3"/>
        <w:ind w:firstLine="0" w:firstLineChars="0"/>
        <w:jc w:val="left"/>
      </w:pPr>
    </w:p>
    <w:p>
      <w:pPr>
        <w:pStyle w:val="3"/>
        <w:ind w:firstLine="0" w:firstLineChars="0"/>
        <w:jc w:val="left"/>
      </w:pPr>
    </w:p>
    <w:p>
      <w:pPr>
        <w:pStyle w:val="3"/>
        <w:ind w:firstLine="0" w:firstLineChars="0"/>
        <w:jc w:val="left"/>
      </w:pPr>
    </w:p>
    <w:p>
      <w:pPr>
        <w:pStyle w:val="3"/>
        <w:ind w:firstLine="0" w:firstLineChars="0"/>
        <w:jc w:val="left"/>
      </w:pPr>
    </w:p>
    <w:p>
      <w:pPr>
        <w:pStyle w:val="3"/>
        <w:ind w:firstLine="0" w:firstLineChars="0"/>
        <w:jc w:val="left"/>
      </w:pPr>
    </w:p>
    <w:p>
      <w:pPr>
        <w:pStyle w:val="3"/>
        <w:ind w:firstLine="0" w:firstLineChars="0"/>
        <w:jc w:val="left"/>
        <w:rPr>
          <w:rFonts w:hint="default"/>
          <w:lang w:val="en-US" w:eastAsia="zh-CN"/>
        </w:rPr>
      </w:pPr>
      <w:r>
        <w:rPr>
          <w:rFonts w:hint="eastAsia"/>
          <w:lang w:val="en-US" w:eastAsia="zh-CN"/>
        </w:rPr>
        <w:t>附件 5</w:t>
      </w:r>
    </w:p>
    <w:p>
      <w:pPr>
        <w:pStyle w:val="3"/>
        <w:ind w:firstLine="0" w:firstLineChars="0"/>
        <w:jc w:val="left"/>
      </w:pPr>
      <w:bookmarkStart w:id="1" w:name="_GoBack"/>
      <w:bookmarkEnd w:id="1"/>
      <w:r>
        <w:drawing>
          <wp:inline distT="0" distB="0" distL="114300" distR="114300">
            <wp:extent cx="5727065" cy="6324600"/>
            <wp:effectExtent l="0" t="0" r="698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46"/>
                    <a:stretch>
                      <a:fillRect/>
                    </a:stretch>
                  </pic:blipFill>
                  <pic:spPr>
                    <a:xfrm>
                      <a:off x="0" y="0"/>
                      <a:ext cx="5727065" cy="6324600"/>
                    </a:xfrm>
                    <a:prstGeom prst="rect">
                      <a:avLst/>
                    </a:prstGeom>
                    <a:noFill/>
                    <a:ln>
                      <a:noFill/>
                    </a:ln>
                  </pic:spPr>
                </pic:pic>
              </a:graphicData>
            </a:graphic>
          </wp:inline>
        </w:drawing>
      </w:r>
    </w:p>
    <w:sectPr>
      <w:footerReference r:id="rId6" w:type="default"/>
      <w:pgSz w:w="11906" w:h="16838"/>
      <w:pgMar w:top="1440" w:right="1440" w:bottom="1440" w:left="144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Impact">
    <w:panose1 w:val="020B0806030902050204"/>
    <w:charset w:val="00"/>
    <w:family w:val="swiss"/>
    <w:pitch w:val="default"/>
    <w:sig w:usb0="00000287" w:usb1="00000000" w:usb2="00000000" w:usb3="00000000" w:csb0="2000009F" w:csb1="DFD70000"/>
  </w:font>
  <w:font w:name="TimesNewRomanPSMT">
    <w:altName w:val="Times New Roman"/>
    <w:panose1 w:val="00000000000000000000"/>
    <w:charset w:val="00"/>
    <w:family w:val="roman"/>
    <w:pitch w:val="default"/>
    <w:sig w:usb0="00000000" w:usb1="00000000" w:usb2="0000001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Arial Unicode MS">
    <w:altName w:val="宋体"/>
    <w:panose1 w:val="020B0604020202020204"/>
    <w:charset w:val="86"/>
    <w:family w:val="swiss"/>
    <w:pitch w:val="default"/>
    <w:sig w:usb0="00000000" w:usb1="00000000" w:usb2="0000003F" w:usb3="00000000" w:csb0="003F01FF" w:csb1="00000000"/>
  </w:font>
  <w:font w:name="MS Mincho">
    <w:panose1 w:val="02020609040205080304"/>
    <w:charset w:val="80"/>
    <w:family w:val="modern"/>
    <w:pitch w:val="default"/>
    <w:sig w:usb0="E00002FF" w:usb1="6AC7FDFB" w:usb2="00000012" w:usb3="00000000" w:csb0="4002009F" w:csb1="DFD70000"/>
  </w:font>
  <w:font w:name="FZSSJW--GB1-0">
    <w:altName w:val="Times New Roman"/>
    <w:panose1 w:val="00000000000000000000"/>
    <w:charset w:val="00"/>
    <w:family w:val="roman"/>
    <w:pitch w:val="default"/>
    <w:sig w:usb0="00000000" w:usb1="00000000" w:usb2="00000000" w:usb3="00000000" w:csb0="00000000" w:csb1="00000000"/>
  </w:font>
  <w:font w:name="AdobeSongStd-Light">
    <w:altName w:val="Segoe Print"/>
    <w:panose1 w:val="00000000000000000000"/>
    <w:charset w:val="00"/>
    <w:family w:val="roman"/>
    <w:pitch w:val="default"/>
    <w:sig w:usb0="00000000" w:usb1="00000000" w:usb2="00000000" w:usb3="00000000" w:csb0="00000000" w:csb1="00000000"/>
  </w:font>
  <w:font w:name="ˎ̥">
    <w:altName w:val="Times New Roman"/>
    <w:panose1 w:val="00000000000000000000"/>
    <w:charset w:val="00"/>
    <w:family w:val="roman"/>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4799"/>
    </w:sdtPr>
    <w:sdtContent>
      <w:p>
        <w:pPr>
          <w:pStyle w:val="12"/>
          <w:jc w:val="center"/>
        </w:pPr>
        <w:r>
          <w:fldChar w:fldCharType="begin"/>
        </w:r>
        <w:r>
          <w:instrText xml:space="preserve"> PAGE   \* MERGEFORMAT </w:instrText>
        </w:r>
        <w:r>
          <w:fldChar w:fldCharType="separate"/>
        </w:r>
        <w:r>
          <w:rPr>
            <w:lang w:val="zh-CN"/>
          </w:rPr>
          <w:t>23</w:t>
        </w:r>
        <w:r>
          <w:rPr>
            <w:lang w:val="zh-CN"/>
          </w:rPr>
          <w:fldChar w:fldCharType="end"/>
        </w:r>
      </w:p>
    </w:sdtContent>
  </w:sdt>
  <w:p>
    <w:pPr>
      <w:pStyle w:val="1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E262C4"/>
    <w:multiLevelType w:val="singleLevel"/>
    <w:tmpl w:val="87E262C4"/>
    <w:lvl w:ilvl="0" w:tentative="0">
      <w:start w:val="2"/>
      <w:numFmt w:val="decimal"/>
      <w:suff w:val="nothing"/>
      <w:lvlText w:val="%1、"/>
      <w:lvlJc w:val="left"/>
    </w:lvl>
  </w:abstractNum>
  <w:abstractNum w:abstractNumId="1">
    <w:nsid w:val="E8183EB7"/>
    <w:multiLevelType w:val="singleLevel"/>
    <w:tmpl w:val="E8183EB7"/>
    <w:lvl w:ilvl="0" w:tentative="0">
      <w:start w:val="6"/>
      <w:numFmt w:val="decimal"/>
      <w:suff w:val="nothing"/>
      <w:lvlText w:val="%1、"/>
      <w:lvlJc w:val="left"/>
    </w:lvl>
  </w:abstractNum>
  <w:abstractNum w:abstractNumId="2">
    <w:nsid w:val="095E7DB7"/>
    <w:multiLevelType w:val="singleLevel"/>
    <w:tmpl w:val="095E7DB7"/>
    <w:lvl w:ilvl="0" w:tentative="0">
      <w:start w:val="7"/>
      <w:numFmt w:val="decimal"/>
      <w:suff w:val="nothing"/>
      <w:lvlText w:val="%1、"/>
      <w:lvlJc w:val="left"/>
      <w:pPr>
        <w:ind w:left="480" w:firstLine="0"/>
      </w:pPr>
    </w:lvl>
  </w:abstractNum>
  <w:abstractNum w:abstractNumId="3">
    <w:nsid w:val="39E51874"/>
    <w:multiLevelType w:val="singleLevel"/>
    <w:tmpl w:val="39E51874"/>
    <w:lvl w:ilvl="0" w:tentative="0">
      <w:start w:val="4"/>
      <w:numFmt w:val="decimal"/>
      <w:suff w:val="nothing"/>
      <w:lvlText w:val="（%1）"/>
      <w:lvlJc w:val="left"/>
    </w:lvl>
  </w:abstractNum>
  <w:abstractNum w:abstractNumId="4">
    <w:nsid w:val="79E64AD4"/>
    <w:multiLevelType w:val="multilevel"/>
    <w:tmpl w:val="79E64AD4"/>
    <w:lvl w:ilvl="0" w:tentative="0">
      <w:start w:val="1"/>
      <w:numFmt w:val="decimal"/>
      <w:lvlText w:val="%1、"/>
      <w:lvlJc w:val="left"/>
      <w:pPr>
        <w:ind w:left="750" w:hanging="375"/>
      </w:pPr>
      <w:rPr>
        <w:rFonts w:hint="default" w:ascii="Times New Roman" w:hAnsi="Times New Roman" w:eastAsia="宋体" w:cs="宋体"/>
      </w:rPr>
    </w:lvl>
    <w:lvl w:ilvl="1" w:tentative="0">
      <w:start w:val="1"/>
      <w:numFmt w:val="lowerLetter"/>
      <w:lvlText w:val="%2)"/>
      <w:lvlJc w:val="left"/>
      <w:pPr>
        <w:ind w:left="1215" w:hanging="420"/>
      </w:pPr>
    </w:lvl>
    <w:lvl w:ilvl="2" w:tentative="0">
      <w:start w:val="1"/>
      <w:numFmt w:val="lowerRoman"/>
      <w:lvlText w:val="%3."/>
      <w:lvlJc w:val="right"/>
      <w:pPr>
        <w:ind w:left="1635" w:hanging="420"/>
      </w:pPr>
    </w:lvl>
    <w:lvl w:ilvl="3" w:tentative="0">
      <w:start w:val="1"/>
      <w:numFmt w:val="decimal"/>
      <w:lvlText w:val="%4."/>
      <w:lvlJc w:val="left"/>
      <w:pPr>
        <w:ind w:left="2055" w:hanging="420"/>
      </w:pPr>
    </w:lvl>
    <w:lvl w:ilvl="4" w:tentative="0">
      <w:start w:val="1"/>
      <w:numFmt w:val="lowerLetter"/>
      <w:lvlText w:val="%5)"/>
      <w:lvlJc w:val="left"/>
      <w:pPr>
        <w:ind w:left="2475" w:hanging="420"/>
      </w:pPr>
    </w:lvl>
    <w:lvl w:ilvl="5" w:tentative="0">
      <w:start w:val="1"/>
      <w:numFmt w:val="lowerRoman"/>
      <w:lvlText w:val="%6."/>
      <w:lvlJc w:val="right"/>
      <w:pPr>
        <w:ind w:left="2895" w:hanging="420"/>
      </w:pPr>
    </w:lvl>
    <w:lvl w:ilvl="6" w:tentative="0">
      <w:start w:val="1"/>
      <w:numFmt w:val="decimal"/>
      <w:lvlText w:val="%7."/>
      <w:lvlJc w:val="left"/>
      <w:pPr>
        <w:ind w:left="3315" w:hanging="420"/>
      </w:pPr>
    </w:lvl>
    <w:lvl w:ilvl="7" w:tentative="0">
      <w:start w:val="1"/>
      <w:numFmt w:val="lowerLetter"/>
      <w:lvlText w:val="%8)"/>
      <w:lvlJc w:val="left"/>
      <w:pPr>
        <w:ind w:left="3735" w:hanging="420"/>
      </w:pPr>
    </w:lvl>
    <w:lvl w:ilvl="8" w:tentative="0">
      <w:start w:val="1"/>
      <w:numFmt w:val="lowerRoman"/>
      <w:lvlText w:val="%9."/>
      <w:lvlJc w:val="right"/>
      <w:pPr>
        <w:ind w:left="4155" w:hanging="42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11B04"/>
    <w:rsid w:val="00012C9B"/>
    <w:rsid w:val="000143F0"/>
    <w:rsid w:val="00020319"/>
    <w:rsid w:val="000323BC"/>
    <w:rsid w:val="000327C3"/>
    <w:rsid w:val="00034639"/>
    <w:rsid w:val="00051834"/>
    <w:rsid w:val="00054175"/>
    <w:rsid w:val="00055F42"/>
    <w:rsid w:val="000671CD"/>
    <w:rsid w:val="000672F2"/>
    <w:rsid w:val="0006733D"/>
    <w:rsid w:val="0007286D"/>
    <w:rsid w:val="00072D0A"/>
    <w:rsid w:val="00074DE3"/>
    <w:rsid w:val="00077EF3"/>
    <w:rsid w:val="00077F43"/>
    <w:rsid w:val="000824A7"/>
    <w:rsid w:val="00083BD7"/>
    <w:rsid w:val="00085E50"/>
    <w:rsid w:val="00086729"/>
    <w:rsid w:val="00095626"/>
    <w:rsid w:val="00097502"/>
    <w:rsid w:val="000A087D"/>
    <w:rsid w:val="000A42D8"/>
    <w:rsid w:val="000A4673"/>
    <w:rsid w:val="000A4AA4"/>
    <w:rsid w:val="000A6393"/>
    <w:rsid w:val="000A6702"/>
    <w:rsid w:val="000B0C91"/>
    <w:rsid w:val="000B6801"/>
    <w:rsid w:val="000C2651"/>
    <w:rsid w:val="000D3AE0"/>
    <w:rsid w:val="000D5A14"/>
    <w:rsid w:val="000E2A92"/>
    <w:rsid w:val="000E5ABF"/>
    <w:rsid w:val="000F0F36"/>
    <w:rsid w:val="000F1D8F"/>
    <w:rsid w:val="000F7FE6"/>
    <w:rsid w:val="001120CE"/>
    <w:rsid w:val="00120EAF"/>
    <w:rsid w:val="00147F6A"/>
    <w:rsid w:val="00150FFC"/>
    <w:rsid w:val="0015418E"/>
    <w:rsid w:val="00156305"/>
    <w:rsid w:val="00172A27"/>
    <w:rsid w:val="0017658C"/>
    <w:rsid w:val="001868BB"/>
    <w:rsid w:val="001908C4"/>
    <w:rsid w:val="0019137A"/>
    <w:rsid w:val="001939B3"/>
    <w:rsid w:val="00193BA2"/>
    <w:rsid w:val="001A7AE0"/>
    <w:rsid w:val="001B095D"/>
    <w:rsid w:val="001B2430"/>
    <w:rsid w:val="001B71C0"/>
    <w:rsid w:val="001B7B2E"/>
    <w:rsid w:val="001D4649"/>
    <w:rsid w:val="001D5034"/>
    <w:rsid w:val="001D5EFA"/>
    <w:rsid w:val="001D724F"/>
    <w:rsid w:val="001E5CCE"/>
    <w:rsid w:val="001E5EAE"/>
    <w:rsid w:val="001F18FB"/>
    <w:rsid w:val="001F5D74"/>
    <w:rsid w:val="0020025C"/>
    <w:rsid w:val="00202895"/>
    <w:rsid w:val="00225096"/>
    <w:rsid w:val="002255C5"/>
    <w:rsid w:val="00225842"/>
    <w:rsid w:val="002369FE"/>
    <w:rsid w:val="00244273"/>
    <w:rsid w:val="002446C7"/>
    <w:rsid w:val="00244DFA"/>
    <w:rsid w:val="00245F20"/>
    <w:rsid w:val="00251606"/>
    <w:rsid w:val="002679A1"/>
    <w:rsid w:val="002724B8"/>
    <w:rsid w:val="00296A4B"/>
    <w:rsid w:val="002A6140"/>
    <w:rsid w:val="002C46DA"/>
    <w:rsid w:val="002D0884"/>
    <w:rsid w:val="002D0DBD"/>
    <w:rsid w:val="002D197E"/>
    <w:rsid w:val="002D4D79"/>
    <w:rsid w:val="002E4DEF"/>
    <w:rsid w:val="002F1199"/>
    <w:rsid w:val="002F234B"/>
    <w:rsid w:val="002F2358"/>
    <w:rsid w:val="0030717C"/>
    <w:rsid w:val="00307B45"/>
    <w:rsid w:val="00316205"/>
    <w:rsid w:val="00320668"/>
    <w:rsid w:val="0033223C"/>
    <w:rsid w:val="00336166"/>
    <w:rsid w:val="003443CE"/>
    <w:rsid w:val="003505D6"/>
    <w:rsid w:val="00354EE7"/>
    <w:rsid w:val="003637E8"/>
    <w:rsid w:val="00370139"/>
    <w:rsid w:val="00376873"/>
    <w:rsid w:val="0038360E"/>
    <w:rsid w:val="003840A7"/>
    <w:rsid w:val="0039448E"/>
    <w:rsid w:val="00394B33"/>
    <w:rsid w:val="003A70D1"/>
    <w:rsid w:val="003B182B"/>
    <w:rsid w:val="003B558B"/>
    <w:rsid w:val="003C650F"/>
    <w:rsid w:val="003E0EC4"/>
    <w:rsid w:val="003E46DA"/>
    <w:rsid w:val="003F0DB5"/>
    <w:rsid w:val="00416C42"/>
    <w:rsid w:val="00422E75"/>
    <w:rsid w:val="00425462"/>
    <w:rsid w:val="00430855"/>
    <w:rsid w:val="00435785"/>
    <w:rsid w:val="00443596"/>
    <w:rsid w:val="004475AE"/>
    <w:rsid w:val="00450D26"/>
    <w:rsid w:val="00451770"/>
    <w:rsid w:val="0045707A"/>
    <w:rsid w:val="00460004"/>
    <w:rsid w:val="00467282"/>
    <w:rsid w:val="004814E7"/>
    <w:rsid w:val="0048400B"/>
    <w:rsid w:val="004856C1"/>
    <w:rsid w:val="00493155"/>
    <w:rsid w:val="004B114A"/>
    <w:rsid w:val="004B34F6"/>
    <w:rsid w:val="004B3619"/>
    <w:rsid w:val="004C482A"/>
    <w:rsid w:val="004C503A"/>
    <w:rsid w:val="004C5571"/>
    <w:rsid w:val="004C6A0E"/>
    <w:rsid w:val="004D1760"/>
    <w:rsid w:val="004D742E"/>
    <w:rsid w:val="004E4F28"/>
    <w:rsid w:val="004E6780"/>
    <w:rsid w:val="004F0DBF"/>
    <w:rsid w:val="005016A2"/>
    <w:rsid w:val="005103EC"/>
    <w:rsid w:val="0053685A"/>
    <w:rsid w:val="005441D2"/>
    <w:rsid w:val="00554140"/>
    <w:rsid w:val="00554EF1"/>
    <w:rsid w:val="00561D92"/>
    <w:rsid w:val="0056292F"/>
    <w:rsid w:val="00565505"/>
    <w:rsid w:val="0056764A"/>
    <w:rsid w:val="0056782F"/>
    <w:rsid w:val="00580E84"/>
    <w:rsid w:val="005818A5"/>
    <w:rsid w:val="005847F8"/>
    <w:rsid w:val="00592254"/>
    <w:rsid w:val="0059340D"/>
    <w:rsid w:val="005943D0"/>
    <w:rsid w:val="005A539D"/>
    <w:rsid w:val="005B5713"/>
    <w:rsid w:val="005C1F69"/>
    <w:rsid w:val="005D1AD4"/>
    <w:rsid w:val="005D5E6A"/>
    <w:rsid w:val="005E36EE"/>
    <w:rsid w:val="005E478C"/>
    <w:rsid w:val="005F09F7"/>
    <w:rsid w:val="005F53BF"/>
    <w:rsid w:val="005F5BAD"/>
    <w:rsid w:val="00602B0F"/>
    <w:rsid w:val="00602D4C"/>
    <w:rsid w:val="00607748"/>
    <w:rsid w:val="00625E86"/>
    <w:rsid w:val="00637455"/>
    <w:rsid w:val="00643E3F"/>
    <w:rsid w:val="00644163"/>
    <w:rsid w:val="006467F9"/>
    <w:rsid w:val="00651E06"/>
    <w:rsid w:val="00652CAC"/>
    <w:rsid w:val="0065788D"/>
    <w:rsid w:val="00664B15"/>
    <w:rsid w:val="00665A46"/>
    <w:rsid w:val="006662E3"/>
    <w:rsid w:val="00666D47"/>
    <w:rsid w:val="006733D3"/>
    <w:rsid w:val="006746FD"/>
    <w:rsid w:val="00677CD4"/>
    <w:rsid w:val="006856D1"/>
    <w:rsid w:val="00685F0D"/>
    <w:rsid w:val="0068793E"/>
    <w:rsid w:val="0069526B"/>
    <w:rsid w:val="006A302F"/>
    <w:rsid w:val="006A62D3"/>
    <w:rsid w:val="006B533F"/>
    <w:rsid w:val="006C0C44"/>
    <w:rsid w:val="006C257D"/>
    <w:rsid w:val="006C4F8A"/>
    <w:rsid w:val="006D6A7B"/>
    <w:rsid w:val="006E27DF"/>
    <w:rsid w:val="006E2B74"/>
    <w:rsid w:val="006E3338"/>
    <w:rsid w:val="006E6E68"/>
    <w:rsid w:val="006F02CB"/>
    <w:rsid w:val="006F200A"/>
    <w:rsid w:val="006F4B5B"/>
    <w:rsid w:val="00702B92"/>
    <w:rsid w:val="00705C27"/>
    <w:rsid w:val="00706F83"/>
    <w:rsid w:val="00710F70"/>
    <w:rsid w:val="007129DD"/>
    <w:rsid w:val="00713BE3"/>
    <w:rsid w:val="007164A7"/>
    <w:rsid w:val="0076068E"/>
    <w:rsid w:val="007617DD"/>
    <w:rsid w:val="00767BB9"/>
    <w:rsid w:val="0077766B"/>
    <w:rsid w:val="00777FBB"/>
    <w:rsid w:val="007879CB"/>
    <w:rsid w:val="00796932"/>
    <w:rsid w:val="007B7145"/>
    <w:rsid w:val="007C2674"/>
    <w:rsid w:val="007C61CB"/>
    <w:rsid w:val="007D0AB0"/>
    <w:rsid w:val="007D6284"/>
    <w:rsid w:val="00803699"/>
    <w:rsid w:val="008061C5"/>
    <w:rsid w:val="008278DB"/>
    <w:rsid w:val="00833545"/>
    <w:rsid w:val="00835C0F"/>
    <w:rsid w:val="00842CD2"/>
    <w:rsid w:val="008515BD"/>
    <w:rsid w:val="00851737"/>
    <w:rsid w:val="00855365"/>
    <w:rsid w:val="00855B78"/>
    <w:rsid w:val="00856C82"/>
    <w:rsid w:val="00863D8B"/>
    <w:rsid w:val="008A38BC"/>
    <w:rsid w:val="008A5D28"/>
    <w:rsid w:val="008C4566"/>
    <w:rsid w:val="008D01EA"/>
    <w:rsid w:val="008D086B"/>
    <w:rsid w:val="008D7B23"/>
    <w:rsid w:val="008E0B83"/>
    <w:rsid w:val="008F76AF"/>
    <w:rsid w:val="00900FEA"/>
    <w:rsid w:val="0090322A"/>
    <w:rsid w:val="00903578"/>
    <w:rsid w:val="009136F1"/>
    <w:rsid w:val="00920241"/>
    <w:rsid w:val="00931B00"/>
    <w:rsid w:val="00935DFC"/>
    <w:rsid w:val="009568E1"/>
    <w:rsid w:val="00962660"/>
    <w:rsid w:val="00963DEF"/>
    <w:rsid w:val="0098062F"/>
    <w:rsid w:val="009813C6"/>
    <w:rsid w:val="00982923"/>
    <w:rsid w:val="009839EA"/>
    <w:rsid w:val="00987AE1"/>
    <w:rsid w:val="00992A6B"/>
    <w:rsid w:val="009B1D1C"/>
    <w:rsid w:val="009B3DB3"/>
    <w:rsid w:val="009D2D20"/>
    <w:rsid w:val="009D4ACF"/>
    <w:rsid w:val="009D7481"/>
    <w:rsid w:val="009E0D78"/>
    <w:rsid w:val="009E5FD2"/>
    <w:rsid w:val="009F3764"/>
    <w:rsid w:val="00A0361B"/>
    <w:rsid w:val="00A04E68"/>
    <w:rsid w:val="00A062B2"/>
    <w:rsid w:val="00A10DEC"/>
    <w:rsid w:val="00A15138"/>
    <w:rsid w:val="00A23AAA"/>
    <w:rsid w:val="00A30FA0"/>
    <w:rsid w:val="00A34BEF"/>
    <w:rsid w:val="00A40D47"/>
    <w:rsid w:val="00A53F21"/>
    <w:rsid w:val="00A54614"/>
    <w:rsid w:val="00A57989"/>
    <w:rsid w:val="00A67D51"/>
    <w:rsid w:val="00A7244B"/>
    <w:rsid w:val="00A7327A"/>
    <w:rsid w:val="00A7600B"/>
    <w:rsid w:val="00A816CD"/>
    <w:rsid w:val="00A824B6"/>
    <w:rsid w:val="00A85264"/>
    <w:rsid w:val="00A879E4"/>
    <w:rsid w:val="00A90829"/>
    <w:rsid w:val="00AA789C"/>
    <w:rsid w:val="00AC35C1"/>
    <w:rsid w:val="00AD224E"/>
    <w:rsid w:val="00AE5BBD"/>
    <w:rsid w:val="00AF2169"/>
    <w:rsid w:val="00AF2E4C"/>
    <w:rsid w:val="00AF4F27"/>
    <w:rsid w:val="00B062C5"/>
    <w:rsid w:val="00B1311A"/>
    <w:rsid w:val="00B14A08"/>
    <w:rsid w:val="00B15F9C"/>
    <w:rsid w:val="00B25FDD"/>
    <w:rsid w:val="00B3279D"/>
    <w:rsid w:val="00B343FC"/>
    <w:rsid w:val="00B3714C"/>
    <w:rsid w:val="00B4064B"/>
    <w:rsid w:val="00B52CFB"/>
    <w:rsid w:val="00B60A02"/>
    <w:rsid w:val="00B663FC"/>
    <w:rsid w:val="00B70585"/>
    <w:rsid w:val="00B71484"/>
    <w:rsid w:val="00B80D65"/>
    <w:rsid w:val="00B933F4"/>
    <w:rsid w:val="00B97E9B"/>
    <w:rsid w:val="00BB4297"/>
    <w:rsid w:val="00BB6DAA"/>
    <w:rsid w:val="00BC11DF"/>
    <w:rsid w:val="00BC28EE"/>
    <w:rsid w:val="00BD72A8"/>
    <w:rsid w:val="00BE3B23"/>
    <w:rsid w:val="00BF1ABD"/>
    <w:rsid w:val="00BF3656"/>
    <w:rsid w:val="00BF6367"/>
    <w:rsid w:val="00BF69A3"/>
    <w:rsid w:val="00C0441D"/>
    <w:rsid w:val="00C059B6"/>
    <w:rsid w:val="00C41834"/>
    <w:rsid w:val="00C511B0"/>
    <w:rsid w:val="00C568E8"/>
    <w:rsid w:val="00C56D45"/>
    <w:rsid w:val="00C677AE"/>
    <w:rsid w:val="00C80C0C"/>
    <w:rsid w:val="00CB6AF8"/>
    <w:rsid w:val="00CC3DAA"/>
    <w:rsid w:val="00CE77F6"/>
    <w:rsid w:val="00CF49AD"/>
    <w:rsid w:val="00CF7A6E"/>
    <w:rsid w:val="00D001D3"/>
    <w:rsid w:val="00D1033C"/>
    <w:rsid w:val="00D10719"/>
    <w:rsid w:val="00D12EA7"/>
    <w:rsid w:val="00D215A9"/>
    <w:rsid w:val="00D443BA"/>
    <w:rsid w:val="00D453DF"/>
    <w:rsid w:val="00D564FA"/>
    <w:rsid w:val="00D64EA3"/>
    <w:rsid w:val="00D67502"/>
    <w:rsid w:val="00D809BC"/>
    <w:rsid w:val="00D9020B"/>
    <w:rsid w:val="00D91EEE"/>
    <w:rsid w:val="00D93113"/>
    <w:rsid w:val="00DB476D"/>
    <w:rsid w:val="00DC3FF2"/>
    <w:rsid w:val="00DC73D7"/>
    <w:rsid w:val="00DD0D4D"/>
    <w:rsid w:val="00DD1E3A"/>
    <w:rsid w:val="00DD6FCB"/>
    <w:rsid w:val="00DE0110"/>
    <w:rsid w:val="00DE155B"/>
    <w:rsid w:val="00DE46FB"/>
    <w:rsid w:val="00DF60D3"/>
    <w:rsid w:val="00DF7FF0"/>
    <w:rsid w:val="00E06841"/>
    <w:rsid w:val="00E12623"/>
    <w:rsid w:val="00E22D84"/>
    <w:rsid w:val="00E232C6"/>
    <w:rsid w:val="00E3216F"/>
    <w:rsid w:val="00E34730"/>
    <w:rsid w:val="00E36243"/>
    <w:rsid w:val="00E376F4"/>
    <w:rsid w:val="00E37C17"/>
    <w:rsid w:val="00E45D49"/>
    <w:rsid w:val="00E50A11"/>
    <w:rsid w:val="00E579D9"/>
    <w:rsid w:val="00E658AB"/>
    <w:rsid w:val="00E71486"/>
    <w:rsid w:val="00E75E49"/>
    <w:rsid w:val="00E84236"/>
    <w:rsid w:val="00E928AA"/>
    <w:rsid w:val="00EA42A9"/>
    <w:rsid w:val="00EC4F3A"/>
    <w:rsid w:val="00ED27F4"/>
    <w:rsid w:val="00ED36A4"/>
    <w:rsid w:val="00ED3CD6"/>
    <w:rsid w:val="00ED6B38"/>
    <w:rsid w:val="00EE71E9"/>
    <w:rsid w:val="00F11893"/>
    <w:rsid w:val="00F12A82"/>
    <w:rsid w:val="00F223CF"/>
    <w:rsid w:val="00F24086"/>
    <w:rsid w:val="00F477D8"/>
    <w:rsid w:val="00F51B08"/>
    <w:rsid w:val="00F53BBC"/>
    <w:rsid w:val="00F53ED1"/>
    <w:rsid w:val="00F55A85"/>
    <w:rsid w:val="00F65FFE"/>
    <w:rsid w:val="00F66655"/>
    <w:rsid w:val="00F846B1"/>
    <w:rsid w:val="00FA602C"/>
    <w:rsid w:val="00FB3444"/>
    <w:rsid w:val="00FB37B2"/>
    <w:rsid w:val="00FB751D"/>
    <w:rsid w:val="00FC0DB5"/>
    <w:rsid w:val="00FC6964"/>
    <w:rsid w:val="00FC6F44"/>
    <w:rsid w:val="00FD4923"/>
    <w:rsid w:val="00FD7DF5"/>
    <w:rsid w:val="00FE2FA0"/>
    <w:rsid w:val="00FE7548"/>
    <w:rsid w:val="00FF3BAF"/>
    <w:rsid w:val="010C362B"/>
    <w:rsid w:val="011E3B59"/>
    <w:rsid w:val="012D3436"/>
    <w:rsid w:val="01336595"/>
    <w:rsid w:val="01631562"/>
    <w:rsid w:val="01947365"/>
    <w:rsid w:val="029663C3"/>
    <w:rsid w:val="02C008F1"/>
    <w:rsid w:val="02FC2D6A"/>
    <w:rsid w:val="032B5899"/>
    <w:rsid w:val="037137B1"/>
    <w:rsid w:val="03796FDB"/>
    <w:rsid w:val="03FF7FD3"/>
    <w:rsid w:val="0402695D"/>
    <w:rsid w:val="042E2D30"/>
    <w:rsid w:val="046B6A0C"/>
    <w:rsid w:val="04F64B94"/>
    <w:rsid w:val="05122094"/>
    <w:rsid w:val="05746926"/>
    <w:rsid w:val="05B5497B"/>
    <w:rsid w:val="0600707D"/>
    <w:rsid w:val="06235801"/>
    <w:rsid w:val="064B62E1"/>
    <w:rsid w:val="065F33C1"/>
    <w:rsid w:val="06650CAC"/>
    <w:rsid w:val="069F3DE2"/>
    <w:rsid w:val="06A66EB8"/>
    <w:rsid w:val="06FF7B04"/>
    <w:rsid w:val="072A196A"/>
    <w:rsid w:val="075070ED"/>
    <w:rsid w:val="07533882"/>
    <w:rsid w:val="0779347C"/>
    <w:rsid w:val="077B3183"/>
    <w:rsid w:val="07841DB2"/>
    <w:rsid w:val="07A4798E"/>
    <w:rsid w:val="07BC01B1"/>
    <w:rsid w:val="07C90332"/>
    <w:rsid w:val="081339B2"/>
    <w:rsid w:val="08267AAB"/>
    <w:rsid w:val="08470BC5"/>
    <w:rsid w:val="08543904"/>
    <w:rsid w:val="086A078B"/>
    <w:rsid w:val="08A030B7"/>
    <w:rsid w:val="08A041CB"/>
    <w:rsid w:val="08AB2A00"/>
    <w:rsid w:val="08B72F49"/>
    <w:rsid w:val="08CC3BF5"/>
    <w:rsid w:val="08D8074E"/>
    <w:rsid w:val="08DD75F8"/>
    <w:rsid w:val="09156334"/>
    <w:rsid w:val="098C0ED2"/>
    <w:rsid w:val="099C0407"/>
    <w:rsid w:val="09B8718C"/>
    <w:rsid w:val="09C86D96"/>
    <w:rsid w:val="09D86AB2"/>
    <w:rsid w:val="09FF2241"/>
    <w:rsid w:val="0A2074ED"/>
    <w:rsid w:val="0A5A3E4D"/>
    <w:rsid w:val="0A7751AD"/>
    <w:rsid w:val="0AD42C08"/>
    <w:rsid w:val="0AEB6002"/>
    <w:rsid w:val="0B2F6D24"/>
    <w:rsid w:val="0B77090E"/>
    <w:rsid w:val="0BA46816"/>
    <w:rsid w:val="0BDF3418"/>
    <w:rsid w:val="0C305B01"/>
    <w:rsid w:val="0C74199C"/>
    <w:rsid w:val="0D016E8B"/>
    <w:rsid w:val="0D226A81"/>
    <w:rsid w:val="0D510815"/>
    <w:rsid w:val="0D614752"/>
    <w:rsid w:val="0D9A0499"/>
    <w:rsid w:val="0DEC64D0"/>
    <w:rsid w:val="0E1C2E0C"/>
    <w:rsid w:val="0E296C4F"/>
    <w:rsid w:val="0E331837"/>
    <w:rsid w:val="0E33579D"/>
    <w:rsid w:val="0E3963F7"/>
    <w:rsid w:val="0E3A630F"/>
    <w:rsid w:val="0E49729D"/>
    <w:rsid w:val="0E5E499A"/>
    <w:rsid w:val="0E6A22FC"/>
    <w:rsid w:val="0E6B50BA"/>
    <w:rsid w:val="0E7F3FEE"/>
    <w:rsid w:val="0E934A4F"/>
    <w:rsid w:val="0E9C54BB"/>
    <w:rsid w:val="0EAC766B"/>
    <w:rsid w:val="0ECA1898"/>
    <w:rsid w:val="0ED459F1"/>
    <w:rsid w:val="0F093383"/>
    <w:rsid w:val="0F0A17B1"/>
    <w:rsid w:val="0F333B5D"/>
    <w:rsid w:val="0F597096"/>
    <w:rsid w:val="0F727EFA"/>
    <w:rsid w:val="0FB726D5"/>
    <w:rsid w:val="0FC548A2"/>
    <w:rsid w:val="100F4675"/>
    <w:rsid w:val="102B2026"/>
    <w:rsid w:val="102F1B48"/>
    <w:rsid w:val="102F46DA"/>
    <w:rsid w:val="10354F5A"/>
    <w:rsid w:val="106B1E91"/>
    <w:rsid w:val="10942F2F"/>
    <w:rsid w:val="10A468E2"/>
    <w:rsid w:val="10E4122E"/>
    <w:rsid w:val="11007A42"/>
    <w:rsid w:val="110B4BC0"/>
    <w:rsid w:val="111B6E65"/>
    <w:rsid w:val="11407CBF"/>
    <w:rsid w:val="12084608"/>
    <w:rsid w:val="12297758"/>
    <w:rsid w:val="124E358C"/>
    <w:rsid w:val="12B30053"/>
    <w:rsid w:val="12E52655"/>
    <w:rsid w:val="12EB06A3"/>
    <w:rsid w:val="130673B6"/>
    <w:rsid w:val="13706234"/>
    <w:rsid w:val="13796640"/>
    <w:rsid w:val="138E0202"/>
    <w:rsid w:val="13952101"/>
    <w:rsid w:val="13B849CC"/>
    <w:rsid w:val="141066EC"/>
    <w:rsid w:val="14450D25"/>
    <w:rsid w:val="147076FF"/>
    <w:rsid w:val="14771AC7"/>
    <w:rsid w:val="14895371"/>
    <w:rsid w:val="14EA4905"/>
    <w:rsid w:val="1506018F"/>
    <w:rsid w:val="15194AE1"/>
    <w:rsid w:val="157A068D"/>
    <w:rsid w:val="158305DD"/>
    <w:rsid w:val="159B578E"/>
    <w:rsid w:val="1624491B"/>
    <w:rsid w:val="16B16104"/>
    <w:rsid w:val="16FC12EE"/>
    <w:rsid w:val="17033807"/>
    <w:rsid w:val="178619D7"/>
    <w:rsid w:val="178D38D3"/>
    <w:rsid w:val="1797022C"/>
    <w:rsid w:val="1798647E"/>
    <w:rsid w:val="17BB59AB"/>
    <w:rsid w:val="17E554C7"/>
    <w:rsid w:val="180053F1"/>
    <w:rsid w:val="183E0B52"/>
    <w:rsid w:val="186549F2"/>
    <w:rsid w:val="18A550F5"/>
    <w:rsid w:val="18E63F35"/>
    <w:rsid w:val="194B127C"/>
    <w:rsid w:val="195E1CF8"/>
    <w:rsid w:val="1974733A"/>
    <w:rsid w:val="19C94C36"/>
    <w:rsid w:val="19F81833"/>
    <w:rsid w:val="1A1D3403"/>
    <w:rsid w:val="1A7638F2"/>
    <w:rsid w:val="1AA81BA9"/>
    <w:rsid w:val="1AAA6ED1"/>
    <w:rsid w:val="1ACF086A"/>
    <w:rsid w:val="1AE50CFB"/>
    <w:rsid w:val="1B1E75BD"/>
    <w:rsid w:val="1B3A30D2"/>
    <w:rsid w:val="1B5D403B"/>
    <w:rsid w:val="1B9E42AE"/>
    <w:rsid w:val="1BB6704E"/>
    <w:rsid w:val="1BBA4CB5"/>
    <w:rsid w:val="1C262075"/>
    <w:rsid w:val="1CA25ABB"/>
    <w:rsid w:val="1CC65BEE"/>
    <w:rsid w:val="1CDE00D7"/>
    <w:rsid w:val="1CED338A"/>
    <w:rsid w:val="1D236D70"/>
    <w:rsid w:val="1D2B75D6"/>
    <w:rsid w:val="1D77256F"/>
    <w:rsid w:val="1DBD6212"/>
    <w:rsid w:val="1DD938DD"/>
    <w:rsid w:val="1E080D9E"/>
    <w:rsid w:val="1E1926DC"/>
    <w:rsid w:val="1E200E50"/>
    <w:rsid w:val="1E2D19E3"/>
    <w:rsid w:val="1E44255C"/>
    <w:rsid w:val="1EBF211B"/>
    <w:rsid w:val="1F17549D"/>
    <w:rsid w:val="1F2723F6"/>
    <w:rsid w:val="1F3B6F49"/>
    <w:rsid w:val="1FA137D9"/>
    <w:rsid w:val="1FC24C23"/>
    <w:rsid w:val="200757DD"/>
    <w:rsid w:val="206E1971"/>
    <w:rsid w:val="207B01A9"/>
    <w:rsid w:val="209E7807"/>
    <w:rsid w:val="20AA3A4F"/>
    <w:rsid w:val="213A1EEF"/>
    <w:rsid w:val="2141097C"/>
    <w:rsid w:val="21741554"/>
    <w:rsid w:val="22294D6C"/>
    <w:rsid w:val="224D6CC9"/>
    <w:rsid w:val="22EF1815"/>
    <w:rsid w:val="23016CB8"/>
    <w:rsid w:val="230A53EB"/>
    <w:rsid w:val="232E7ED3"/>
    <w:rsid w:val="23505642"/>
    <w:rsid w:val="238A5C74"/>
    <w:rsid w:val="239C03A4"/>
    <w:rsid w:val="23C54F74"/>
    <w:rsid w:val="24401E2D"/>
    <w:rsid w:val="24552D02"/>
    <w:rsid w:val="2490620E"/>
    <w:rsid w:val="249461BB"/>
    <w:rsid w:val="25153E87"/>
    <w:rsid w:val="252A6F85"/>
    <w:rsid w:val="25C54DF3"/>
    <w:rsid w:val="25D24B08"/>
    <w:rsid w:val="25DE48E8"/>
    <w:rsid w:val="25E74B1E"/>
    <w:rsid w:val="2604137B"/>
    <w:rsid w:val="26372F6F"/>
    <w:rsid w:val="267627DB"/>
    <w:rsid w:val="26876201"/>
    <w:rsid w:val="26AE3456"/>
    <w:rsid w:val="26E95B9D"/>
    <w:rsid w:val="270F11B7"/>
    <w:rsid w:val="274351D1"/>
    <w:rsid w:val="2778367C"/>
    <w:rsid w:val="27783CAA"/>
    <w:rsid w:val="277863FC"/>
    <w:rsid w:val="277A0384"/>
    <w:rsid w:val="277A1B89"/>
    <w:rsid w:val="28033F8B"/>
    <w:rsid w:val="28164E32"/>
    <w:rsid w:val="285B75B6"/>
    <w:rsid w:val="28785392"/>
    <w:rsid w:val="28A2224F"/>
    <w:rsid w:val="28DA7596"/>
    <w:rsid w:val="28F443D1"/>
    <w:rsid w:val="28F62243"/>
    <w:rsid w:val="29131237"/>
    <w:rsid w:val="29175675"/>
    <w:rsid w:val="2917616A"/>
    <w:rsid w:val="29394C96"/>
    <w:rsid w:val="294B5A19"/>
    <w:rsid w:val="29821449"/>
    <w:rsid w:val="298828BF"/>
    <w:rsid w:val="299227DA"/>
    <w:rsid w:val="29FF5562"/>
    <w:rsid w:val="2A014622"/>
    <w:rsid w:val="2A110DA2"/>
    <w:rsid w:val="2A1F4DE0"/>
    <w:rsid w:val="2A291FD1"/>
    <w:rsid w:val="2A435E44"/>
    <w:rsid w:val="2A654D5B"/>
    <w:rsid w:val="2A6C67F5"/>
    <w:rsid w:val="2A7B430B"/>
    <w:rsid w:val="2A8F6DB6"/>
    <w:rsid w:val="2A962667"/>
    <w:rsid w:val="2ABC0263"/>
    <w:rsid w:val="2AD30277"/>
    <w:rsid w:val="2ADA2676"/>
    <w:rsid w:val="2B261543"/>
    <w:rsid w:val="2B3A4087"/>
    <w:rsid w:val="2B473AEF"/>
    <w:rsid w:val="2B51024D"/>
    <w:rsid w:val="2BA0154F"/>
    <w:rsid w:val="2BBB64F9"/>
    <w:rsid w:val="2BCA4433"/>
    <w:rsid w:val="2BE35DAC"/>
    <w:rsid w:val="2C096F7D"/>
    <w:rsid w:val="2C0F5EF6"/>
    <w:rsid w:val="2C546146"/>
    <w:rsid w:val="2C971C3A"/>
    <w:rsid w:val="2CB704C5"/>
    <w:rsid w:val="2CFA27B9"/>
    <w:rsid w:val="2D5873F8"/>
    <w:rsid w:val="2D5C4A92"/>
    <w:rsid w:val="2D67648A"/>
    <w:rsid w:val="2D84716B"/>
    <w:rsid w:val="2D89487E"/>
    <w:rsid w:val="2DC00C55"/>
    <w:rsid w:val="2E191C55"/>
    <w:rsid w:val="2E667330"/>
    <w:rsid w:val="2EBE5A3D"/>
    <w:rsid w:val="2EC93A2F"/>
    <w:rsid w:val="2ED07502"/>
    <w:rsid w:val="2ED61A54"/>
    <w:rsid w:val="2ED912D7"/>
    <w:rsid w:val="2EF17000"/>
    <w:rsid w:val="2F066CD1"/>
    <w:rsid w:val="2F531254"/>
    <w:rsid w:val="2F62149F"/>
    <w:rsid w:val="2F6B471B"/>
    <w:rsid w:val="2F9D410C"/>
    <w:rsid w:val="2FDE6009"/>
    <w:rsid w:val="2FE80A7C"/>
    <w:rsid w:val="304A2DF3"/>
    <w:rsid w:val="3056785E"/>
    <w:rsid w:val="30BF59E4"/>
    <w:rsid w:val="311119D1"/>
    <w:rsid w:val="3138015D"/>
    <w:rsid w:val="31396863"/>
    <w:rsid w:val="314D5ABD"/>
    <w:rsid w:val="318D38E4"/>
    <w:rsid w:val="31B532DC"/>
    <w:rsid w:val="322E0710"/>
    <w:rsid w:val="322F0359"/>
    <w:rsid w:val="325347C8"/>
    <w:rsid w:val="32571BF6"/>
    <w:rsid w:val="327B7247"/>
    <w:rsid w:val="32865976"/>
    <w:rsid w:val="328910F3"/>
    <w:rsid w:val="32CF7B8F"/>
    <w:rsid w:val="335D70FA"/>
    <w:rsid w:val="33613DC1"/>
    <w:rsid w:val="33667BF4"/>
    <w:rsid w:val="337A7AFB"/>
    <w:rsid w:val="339A5D6B"/>
    <w:rsid w:val="33CE012C"/>
    <w:rsid w:val="340D209D"/>
    <w:rsid w:val="34401BA4"/>
    <w:rsid w:val="344703FF"/>
    <w:rsid w:val="347E3AFB"/>
    <w:rsid w:val="34FA29F5"/>
    <w:rsid w:val="352831FC"/>
    <w:rsid w:val="3545050C"/>
    <w:rsid w:val="356740BF"/>
    <w:rsid w:val="35914633"/>
    <w:rsid w:val="35945B6E"/>
    <w:rsid w:val="35B326D3"/>
    <w:rsid w:val="36002C0F"/>
    <w:rsid w:val="36003073"/>
    <w:rsid w:val="36411AF1"/>
    <w:rsid w:val="364835A0"/>
    <w:rsid w:val="367341C3"/>
    <w:rsid w:val="3679125A"/>
    <w:rsid w:val="369F2269"/>
    <w:rsid w:val="36AB6AAA"/>
    <w:rsid w:val="36BA4C35"/>
    <w:rsid w:val="36BC3773"/>
    <w:rsid w:val="36D6211F"/>
    <w:rsid w:val="36DA0D72"/>
    <w:rsid w:val="375E661D"/>
    <w:rsid w:val="377B21B8"/>
    <w:rsid w:val="378B1A57"/>
    <w:rsid w:val="378C60C5"/>
    <w:rsid w:val="37946E87"/>
    <w:rsid w:val="37B942C7"/>
    <w:rsid w:val="37BC5EC6"/>
    <w:rsid w:val="37DE380C"/>
    <w:rsid w:val="37E30DE8"/>
    <w:rsid w:val="37F11502"/>
    <w:rsid w:val="38157F28"/>
    <w:rsid w:val="38580624"/>
    <w:rsid w:val="38607CDB"/>
    <w:rsid w:val="3867266D"/>
    <w:rsid w:val="386E2E87"/>
    <w:rsid w:val="39093171"/>
    <w:rsid w:val="39242667"/>
    <w:rsid w:val="392925AD"/>
    <w:rsid w:val="397B1229"/>
    <w:rsid w:val="398E6D05"/>
    <w:rsid w:val="39A50745"/>
    <w:rsid w:val="39CD4D6C"/>
    <w:rsid w:val="39E124A9"/>
    <w:rsid w:val="3A1309E3"/>
    <w:rsid w:val="3A493272"/>
    <w:rsid w:val="3A4E6349"/>
    <w:rsid w:val="3A7A1D83"/>
    <w:rsid w:val="3AA8330D"/>
    <w:rsid w:val="3AB7051D"/>
    <w:rsid w:val="3AB96035"/>
    <w:rsid w:val="3AFE7ECC"/>
    <w:rsid w:val="3B0C5879"/>
    <w:rsid w:val="3B26730E"/>
    <w:rsid w:val="3B8370EB"/>
    <w:rsid w:val="3BAB6383"/>
    <w:rsid w:val="3BB56466"/>
    <w:rsid w:val="3C1431A4"/>
    <w:rsid w:val="3C562D71"/>
    <w:rsid w:val="3C584B47"/>
    <w:rsid w:val="3C6C0B59"/>
    <w:rsid w:val="3C964E97"/>
    <w:rsid w:val="3C9C42A0"/>
    <w:rsid w:val="3CA93647"/>
    <w:rsid w:val="3CA96335"/>
    <w:rsid w:val="3CB6446E"/>
    <w:rsid w:val="3CBB44C2"/>
    <w:rsid w:val="3D075673"/>
    <w:rsid w:val="3D2B5570"/>
    <w:rsid w:val="3DBA4649"/>
    <w:rsid w:val="3DE356B8"/>
    <w:rsid w:val="3DE54A91"/>
    <w:rsid w:val="3E084AB0"/>
    <w:rsid w:val="3E435E28"/>
    <w:rsid w:val="3E7A38A4"/>
    <w:rsid w:val="3E916529"/>
    <w:rsid w:val="3EDD77B2"/>
    <w:rsid w:val="3F4B421C"/>
    <w:rsid w:val="3F5500BA"/>
    <w:rsid w:val="3FF744DF"/>
    <w:rsid w:val="3FF928C2"/>
    <w:rsid w:val="404012F9"/>
    <w:rsid w:val="40450C7A"/>
    <w:rsid w:val="4093654B"/>
    <w:rsid w:val="4095238D"/>
    <w:rsid w:val="40C57A1C"/>
    <w:rsid w:val="41862578"/>
    <w:rsid w:val="41A15C1E"/>
    <w:rsid w:val="41C31417"/>
    <w:rsid w:val="41C37D86"/>
    <w:rsid w:val="41CB2A7B"/>
    <w:rsid w:val="42324056"/>
    <w:rsid w:val="426A130B"/>
    <w:rsid w:val="42776107"/>
    <w:rsid w:val="42901DE4"/>
    <w:rsid w:val="429E58A9"/>
    <w:rsid w:val="433C77E2"/>
    <w:rsid w:val="439854E7"/>
    <w:rsid w:val="43A73EAD"/>
    <w:rsid w:val="43B80E6A"/>
    <w:rsid w:val="43BF09E2"/>
    <w:rsid w:val="444747AE"/>
    <w:rsid w:val="44831660"/>
    <w:rsid w:val="44934796"/>
    <w:rsid w:val="44A156A1"/>
    <w:rsid w:val="44DA1BB1"/>
    <w:rsid w:val="44DC38B3"/>
    <w:rsid w:val="44E75D43"/>
    <w:rsid w:val="44F62A63"/>
    <w:rsid w:val="45324720"/>
    <w:rsid w:val="454558FD"/>
    <w:rsid w:val="458C3A66"/>
    <w:rsid w:val="45EB5F86"/>
    <w:rsid w:val="45EE5C3D"/>
    <w:rsid w:val="460E1518"/>
    <w:rsid w:val="461B7C5E"/>
    <w:rsid w:val="46272A9B"/>
    <w:rsid w:val="466858EA"/>
    <w:rsid w:val="46C16263"/>
    <w:rsid w:val="46D44DC4"/>
    <w:rsid w:val="46D83E24"/>
    <w:rsid w:val="46E5753D"/>
    <w:rsid w:val="46F415EE"/>
    <w:rsid w:val="46FA4F1E"/>
    <w:rsid w:val="47254168"/>
    <w:rsid w:val="474972BD"/>
    <w:rsid w:val="475F226A"/>
    <w:rsid w:val="4763785C"/>
    <w:rsid w:val="47852023"/>
    <w:rsid w:val="478D60A2"/>
    <w:rsid w:val="478E0718"/>
    <w:rsid w:val="47904CD4"/>
    <w:rsid w:val="47C313E7"/>
    <w:rsid w:val="48371472"/>
    <w:rsid w:val="48634D01"/>
    <w:rsid w:val="489C0C97"/>
    <w:rsid w:val="48B87300"/>
    <w:rsid w:val="490A72B1"/>
    <w:rsid w:val="49236EB9"/>
    <w:rsid w:val="492A3F9B"/>
    <w:rsid w:val="498C0738"/>
    <w:rsid w:val="49A26FEF"/>
    <w:rsid w:val="49B44B48"/>
    <w:rsid w:val="4A423B49"/>
    <w:rsid w:val="4A4E0C3E"/>
    <w:rsid w:val="4A91737D"/>
    <w:rsid w:val="4AAD26FA"/>
    <w:rsid w:val="4AAD4805"/>
    <w:rsid w:val="4AAE3431"/>
    <w:rsid w:val="4AC871A0"/>
    <w:rsid w:val="4AFE0648"/>
    <w:rsid w:val="4B3A56B0"/>
    <w:rsid w:val="4B5C4473"/>
    <w:rsid w:val="4BB36ED7"/>
    <w:rsid w:val="4BCA4690"/>
    <w:rsid w:val="4BE2693B"/>
    <w:rsid w:val="4C5029FB"/>
    <w:rsid w:val="4C6F3668"/>
    <w:rsid w:val="4C872B83"/>
    <w:rsid w:val="4CA42E50"/>
    <w:rsid w:val="4CE6664D"/>
    <w:rsid w:val="4D0963D0"/>
    <w:rsid w:val="4D100090"/>
    <w:rsid w:val="4D1A1C3F"/>
    <w:rsid w:val="4D8E0276"/>
    <w:rsid w:val="4DC34FB2"/>
    <w:rsid w:val="4DFE6FE3"/>
    <w:rsid w:val="4E14036A"/>
    <w:rsid w:val="4E282B31"/>
    <w:rsid w:val="4E312939"/>
    <w:rsid w:val="4E34799E"/>
    <w:rsid w:val="4E844D83"/>
    <w:rsid w:val="4E96164B"/>
    <w:rsid w:val="4EC62014"/>
    <w:rsid w:val="4EE1047E"/>
    <w:rsid w:val="4EE30378"/>
    <w:rsid w:val="4F3C1CD6"/>
    <w:rsid w:val="4F7E4C58"/>
    <w:rsid w:val="5049134F"/>
    <w:rsid w:val="504E0D84"/>
    <w:rsid w:val="508F62B2"/>
    <w:rsid w:val="509D00F8"/>
    <w:rsid w:val="50BC69CD"/>
    <w:rsid w:val="50C414BB"/>
    <w:rsid w:val="50E23B94"/>
    <w:rsid w:val="51707BDF"/>
    <w:rsid w:val="517377E6"/>
    <w:rsid w:val="518A7A17"/>
    <w:rsid w:val="519F036F"/>
    <w:rsid w:val="51DB6EB9"/>
    <w:rsid w:val="51E94FAF"/>
    <w:rsid w:val="51EA31F2"/>
    <w:rsid w:val="51FF33C1"/>
    <w:rsid w:val="520211C5"/>
    <w:rsid w:val="522B2098"/>
    <w:rsid w:val="52570C76"/>
    <w:rsid w:val="526376EB"/>
    <w:rsid w:val="52DE4FC2"/>
    <w:rsid w:val="52F47D76"/>
    <w:rsid w:val="532D15EB"/>
    <w:rsid w:val="537527C5"/>
    <w:rsid w:val="53861963"/>
    <w:rsid w:val="53A77CAD"/>
    <w:rsid w:val="53B16E43"/>
    <w:rsid w:val="53E316FA"/>
    <w:rsid w:val="54384461"/>
    <w:rsid w:val="544151B3"/>
    <w:rsid w:val="54627344"/>
    <w:rsid w:val="547859EF"/>
    <w:rsid w:val="54840B59"/>
    <w:rsid w:val="551B48BB"/>
    <w:rsid w:val="55545763"/>
    <w:rsid w:val="55565389"/>
    <w:rsid w:val="55D45E07"/>
    <w:rsid w:val="55EF2583"/>
    <w:rsid w:val="56217439"/>
    <w:rsid w:val="563653A8"/>
    <w:rsid w:val="56370B68"/>
    <w:rsid w:val="563923A4"/>
    <w:rsid w:val="564A4F96"/>
    <w:rsid w:val="569055E4"/>
    <w:rsid w:val="56935572"/>
    <w:rsid w:val="56AB5E52"/>
    <w:rsid w:val="56C958EB"/>
    <w:rsid w:val="57444726"/>
    <w:rsid w:val="5769187C"/>
    <w:rsid w:val="579611C8"/>
    <w:rsid w:val="57D03BA7"/>
    <w:rsid w:val="57DA3F69"/>
    <w:rsid w:val="582C11F1"/>
    <w:rsid w:val="5838207D"/>
    <w:rsid w:val="58662D80"/>
    <w:rsid w:val="587208DB"/>
    <w:rsid w:val="58AC0C68"/>
    <w:rsid w:val="58AD2117"/>
    <w:rsid w:val="58FD3A66"/>
    <w:rsid w:val="591F2D6F"/>
    <w:rsid w:val="59444019"/>
    <w:rsid w:val="5947361D"/>
    <w:rsid w:val="59777643"/>
    <w:rsid w:val="59A25F1E"/>
    <w:rsid w:val="59C233DF"/>
    <w:rsid w:val="59EA78B5"/>
    <w:rsid w:val="59FA13CA"/>
    <w:rsid w:val="5A1A28C1"/>
    <w:rsid w:val="5A250D51"/>
    <w:rsid w:val="5A3943A9"/>
    <w:rsid w:val="5A4552DD"/>
    <w:rsid w:val="5A7C7E90"/>
    <w:rsid w:val="5A852A5E"/>
    <w:rsid w:val="5AAA3F70"/>
    <w:rsid w:val="5ACB2EA0"/>
    <w:rsid w:val="5AF14968"/>
    <w:rsid w:val="5AFB05EB"/>
    <w:rsid w:val="5B030E7D"/>
    <w:rsid w:val="5B2432E6"/>
    <w:rsid w:val="5B604680"/>
    <w:rsid w:val="5B6306DD"/>
    <w:rsid w:val="5B846E39"/>
    <w:rsid w:val="5BA5063F"/>
    <w:rsid w:val="5BC970EA"/>
    <w:rsid w:val="5C0333F9"/>
    <w:rsid w:val="5C4909B6"/>
    <w:rsid w:val="5C9039F9"/>
    <w:rsid w:val="5CA72090"/>
    <w:rsid w:val="5D011368"/>
    <w:rsid w:val="5D0D259E"/>
    <w:rsid w:val="5D2236D8"/>
    <w:rsid w:val="5D4C3DAD"/>
    <w:rsid w:val="5D6144C4"/>
    <w:rsid w:val="5D7C5300"/>
    <w:rsid w:val="5DA14563"/>
    <w:rsid w:val="5DE25138"/>
    <w:rsid w:val="5DF71DD3"/>
    <w:rsid w:val="5E1C2D7E"/>
    <w:rsid w:val="5E3A3FF5"/>
    <w:rsid w:val="5E3E58A3"/>
    <w:rsid w:val="5E607052"/>
    <w:rsid w:val="5E8A3B9C"/>
    <w:rsid w:val="5E8E352C"/>
    <w:rsid w:val="5EAB2A80"/>
    <w:rsid w:val="5ECE35AC"/>
    <w:rsid w:val="5EE2640D"/>
    <w:rsid w:val="5F270959"/>
    <w:rsid w:val="5F28518D"/>
    <w:rsid w:val="5F634A68"/>
    <w:rsid w:val="5FAA015D"/>
    <w:rsid w:val="5FAB09F5"/>
    <w:rsid w:val="600451A8"/>
    <w:rsid w:val="600D16F1"/>
    <w:rsid w:val="601C4ABB"/>
    <w:rsid w:val="60543167"/>
    <w:rsid w:val="605B5F41"/>
    <w:rsid w:val="6079336D"/>
    <w:rsid w:val="60A813C6"/>
    <w:rsid w:val="60A84AF9"/>
    <w:rsid w:val="60AE3AFB"/>
    <w:rsid w:val="60C10491"/>
    <w:rsid w:val="60EA7EC6"/>
    <w:rsid w:val="60ED062E"/>
    <w:rsid w:val="60F10F0D"/>
    <w:rsid w:val="60FB7EC5"/>
    <w:rsid w:val="6106349E"/>
    <w:rsid w:val="612022FE"/>
    <w:rsid w:val="61A671AE"/>
    <w:rsid w:val="62CA387D"/>
    <w:rsid w:val="630C5DA0"/>
    <w:rsid w:val="632E480A"/>
    <w:rsid w:val="633C7109"/>
    <w:rsid w:val="63434792"/>
    <w:rsid w:val="634C3D69"/>
    <w:rsid w:val="63676C68"/>
    <w:rsid w:val="63880893"/>
    <w:rsid w:val="63A37069"/>
    <w:rsid w:val="63A732F1"/>
    <w:rsid w:val="63E43DA7"/>
    <w:rsid w:val="64010EA9"/>
    <w:rsid w:val="641E2752"/>
    <w:rsid w:val="64304CA0"/>
    <w:rsid w:val="643F5A0C"/>
    <w:rsid w:val="644505D9"/>
    <w:rsid w:val="64475B90"/>
    <w:rsid w:val="64667AAF"/>
    <w:rsid w:val="649479BD"/>
    <w:rsid w:val="64990C4B"/>
    <w:rsid w:val="64CA4723"/>
    <w:rsid w:val="64CE457D"/>
    <w:rsid w:val="651828E7"/>
    <w:rsid w:val="654820D5"/>
    <w:rsid w:val="654D174E"/>
    <w:rsid w:val="659C0582"/>
    <w:rsid w:val="65AA54C8"/>
    <w:rsid w:val="66AF71FD"/>
    <w:rsid w:val="66BA0E6E"/>
    <w:rsid w:val="66FC05A6"/>
    <w:rsid w:val="67032220"/>
    <w:rsid w:val="67410A1B"/>
    <w:rsid w:val="67540CCC"/>
    <w:rsid w:val="6774752D"/>
    <w:rsid w:val="677B720C"/>
    <w:rsid w:val="679F3FFD"/>
    <w:rsid w:val="67B35530"/>
    <w:rsid w:val="67E44547"/>
    <w:rsid w:val="67FA068D"/>
    <w:rsid w:val="68256DCA"/>
    <w:rsid w:val="683F44D3"/>
    <w:rsid w:val="684213B8"/>
    <w:rsid w:val="688D75A3"/>
    <w:rsid w:val="68924C02"/>
    <w:rsid w:val="689502DE"/>
    <w:rsid w:val="68A576A8"/>
    <w:rsid w:val="693013D2"/>
    <w:rsid w:val="697D74A2"/>
    <w:rsid w:val="69F6778B"/>
    <w:rsid w:val="6A0B7E6E"/>
    <w:rsid w:val="6A1F3922"/>
    <w:rsid w:val="6A600F2F"/>
    <w:rsid w:val="6B193582"/>
    <w:rsid w:val="6B3E0AB2"/>
    <w:rsid w:val="6BD958B4"/>
    <w:rsid w:val="6BDE0097"/>
    <w:rsid w:val="6C204128"/>
    <w:rsid w:val="6C347894"/>
    <w:rsid w:val="6C3627E7"/>
    <w:rsid w:val="6C4A076F"/>
    <w:rsid w:val="6C9F280E"/>
    <w:rsid w:val="6CDC3BAF"/>
    <w:rsid w:val="6CF10C6D"/>
    <w:rsid w:val="6D492AAC"/>
    <w:rsid w:val="6D5617B5"/>
    <w:rsid w:val="6D576453"/>
    <w:rsid w:val="6D625EE9"/>
    <w:rsid w:val="6D7E0E38"/>
    <w:rsid w:val="6D907A61"/>
    <w:rsid w:val="6D9A4F07"/>
    <w:rsid w:val="6DAB6C3F"/>
    <w:rsid w:val="6DD33BDD"/>
    <w:rsid w:val="6DE0695E"/>
    <w:rsid w:val="6E1363B6"/>
    <w:rsid w:val="6E8E0423"/>
    <w:rsid w:val="6ED321DA"/>
    <w:rsid w:val="6EDA0C92"/>
    <w:rsid w:val="6EFA644B"/>
    <w:rsid w:val="6F2549E3"/>
    <w:rsid w:val="6F4D7749"/>
    <w:rsid w:val="6F5E0F97"/>
    <w:rsid w:val="6F9F2E07"/>
    <w:rsid w:val="6FC12240"/>
    <w:rsid w:val="6FD61A69"/>
    <w:rsid w:val="6FF35E8E"/>
    <w:rsid w:val="70011B44"/>
    <w:rsid w:val="70043AA2"/>
    <w:rsid w:val="700F2F11"/>
    <w:rsid w:val="702C7DF0"/>
    <w:rsid w:val="70410475"/>
    <w:rsid w:val="70580AEA"/>
    <w:rsid w:val="7097483C"/>
    <w:rsid w:val="70B34995"/>
    <w:rsid w:val="70D5695A"/>
    <w:rsid w:val="70E52790"/>
    <w:rsid w:val="711D4138"/>
    <w:rsid w:val="7160799C"/>
    <w:rsid w:val="716D0BB4"/>
    <w:rsid w:val="71891FE6"/>
    <w:rsid w:val="71D40C38"/>
    <w:rsid w:val="71E71648"/>
    <w:rsid w:val="7212198A"/>
    <w:rsid w:val="72444773"/>
    <w:rsid w:val="72447178"/>
    <w:rsid w:val="725941E5"/>
    <w:rsid w:val="72A3365A"/>
    <w:rsid w:val="72C25458"/>
    <w:rsid w:val="736820DB"/>
    <w:rsid w:val="736C30A7"/>
    <w:rsid w:val="73B4355F"/>
    <w:rsid w:val="73D15DEE"/>
    <w:rsid w:val="73EF2014"/>
    <w:rsid w:val="73F92426"/>
    <w:rsid w:val="740546F5"/>
    <w:rsid w:val="74435963"/>
    <w:rsid w:val="746B6A8F"/>
    <w:rsid w:val="747D0B68"/>
    <w:rsid w:val="74812990"/>
    <w:rsid w:val="74895AEA"/>
    <w:rsid w:val="74992325"/>
    <w:rsid w:val="74EA70D3"/>
    <w:rsid w:val="74F56836"/>
    <w:rsid w:val="75454CB1"/>
    <w:rsid w:val="755A6C17"/>
    <w:rsid w:val="75635807"/>
    <w:rsid w:val="756C52E0"/>
    <w:rsid w:val="75D006D6"/>
    <w:rsid w:val="75E65172"/>
    <w:rsid w:val="75F633BF"/>
    <w:rsid w:val="76282313"/>
    <w:rsid w:val="76944A55"/>
    <w:rsid w:val="76C8277E"/>
    <w:rsid w:val="76EB1F12"/>
    <w:rsid w:val="76F47F8C"/>
    <w:rsid w:val="77100DB6"/>
    <w:rsid w:val="771478F6"/>
    <w:rsid w:val="77301330"/>
    <w:rsid w:val="77504169"/>
    <w:rsid w:val="77C56FC5"/>
    <w:rsid w:val="77CD6753"/>
    <w:rsid w:val="77E471DD"/>
    <w:rsid w:val="77F50374"/>
    <w:rsid w:val="78B751BE"/>
    <w:rsid w:val="78FC4ECE"/>
    <w:rsid w:val="790D20B3"/>
    <w:rsid w:val="793F3A87"/>
    <w:rsid w:val="796E3D11"/>
    <w:rsid w:val="799A50F1"/>
    <w:rsid w:val="799B6E7C"/>
    <w:rsid w:val="79C15F4F"/>
    <w:rsid w:val="79CD7326"/>
    <w:rsid w:val="79FA18EB"/>
    <w:rsid w:val="7A2549C7"/>
    <w:rsid w:val="7A435F75"/>
    <w:rsid w:val="7A47042D"/>
    <w:rsid w:val="7A5548F2"/>
    <w:rsid w:val="7A5C258E"/>
    <w:rsid w:val="7B1F0EB6"/>
    <w:rsid w:val="7B5E3BAD"/>
    <w:rsid w:val="7B746519"/>
    <w:rsid w:val="7BA811A3"/>
    <w:rsid w:val="7BB84B86"/>
    <w:rsid w:val="7BD04E1D"/>
    <w:rsid w:val="7BEB5B70"/>
    <w:rsid w:val="7C121380"/>
    <w:rsid w:val="7C1264B5"/>
    <w:rsid w:val="7C237213"/>
    <w:rsid w:val="7C4939D7"/>
    <w:rsid w:val="7C5A557B"/>
    <w:rsid w:val="7C831818"/>
    <w:rsid w:val="7CB24E84"/>
    <w:rsid w:val="7CCA7D7C"/>
    <w:rsid w:val="7CDE3649"/>
    <w:rsid w:val="7CEB6AD2"/>
    <w:rsid w:val="7D1F5F85"/>
    <w:rsid w:val="7D466D62"/>
    <w:rsid w:val="7D5E3E5C"/>
    <w:rsid w:val="7D742FCC"/>
    <w:rsid w:val="7D846D9B"/>
    <w:rsid w:val="7DCC5B99"/>
    <w:rsid w:val="7DF170C2"/>
    <w:rsid w:val="7E5C3154"/>
    <w:rsid w:val="7E5F223D"/>
    <w:rsid w:val="7E6F45D7"/>
    <w:rsid w:val="7ED60BC6"/>
    <w:rsid w:val="7F2036B9"/>
    <w:rsid w:val="7F4E5BB8"/>
    <w:rsid w:val="7F5B6B68"/>
    <w:rsid w:val="7F6C7AF0"/>
    <w:rsid w:val="7F7D21B9"/>
    <w:rsid w:val="7F8E33A1"/>
    <w:rsid w:val="7FAA1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qFormat/>
    <w:uiPriority w:val="0"/>
    <w:pPr>
      <w:keepNext/>
      <w:widowControl/>
      <w:spacing w:before="240" w:after="60"/>
      <w:jc w:val="center"/>
      <w:outlineLvl w:val="0"/>
    </w:pPr>
    <w:rPr>
      <w:rFonts w:ascii="Arial" w:hAnsi="Arial" w:eastAsia="宋体" w:cs="Times New Roman"/>
      <w:b/>
      <w:kern w:val="28"/>
      <w:sz w:val="28"/>
      <w:szCs w:val="21"/>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style>
  <w:style w:type="paragraph" w:styleId="4">
    <w:name w:val="caption"/>
    <w:basedOn w:val="1"/>
    <w:next w:val="1"/>
    <w:link w:val="39"/>
    <w:qFormat/>
    <w:uiPriority w:val="0"/>
    <w:pPr>
      <w:widowControl/>
      <w:spacing w:before="152" w:after="160"/>
      <w:jc w:val="center"/>
    </w:pPr>
    <w:rPr>
      <w:rFonts w:ascii="黑体" w:hAnsi="宋体" w:eastAsia="黑体" w:cs="Arial"/>
      <w:sz w:val="24"/>
      <w:szCs w:val="21"/>
    </w:rPr>
  </w:style>
  <w:style w:type="paragraph" w:styleId="5">
    <w:name w:val="Document Map"/>
    <w:basedOn w:val="1"/>
    <w:link w:val="63"/>
    <w:semiHidden/>
    <w:unhideWhenUsed/>
    <w:qFormat/>
    <w:uiPriority w:val="99"/>
    <w:rPr>
      <w:rFonts w:ascii="宋体" w:eastAsia="宋体"/>
      <w:sz w:val="18"/>
      <w:szCs w:val="18"/>
    </w:rPr>
  </w:style>
  <w:style w:type="paragraph" w:styleId="6">
    <w:name w:val="annotation text"/>
    <w:basedOn w:val="1"/>
    <w:link w:val="25"/>
    <w:qFormat/>
    <w:uiPriority w:val="99"/>
    <w:pPr>
      <w:spacing w:line="360" w:lineRule="auto"/>
      <w:jc w:val="left"/>
      <w:outlineLvl w:val="1"/>
    </w:pPr>
    <w:rPr>
      <w:rFonts w:ascii="Times New Roman" w:hAnsi="Times New Roman" w:eastAsia="宋体" w:cs="Times New Roman"/>
      <w:b/>
      <w:sz w:val="28"/>
      <w:szCs w:val="21"/>
    </w:rPr>
  </w:style>
  <w:style w:type="paragraph" w:styleId="7">
    <w:name w:val="Body Text"/>
    <w:basedOn w:val="1"/>
    <w:link w:val="26"/>
    <w:unhideWhenUsed/>
    <w:qFormat/>
    <w:uiPriority w:val="99"/>
    <w:pPr>
      <w:spacing w:after="120"/>
    </w:pPr>
  </w:style>
  <w:style w:type="paragraph" w:styleId="8">
    <w:name w:val="Body Text Indent"/>
    <w:basedOn w:val="1"/>
    <w:link w:val="27"/>
    <w:qFormat/>
    <w:uiPriority w:val="0"/>
    <w:pPr>
      <w:spacing w:line="360" w:lineRule="auto"/>
      <w:ind w:firstLine="480" w:firstLineChars="200"/>
    </w:pPr>
    <w:rPr>
      <w:rFonts w:ascii="宋体" w:hAnsi="宋体"/>
      <w:sz w:val="24"/>
      <w:szCs w:val="20"/>
    </w:rPr>
  </w:style>
  <w:style w:type="paragraph" w:styleId="9">
    <w:name w:val="Plain Text"/>
    <w:basedOn w:val="1"/>
    <w:link w:val="28"/>
    <w:qFormat/>
    <w:uiPriority w:val="0"/>
    <w:rPr>
      <w:rFonts w:ascii="宋体" w:hAnsi="Courier New" w:eastAsia="宋体" w:cs="Courier New"/>
      <w:szCs w:val="21"/>
    </w:rPr>
  </w:style>
  <w:style w:type="paragraph" w:styleId="10">
    <w:name w:val="Body Text Indent 2"/>
    <w:basedOn w:val="1"/>
    <w:link w:val="29"/>
    <w:semiHidden/>
    <w:unhideWhenUsed/>
    <w:qFormat/>
    <w:uiPriority w:val="99"/>
    <w:pPr>
      <w:spacing w:after="120" w:line="480" w:lineRule="auto"/>
      <w:ind w:left="420" w:leftChars="200"/>
    </w:pPr>
  </w:style>
  <w:style w:type="paragraph" w:styleId="11">
    <w:name w:val="Balloon Text"/>
    <w:basedOn w:val="1"/>
    <w:link w:val="30"/>
    <w:unhideWhenUsed/>
    <w:qFormat/>
    <w:uiPriority w:val="0"/>
    <w:rPr>
      <w:sz w:val="18"/>
      <w:szCs w:val="18"/>
    </w:rPr>
  </w:style>
  <w:style w:type="paragraph" w:styleId="12">
    <w:name w:val="footer"/>
    <w:basedOn w:val="1"/>
    <w:link w:val="23"/>
    <w:unhideWhenUsed/>
    <w:qFormat/>
    <w:uiPriority w:val="99"/>
    <w:pPr>
      <w:tabs>
        <w:tab w:val="center" w:pos="4153"/>
        <w:tab w:val="right" w:pos="8306"/>
      </w:tabs>
      <w:snapToGrid w:val="0"/>
      <w:jc w:val="left"/>
    </w:pPr>
    <w:rPr>
      <w:sz w:val="18"/>
      <w:szCs w:val="18"/>
    </w:rPr>
  </w:style>
  <w:style w:type="paragraph" w:styleId="13">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pPr>
      <w:widowControl/>
      <w:jc w:val="left"/>
    </w:pPr>
    <w:rPr>
      <w:rFonts w:ascii="Times New Roman" w:hAnsi="Times New Roman" w:eastAsia="宋体" w:cs="Times New Roman"/>
      <w:sz w:val="24"/>
      <w:szCs w:val="21"/>
    </w:rPr>
  </w:style>
  <w:style w:type="paragraph" w:styleId="15">
    <w:name w:val="annotation subject"/>
    <w:basedOn w:val="6"/>
    <w:next w:val="6"/>
    <w:link w:val="60"/>
    <w:semiHidden/>
    <w:unhideWhenUsed/>
    <w:qFormat/>
    <w:uiPriority w:val="99"/>
    <w:pPr>
      <w:spacing w:line="240" w:lineRule="auto"/>
      <w:outlineLvl w:val="9"/>
    </w:pPr>
    <w:rPr>
      <w:rFonts w:asciiTheme="minorHAnsi" w:hAnsiTheme="minorHAnsi" w:eastAsiaTheme="minorEastAsia" w:cstheme="minorBidi"/>
      <w:bCs/>
      <w:sz w:val="21"/>
      <w:szCs w:val="24"/>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qFormat/>
    <w:uiPriority w:val="0"/>
    <w:rPr>
      <w:color w:val="000000"/>
      <w:u w:val="none"/>
    </w:rPr>
  </w:style>
  <w:style w:type="character" w:styleId="21">
    <w:name w:val="annotation reference"/>
    <w:basedOn w:val="18"/>
    <w:qFormat/>
    <w:uiPriority w:val="99"/>
    <w:rPr>
      <w:sz w:val="21"/>
      <w:szCs w:val="21"/>
    </w:rPr>
  </w:style>
  <w:style w:type="character" w:customStyle="1" w:styleId="22">
    <w:name w:val="页眉 Char"/>
    <w:basedOn w:val="18"/>
    <w:link w:val="13"/>
    <w:qFormat/>
    <w:uiPriority w:val="99"/>
    <w:rPr>
      <w:sz w:val="18"/>
      <w:szCs w:val="18"/>
    </w:rPr>
  </w:style>
  <w:style w:type="character" w:customStyle="1" w:styleId="23">
    <w:name w:val="页脚 Char"/>
    <w:basedOn w:val="18"/>
    <w:link w:val="12"/>
    <w:qFormat/>
    <w:uiPriority w:val="99"/>
    <w:rPr>
      <w:sz w:val="18"/>
      <w:szCs w:val="18"/>
    </w:rPr>
  </w:style>
  <w:style w:type="character" w:customStyle="1" w:styleId="24">
    <w:name w:val="标题 1 Char"/>
    <w:basedOn w:val="18"/>
    <w:link w:val="2"/>
    <w:qFormat/>
    <w:uiPriority w:val="0"/>
    <w:rPr>
      <w:rFonts w:ascii="Arial" w:hAnsi="Arial" w:eastAsia="宋体" w:cs="Times New Roman"/>
      <w:b/>
      <w:kern w:val="28"/>
      <w:sz w:val="28"/>
      <w:szCs w:val="21"/>
    </w:rPr>
  </w:style>
  <w:style w:type="character" w:customStyle="1" w:styleId="25">
    <w:name w:val="批注文字 Char"/>
    <w:basedOn w:val="18"/>
    <w:link w:val="6"/>
    <w:qFormat/>
    <w:uiPriority w:val="99"/>
    <w:rPr>
      <w:rFonts w:ascii="Times New Roman" w:hAnsi="Times New Roman" w:eastAsia="宋体" w:cs="Times New Roman"/>
      <w:b/>
      <w:sz w:val="28"/>
      <w:szCs w:val="21"/>
    </w:rPr>
  </w:style>
  <w:style w:type="character" w:customStyle="1" w:styleId="26">
    <w:name w:val="正文文本 Char"/>
    <w:basedOn w:val="18"/>
    <w:link w:val="7"/>
    <w:qFormat/>
    <w:uiPriority w:val="99"/>
    <w:rPr>
      <w:szCs w:val="24"/>
    </w:rPr>
  </w:style>
  <w:style w:type="character" w:customStyle="1" w:styleId="27">
    <w:name w:val="正文文本缩进 Char"/>
    <w:basedOn w:val="18"/>
    <w:link w:val="8"/>
    <w:qFormat/>
    <w:uiPriority w:val="0"/>
    <w:rPr>
      <w:rFonts w:ascii="宋体" w:hAnsi="宋体"/>
      <w:sz w:val="24"/>
      <w:szCs w:val="20"/>
    </w:rPr>
  </w:style>
  <w:style w:type="character" w:customStyle="1" w:styleId="28">
    <w:name w:val="纯文本 Char"/>
    <w:basedOn w:val="18"/>
    <w:link w:val="9"/>
    <w:qFormat/>
    <w:uiPriority w:val="0"/>
    <w:rPr>
      <w:rFonts w:ascii="宋体" w:hAnsi="Courier New" w:eastAsia="宋体" w:cs="Courier New"/>
      <w:szCs w:val="21"/>
    </w:rPr>
  </w:style>
  <w:style w:type="character" w:customStyle="1" w:styleId="29">
    <w:name w:val="正文文本缩进 2 Char"/>
    <w:basedOn w:val="18"/>
    <w:link w:val="10"/>
    <w:semiHidden/>
    <w:qFormat/>
    <w:uiPriority w:val="99"/>
    <w:rPr>
      <w:szCs w:val="24"/>
    </w:rPr>
  </w:style>
  <w:style w:type="character" w:customStyle="1" w:styleId="30">
    <w:name w:val="批注框文本 Char"/>
    <w:basedOn w:val="18"/>
    <w:link w:val="11"/>
    <w:qFormat/>
    <w:uiPriority w:val="0"/>
    <w:rPr>
      <w:sz w:val="18"/>
      <w:szCs w:val="18"/>
    </w:rPr>
  </w:style>
  <w:style w:type="paragraph" w:customStyle="1" w:styleId="3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Table Paragraph"/>
    <w:basedOn w:val="1"/>
    <w:qFormat/>
    <w:uiPriority w:val="1"/>
  </w:style>
  <w:style w:type="paragraph" w:customStyle="1" w:styleId="33">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4">
    <w:name w:val="环评正文 New New New"/>
    <w:basedOn w:val="1"/>
    <w:qFormat/>
    <w:uiPriority w:val="0"/>
    <w:pPr>
      <w:adjustRightInd w:val="0"/>
      <w:snapToGrid w:val="0"/>
      <w:spacing w:line="360" w:lineRule="auto"/>
      <w:ind w:firstLine="560" w:firstLineChars="200"/>
    </w:pPr>
    <w:rPr>
      <w:rFonts w:ascii="Times New Roman" w:hAnsi="Times New Roman" w:eastAsia="Times New Roman" w:cs="Times New Roman"/>
      <w:sz w:val="28"/>
      <w:szCs w:val="28"/>
    </w:rPr>
  </w:style>
  <w:style w:type="paragraph" w:customStyle="1" w:styleId="35">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6">
    <w:name w:val="正文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7">
    <w:name w:val="普通(网站) New"/>
    <w:basedOn w:val="36"/>
    <w:qFormat/>
    <w:uiPriority w:val="0"/>
    <w:pPr>
      <w:widowControl/>
      <w:spacing w:before="100" w:beforeAutospacing="1" w:after="100" w:afterAutospacing="1"/>
      <w:jc w:val="left"/>
    </w:pPr>
    <w:rPr>
      <w:rFonts w:ascii="宋体" w:hAnsi="宋体"/>
      <w:kern w:val="0"/>
      <w:sz w:val="24"/>
    </w:rPr>
  </w:style>
  <w:style w:type="character" w:customStyle="1" w:styleId="38">
    <w:name w:val="size13"/>
    <w:qFormat/>
    <w:uiPriority w:val="0"/>
    <w:rPr>
      <w:sz w:val="24"/>
      <w:szCs w:val="20"/>
    </w:rPr>
  </w:style>
  <w:style w:type="character" w:customStyle="1" w:styleId="39">
    <w:name w:val="题注 Char"/>
    <w:link w:val="4"/>
    <w:qFormat/>
    <w:uiPriority w:val="0"/>
    <w:rPr>
      <w:rFonts w:ascii="黑体" w:hAnsi="宋体" w:eastAsia="黑体" w:cs="Arial"/>
      <w:sz w:val="24"/>
      <w:szCs w:val="21"/>
    </w:rPr>
  </w:style>
  <w:style w:type="paragraph" w:customStyle="1" w:styleId="40">
    <w:name w:val="正文内容"/>
    <w:basedOn w:val="1"/>
    <w:qFormat/>
    <w:uiPriority w:val="0"/>
    <w:pPr>
      <w:ind w:firstLine="200" w:firstLineChars="200"/>
    </w:pPr>
    <w:rPr>
      <w:sz w:val="24"/>
    </w:rPr>
  </w:style>
  <w:style w:type="paragraph" w:customStyle="1" w:styleId="41">
    <w:name w:val="表标题"/>
    <w:basedOn w:val="40"/>
    <w:next w:val="40"/>
    <w:qFormat/>
    <w:uiPriority w:val="0"/>
    <w:pPr>
      <w:ind w:firstLine="0" w:firstLineChars="0"/>
      <w:jc w:val="center"/>
    </w:pPr>
    <w:rPr>
      <w:b/>
      <w:sz w:val="21"/>
    </w:rPr>
  </w:style>
  <w:style w:type="paragraph" w:customStyle="1" w:styleId="42">
    <w:name w:val="表内容"/>
    <w:basedOn w:val="1"/>
    <w:next w:val="40"/>
    <w:qFormat/>
    <w:uiPriority w:val="0"/>
    <w:pPr>
      <w:jc w:val="center"/>
    </w:pPr>
    <w:rPr>
      <w:rFonts w:cs="Times New Roman"/>
    </w:rPr>
  </w:style>
  <w:style w:type="paragraph" w:customStyle="1" w:styleId="43">
    <w:name w:val="bt2"/>
    <w:basedOn w:val="1"/>
    <w:qFormat/>
    <w:uiPriority w:val="0"/>
    <w:pPr>
      <w:autoSpaceDE w:val="0"/>
      <w:autoSpaceDN w:val="0"/>
      <w:adjustRightInd w:val="0"/>
      <w:spacing w:line="360" w:lineRule="auto"/>
    </w:pPr>
    <w:rPr>
      <w:rFonts w:ascii="宋体"/>
      <w:b/>
      <w:kern w:val="0"/>
      <w:sz w:val="28"/>
      <w:szCs w:val="20"/>
    </w:rPr>
  </w:style>
  <w:style w:type="paragraph" w:styleId="44">
    <w:name w:val="List Paragraph"/>
    <w:basedOn w:val="1"/>
    <w:qFormat/>
    <w:uiPriority w:val="34"/>
    <w:pPr>
      <w:ind w:firstLine="420" w:firstLineChars="200"/>
    </w:pPr>
  </w:style>
  <w:style w:type="paragraph" w:customStyle="1" w:styleId="45">
    <w:name w:val="宝安表头"/>
    <w:basedOn w:val="1"/>
    <w:qFormat/>
    <w:uiPriority w:val="0"/>
    <w:pPr>
      <w:spacing w:beforeLines="50" w:line="360" w:lineRule="auto"/>
      <w:jc w:val="left"/>
    </w:pPr>
    <w:rPr>
      <w:b/>
      <w:sz w:val="24"/>
    </w:rPr>
  </w:style>
  <w:style w:type="character" w:customStyle="1" w:styleId="46">
    <w:name w:val="p141"/>
    <w:basedOn w:val="18"/>
    <w:qFormat/>
    <w:uiPriority w:val="0"/>
    <w:rPr>
      <w:color w:val="333333"/>
      <w:sz w:val="21"/>
      <w:szCs w:val="21"/>
    </w:rPr>
  </w:style>
  <w:style w:type="character" w:customStyle="1" w:styleId="47">
    <w:name w:val="font21"/>
    <w:basedOn w:val="18"/>
    <w:qFormat/>
    <w:uiPriority w:val="0"/>
    <w:rPr>
      <w:rFonts w:hint="default" w:ascii="Times New Roman" w:hAnsi="Times New Roman" w:cs="Times New Roman"/>
      <w:b/>
      <w:color w:val="000000"/>
      <w:sz w:val="20"/>
      <w:szCs w:val="20"/>
      <w:u w:val="none"/>
    </w:rPr>
  </w:style>
  <w:style w:type="character" w:customStyle="1" w:styleId="48">
    <w:name w:val="font31"/>
    <w:basedOn w:val="18"/>
    <w:qFormat/>
    <w:uiPriority w:val="0"/>
    <w:rPr>
      <w:rFonts w:hint="eastAsia" w:ascii="宋体" w:hAnsi="宋体" w:eastAsia="宋体" w:cs="宋体"/>
      <w:b/>
      <w:color w:val="000000"/>
      <w:sz w:val="20"/>
      <w:szCs w:val="20"/>
      <w:u w:val="none"/>
    </w:rPr>
  </w:style>
  <w:style w:type="character" w:customStyle="1" w:styleId="49">
    <w:name w:val="font11"/>
    <w:basedOn w:val="18"/>
    <w:qFormat/>
    <w:uiPriority w:val="0"/>
    <w:rPr>
      <w:rFonts w:hint="default" w:ascii="Times New Roman" w:hAnsi="Times New Roman" w:cs="Times New Roman"/>
      <w:b/>
      <w:color w:val="000000"/>
      <w:sz w:val="20"/>
      <w:szCs w:val="20"/>
      <w:u w:val="none"/>
      <w:vertAlign w:val="superscript"/>
    </w:rPr>
  </w:style>
  <w:style w:type="paragraph" w:customStyle="1" w:styleId="50">
    <w:name w:val="Heading 1"/>
    <w:basedOn w:val="1"/>
    <w:qFormat/>
    <w:uiPriority w:val="0"/>
    <w:pPr>
      <w:ind w:left="102"/>
      <w:jc w:val="left"/>
      <w:outlineLvl w:val="1"/>
    </w:pPr>
    <w:rPr>
      <w:rFonts w:hint="eastAsia" w:ascii="宋体" w:hAnsi="宋体" w:eastAsia="宋体" w:cs="Times New Roman"/>
      <w:b/>
      <w:kern w:val="0"/>
      <w:sz w:val="28"/>
      <w:szCs w:val="28"/>
    </w:rPr>
  </w:style>
  <w:style w:type="paragraph" w:customStyle="1" w:styleId="51">
    <w:name w:val="表格 32"/>
    <w:basedOn w:val="1"/>
    <w:qFormat/>
    <w:uiPriority w:val="0"/>
    <w:pPr>
      <w:autoSpaceDE w:val="0"/>
      <w:autoSpaceDN w:val="0"/>
      <w:adjustRightInd w:val="0"/>
      <w:jc w:val="center"/>
      <w:textAlignment w:val="baseline"/>
    </w:pPr>
    <w:rPr>
      <w:rFonts w:ascii="宋体" w:hAnsi="Impact"/>
      <w:kern w:val="24"/>
      <w:sz w:val="24"/>
      <w:szCs w:val="20"/>
    </w:rPr>
  </w:style>
  <w:style w:type="paragraph" w:customStyle="1" w:styleId="52">
    <w:name w:val="表 内容"/>
    <w:basedOn w:val="1"/>
    <w:qFormat/>
    <w:uiPriority w:val="0"/>
    <w:pPr>
      <w:jc w:val="center"/>
    </w:pPr>
    <w:rPr>
      <w:rFonts w:ascii="Times New Roman"/>
      <w:sz w:val="24"/>
    </w:rPr>
  </w:style>
  <w:style w:type="character" w:customStyle="1" w:styleId="53">
    <w:name w:val="fontstyle31"/>
    <w:qFormat/>
    <w:uiPriority w:val="0"/>
    <w:rPr>
      <w:rFonts w:ascii="TimesNewRomanPSMT" w:hAnsi="TimesNewRomanPSMT" w:eastAsia="TimesNewRomanPSMT" w:cs="TimesNewRomanPSMT"/>
      <w:color w:val="000000"/>
      <w:sz w:val="24"/>
      <w:szCs w:val="24"/>
    </w:rPr>
  </w:style>
  <w:style w:type="character" w:customStyle="1" w:styleId="54">
    <w:name w:val="y正文 Char"/>
    <w:basedOn w:val="18"/>
    <w:link w:val="55"/>
    <w:qFormat/>
    <w:uiPriority w:val="0"/>
    <w:rPr>
      <w:rFonts w:eastAsia="仿宋_GB2312" w:cs="Times New Roman"/>
      <w:color w:val="000000"/>
      <w:sz w:val="28"/>
      <w:szCs w:val="28"/>
    </w:rPr>
  </w:style>
  <w:style w:type="paragraph" w:customStyle="1" w:styleId="55">
    <w:name w:val="y正文"/>
    <w:basedOn w:val="1"/>
    <w:link w:val="54"/>
    <w:qFormat/>
    <w:uiPriority w:val="0"/>
    <w:pPr>
      <w:adjustRightInd w:val="0"/>
      <w:snapToGrid w:val="0"/>
      <w:spacing w:line="500" w:lineRule="exact"/>
      <w:ind w:firstLine="560" w:firstLineChars="200"/>
    </w:pPr>
    <w:rPr>
      <w:rFonts w:eastAsia="仿宋_GB2312" w:cs="Times New Roman"/>
      <w:color w:val="000000"/>
      <w:sz w:val="28"/>
      <w:szCs w:val="28"/>
    </w:rPr>
  </w:style>
  <w:style w:type="paragraph" w:customStyle="1" w:styleId="56">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7">
    <w:name w:val="正文文本5"/>
    <w:basedOn w:val="1"/>
    <w:qFormat/>
    <w:uiPriority w:val="0"/>
    <w:pPr>
      <w:widowControl/>
      <w:shd w:val="clear" w:color="auto" w:fill="FFFFFF"/>
      <w:spacing w:after="960" w:line="0" w:lineRule="atLeast"/>
      <w:jc w:val="center"/>
    </w:pPr>
    <w:rPr>
      <w:rFonts w:ascii="MingLiU" w:hAnsi="MingLiU" w:eastAsia="MingLiU" w:cs="MingLiU"/>
      <w:kern w:val="0"/>
      <w:sz w:val="19"/>
      <w:szCs w:val="19"/>
    </w:rPr>
  </w:style>
  <w:style w:type="character" w:customStyle="1" w:styleId="58">
    <w:name w:val="Body text + Arial Unicode MS"/>
    <w:qFormat/>
    <w:uiPriority w:val="0"/>
    <w:rPr>
      <w:rFonts w:ascii="Arial Unicode MS" w:hAnsi="Arial Unicode MS" w:eastAsia="Arial Unicode MS" w:cs="Arial Unicode MS"/>
      <w:color w:val="000000"/>
      <w:spacing w:val="0"/>
      <w:w w:val="100"/>
      <w:position w:val="0"/>
      <w:sz w:val="19"/>
      <w:szCs w:val="19"/>
      <w:u w:val="none"/>
      <w:lang w:val="en-US"/>
    </w:rPr>
  </w:style>
  <w:style w:type="paragraph" w:customStyle="1" w:styleId="59">
    <w:name w:val="正文1"/>
    <w:basedOn w:val="1"/>
    <w:qFormat/>
    <w:uiPriority w:val="0"/>
    <w:pPr>
      <w:widowControl/>
    </w:pPr>
    <w:rPr>
      <w:rFonts w:ascii="Times New Roman" w:hAnsi="Times New Roman" w:eastAsia="宋体" w:cs="Times New Roman"/>
      <w:szCs w:val="21"/>
    </w:rPr>
  </w:style>
  <w:style w:type="character" w:customStyle="1" w:styleId="60">
    <w:name w:val="批注主题 Char"/>
    <w:basedOn w:val="25"/>
    <w:link w:val="15"/>
    <w:semiHidden/>
    <w:qFormat/>
    <w:uiPriority w:val="99"/>
    <w:rPr>
      <w:rFonts w:asciiTheme="minorHAnsi" w:hAnsiTheme="minorHAnsi" w:eastAsiaTheme="minorEastAsia" w:cstheme="minorBidi"/>
      <w:bCs/>
      <w:kern w:val="2"/>
      <w:sz w:val="21"/>
      <w:szCs w:val="24"/>
    </w:rPr>
  </w:style>
  <w:style w:type="paragraph" w:styleId="61">
    <w:name w:val="No Spacing"/>
    <w:link w:val="62"/>
    <w:qFormat/>
    <w:uiPriority w:val="1"/>
    <w:rPr>
      <w:rFonts w:asciiTheme="minorHAnsi" w:hAnsiTheme="minorHAnsi" w:eastAsiaTheme="minorEastAsia" w:cstheme="minorBidi"/>
      <w:sz w:val="22"/>
      <w:szCs w:val="22"/>
      <w:lang w:val="en-US" w:eastAsia="zh-CN" w:bidi="ar-SA"/>
    </w:rPr>
  </w:style>
  <w:style w:type="character" w:customStyle="1" w:styleId="62">
    <w:name w:val="无间隔 Char"/>
    <w:basedOn w:val="18"/>
    <w:link w:val="61"/>
    <w:qFormat/>
    <w:uiPriority w:val="1"/>
    <w:rPr>
      <w:rFonts w:asciiTheme="minorHAnsi" w:hAnsiTheme="minorHAnsi" w:eastAsiaTheme="minorEastAsia" w:cstheme="minorBidi"/>
      <w:sz w:val="22"/>
      <w:szCs w:val="22"/>
    </w:rPr>
  </w:style>
  <w:style w:type="character" w:customStyle="1" w:styleId="63">
    <w:name w:val="文档结构图 Char"/>
    <w:basedOn w:val="18"/>
    <w:link w:val="5"/>
    <w:semiHidden/>
    <w:qFormat/>
    <w:uiPriority w:val="99"/>
    <w:rPr>
      <w:rFonts w:ascii="宋体" w:hAnsiTheme="minorHAnsi" w:cstheme="minorBidi"/>
      <w:kern w:val="2"/>
      <w:sz w:val="18"/>
      <w:szCs w:val="18"/>
    </w:rPr>
  </w:style>
  <w:style w:type="paragraph" w:customStyle="1" w:styleId="64">
    <w:name w:val="a表格内容1"/>
    <w:basedOn w:val="1"/>
    <w:qFormat/>
    <w:uiPriority w:val="0"/>
    <w:pPr>
      <w:widowControl/>
      <w:spacing w:line="360" w:lineRule="exact"/>
      <w:jc w:val="center"/>
    </w:pPr>
    <w:rPr>
      <w:rFonts w:ascii="Times New Roman" w:hAnsi="Times New Roman" w:eastAsia="宋体" w:cs="Times New Roman"/>
      <w:color w:val="000000"/>
      <w:szCs w:val="21"/>
    </w:rPr>
  </w:style>
  <w:style w:type="character" w:customStyle="1" w:styleId="65">
    <w:name w:val="p10link1"/>
    <w:basedOn w:val="18"/>
    <w:qFormat/>
    <w:uiPriority w:val="0"/>
  </w:style>
  <w:style w:type="paragraph" w:customStyle="1" w:styleId="66">
    <w:name w:val="样式20"/>
    <w:basedOn w:val="1"/>
    <w:qFormat/>
    <w:uiPriority w:val="0"/>
    <w:pPr>
      <w:spacing w:line="360" w:lineRule="auto"/>
      <w:ind w:firstLine="480" w:firstLineChars="200"/>
    </w:pPr>
    <w:rPr>
      <w:rFonts w:hAnsi="宋体"/>
      <w:sz w:val="24"/>
    </w:rPr>
  </w:style>
  <w:style w:type="paragraph" w:customStyle="1" w:styleId="67">
    <w:name w:val="报告表  段"/>
    <w:basedOn w:val="1"/>
    <w:qFormat/>
    <w:uiPriority w:val="0"/>
    <w:pPr>
      <w:adjustRightInd w:val="0"/>
      <w:spacing w:line="360" w:lineRule="auto"/>
      <w:ind w:firstLine="505"/>
      <w:jc w:val="left"/>
      <w:textAlignment w:val="baseline"/>
    </w:pPr>
    <w:rPr>
      <w:rFonts w:ascii="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oleObject" Target="embeddings/oleObject3.bin"/><Relationship Id="rId23" Type="http://schemas.openxmlformats.org/officeDocument/2006/relationships/image" Target="media/image14.wmf"/><Relationship Id="rId22" Type="http://schemas.openxmlformats.org/officeDocument/2006/relationships/oleObject" Target="embeddings/oleObject2.bin"/><Relationship Id="rId21" Type="http://schemas.openxmlformats.org/officeDocument/2006/relationships/image" Target="media/image13.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36"/>
    <customShpInfo spid="_x0000_s1035"/>
    <customShpInfo spid="_x0000_s1034"/>
    <customShpInfo spid="_x0000_s1033"/>
    <customShpInfo spid="_x0000_s1032"/>
    <customShpInfo spid="_x0000_s1031"/>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945A9C-1F13-4633-A297-60C739D11C9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67</Pages>
  <Words>4809</Words>
  <Characters>27412</Characters>
  <Lines>228</Lines>
  <Paragraphs>64</Paragraphs>
  <TotalTime>1</TotalTime>
  <ScaleCrop>false</ScaleCrop>
  <LinksUpToDate>false</LinksUpToDate>
  <CharactersWithSpaces>32157</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2020-03-12T02:03:00Z</dcterms:created>
  <dc:creator>Administrator</dc:creator>
  <cp:lastModifiedBy>Administrator</cp:lastModifiedBy>
  <dcterms:modified xsi:type="dcterms:W3CDTF">2020-03-19T03:31:09Z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