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韶环（曲江）责改决〔2019〕15号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韶关绿鑫环保技术有限公司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统一社会信用代码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9144020577096229X2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住所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韶关市曲江区乌石镇大坑口胜利路26号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法定代表人：王智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经查，2019年12月10日，你公司年处理1万吨蚀刻液生产硫酸铜3000吨建设项目正在生产，位于在线监控房旁的雨水沟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1＃阀门外渗废水氨氮超标。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你公司的上述行为违反了《中华人民共和国水污染防治法》第十条的规定。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（勘验）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《询问笔录》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现场照片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及《监测报告》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eastAsia="仿宋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  <w:t>根据《中华人民共和国行政处罚法》第二十三条、《中华人民共和国水污染防治法》第八十三第二项，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责令你单位：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eastAsia="仿宋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1.立即改正超标排放水污染物的行为。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2.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  <w:t>责令你公司于201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9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  <w:t>年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1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  <w:t>2月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"/>
        </w:rPr>
        <w:t>20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"/>
        </w:rPr>
        <w:t>日前将改正情况书面报告我局。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将对你改正违法行为的情况实施行政执法后督察，若发现你公司拒不改正上述违法行为，我局将依据《中华人民共和国环境保护法》第五十九条、《中华人民共和国水污染防治法》第九十五条和《环境保护主管部门实施按日连续处罚办法》（环保部令第28号）第十二条的规定对你公司实施按日连续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或者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申请行政复议，也可在收到本决定书之日六个月内向人民法院提起行政诉讼。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13" w:firstLineChars="98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2019年12月15日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3FC5B6A"/>
    <w:rsid w:val="0E5534FB"/>
    <w:rsid w:val="1B53049D"/>
    <w:rsid w:val="20807673"/>
    <w:rsid w:val="231A2463"/>
    <w:rsid w:val="29347B2E"/>
    <w:rsid w:val="2B3E38C6"/>
    <w:rsid w:val="2DFE323D"/>
    <w:rsid w:val="31066218"/>
    <w:rsid w:val="3906541A"/>
    <w:rsid w:val="39B6404D"/>
    <w:rsid w:val="43694980"/>
    <w:rsid w:val="4C037D94"/>
    <w:rsid w:val="55FF5744"/>
    <w:rsid w:val="609976FB"/>
    <w:rsid w:val="61414833"/>
    <w:rsid w:val="70D72DD8"/>
    <w:rsid w:val="7514235A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7AB7"/>
      <w:u w:val="none"/>
    </w:rPr>
  </w:style>
  <w:style w:type="character" w:styleId="8">
    <w:name w:val="HTML Definition"/>
    <w:basedOn w:val="5"/>
    <w:uiPriority w:val="0"/>
    <w:rPr>
      <w:i/>
    </w:rPr>
  </w:style>
  <w:style w:type="character" w:styleId="9">
    <w:name w:val="Hyperlink"/>
    <w:basedOn w:val="5"/>
    <w:uiPriority w:val="0"/>
    <w:rPr>
      <w:color w:val="337AB7"/>
      <w:u w:val="none"/>
    </w:rPr>
  </w:style>
  <w:style w:type="character" w:styleId="10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2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character" w:customStyle="1" w:styleId="14">
    <w:name w:val="bsharetex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2019-12-14T02:10:43Z</cp:lastPrinted>
  <dcterms:modified xsi:type="dcterms:W3CDTF">2019-12-14T02:10:51Z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