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eastAsia="方正小标宋简体"/>
          <w:bCs/>
          <w:sz w:val="32"/>
          <w:szCs w:val="32"/>
        </w:rPr>
      </w:pPr>
    </w:p>
    <w:p>
      <w:pPr>
        <w:jc w:val="center"/>
        <w:rPr>
          <w:rFonts w:hint="eastAsia" w:ascii="方正小标宋简体" w:eastAsia="方正小标宋简体"/>
          <w:bCs/>
          <w:sz w:val="32"/>
          <w:szCs w:val="32"/>
        </w:rPr>
      </w:pPr>
    </w:p>
    <w:p>
      <w:pPr>
        <w:jc w:val="center"/>
        <w:rPr>
          <w:rFonts w:hint="eastAsia" w:ascii="方正小标宋简体" w:eastAsia="方正小标宋简体"/>
          <w:bCs/>
          <w:sz w:val="32"/>
          <w:szCs w:val="32"/>
        </w:rPr>
      </w:pPr>
    </w:p>
    <w:p>
      <w:pPr>
        <w:jc w:val="center"/>
        <w:rPr>
          <w:rFonts w:hint="eastAsia" w:ascii="方正小标宋简体" w:eastAsia="方正小标宋简体"/>
          <w:bCs/>
          <w:sz w:val="44"/>
          <w:szCs w:val="44"/>
        </w:rPr>
      </w:pPr>
      <w:r>
        <w:rPr>
          <w:rFonts w:hint="eastAsia" w:ascii="方正小标宋简体" w:eastAsia="方正小标宋简体"/>
          <w:bCs/>
          <w:sz w:val="44"/>
          <w:szCs w:val="44"/>
        </w:rPr>
        <w:t>责令改正违法行为决定书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pacing w:line="520" w:lineRule="exact"/>
        <w:jc w:val="center"/>
        <w:textAlignment w:val="auto"/>
        <w:rPr>
          <w:rFonts w:hint="eastAsia" w:ascii="华文楷体" w:hAnsi="华文楷体" w:eastAsia="华文楷体" w:cs="华文楷体"/>
          <w:b w:val="0"/>
          <w:bCs/>
          <w:sz w:val="32"/>
          <w:szCs w:val="32"/>
          <w:lang w:val="en-US" w:eastAsia="zh-CN"/>
        </w:rPr>
      </w:pPr>
      <w:r>
        <w:rPr>
          <w:rFonts w:hint="eastAsia" w:ascii="华文楷体" w:hAnsi="华文楷体" w:eastAsia="华文楷体" w:cs="华文楷体"/>
          <w:b w:val="0"/>
          <w:bCs/>
          <w:sz w:val="32"/>
          <w:szCs w:val="32"/>
          <w:lang w:val="en-US" w:eastAsia="zh-CN"/>
        </w:rPr>
        <w:t>韶环（曲江）责改决〔2019〕12号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pacing w:line="520" w:lineRule="exac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  <w:t>邹少碧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  <w:t>身份证号码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</w:rPr>
        <w:t>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  <w:t>44022119461227062X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u w:val="none"/>
          <w:lang w:val="en-US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  <w:t>住址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</w:rPr>
        <w:t>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  <w:t>韶关市曲江区沙溪镇东华村委会泥洋村18号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环境违法事实、理由和证据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我局接沙溪镇政府所报告，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  <w:t>沙溪镇东华村委会泥洋村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有野外用火行为，2019年12月6日我局执法人员到达焚烧现场进行勘察，现场有面积约20平方米的焚烧痕迹。经核实，你未向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  <w:t>沙溪镇东华村委会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报告，于2019年12月6日在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  <w:t>沙溪镇东华村委会泥洋村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自家农田内焚烧稻杆的行为。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你的上述行为违反了《韶关市野外用火管理条例》第十条第一项的规定。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以上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事实有《现场检查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（勘验）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笔录》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《询问笔录》及现场照片为证。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责令改正的依据、种类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根据《韶关市野外用火管理条例》第十九条，</w:t>
      </w:r>
      <w:r>
        <w:rPr>
          <w:rFonts w:hint="eastAsia" w:ascii="仿宋" w:hAnsi="仿宋" w:eastAsia="仿宋" w:cs="仿宋"/>
          <w:sz w:val="32"/>
          <w:szCs w:val="32"/>
        </w:rPr>
        <w:t>责令你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立即改正违法焚烧行为。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拒不改正或拒不停止违法行为的法律后果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我局将对你改正违法行为的情况实施行政执法后督察，如你拒不改正违法行为的，我局将依法从重进行行政处罚。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ind w:firstLine="627" w:firstLineChars="196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四、申请行政复议或提起行政诉讼的途径和期限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你如对本决定不服，可在收到本决定书之日起六十日内向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广东省生态环境厅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或者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韶关市人民政府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申请行政复议，也可在收到本决定书之日六个月内向人民法院提起行政诉讼。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spacing w:line="580" w:lineRule="exact"/>
        <w:jc w:val="righ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/>
        </w:rPr>
      </w:pP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     韶关市生态环境局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313" w:firstLineChars="98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                                2019年12月10日</w:t>
      </w:r>
      <w:r>
        <w:rPr>
          <w:rFonts w:hint="eastAsia" w:ascii="仿宋" w:hAnsi="仿宋" w:eastAsia="仿宋" w:cs="仿宋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="0" w:beforeLines="0" w:after="0" w:afterLines="0" w:line="580" w:lineRule="exact"/>
        <w:ind w:left="0" w:leftChars="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20" w:lineRule="exact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20" w:lineRule="exact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4764169"/>
    <w:multiLevelType w:val="singleLevel"/>
    <w:tmpl w:val="D476416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0000001"/>
    <w:multiLevelType w:val="singleLevel"/>
    <w:tmpl w:val="00000001"/>
    <w:lvl w:ilvl="0" w:tentative="0">
      <w:start w:val="2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190FCD"/>
    <w:rsid w:val="03190FCD"/>
    <w:rsid w:val="0E5534FB"/>
    <w:rsid w:val="1B53049D"/>
    <w:rsid w:val="29347B2E"/>
    <w:rsid w:val="2B3E38C6"/>
    <w:rsid w:val="2DFE323D"/>
    <w:rsid w:val="31066218"/>
    <w:rsid w:val="3906541A"/>
    <w:rsid w:val="39B6404D"/>
    <w:rsid w:val="4C037D94"/>
    <w:rsid w:val="55FF5744"/>
    <w:rsid w:val="609976FB"/>
    <w:rsid w:val="61414833"/>
    <w:rsid w:val="70D72DD8"/>
    <w:rsid w:val="7514235A"/>
    <w:rsid w:val="796E2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5">
    <w:name w:val="正文 New New New"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34</TotalTime>
  <ScaleCrop>false</ScaleCrop>
  <LinksUpToDate>false</LinksUpToDate>
  <CharactersWithSpaces>0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2019-11-08T03:00:00Z</dcterms:created>
  <dc:creator>Administrator</dc:creator>
  <cp:lastModifiedBy>Administrator</cp:lastModifiedBy>
  <cp:lastPrinted>2019-12-10T09:06:41Z</cp:lastPrinted>
  <dcterms:modified xsi:type="dcterms:W3CDTF">2019-12-10T09:06:52Z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