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b/>
          <w:sz w:val="52"/>
          <w:szCs w:val="52"/>
        </w:rPr>
      </w:pPr>
      <w:r>
        <w:rPr>
          <w:rFonts w:hint="eastAsia"/>
          <w:b/>
          <w:sz w:val="52"/>
          <w:szCs w:val="52"/>
        </w:rPr>
        <w:t xml:space="preserve">始兴县文化广电旅游体育局 </w:t>
      </w:r>
    </w:p>
    <w:p>
      <w:pPr>
        <w:jc w:val="center"/>
        <w:rPr>
          <w:b/>
          <w:sz w:val="52"/>
          <w:szCs w:val="52"/>
        </w:rPr>
      </w:pPr>
      <w:r>
        <w:rPr>
          <w:rFonts w:hint="eastAsia"/>
          <w:b/>
          <w:sz w:val="52"/>
          <w:szCs w:val="52"/>
        </w:rPr>
        <w:t xml:space="preserve">2018年围楼文化旅游节活动经费 </w:t>
      </w:r>
    </w:p>
    <w:p>
      <w:pPr>
        <w:jc w:val="center"/>
        <w:rPr>
          <w:b/>
          <w:sz w:val="52"/>
          <w:szCs w:val="52"/>
        </w:rPr>
      </w:pPr>
    </w:p>
    <w:p>
      <w:pPr>
        <w:jc w:val="center"/>
        <w:rPr>
          <w:b/>
          <w:sz w:val="52"/>
          <w:szCs w:val="52"/>
        </w:rPr>
      </w:pPr>
    </w:p>
    <w:p>
      <w:pPr>
        <w:jc w:val="center"/>
        <w:rPr>
          <w:rFonts w:hint="eastAsia"/>
          <w:b/>
          <w:sz w:val="52"/>
          <w:szCs w:val="52"/>
        </w:rPr>
      </w:pPr>
      <w:r>
        <w:rPr>
          <w:rFonts w:hint="eastAsia"/>
          <w:b/>
          <w:sz w:val="52"/>
          <w:szCs w:val="52"/>
        </w:rPr>
        <w:t>第三方绩效评价报告</w:t>
      </w:r>
    </w:p>
    <w:p/>
    <w:p>
      <w:pPr>
        <w:jc w:val="center"/>
        <w:rPr>
          <w:sz w:val="24"/>
          <w:szCs w:val="24"/>
        </w:rPr>
      </w:pPr>
      <w:r>
        <w:rPr>
          <w:rFonts w:hint="eastAsia"/>
          <w:sz w:val="24"/>
          <w:szCs w:val="24"/>
        </w:rPr>
        <w:t>报告号：韶中一专字[2019]19013250019号</w:t>
      </w:r>
    </w:p>
    <w:p/>
    <w:p/>
    <w:p/>
    <w:p/>
    <w:p/>
    <w:p/>
    <w:p/>
    <w:p/>
    <w:p/>
    <w:p/>
    <w:p>
      <w:pPr>
        <w:rPr>
          <w:rFonts w:hint="eastAsia"/>
        </w:rPr>
      </w:pPr>
    </w:p>
    <w:p/>
    <w:p>
      <w:pPr>
        <w:jc w:val="center"/>
        <w:rPr>
          <w:sz w:val="32"/>
          <w:szCs w:val="32"/>
        </w:rPr>
      </w:pPr>
      <w:r>
        <w:rPr>
          <w:rFonts w:hint="eastAsia"/>
          <w:sz w:val="32"/>
          <w:szCs w:val="32"/>
        </w:rPr>
        <w:t>委托单位：始兴县财政局</w:t>
      </w:r>
    </w:p>
    <w:p>
      <w:pPr>
        <w:jc w:val="center"/>
        <w:rPr>
          <w:sz w:val="32"/>
          <w:szCs w:val="32"/>
        </w:rPr>
      </w:pPr>
      <w:r>
        <w:rPr>
          <w:rFonts w:hint="eastAsia"/>
          <w:sz w:val="32"/>
          <w:szCs w:val="32"/>
        </w:rPr>
        <w:t>评价机构：韶关中一会计师事务所有限公司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二〇一九年九月十六日</w:t>
      </w:r>
    </w:p>
    <w:p>
      <w:pPr>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tabs>
          <w:tab w:val="left" w:pos="840"/>
          <w:tab w:val="right" w:leader="dot" w:pos="8302"/>
        </w:tabs>
        <w:spacing w:line="620" w:lineRule="exact"/>
        <w:jc w:val="left"/>
        <w:rPr>
          <w:rFonts w:ascii="仿宋_GB2312" w:hAnsi="仿宋_GB2312" w:eastAsia="仿宋_GB2312"/>
          <w:sz w:val="32"/>
          <w:szCs w:val="32"/>
        </w:rPr>
      </w:pPr>
      <w:r>
        <w:rPr>
          <w:rFonts w:hint="eastAsia" w:ascii="仿宋_GB2312" w:hAnsi="仿宋_GB2312" w:eastAsia="仿宋_GB2312"/>
          <w:b/>
          <w:bCs/>
          <w:caps/>
          <w:sz w:val="32"/>
          <w:szCs w:val="32"/>
        </w:rPr>
        <w:fldChar w:fldCharType="begin"/>
      </w:r>
      <w:r>
        <w:rPr>
          <w:rFonts w:hint="eastAsia" w:ascii="仿宋_GB2312" w:hAnsi="仿宋_GB2312" w:eastAsia="仿宋_GB2312"/>
          <w:b/>
          <w:bCs/>
          <w:caps/>
          <w:sz w:val="32"/>
          <w:szCs w:val="32"/>
        </w:rPr>
        <w:instrText xml:space="preserve"> TOC \o "1-3" \h \z \u </w:instrText>
      </w:r>
      <w:r>
        <w:rPr>
          <w:rFonts w:hint="eastAsia" w:ascii="仿宋_GB2312" w:hAnsi="仿宋_GB2312" w:eastAsia="仿宋_GB2312"/>
          <w:b/>
          <w:bCs/>
          <w:caps/>
          <w:sz w:val="32"/>
          <w:szCs w:val="32"/>
        </w:rPr>
        <w:fldChar w:fldCharType="separate"/>
      </w:r>
      <w:r>
        <w:fldChar w:fldCharType="begin"/>
      </w:r>
      <w:r>
        <w:instrText xml:space="preserve"> HYPERLINK \l "_Toc393722557" </w:instrText>
      </w:r>
      <w:r>
        <w:fldChar w:fldCharType="separate"/>
      </w:r>
      <w:r>
        <w:rPr>
          <w:rFonts w:hint="eastAsia" w:ascii="仿宋_GB2312" w:hAnsi="仿宋_GB2312" w:eastAsia="仿宋_GB2312"/>
          <w:b/>
          <w:bCs/>
          <w:caps/>
          <w:color w:val="333333"/>
          <w:sz w:val="32"/>
          <w:szCs w:val="32"/>
        </w:rPr>
        <w:t>第一章  项目概况</w:t>
      </w:r>
      <w:r>
        <w:rPr>
          <w:rFonts w:hint="eastAsia" w:ascii="仿宋_GB2312" w:hAnsi="仿宋_GB2312" w:eastAsia="仿宋_GB2312"/>
          <w:caps/>
          <w:sz w:val="32"/>
          <w:szCs w:val="32"/>
        </w:rPr>
        <w:tab/>
      </w:r>
      <w:r>
        <w:rPr>
          <w:rFonts w:hint="eastAsia" w:ascii="仿宋_GB2312" w:hAnsi="仿宋_GB2312" w:eastAsia="仿宋_GB2312"/>
          <w:caps/>
          <w:sz w:val="32"/>
          <w:szCs w:val="32"/>
        </w:rPr>
        <w:t>1</w:t>
      </w:r>
      <w:r>
        <w:rPr>
          <w:rFonts w:hint="eastAsia" w:ascii="仿宋_GB2312" w:hAnsi="仿宋_GB2312" w:eastAsia="仿宋_GB2312"/>
          <w:caps/>
          <w:sz w:val="32"/>
          <w:szCs w:val="32"/>
        </w:rPr>
        <w:fldChar w:fldCharType="end"/>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"_Toc393722565" </w:instrText>
      </w:r>
      <w:r>
        <w:fldChar w:fldCharType="separate"/>
      </w:r>
      <w:r>
        <w:rPr>
          <w:rFonts w:hint="eastAsia" w:ascii="仿宋_GB2312" w:hAnsi="仿宋_GB2312" w:eastAsia="仿宋_GB2312"/>
          <w:b/>
          <w:bCs/>
          <w:caps/>
          <w:color w:val="333333"/>
          <w:sz w:val="32"/>
          <w:szCs w:val="32"/>
        </w:rPr>
        <w:t>第二章  评价程序</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"_Toc393722566" </w:instrText>
      </w:r>
      <w:r>
        <w:fldChar w:fldCharType="separate"/>
      </w:r>
      <w:r>
        <w:rPr>
          <w:rFonts w:hint="eastAsia" w:ascii="仿宋_GB2312" w:hAnsi="仿宋_GB2312" w:eastAsia="仿宋_GB2312"/>
          <w:smallCaps/>
          <w:color w:val="333333"/>
          <w:sz w:val="32"/>
          <w:szCs w:val="32"/>
        </w:rPr>
        <w:t>一、前期准备</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"_Toc393722568" </w:instrText>
      </w:r>
      <w:r>
        <w:fldChar w:fldCharType="separate"/>
      </w:r>
      <w:r>
        <w:rPr>
          <w:rFonts w:hint="eastAsia" w:ascii="仿宋_GB2312" w:hAnsi="仿宋_GB2312" w:eastAsia="仿宋_GB2312"/>
          <w:smallCaps/>
          <w:color w:val="333333"/>
          <w:sz w:val="32"/>
          <w:szCs w:val="32"/>
        </w:rPr>
        <w:t>二、实地核查</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"_Toc393722569" </w:instrText>
      </w:r>
      <w:r>
        <w:fldChar w:fldCharType="separate"/>
      </w:r>
      <w:r>
        <w:rPr>
          <w:rFonts w:hint="eastAsia" w:ascii="仿宋_GB2312" w:hAnsi="仿宋_GB2312" w:eastAsia="仿宋_GB2312"/>
          <w:b/>
          <w:bCs/>
          <w:caps/>
          <w:color w:val="333333"/>
          <w:sz w:val="32"/>
          <w:szCs w:val="32"/>
        </w:rPr>
        <w:t>第三章  评价结果</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"_Toc393722570" </w:instrText>
      </w:r>
      <w:r>
        <w:fldChar w:fldCharType="separate"/>
      </w:r>
      <w:r>
        <w:rPr>
          <w:rFonts w:hint="eastAsia" w:ascii="仿宋_GB2312" w:hAnsi="仿宋_GB2312" w:eastAsia="仿宋_GB2312"/>
          <w:smallCaps/>
          <w:color w:val="333333"/>
          <w:sz w:val="32"/>
          <w:szCs w:val="32"/>
        </w:rPr>
        <w:t>一、项目实施和管理情况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"_Toc393722571" </w:instrText>
      </w:r>
      <w:r>
        <w:fldChar w:fldCharType="separate"/>
      </w:r>
      <w:r>
        <w:rPr>
          <w:rFonts w:hint="eastAsia" w:ascii="仿宋_GB2312" w:hAnsi="仿宋_GB2312" w:eastAsia="仿宋_GB2312"/>
          <w:smallCaps/>
          <w:color w:val="333333"/>
          <w:sz w:val="32"/>
          <w:szCs w:val="32"/>
        </w:rPr>
        <w:t>二、资金拨付和使用情况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"_Toc393722572" </w:instrText>
      </w:r>
      <w:r>
        <w:fldChar w:fldCharType="separate"/>
      </w:r>
      <w:r>
        <w:rPr>
          <w:rFonts w:hint="eastAsia" w:ascii="仿宋_GB2312" w:hAnsi="仿宋_GB2312" w:eastAsia="仿宋_GB2312"/>
          <w:smallCaps/>
          <w:color w:val="333333"/>
          <w:sz w:val="32"/>
          <w:szCs w:val="32"/>
        </w:rPr>
        <w:t>三、项目绩效</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8</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"_Toc393722576" </w:instrText>
      </w:r>
      <w:r>
        <w:fldChar w:fldCharType="separate"/>
      </w:r>
      <w:r>
        <w:rPr>
          <w:rFonts w:hint="eastAsia" w:ascii="仿宋_GB2312" w:hAnsi="仿宋_GB2312" w:eastAsia="仿宋_GB2312"/>
          <w:smallCaps/>
          <w:color w:val="333333"/>
          <w:sz w:val="32"/>
          <w:szCs w:val="32"/>
        </w:rPr>
        <w:t>四、存在问题</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9</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"_Toc393722577" </w:instrText>
      </w:r>
      <w:r>
        <w:fldChar w:fldCharType="separate"/>
      </w:r>
      <w:r>
        <w:rPr>
          <w:rFonts w:hint="eastAsia" w:ascii="仿宋_GB2312" w:hAnsi="仿宋_GB2312" w:eastAsia="仿宋_GB2312"/>
          <w:smallCaps/>
          <w:color w:val="333333"/>
          <w:sz w:val="32"/>
          <w:szCs w:val="32"/>
        </w:rPr>
        <w:t>五、相关建议</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10</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"_Toc393722578" </w:instrText>
      </w:r>
      <w:r>
        <w:fldChar w:fldCharType="separate"/>
      </w:r>
      <w:r>
        <w:rPr>
          <w:rFonts w:hint="eastAsia" w:ascii="仿宋_GB2312" w:hAnsi="仿宋_GB2312" w:eastAsia="仿宋_GB2312"/>
          <w:bCs/>
          <w:smallCaps/>
          <w:color w:val="333333"/>
          <w:sz w:val="32"/>
          <w:szCs w:val="32"/>
        </w:rPr>
        <w:t>六、综合评价结论</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11</w:t>
      </w:r>
    </w:p>
    <w:p>
      <w:pPr>
        <w:tabs>
          <w:tab w:val="left" w:pos="840"/>
          <w:tab w:val="right" w:leader="dot" w:pos="8302"/>
        </w:tabs>
        <w:spacing w:line="620" w:lineRule="exact"/>
        <w:jc w:val="left"/>
        <w:rPr>
          <w:rFonts w:ascii="仿宋_GB2312" w:hAnsi="仿宋_GB2312" w:eastAsia="仿宋_GB2312"/>
          <w:sz w:val="32"/>
          <w:szCs w:val="32"/>
        </w:rPr>
      </w:pPr>
    </w:p>
    <w:p>
      <w:pPr>
        <w:spacing w:line="620" w:lineRule="exact"/>
        <w:rPr>
          <w:rFonts w:ascii="仿宋_GB2312" w:hAnsi="仿宋_GB2312" w:eastAsia="仿宋_GB2312"/>
          <w:szCs w:val="24"/>
        </w:rPr>
      </w:pPr>
      <w:r>
        <w:rPr>
          <w:rFonts w:hint="eastAsia" w:ascii="仿宋_GB2312" w:hAnsi="仿宋_GB2312" w:eastAsia="仿宋_GB2312"/>
          <w:b/>
          <w:bCs/>
          <w:sz w:val="32"/>
          <w:szCs w:val="32"/>
          <w:lang w:val="zh-CN"/>
        </w:rPr>
        <w:fldChar w:fldCharType="end"/>
      </w: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第一章 项目概况</w:t>
      </w:r>
    </w:p>
    <w:p>
      <w:pPr>
        <w:spacing w:before="156" w:beforeLines="50" w:after="156" w:afterLines="50"/>
        <w:ind w:firstLine="663" w:firstLineChars="200"/>
        <w:outlineLvl w:val="1"/>
        <w:rPr>
          <w:rFonts w:ascii="仿宋_GB2312" w:hAnsi="仿宋_GB2312" w:eastAsia="仿宋_GB2312"/>
          <w:b/>
          <w:spacing w:val="5"/>
          <w:kern w:val="0"/>
          <w:sz w:val="32"/>
          <w:szCs w:val="32"/>
        </w:rPr>
      </w:pPr>
      <w:bookmarkStart w:id="0" w:name="_Toc361387939"/>
      <w:bookmarkStart w:id="1" w:name="_Toc433101636"/>
      <w:r>
        <w:rPr>
          <w:rFonts w:hint="eastAsia" w:ascii="仿宋_GB2312" w:hAnsi="仿宋_GB2312" w:eastAsia="仿宋_GB2312"/>
          <w:b/>
          <w:spacing w:val="5"/>
          <w:kern w:val="0"/>
          <w:sz w:val="32"/>
          <w:szCs w:val="32"/>
        </w:rPr>
        <w:t>一、项目基本情况</w:t>
      </w:r>
      <w:bookmarkEnd w:id="0"/>
      <w:bookmarkEnd w:id="1"/>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地处粤北山区，是粤北第一古郡，置县于三国吴永安六年（公元263年），至今有1700年历史，2010年，始兴县被联合国地名专家组中国分部认定为“千年古县”，始兴素有“有村必有围，无围不成村”的说法。这里孕育了唐朝名相张九龄，勤劳智慧的始兴人民从明清时期开始修建围楼，2174平方公里的大地上至今耸立着249座客家围楼，围楼见证着先人的勤劳与智慧，单就一个县而言，始兴围楼的密集程度和拥有数量均居世界之首，始兴围楼是中国乃至世界宝贵的文化遗产。</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为对外宣传始兴围楼文化、九龄文化、客家文化，推动始兴县经济社会各项事业全面发展，树立始兴良好形象，实现绿色崛起。根据2018年5月25日县委十三届第44次常务会会议精神，同意举办“寻找红色印记，传承红色基因”主题教育活动暨2018年始兴围楼文化旅游节，通过开展“红色主题教育活动、大学生围楼文化创意大赛、围楼摄影大赛”三大主体活动，深入挖掘和凸显始兴红色精神内涵及客家围楼风采。</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二、项目主管部门及资金使用单位</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项目主管部门：始兴县文化广电旅游体育局。</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资金使用单位：始兴县文化广电旅游体育局。 </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三、经费预算安排</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始兴县文化广电旅游体育局2018年围楼文化旅游节活动经费财政预算共199万元，始兴县财政局分两次直接支付给县文化广电旅游体育局，分别于2018年6月、2</w:t>
      </w:r>
      <w:r>
        <w:rPr>
          <w:rFonts w:ascii="仿宋_GB2312" w:hAnsi="仿宋_GB2312" w:eastAsia="仿宋_GB2312"/>
          <w:spacing w:val="5"/>
          <w:kern w:val="0"/>
          <w:sz w:val="32"/>
          <w:szCs w:val="32"/>
        </w:rPr>
        <w:t>018</w:t>
      </w:r>
      <w:r>
        <w:rPr>
          <w:rFonts w:hint="eastAsia" w:ascii="仿宋_GB2312" w:hAnsi="仿宋_GB2312" w:eastAsia="仿宋_GB2312"/>
          <w:spacing w:val="5"/>
          <w:kern w:val="0"/>
          <w:sz w:val="32"/>
          <w:szCs w:val="32"/>
        </w:rPr>
        <w:t>年8月支付了50万元、1</w:t>
      </w:r>
      <w:r>
        <w:rPr>
          <w:rFonts w:ascii="仿宋_GB2312" w:hAnsi="仿宋_GB2312" w:eastAsia="仿宋_GB2312"/>
          <w:spacing w:val="5"/>
          <w:kern w:val="0"/>
          <w:sz w:val="32"/>
          <w:szCs w:val="32"/>
        </w:rPr>
        <w:t>49</w:t>
      </w:r>
      <w:r>
        <w:rPr>
          <w:rFonts w:hint="eastAsia" w:ascii="仿宋_GB2312" w:hAnsi="仿宋_GB2312" w:eastAsia="仿宋_GB2312"/>
          <w:spacing w:val="5"/>
          <w:kern w:val="0"/>
          <w:sz w:val="32"/>
          <w:szCs w:val="32"/>
        </w:rPr>
        <w:t>万元。</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四、绩效目标</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通过合理运用活动经费，深入挖掘和凸显始兴红色精神内涵及客家风采，更好地发挥品牌旅游节庆活动带动旅游产业加快发展的作用。</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五、评价目的</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了解项目主管部门2018年围楼文化旅游节活动经费落实、管理、使用情况，以及了解项目经费实施效益情况，进而总结经验，发现问题，加强管理，改进工作，推动始兴县围楼文化旅游节进一步发展，确保项目资金安全并发挥效益，提高资金使用单位项目管理水平和项目资金使用效益。</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六、评价工作依据</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（一）中共始兴县委办公室 始兴县人民政府办公室关于印发《“寻找红色印记 传承红色基因”主题教育活动暨2018年始兴围楼文化旅游节活动方案》的通知；</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（二）始兴县旅游局文件《关于安排2018年始兴围楼文化旅游节活动经费的请示》（始旅请﹝2018﹞10号）；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w:t>
      </w:r>
      <w:r>
        <w:rPr>
          <w:rFonts w:hint="eastAsia" w:ascii="仿宋_GB2312" w:hAnsi="仿宋_GB2312" w:eastAsia="仿宋_GB2312" w:cs="仿宋_GB2312"/>
          <w:sz w:val="32"/>
          <w:szCs w:val="32"/>
        </w:rPr>
        <w:t>《关于开展财政支出项目委托第三方评估工作的通知》（始财</w:t>
      </w:r>
      <w:r>
        <w:rPr>
          <w:rFonts w:hint="eastAsia" w:ascii="仿宋_GB2312" w:hAnsi="仿宋_GB2312" w:eastAsia="仿宋_GB2312"/>
          <w:spacing w:val="5"/>
          <w:kern w:val="0"/>
          <w:sz w:val="32"/>
          <w:szCs w:val="32"/>
        </w:rPr>
        <w:t>﹝</w:t>
      </w:r>
      <w:r>
        <w:rPr>
          <w:rFonts w:hint="eastAsia" w:ascii="仿宋_GB2312" w:hAnsi="仿宋_GB2312" w:eastAsia="仿宋_GB2312" w:cs="仿宋_GB2312"/>
          <w:sz w:val="32"/>
          <w:szCs w:val="32"/>
        </w:rPr>
        <w:t>2019</w:t>
      </w:r>
      <w:r>
        <w:rPr>
          <w:rFonts w:hint="eastAsia" w:ascii="仿宋_GB2312" w:hAnsi="仿宋_GB2312" w:eastAsia="仿宋_GB2312"/>
          <w:spacing w:val="5"/>
          <w:kern w:val="0"/>
          <w:sz w:val="32"/>
          <w:szCs w:val="32"/>
        </w:rPr>
        <w:t>﹞</w:t>
      </w:r>
      <w:r>
        <w:rPr>
          <w:rFonts w:hint="eastAsia" w:ascii="仿宋_GB2312" w:hAnsi="仿宋_GB2312" w:eastAsia="仿宋_GB2312" w:cs="仿宋_GB2312"/>
          <w:sz w:val="32"/>
          <w:szCs w:val="32"/>
        </w:rPr>
        <w:t>38号）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（四）《预算法》；</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（五）资金使用单位提交的《绩效自评报告》、《基础信息表》及《绩效评价指标》。</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七、自评情况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7月份始兴县文化广电旅游体育局对2018年围楼文化旅游节活动经费进行了考核，考核得分100分，绩效等级为“优”。详见《始兴县文化广电旅游体育局2018年围楼文化旅游节活动经费绩效自评情况表》（附件5）。</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第二章 评价程序</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一、前期准备</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成立绩效评价小组（附件1），初审始兴县文化广电旅游体育局提供的考核资料，对漏报、错报和佐证材料不足等事项，要求补充更正。</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二、实地核查</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到资金使用单位检查专项经费账务资料和相关文件，重点核实专项经费到位和管理使用情况，以及2018年围楼文化旅游节活动经费的实际完成情况。并进行现场考核，查阅专项资金收付账务资料以及开展2018年围楼文化旅游节工作成效资料。  </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第三章 评价结果</w:t>
      </w:r>
    </w:p>
    <w:p>
      <w:pPr>
        <w:spacing w:before="156" w:beforeLines="50" w:after="156" w:afterLines="50" w:line="620" w:lineRule="exact"/>
        <w:ind w:firstLine="663" w:firstLineChars="200"/>
        <w:rPr>
          <w:rFonts w:ascii="仿宋" w:hAnsi="仿宋" w:eastAsia="仿宋"/>
          <w:b/>
          <w:spacing w:val="5"/>
          <w:kern w:val="0"/>
          <w:sz w:val="32"/>
          <w:szCs w:val="32"/>
        </w:rPr>
      </w:pPr>
      <w:r>
        <w:rPr>
          <w:rFonts w:hint="eastAsia" w:ascii="仿宋" w:hAnsi="仿宋" w:eastAsia="仿宋"/>
          <w:b/>
          <w:spacing w:val="5"/>
          <w:kern w:val="0"/>
          <w:sz w:val="32"/>
          <w:szCs w:val="32"/>
        </w:rPr>
        <w:t>一、项目经费实施和管理情况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（一）项目经费内容</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截至2018年12月31日，始兴县文化广电旅游体育局2018年围楼文化旅游节活动经费主要用于始兴红色主题教育活动暨2018围楼文化旅游节启动仪式费用、大学生围楼旅游文化创意大赛、活动场地布置、宣传费用、2018“风度始兴·围楼印象”广东省摄影大赛、制作红色革命旅游图书、前期工作经费、接待费等相关费用。</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（二）项目资金来源</w:t>
      </w:r>
    </w:p>
    <w:p>
      <w:pPr>
        <w:ind w:firstLine="825" w:firstLineChars="25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2018年县财政下达预算指标199万元。</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二、资金拨付和使用情况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（一）资金到位情况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文化广电旅游体育局2018年围楼文化旅游节活动经费共199万元，始兴县财政局分两次直接支付给县文化广电旅游体育局，分别于2018年6月、2018年8月支付了50万元、149万元。详见《项目资金收入情况表》（附件2）。</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（二）项目资金使用情况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1、项目资金使用概况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截至2018年12月31日，项目总支出</w:t>
      </w:r>
      <w:r>
        <w:rPr>
          <w:rFonts w:ascii="仿宋_GB2312" w:hAnsi="仿宋_GB2312" w:eastAsia="仿宋_GB2312"/>
          <w:spacing w:val="5"/>
          <w:kern w:val="0"/>
          <w:sz w:val="32"/>
          <w:szCs w:val="32"/>
        </w:rPr>
        <w:t>2</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101</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885.90</w:t>
      </w:r>
      <w:r>
        <w:rPr>
          <w:rFonts w:hint="eastAsia" w:ascii="仿宋_GB2312" w:hAnsi="仿宋_GB2312" w:eastAsia="仿宋_GB2312"/>
          <w:spacing w:val="5"/>
          <w:kern w:val="0"/>
          <w:sz w:val="32"/>
          <w:szCs w:val="32"/>
        </w:rPr>
        <w:t>元，实际支付</w:t>
      </w:r>
      <w:r>
        <w:rPr>
          <w:rFonts w:ascii="仿宋_GB2312" w:hAnsi="仿宋_GB2312" w:eastAsia="仿宋_GB2312"/>
          <w:spacing w:val="5"/>
          <w:kern w:val="0"/>
          <w:sz w:val="32"/>
          <w:szCs w:val="32"/>
        </w:rPr>
        <w:t>1</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965</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885.90</w:t>
      </w:r>
      <w:r>
        <w:rPr>
          <w:rFonts w:hint="eastAsia" w:ascii="仿宋_GB2312" w:hAnsi="仿宋_GB2312" w:eastAsia="仿宋_GB2312"/>
          <w:spacing w:val="5"/>
          <w:kern w:val="0"/>
          <w:sz w:val="32"/>
          <w:szCs w:val="32"/>
        </w:rPr>
        <w:t>元，资金支付率9</w:t>
      </w:r>
      <w:r>
        <w:rPr>
          <w:rFonts w:ascii="仿宋_GB2312" w:hAnsi="仿宋_GB2312" w:eastAsia="仿宋_GB2312"/>
          <w:spacing w:val="5"/>
          <w:kern w:val="0"/>
          <w:sz w:val="32"/>
          <w:szCs w:val="32"/>
        </w:rPr>
        <w:t>3.53</w:t>
      </w:r>
      <w:r>
        <w:rPr>
          <w:rFonts w:hint="eastAsia" w:ascii="仿宋_GB2312" w:hAnsi="仿宋_GB2312" w:eastAsia="仿宋_GB2312"/>
          <w:spacing w:val="5"/>
          <w:kern w:val="0"/>
          <w:sz w:val="32"/>
          <w:szCs w:val="32"/>
        </w:rPr>
        <w:t>%，应付未付款</w:t>
      </w:r>
      <w:r>
        <w:rPr>
          <w:rFonts w:ascii="仿宋_GB2312" w:hAnsi="仿宋_GB2312" w:eastAsia="仿宋_GB2312"/>
          <w:spacing w:val="5"/>
          <w:kern w:val="0"/>
          <w:sz w:val="32"/>
          <w:szCs w:val="32"/>
        </w:rPr>
        <w:t>136</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000.00</w:t>
      </w:r>
      <w:r>
        <w:rPr>
          <w:rFonts w:hint="eastAsia" w:ascii="仿宋_GB2312" w:hAnsi="仿宋_GB2312" w:eastAsia="仿宋_GB2312"/>
          <w:spacing w:val="5"/>
          <w:kern w:val="0"/>
          <w:sz w:val="32"/>
          <w:szCs w:val="32"/>
        </w:rPr>
        <w:t>元。详见《专项资金汇总表》（附件3）。</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2、项目资金使用具体情况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1）始兴红色主题教育活动通过举办徒步活动，徒步红色之路，体验长征路的艰辛，弘扬长征精神。举办红歌会，邀请广州新四军研究会合唱团参与2018始兴围楼文化旅游节的启动仪式，以歌唱表演方式展现始兴的红色革命历史。举办红围内场的宣誓仪式，进一步加强党员干部的党性修养，不忘初心、牢记使命，凝聚力量。举办围楼采风团，组织旅行社、媒体、创意大赛师生团队参与两天一夜的采风活动，让他们对始兴有全面深入的了解，给予创意灵感的激发。始兴红色主题教育活动暨2018围楼文化旅游节启动仪式支出</w:t>
      </w:r>
      <w:r>
        <w:rPr>
          <w:rFonts w:ascii="仿宋_GB2312" w:hAnsi="仿宋_GB2312" w:eastAsia="仿宋_GB2312"/>
          <w:spacing w:val="5"/>
          <w:kern w:val="0"/>
          <w:sz w:val="32"/>
          <w:szCs w:val="32"/>
        </w:rPr>
        <w:t>560</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800.00</w:t>
      </w:r>
      <w:r>
        <w:rPr>
          <w:rFonts w:hint="eastAsia" w:ascii="仿宋_GB2312" w:hAnsi="仿宋_GB2312" w:eastAsia="仿宋_GB2312"/>
          <w:spacing w:val="5"/>
          <w:kern w:val="0"/>
          <w:sz w:val="32"/>
          <w:szCs w:val="32"/>
        </w:rPr>
        <w:t>元，实际支付</w:t>
      </w:r>
      <w:r>
        <w:rPr>
          <w:rFonts w:ascii="仿宋_GB2312" w:hAnsi="仿宋_GB2312" w:eastAsia="仿宋_GB2312"/>
          <w:spacing w:val="5"/>
          <w:kern w:val="0"/>
          <w:sz w:val="32"/>
          <w:szCs w:val="32"/>
        </w:rPr>
        <w:t>560</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800.00</w:t>
      </w:r>
      <w:r>
        <w:rPr>
          <w:rFonts w:hint="eastAsia" w:ascii="仿宋_GB2312" w:hAnsi="仿宋_GB2312" w:eastAsia="仿宋_GB2312"/>
          <w:spacing w:val="5"/>
          <w:kern w:val="0"/>
          <w:sz w:val="32"/>
          <w:szCs w:val="32"/>
        </w:rPr>
        <w:t>元。</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作为2018始兴围楼文化旅游节的重头戏，广东大学生围楼文化创意大赛受到社会各界的关注和年轻群体的欢迎，共收到来自暨南大学、华南师范大学、广州美术学院等10余间高校的500多件作品。经过大赛组委会层层筛选，大赛共评出形象海报设计、文创产品设计、多媒体创作、旅游创意规划和旅游产品规划四个类别的金奖1名、最具人气奖1名、十佳作品奖10名、入围作品奖34名。本次作品展精选的每件优秀作品，创意挖掘了始兴围楼文化的文化载体和传播形式，展现了始兴在“革命传统、生态休闲、时尚活力”等方面的资源优势和亮点。大学生围楼旅游文化创意大赛总支出</w:t>
      </w:r>
      <w:r>
        <w:rPr>
          <w:rFonts w:ascii="仿宋_GB2312" w:hAnsi="仿宋_GB2312" w:eastAsia="仿宋_GB2312"/>
          <w:spacing w:val="5"/>
          <w:kern w:val="0"/>
          <w:sz w:val="32"/>
          <w:szCs w:val="32"/>
        </w:rPr>
        <w:t>728</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351.00</w:t>
      </w:r>
      <w:r>
        <w:rPr>
          <w:rFonts w:hint="eastAsia" w:ascii="仿宋_GB2312" w:hAnsi="仿宋_GB2312" w:eastAsia="仿宋_GB2312"/>
          <w:spacing w:val="5"/>
          <w:kern w:val="0"/>
          <w:sz w:val="32"/>
          <w:szCs w:val="32"/>
        </w:rPr>
        <w:t>元，实际支付</w:t>
      </w:r>
      <w:r>
        <w:rPr>
          <w:rFonts w:ascii="仿宋_GB2312" w:hAnsi="仿宋_GB2312" w:eastAsia="仿宋_GB2312"/>
          <w:spacing w:val="5"/>
          <w:kern w:val="0"/>
          <w:sz w:val="32"/>
          <w:szCs w:val="32"/>
        </w:rPr>
        <w:t>592</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351.00</w:t>
      </w:r>
      <w:r>
        <w:rPr>
          <w:rFonts w:hint="eastAsia" w:ascii="仿宋_GB2312" w:hAnsi="仿宋_GB2312" w:eastAsia="仿宋_GB2312"/>
          <w:spacing w:val="5"/>
          <w:kern w:val="0"/>
          <w:sz w:val="32"/>
          <w:szCs w:val="32"/>
        </w:rPr>
        <w:t>元，应付未付款</w:t>
      </w:r>
      <w:r>
        <w:rPr>
          <w:rFonts w:ascii="仿宋_GB2312" w:hAnsi="仿宋_GB2312" w:eastAsia="仿宋_GB2312"/>
          <w:spacing w:val="5"/>
          <w:kern w:val="0"/>
          <w:sz w:val="32"/>
          <w:szCs w:val="32"/>
        </w:rPr>
        <w:t>136</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000.00</w:t>
      </w:r>
      <w:r>
        <w:rPr>
          <w:rFonts w:hint="eastAsia" w:ascii="仿宋_GB2312" w:hAnsi="仿宋_GB2312" w:eastAsia="仿宋_GB2312"/>
          <w:spacing w:val="5"/>
          <w:kern w:val="0"/>
          <w:sz w:val="32"/>
          <w:szCs w:val="32"/>
        </w:rPr>
        <w:t>元。其中支付围楼文化节启动仪式费用</w:t>
      </w:r>
      <w:r>
        <w:rPr>
          <w:rFonts w:ascii="仿宋_GB2312" w:hAnsi="仿宋_GB2312" w:eastAsia="仿宋_GB2312"/>
          <w:spacing w:val="5"/>
          <w:kern w:val="0"/>
          <w:sz w:val="32"/>
          <w:szCs w:val="32"/>
        </w:rPr>
        <w:t>544</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000.00</w:t>
      </w:r>
      <w:r>
        <w:rPr>
          <w:rFonts w:hint="eastAsia" w:ascii="仿宋_GB2312" w:hAnsi="仿宋_GB2312" w:eastAsia="仿宋_GB2312"/>
          <w:spacing w:val="5"/>
          <w:kern w:val="0"/>
          <w:sz w:val="32"/>
          <w:szCs w:val="32"/>
        </w:rPr>
        <w:t>元，支付围楼文化节大学生创意大赛餐费、住宿费、启动仪式物料费48,351元，应付未付围楼文化节启动仪式费用的尾款</w:t>
      </w:r>
      <w:r>
        <w:rPr>
          <w:rFonts w:ascii="仿宋_GB2312" w:hAnsi="仿宋_GB2312" w:eastAsia="仿宋_GB2312"/>
          <w:spacing w:val="5"/>
          <w:kern w:val="0"/>
          <w:sz w:val="32"/>
          <w:szCs w:val="32"/>
        </w:rPr>
        <w:t>136</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000.00</w:t>
      </w:r>
      <w:r>
        <w:rPr>
          <w:rFonts w:hint="eastAsia" w:ascii="仿宋_GB2312" w:hAnsi="仿宋_GB2312" w:eastAsia="仿宋_GB2312"/>
          <w:spacing w:val="5"/>
          <w:kern w:val="0"/>
          <w:sz w:val="32"/>
          <w:szCs w:val="32"/>
        </w:rPr>
        <w:t>元。</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（3）活动场地布置支出包括2018年围楼文化旅游节启动仪式舞台制作、物料制作费用。总支出</w:t>
      </w:r>
      <w:r>
        <w:rPr>
          <w:rFonts w:ascii="仿宋_GB2312" w:hAnsi="仿宋_GB2312" w:eastAsia="仿宋_GB2312"/>
          <w:spacing w:val="5"/>
          <w:kern w:val="0"/>
          <w:sz w:val="32"/>
          <w:szCs w:val="32"/>
        </w:rPr>
        <w:t>135</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056.90</w:t>
      </w:r>
      <w:r>
        <w:rPr>
          <w:rFonts w:hint="eastAsia" w:ascii="仿宋_GB2312" w:hAnsi="仿宋_GB2312" w:eastAsia="仿宋_GB2312"/>
          <w:spacing w:val="5"/>
          <w:kern w:val="0"/>
          <w:sz w:val="32"/>
          <w:szCs w:val="32"/>
        </w:rPr>
        <w:t>元，实际支付</w:t>
      </w:r>
      <w:r>
        <w:rPr>
          <w:rFonts w:ascii="仿宋_GB2312" w:hAnsi="仿宋_GB2312" w:eastAsia="仿宋_GB2312"/>
          <w:spacing w:val="5"/>
          <w:kern w:val="0"/>
          <w:sz w:val="32"/>
          <w:szCs w:val="32"/>
        </w:rPr>
        <w:t>135</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056.90</w:t>
      </w:r>
      <w:r>
        <w:rPr>
          <w:rFonts w:hint="eastAsia" w:ascii="仿宋_GB2312" w:hAnsi="仿宋_GB2312" w:eastAsia="仿宋_GB2312"/>
          <w:spacing w:val="5"/>
          <w:kern w:val="0"/>
          <w:sz w:val="32"/>
          <w:szCs w:val="32"/>
        </w:rPr>
        <w:t>元。</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（4）宣传费用包括在《南方日报》（半版）的登报费用135,000.00元，《韶关日报》全媒体宣传费用35,000</w:t>
      </w:r>
      <w:r>
        <w:rPr>
          <w:rFonts w:ascii="仿宋_GB2312" w:hAnsi="仿宋_GB2312" w:eastAsia="仿宋_GB2312"/>
          <w:spacing w:val="5"/>
          <w:kern w:val="0"/>
          <w:sz w:val="32"/>
          <w:szCs w:val="32"/>
        </w:rPr>
        <w:t>.00</w:t>
      </w:r>
      <w:r>
        <w:rPr>
          <w:rFonts w:hint="eastAsia" w:ascii="仿宋_GB2312" w:hAnsi="仿宋_GB2312" w:eastAsia="仿宋_GB2312"/>
          <w:spacing w:val="5"/>
          <w:kern w:val="0"/>
          <w:sz w:val="32"/>
          <w:szCs w:val="32"/>
        </w:rPr>
        <w:t>元，沿途户外公益广告宣传（含高速路口）宣传费用30,000</w:t>
      </w:r>
      <w:r>
        <w:rPr>
          <w:rFonts w:ascii="仿宋_GB2312" w:hAnsi="仿宋_GB2312" w:eastAsia="仿宋_GB2312"/>
          <w:spacing w:val="5"/>
          <w:kern w:val="0"/>
          <w:sz w:val="32"/>
          <w:szCs w:val="32"/>
        </w:rPr>
        <w:t>.00</w:t>
      </w:r>
      <w:r>
        <w:rPr>
          <w:rFonts w:hint="eastAsia" w:ascii="仿宋_GB2312" w:hAnsi="仿宋_GB2312" w:eastAsia="仿宋_GB2312"/>
          <w:spacing w:val="5"/>
          <w:kern w:val="0"/>
          <w:sz w:val="32"/>
          <w:szCs w:val="32"/>
        </w:rPr>
        <w:t>元,宣传费用总支出</w:t>
      </w:r>
      <w:r>
        <w:rPr>
          <w:rFonts w:ascii="仿宋_GB2312" w:hAnsi="仿宋_GB2312" w:eastAsia="仿宋_GB2312"/>
          <w:spacing w:val="5"/>
          <w:kern w:val="0"/>
          <w:sz w:val="32"/>
          <w:szCs w:val="32"/>
        </w:rPr>
        <w:t>200</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000.00</w:t>
      </w:r>
      <w:r>
        <w:rPr>
          <w:rFonts w:hint="eastAsia" w:ascii="仿宋_GB2312" w:hAnsi="仿宋_GB2312" w:eastAsia="仿宋_GB2312"/>
          <w:spacing w:val="5"/>
          <w:kern w:val="0"/>
          <w:sz w:val="32"/>
          <w:szCs w:val="32"/>
        </w:rPr>
        <w:t>元，实际支付</w:t>
      </w:r>
      <w:r>
        <w:rPr>
          <w:rFonts w:ascii="仿宋_GB2312" w:hAnsi="仿宋_GB2312" w:eastAsia="仿宋_GB2312"/>
          <w:spacing w:val="5"/>
          <w:kern w:val="0"/>
          <w:sz w:val="32"/>
          <w:szCs w:val="32"/>
        </w:rPr>
        <w:t>200</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000.00</w:t>
      </w:r>
      <w:r>
        <w:rPr>
          <w:rFonts w:hint="eastAsia" w:ascii="仿宋_GB2312" w:hAnsi="仿宋_GB2312" w:eastAsia="仿宋_GB2312"/>
          <w:spacing w:val="5"/>
          <w:kern w:val="0"/>
          <w:sz w:val="32"/>
          <w:szCs w:val="32"/>
        </w:rPr>
        <w:t>元。</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5）2018“风度始兴·围楼印象”广东省摄影大赛，举办了写作与摄影艺术讲座，开展围楼采风活动、摄影大蓬车下乡活动，开展大赛作品征集评审活动，推荐部分优秀作品摄影刊物刊登。摄影大赛参赛作品共2100幅，经过大赛组委会层层筛选，最终获奖作品100幅。此次活动通过聚焦“始兴围楼”，诚邀国内外摄影爱好者云集始兴，通过对始兴围楼的拍摄，更深层次的挖掘始兴围楼的深厚文化内涵，让更多人关注、了解、熟悉始兴的围楼建筑、九龄文化、民俗风貌、人文景观等。摄影大赛活动总支出</w:t>
      </w:r>
      <w:r>
        <w:rPr>
          <w:rFonts w:ascii="仿宋_GB2312" w:hAnsi="仿宋_GB2312" w:eastAsia="仿宋_GB2312"/>
          <w:spacing w:val="5"/>
          <w:kern w:val="0"/>
          <w:sz w:val="32"/>
          <w:szCs w:val="32"/>
        </w:rPr>
        <w:t>200</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000.00</w:t>
      </w:r>
      <w:r>
        <w:rPr>
          <w:rFonts w:hint="eastAsia" w:ascii="仿宋_GB2312" w:hAnsi="仿宋_GB2312" w:eastAsia="仿宋_GB2312"/>
          <w:spacing w:val="5"/>
          <w:kern w:val="0"/>
          <w:sz w:val="32"/>
          <w:szCs w:val="32"/>
        </w:rPr>
        <w:t>元，实际支付</w:t>
      </w:r>
      <w:r>
        <w:rPr>
          <w:rFonts w:ascii="仿宋_GB2312" w:hAnsi="仿宋_GB2312" w:eastAsia="仿宋_GB2312"/>
          <w:spacing w:val="5"/>
          <w:kern w:val="0"/>
          <w:sz w:val="32"/>
          <w:szCs w:val="32"/>
        </w:rPr>
        <w:t>200</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000.00</w:t>
      </w:r>
      <w:r>
        <w:rPr>
          <w:rFonts w:hint="eastAsia" w:ascii="仿宋_GB2312" w:hAnsi="仿宋_GB2312" w:eastAsia="仿宋_GB2312"/>
          <w:spacing w:val="5"/>
          <w:kern w:val="0"/>
          <w:sz w:val="32"/>
          <w:szCs w:val="32"/>
        </w:rPr>
        <w:t>元。其中支付围楼文化节摄影服务费、餐费、住宿费、摄影大赛资料手册、租车费、授课费、组织费用、小车费147,011</w:t>
      </w:r>
      <w:r>
        <w:rPr>
          <w:rFonts w:ascii="仿宋_GB2312" w:hAnsi="仿宋_GB2312" w:eastAsia="仿宋_GB2312"/>
          <w:spacing w:val="5"/>
          <w:kern w:val="0"/>
          <w:sz w:val="32"/>
          <w:szCs w:val="32"/>
        </w:rPr>
        <w:t>.00</w:t>
      </w:r>
      <w:r>
        <w:rPr>
          <w:rFonts w:hint="eastAsia" w:ascii="仿宋_GB2312" w:hAnsi="仿宋_GB2312" w:eastAsia="仿宋_GB2312"/>
          <w:spacing w:val="5"/>
          <w:kern w:val="0"/>
          <w:sz w:val="32"/>
          <w:szCs w:val="32"/>
        </w:rPr>
        <w:t>元，支付接待摄影家协会交通费</w:t>
      </w:r>
      <w:r>
        <w:rPr>
          <w:rFonts w:ascii="仿宋_GB2312" w:hAnsi="仿宋_GB2312" w:eastAsia="仿宋_GB2312"/>
          <w:spacing w:val="5"/>
          <w:kern w:val="0"/>
          <w:sz w:val="32"/>
          <w:szCs w:val="32"/>
        </w:rPr>
        <w:t>3</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800.00</w:t>
      </w:r>
      <w:r>
        <w:rPr>
          <w:rFonts w:hint="eastAsia" w:ascii="仿宋_GB2312" w:hAnsi="仿宋_GB2312" w:eastAsia="仿宋_GB2312"/>
          <w:spacing w:val="5"/>
          <w:kern w:val="0"/>
          <w:sz w:val="32"/>
          <w:szCs w:val="32"/>
        </w:rPr>
        <w:t>元，支付始兴县摄影家协会围楼印象摄影大赛作品评审费49,189</w:t>
      </w:r>
      <w:r>
        <w:rPr>
          <w:rFonts w:ascii="仿宋_GB2312" w:hAnsi="仿宋_GB2312" w:eastAsia="仿宋_GB2312"/>
          <w:spacing w:val="5"/>
          <w:kern w:val="0"/>
          <w:sz w:val="32"/>
          <w:szCs w:val="32"/>
        </w:rPr>
        <w:t>.00</w:t>
      </w:r>
      <w:r>
        <w:rPr>
          <w:rFonts w:hint="eastAsia" w:ascii="仿宋_GB2312" w:hAnsi="仿宋_GB2312" w:eastAsia="仿宋_GB2312"/>
          <w:spacing w:val="5"/>
          <w:kern w:val="0"/>
          <w:sz w:val="32"/>
          <w:szCs w:val="32"/>
        </w:rPr>
        <w:t>元。</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（6）制作红色革命旅游图书包含设计制作，编撰，挖掘革命故事等费用，总支出</w:t>
      </w:r>
      <w:r>
        <w:rPr>
          <w:rFonts w:ascii="仿宋_GB2312" w:hAnsi="仿宋_GB2312" w:eastAsia="仿宋_GB2312"/>
          <w:spacing w:val="5"/>
          <w:kern w:val="0"/>
          <w:sz w:val="32"/>
          <w:szCs w:val="32"/>
        </w:rPr>
        <w:t>150</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000.00</w:t>
      </w:r>
      <w:r>
        <w:rPr>
          <w:rFonts w:hint="eastAsia" w:ascii="仿宋_GB2312" w:hAnsi="仿宋_GB2312" w:eastAsia="仿宋_GB2312"/>
          <w:spacing w:val="5"/>
          <w:kern w:val="0"/>
          <w:sz w:val="32"/>
          <w:szCs w:val="32"/>
        </w:rPr>
        <w:t>元，实际支付</w:t>
      </w:r>
      <w:r>
        <w:rPr>
          <w:rFonts w:ascii="仿宋_GB2312" w:hAnsi="仿宋_GB2312" w:eastAsia="仿宋_GB2312"/>
          <w:spacing w:val="5"/>
          <w:kern w:val="0"/>
          <w:sz w:val="32"/>
          <w:szCs w:val="32"/>
        </w:rPr>
        <w:t>150,000.00</w:t>
      </w:r>
      <w:r>
        <w:rPr>
          <w:rFonts w:hint="eastAsia" w:ascii="仿宋_GB2312" w:hAnsi="仿宋_GB2312" w:eastAsia="仿宋_GB2312"/>
          <w:spacing w:val="5"/>
          <w:kern w:val="0"/>
          <w:sz w:val="32"/>
          <w:szCs w:val="32"/>
        </w:rPr>
        <w:t>元。</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（7）前期工作经费支出</w:t>
      </w:r>
      <w:r>
        <w:rPr>
          <w:rFonts w:ascii="仿宋_GB2312" w:hAnsi="仿宋_GB2312" w:eastAsia="仿宋_GB2312"/>
          <w:spacing w:val="5"/>
          <w:kern w:val="0"/>
          <w:sz w:val="32"/>
          <w:szCs w:val="32"/>
        </w:rPr>
        <w:t>78</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333.00</w:t>
      </w:r>
      <w:r>
        <w:rPr>
          <w:rFonts w:hint="eastAsia" w:ascii="仿宋_GB2312" w:hAnsi="仿宋_GB2312" w:eastAsia="仿宋_GB2312"/>
          <w:spacing w:val="5"/>
          <w:kern w:val="0"/>
          <w:sz w:val="32"/>
          <w:szCs w:val="32"/>
        </w:rPr>
        <w:t>元，实际支付</w:t>
      </w:r>
      <w:r>
        <w:rPr>
          <w:rFonts w:ascii="仿宋_GB2312" w:hAnsi="仿宋_GB2312" w:eastAsia="仿宋_GB2312"/>
          <w:spacing w:val="5"/>
          <w:kern w:val="0"/>
          <w:sz w:val="32"/>
          <w:szCs w:val="32"/>
        </w:rPr>
        <w:t>78,333.00</w:t>
      </w:r>
      <w:r>
        <w:rPr>
          <w:rFonts w:hint="eastAsia" w:ascii="仿宋_GB2312" w:hAnsi="仿宋_GB2312" w:eastAsia="仿宋_GB2312"/>
          <w:spacing w:val="5"/>
          <w:kern w:val="0"/>
          <w:sz w:val="32"/>
          <w:szCs w:val="32"/>
        </w:rPr>
        <w:t>元。其中支付围楼文化节志愿者早餐补助、餐费、快递费、住宿费、燃油费、宣传册、印刷品费用57,123</w:t>
      </w:r>
      <w:r>
        <w:rPr>
          <w:rFonts w:ascii="仿宋_GB2312" w:hAnsi="仿宋_GB2312" w:eastAsia="仿宋_GB2312"/>
          <w:spacing w:val="5"/>
          <w:kern w:val="0"/>
          <w:sz w:val="32"/>
          <w:szCs w:val="32"/>
        </w:rPr>
        <w:t>.00</w:t>
      </w:r>
      <w:r>
        <w:rPr>
          <w:rFonts w:hint="eastAsia" w:ascii="仿宋_GB2312" w:hAnsi="仿宋_GB2312" w:eastAsia="仿宋_GB2312"/>
          <w:spacing w:val="5"/>
          <w:kern w:val="0"/>
          <w:sz w:val="32"/>
          <w:szCs w:val="32"/>
        </w:rPr>
        <w:t>元，支付围楼文化节相册制作印刷费和围楼旅游宣传资料印刷费用21,210</w:t>
      </w:r>
      <w:r>
        <w:rPr>
          <w:rFonts w:ascii="仿宋_GB2312" w:hAnsi="仿宋_GB2312" w:eastAsia="仿宋_GB2312"/>
          <w:spacing w:val="5"/>
          <w:kern w:val="0"/>
          <w:sz w:val="32"/>
          <w:szCs w:val="32"/>
        </w:rPr>
        <w:t>.00</w:t>
      </w:r>
      <w:r>
        <w:rPr>
          <w:rFonts w:hint="eastAsia" w:ascii="仿宋_GB2312" w:hAnsi="仿宋_GB2312" w:eastAsia="仿宋_GB2312"/>
          <w:spacing w:val="5"/>
          <w:kern w:val="0"/>
          <w:sz w:val="32"/>
          <w:szCs w:val="32"/>
        </w:rPr>
        <w:t>元。</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（8）接待费包括接待中心围楼文化节餐费、住宿费、车顺序号、矿泉水、差旅费、指示牌、租车费。接待费总支出</w:t>
      </w:r>
      <w:r>
        <w:rPr>
          <w:rFonts w:ascii="仿宋_GB2312" w:hAnsi="仿宋_GB2312" w:eastAsia="仿宋_GB2312"/>
          <w:spacing w:val="5"/>
          <w:kern w:val="0"/>
          <w:sz w:val="32"/>
          <w:szCs w:val="32"/>
        </w:rPr>
        <w:t>49</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345.00</w:t>
      </w:r>
      <w:r>
        <w:rPr>
          <w:rFonts w:hint="eastAsia" w:ascii="仿宋_GB2312" w:hAnsi="仿宋_GB2312" w:eastAsia="仿宋_GB2312"/>
          <w:spacing w:val="5"/>
          <w:kern w:val="0"/>
          <w:sz w:val="32"/>
          <w:szCs w:val="32"/>
        </w:rPr>
        <w:t>元，实际支付</w:t>
      </w:r>
      <w:r>
        <w:rPr>
          <w:rFonts w:ascii="仿宋_GB2312" w:hAnsi="仿宋_GB2312" w:eastAsia="仿宋_GB2312"/>
          <w:spacing w:val="5"/>
          <w:kern w:val="0"/>
          <w:sz w:val="32"/>
          <w:szCs w:val="32"/>
        </w:rPr>
        <w:t>49</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345.00</w:t>
      </w:r>
      <w:r>
        <w:rPr>
          <w:rFonts w:hint="eastAsia" w:ascii="仿宋_GB2312" w:hAnsi="仿宋_GB2312" w:eastAsia="仿宋_GB2312"/>
          <w:spacing w:val="5"/>
          <w:kern w:val="0"/>
          <w:sz w:val="32"/>
          <w:szCs w:val="32"/>
        </w:rPr>
        <w:t>元。详见《项目资金实际支付情况表》（附件4）。</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三、项目绩效</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（一）经济性</w:t>
      </w:r>
      <w:r>
        <w:rPr>
          <w:rFonts w:hint="eastAsia" w:ascii="仿宋_GB2312" w:hAnsi="仿宋_GB2312" w:eastAsia="仿宋_GB2312"/>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2018年始兴围楼文化旅游节以“重走红色之路”为重点活动拉开序幕，包括一场红歌会，宣誓仪式和采风团活动。2018年始兴围楼文化旅游节活动经费投入199万元，主要用于支付围楼文化旅游节活动费用。2018年围楼文化旅游节活动经费从经济上解决了始兴县文化广电旅游体育局的活动经费问题，为活动各项工作顺利开展提供有力保障。宣传了始兴围楼文化、九龄文化、客家文化，推动了始兴县社会经济事业的发展。</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（二）效果性</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2018年围楼文化旅游节通过开展“红色主题教育活动、大学生围楼文化创意大赛、围楼摄影大赛”三大主体活动，深入挖掘和凸显始兴红色精神内涵及客家围楼风采，同时加大网络宣传力度，吸引了全国各地的游客慕名前来。据始兴县文化广电旅游体育局统计，2017年始兴县旅游总收入23.06亿元，全县共接待各类游客352.59万人次，2018年通过围楼文化旅游节活动经费的支持举办了围楼文化旅游节，始兴县旅游总收入达26.81亿元，全县接待旅游人数达428.16万人次，带动了始兴县整个旅游产业的发展。</w:t>
      </w:r>
      <w:r>
        <w:rPr>
          <w:rFonts w:ascii="仿宋_GB2312" w:hAnsi="仿宋_GB2312" w:eastAsia="仿宋_GB2312" w:cs="仿宋_GB2312"/>
          <w:sz w:val="32"/>
          <w:szCs w:val="32"/>
        </w:rPr>
        <w:t xml:space="preserve"> </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四、存在问题</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2018年围楼文化旅游节活动经费基本实现了预期的绩效目标，但仍存在一定的问题和不足，主要有：</w:t>
      </w:r>
    </w:p>
    <w:p>
      <w:p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（一）县文化广电旅游体育局预算编制不够细致，没有做好项目支出用款计划，出现预算资金不足、超支的现象。2018年围楼文化旅游节活动经费预算199万元，活动费用实际总支出为</w:t>
      </w:r>
      <w:r>
        <w:rPr>
          <w:rFonts w:ascii="仿宋_GB2312" w:hAnsi="仿宋_GB2312" w:eastAsia="仿宋_GB2312"/>
          <w:spacing w:val="5"/>
          <w:kern w:val="0"/>
          <w:sz w:val="32"/>
          <w:szCs w:val="32"/>
        </w:rPr>
        <w:t>210.19</w:t>
      </w:r>
      <w:r>
        <w:rPr>
          <w:rFonts w:hint="eastAsia" w:ascii="仿宋_GB2312" w:hAnsi="仿宋_GB2312" w:eastAsia="仿宋_GB2312"/>
          <w:spacing w:val="5"/>
          <w:kern w:val="0"/>
          <w:sz w:val="32"/>
          <w:szCs w:val="32"/>
        </w:rPr>
        <w:t>万元，超支1</w:t>
      </w:r>
      <w:r>
        <w:rPr>
          <w:rFonts w:ascii="仿宋_GB2312" w:hAnsi="仿宋_GB2312" w:eastAsia="仿宋_GB2312"/>
          <w:spacing w:val="5"/>
          <w:kern w:val="0"/>
          <w:sz w:val="32"/>
          <w:szCs w:val="32"/>
        </w:rPr>
        <w:t>1.08</w:t>
      </w:r>
      <w:r>
        <w:rPr>
          <w:rFonts w:hint="eastAsia" w:ascii="仿宋_GB2312" w:hAnsi="仿宋_GB2312" w:eastAsia="仿宋_GB2312"/>
          <w:spacing w:val="5"/>
          <w:kern w:val="0"/>
          <w:sz w:val="32"/>
          <w:szCs w:val="32"/>
        </w:rPr>
        <w:t>万元。截至2018年12月31日活动经费实际支付</w:t>
      </w:r>
      <w:r>
        <w:rPr>
          <w:rFonts w:ascii="仿宋_GB2312" w:hAnsi="仿宋_GB2312" w:eastAsia="仿宋_GB2312"/>
          <w:spacing w:val="5"/>
          <w:kern w:val="0"/>
          <w:sz w:val="32"/>
          <w:szCs w:val="32"/>
        </w:rPr>
        <w:t>196.59</w:t>
      </w:r>
      <w:r>
        <w:rPr>
          <w:rFonts w:hint="eastAsia" w:ascii="仿宋_GB2312" w:hAnsi="仿宋_GB2312" w:eastAsia="仿宋_GB2312"/>
          <w:spacing w:val="5"/>
          <w:kern w:val="0"/>
          <w:sz w:val="32"/>
          <w:szCs w:val="32"/>
        </w:rPr>
        <w:t>万元，资金支付率为9</w:t>
      </w:r>
      <w:r>
        <w:rPr>
          <w:rFonts w:ascii="仿宋_GB2312" w:hAnsi="仿宋_GB2312" w:eastAsia="仿宋_GB2312"/>
          <w:spacing w:val="5"/>
          <w:kern w:val="0"/>
          <w:sz w:val="32"/>
          <w:szCs w:val="32"/>
        </w:rPr>
        <w:t>3.53</w:t>
      </w:r>
      <w:r>
        <w:rPr>
          <w:rFonts w:hint="eastAsia" w:ascii="仿宋_GB2312" w:hAnsi="仿宋_GB2312" w:eastAsia="仿宋_GB2312"/>
          <w:spacing w:val="5"/>
          <w:kern w:val="0"/>
          <w:sz w:val="32"/>
          <w:szCs w:val="32"/>
        </w:rPr>
        <w:t>%，项目主管单位没有按时支付完项目资金。</w:t>
      </w:r>
    </w:p>
    <w:p>
      <w:p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（二）缺乏专职专业的管理人员，由于工作范围与专业知识涉及面较广，管理人员业务水平有待提高。项目资金预算不完善，对专项资金的分配使用未进行细化。</w:t>
      </w:r>
    </w:p>
    <w:p>
      <w:pPr>
        <w:spacing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五、相关建议</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（一）加强单位预算管理，完善资金支出指标计划。</w:t>
      </w:r>
    </w:p>
    <w:p>
      <w:pPr>
        <w:spacing w:line="620" w:lineRule="exact"/>
        <w:ind w:firstLine="660" w:firstLineChars="200"/>
        <w:rPr>
          <w:rFonts w:ascii="仿宋_GB2312" w:hAnsi="仿宋_GB2312" w:eastAsia="仿宋_GB2312"/>
          <w:b/>
          <w:spacing w:val="5"/>
          <w:kern w:val="0"/>
          <w:sz w:val="32"/>
          <w:szCs w:val="32"/>
        </w:rPr>
      </w:pPr>
      <w:r>
        <w:rPr>
          <w:rFonts w:hint="eastAsia" w:ascii="仿宋_GB2312" w:hAnsi="仿宋_GB2312" w:eastAsia="仿宋_GB2312"/>
          <w:spacing w:val="5"/>
          <w:kern w:val="0"/>
          <w:sz w:val="32"/>
          <w:szCs w:val="32"/>
        </w:rPr>
        <w:t xml:space="preserve">建议县文化广电旅游体育局要编制明确的预算资金使用计划以及资金绩效目标，认真做好项目支出用款计划，避免出现预算资金不足、超支的现象，在资金使用过程中严格按照预算计划执行。 </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（二）加强财政专项资金管理水平。</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加强会计人员培训，规范会计核算，提高专项资金管理水平。对于财政专项资金，资金使用单位应该按照专项资金管理制度，设立专账或设立专项科目进行核算，针对目前专项资金预算指标的性质，始兴县文化广电旅游体育局财务人员应根据项目资金的类型和财政管理的要求确定核算项目及其内容，严格执行财务制度，必须专款专用，有迹可循。同时，专项资金要及时入账，如实反映资金支付的实际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（三）重视存在的问题，认真落实整改措施。</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第三方评价的最终目的在于肯定成效，针对存在问题提出建议，督促有关部门完善管理，提高财政专项资金的使用绩效。如本报告所述，第三方评价发现，始兴县文化广电旅游体育局2018年围楼文化旅游节活动经费，在资金管理、使用过程中存在一些问题。建议始兴县文化广电旅游体育局及县财政部门等有关部门要引起重视，切实采取有力措施，制定有效工作方案，逐一落实整改，进一步提升专项资金使用绩效。</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六、综合评价结论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通过财政配套资金对始兴县文化广电旅游体育局2018年围楼文化旅游节活动经费的大力支持，促进了旅游业的发展，对促进全县经济发展有一定的成效。</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综合评价始兴县文化广电旅游体育局2018年围楼文化旅游节活动经费使用绩效为96分，等级为“优”。详见《始兴县文化广电旅游体育局2018年围楼文化旅游节活动经费绩效考核评分表》（附件6）。</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bookmarkStart w:id="2" w:name="_GoBack"/>
      <w:bookmarkEnd w:id="2"/>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1989"/>
    <w:rsid w:val="00002FB0"/>
    <w:rsid w:val="0000781C"/>
    <w:rsid w:val="000101DA"/>
    <w:rsid w:val="0002076F"/>
    <w:rsid w:val="000245F9"/>
    <w:rsid w:val="000342D0"/>
    <w:rsid w:val="00041821"/>
    <w:rsid w:val="00041DDE"/>
    <w:rsid w:val="00050F7C"/>
    <w:rsid w:val="00052F07"/>
    <w:rsid w:val="000543E1"/>
    <w:rsid w:val="000558E8"/>
    <w:rsid w:val="0005675B"/>
    <w:rsid w:val="00063C5C"/>
    <w:rsid w:val="000708E7"/>
    <w:rsid w:val="00095BEA"/>
    <w:rsid w:val="000A4E82"/>
    <w:rsid w:val="000A6A6E"/>
    <w:rsid w:val="000B181B"/>
    <w:rsid w:val="000B2779"/>
    <w:rsid w:val="000E2807"/>
    <w:rsid w:val="000E67D9"/>
    <w:rsid w:val="000F3EFD"/>
    <w:rsid w:val="00100AFF"/>
    <w:rsid w:val="00101C63"/>
    <w:rsid w:val="001031F3"/>
    <w:rsid w:val="001107DE"/>
    <w:rsid w:val="00111243"/>
    <w:rsid w:val="00113061"/>
    <w:rsid w:val="001233EA"/>
    <w:rsid w:val="00124BFD"/>
    <w:rsid w:val="001330E0"/>
    <w:rsid w:val="001349A4"/>
    <w:rsid w:val="0013570C"/>
    <w:rsid w:val="00140E87"/>
    <w:rsid w:val="00142395"/>
    <w:rsid w:val="001565F7"/>
    <w:rsid w:val="00157F09"/>
    <w:rsid w:val="00165354"/>
    <w:rsid w:val="0016579D"/>
    <w:rsid w:val="00170DB1"/>
    <w:rsid w:val="00173046"/>
    <w:rsid w:val="00177831"/>
    <w:rsid w:val="001968F4"/>
    <w:rsid w:val="001A01B9"/>
    <w:rsid w:val="001B439A"/>
    <w:rsid w:val="001C0AB3"/>
    <w:rsid w:val="001C6908"/>
    <w:rsid w:val="001C7122"/>
    <w:rsid w:val="001C71BE"/>
    <w:rsid w:val="001D0751"/>
    <w:rsid w:val="001D2FEC"/>
    <w:rsid w:val="001E46C4"/>
    <w:rsid w:val="001F7584"/>
    <w:rsid w:val="002002F5"/>
    <w:rsid w:val="002261B2"/>
    <w:rsid w:val="00226BC9"/>
    <w:rsid w:val="00230AFE"/>
    <w:rsid w:val="00234163"/>
    <w:rsid w:val="002563DE"/>
    <w:rsid w:val="0026165E"/>
    <w:rsid w:val="002707E8"/>
    <w:rsid w:val="00270BF7"/>
    <w:rsid w:val="0027148F"/>
    <w:rsid w:val="00271D39"/>
    <w:rsid w:val="00277E14"/>
    <w:rsid w:val="0029025E"/>
    <w:rsid w:val="00292899"/>
    <w:rsid w:val="0029457A"/>
    <w:rsid w:val="00297C96"/>
    <w:rsid w:val="002A3366"/>
    <w:rsid w:val="002B6338"/>
    <w:rsid w:val="002B6E63"/>
    <w:rsid w:val="002C1968"/>
    <w:rsid w:val="002C1C9F"/>
    <w:rsid w:val="002C5CAE"/>
    <w:rsid w:val="002D0A04"/>
    <w:rsid w:val="002E0C32"/>
    <w:rsid w:val="002E2B3B"/>
    <w:rsid w:val="002E6B20"/>
    <w:rsid w:val="00310BB6"/>
    <w:rsid w:val="00314098"/>
    <w:rsid w:val="00316B45"/>
    <w:rsid w:val="00325E5C"/>
    <w:rsid w:val="00334CA0"/>
    <w:rsid w:val="00342654"/>
    <w:rsid w:val="00342E19"/>
    <w:rsid w:val="00345076"/>
    <w:rsid w:val="003463EB"/>
    <w:rsid w:val="003514AC"/>
    <w:rsid w:val="0035600D"/>
    <w:rsid w:val="00360704"/>
    <w:rsid w:val="00365F4C"/>
    <w:rsid w:val="0037051B"/>
    <w:rsid w:val="00386F38"/>
    <w:rsid w:val="00392FB4"/>
    <w:rsid w:val="003A5F02"/>
    <w:rsid w:val="003B1D51"/>
    <w:rsid w:val="003B72DF"/>
    <w:rsid w:val="003C05E4"/>
    <w:rsid w:val="003C36CD"/>
    <w:rsid w:val="003D08C0"/>
    <w:rsid w:val="003D5701"/>
    <w:rsid w:val="003D7669"/>
    <w:rsid w:val="003E075E"/>
    <w:rsid w:val="0041039A"/>
    <w:rsid w:val="004118BC"/>
    <w:rsid w:val="00421C84"/>
    <w:rsid w:val="00426C69"/>
    <w:rsid w:val="0044644A"/>
    <w:rsid w:val="00461739"/>
    <w:rsid w:val="0046211F"/>
    <w:rsid w:val="0046749E"/>
    <w:rsid w:val="004735EA"/>
    <w:rsid w:val="00475341"/>
    <w:rsid w:val="00482253"/>
    <w:rsid w:val="004834EC"/>
    <w:rsid w:val="00485C64"/>
    <w:rsid w:val="00486B6D"/>
    <w:rsid w:val="00487268"/>
    <w:rsid w:val="0049154D"/>
    <w:rsid w:val="004A2740"/>
    <w:rsid w:val="004B48F4"/>
    <w:rsid w:val="004C4D5F"/>
    <w:rsid w:val="004D5D0C"/>
    <w:rsid w:val="004D69ED"/>
    <w:rsid w:val="004E6943"/>
    <w:rsid w:val="004F6C52"/>
    <w:rsid w:val="005021E3"/>
    <w:rsid w:val="00505F0A"/>
    <w:rsid w:val="00512A18"/>
    <w:rsid w:val="005134CF"/>
    <w:rsid w:val="00522DDC"/>
    <w:rsid w:val="00524066"/>
    <w:rsid w:val="00533741"/>
    <w:rsid w:val="00533B39"/>
    <w:rsid w:val="00534BFA"/>
    <w:rsid w:val="00545E4C"/>
    <w:rsid w:val="00557721"/>
    <w:rsid w:val="00557BEF"/>
    <w:rsid w:val="00586209"/>
    <w:rsid w:val="00586FFD"/>
    <w:rsid w:val="005873DA"/>
    <w:rsid w:val="00590989"/>
    <w:rsid w:val="00591820"/>
    <w:rsid w:val="00591CD0"/>
    <w:rsid w:val="005A0F1B"/>
    <w:rsid w:val="005A28EE"/>
    <w:rsid w:val="005A3E41"/>
    <w:rsid w:val="005A551F"/>
    <w:rsid w:val="005B263E"/>
    <w:rsid w:val="005B4ED2"/>
    <w:rsid w:val="005C5465"/>
    <w:rsid w:val="005C6BCF"/>
    <w:rsid w:val="005D1C25"/>
    <w:rsid w:val="005D384C"/>
    <w:rsid w:val="005D4849"/>
    <w:rsid w:val="005E0252"/>
    <w:rsid w:val="005E3816"/>
    <w:rsid w:val="005E7330"/>
    <w:rsid w:val="005F650D"/>
    <w:rsid w:val="00610CB0"/>
    <w:rsid w:val="00615682"/>
    <w:rsid w:val="00627614"/>
    <w:rsid w:val="00643657"/>
    <w:rsid w:val="00645C48"/>
    <w:rsid w:val="00650594"/>
    <w:rsid w:val="00652C09"/>
    <w:rsid w:val="00657D22"/>
    <w:rsid w:val="00657E0D"/>
    <w:rsid w:val="006738D7"/>
    <w:rsid w:val="0067741B"/>
    <w:rsid w:val="006924D7"/>
    <w:rsid w:val="00693249"/>
    <w:rsid w:val="006A604C"/>
    <w:rsid w:val="006C3390"/>
    <w:rsid w:val="006C3BDE"/>
    <w:rsid w:val="006C3DA7"/>
    <w:rsid w:val="006C3E1D"/>
    <w:rsid w:val="006C70DF"/>
    <w:rsid w:val="006C7FCF"/>
    <w:rsid w:val="007052F7"/>
    <w:rsid w:val="00713A42"/>
    <w:rsid w:val="00724B50"/>
    <w:rsid w:val="00724E01"/>
    <w:rsid w:val="00733F67"/>
    <w:rsid w:val="00742000"/>
    <w:rsid w:val="00747C8E"/>
    <w:rsid w:val="00756C50"/>
    <w:rsid w:val="00757D79"/>
    <w:rsid w:val="00760BF2"/>
    <w:rsid w:val="0076145B"/>
    <w:rsid w:val="00761780"/>
    <w:rsid w:val="00772487"/>
    <w:rsid w:val="00781801"/>
    <w:rsid w:val="007861D8"/>
    <w:rsid w:val="007928F6"/>
    <w:rsid w:val="007A5AC0"/>
    <w:rsid w:val="007C28A0"/>
    <w:rsid w:val="007C3C28"/>
    <w:rsid w:val="007C7560"/>
    <w:rsid w:val="007D56B6"/>
    <w:rsid w:val="007E15EB"/>
    <w:rsid w:val="007E554D"/>
    <w:rsid w:val="008019A6"/>
    <w:rsid w:val="00805025"/>
    <w:rsid w:val="00805CBB"/>
    <w:rsid w:val="00823B92"/>
    <w:rsid w:val="00824C13"/>
    <w:rsid w:val="008357ED"/>
    <w:rsid w:val="008370FD"/>
    <w:rsid w:val="008471B9"/>
    <w:rsid w:val="00847445"/>
    <w:rsid w:val="008524F4"/>
    <w:rsid w:val="00855AE3"/>
    <w:rsid w:val="00857DDC"/>
    <w:rsid w:val="00860F15"/>
    <w:rsid w:val="00880F9E"/>
    <w:rsid w:val="00892D20"/>
    <w:rsid w:val="00894940"/>
    <w:rsid w:val="008A01AB"/>
    <w:rsid w:val="008B7A77"/>
    <w:rsid w:val="008B7F26"/>
    <w:rsid w:val="008D1726"/>
    <w:rsid w:val="008E1C08"/>
    <w:rsid w:val="008F4623"/>
    <w:rsid w:val="008F6993"/>
    <w:rsid w:val="0090098F"/>
    <w:rsid w:val="00907728"/>
    <w:rsid w:val="00907C0A"/>
    <w:rsid w:val="0091395D"/>
    <w:rsid w:val="00915063"/>
    <w:rsid w:val="00916A1B"/>
    <w:rsid w:val="00916DD9"/>
    <w:rsid w:val="00917B81"/>
    <w:rsid w:val="00920AAC"/>
    <w:rsid w:val="009234EE"/>
    <w:rsid w:val="00925BC9"/>
    <w:rsid w:val="0093008F"/>
    <w:rsid w:val="009311C5"/>
    <w:rsid w:val="00933B1C"/>
    <w:rsid w:val="009410EE"/>
    <w:rsid w:val="00947B6C"/>
    <w:rsid w:val="009516A4"/>
    <w:rsid w:val="009561C9"/>
    <w:rsid w:val="0096662B"/>
    <w:rsid w:val="00973A4B"/>
    <w:rsid w:val="00975E97"/>
    <w:rsid w:val="00986253"/>
    <w:rsid w:val="00986C85"/>
    <w:rsid w:val="009A1B5E"/>
    <w:rsid w:val="009A214F"/>
    <w:rsid w:val="009B6CCD"/>
    <w:rsid w:val="009C0DD8"/>
    <w:rsid w:val="009F5AA4"/>
    <w:rsid w:val="00A004AA"/>
    <w:rsid w:val="00A10DB5"/>
    <w:rsid w:val="00A2353E"/>
    <w:rsid w:val="00A24A81"/>
    <w:rsid w:val="00A256E6"/>
    <w:rsid w:val="00A32A7B"/>
    <w:rsid w:val="00A4609E"/>
    <w:rsid w:val="00A47F17"/>
    <w:rsid w:val="00A518E1"/>
    <w:rsid w:val="00A53B7A"/>
    <w:rsid w:val="00A53B82"/>
    <w:rsid w:val="00A56523"/>
    <w:rsid w:val="00A566B0"/>
    <w:rsid w:val="00A84C7A"/>
    <w:rsid w:val="00AA0CEB"/>
    <w:rsid w:val="00AB6BCB"/>
    <w:rsid w:val="00AD2846"/>
    <w:rsid w:val="00AD7731"/>
    <w:rsid w:val="00AE27EA"/>
    <w:rsid w:val="00AE39C2"/>
    <w:rsid w:val="00AE44FE"/>
    <w:rsid w:val="00AE66E1"/>
    <w:rsid w:val="00AF7B9F"/>
    <w:rsid w:val="00B02F49"/>
    <w:rsid w:val="00B0595E"/>
    <w:rsid w:val="00B07770"/>
    <w:rsid w:val="00B20095"/>
    <w:rsid w:val="00B40F79"/>
    <w:rsid w:val="00B43C2C"/>
    <w:rsid w:val="00B443F1"/>
    <w:rsid w:val="00B472D1"/>
    <w:rsid w:val="00B4789A"/>
    <w:rsid w:val="00B57CA9"/>
    <w:rsid w:val="00B62C87"/>
    <w:rsid w:val="00B674F7"/>
    <w:rsid w:val="00B8515B"/>
    <w:rsid w:val="00B93F2D"/>
    <w:rsid w:val="00BA0113"/>
    <w:rsid w:val="00BB13BC"/>
    <w:rsid w:val="00BB46D3"/>
    <w:rsid w:val="00BC545F"/>
    <w:rsid w:val="00BC5630"/>
    <w:rsid w:val="00BC623B"/>
    <w:rsid w:val="00BC7DB0"/>
    <w:rsid w:val="00BD01D3"/>
    <w:rsid w:val="00BD5E29"/>
    <w:rsid w:val="00BE7F50"/>
    <w:rsid w:val="00BF1E23"/>
    <w:rsid w:val="00BF72D6"/>
    <w:rsid w:val="00C02B3B"/>
    <w:rsid w:val="00C06FC2"/>
    <w:rsid w:val="00C12772"/>
    <w:rsid w:val="00C32F73"/>
    <w:rsid w:val="00C44597"/>
    <w:rsid w:val="00C52B2B"/>
    <w:rsid w:val="00C71037"/>
    <w:rsid w:val="00C735AA"/>
    <w:rsid w:val="00C75AE1"/>
    <w:rsid w:val="00C76C45"/>
    <w:rsid w:val="00C85436"/>
    <w:rsid w:val="00C9482C"/>
    <w:rsid w:val="00CB2DB5"/>
    <w:rsid w:val="00CB4372"/>
    <w:rsid w:val="00CC354C"/>
    <w:rsid w:val="00CD16EB"/>
    <w:rsid w:val="00CD4694"/>
    <w:rsid w:val="00CD551B"/>
    <w:rsid w:val="00CE04DA"/>
    <w:rsid w:val="00CF06E5"/>
    <w:rsid w:val="00CF6BD1"/>
    <w:rsid w:val="00CF75DF"/>
    <w:rsid w:val="00D1620A"/>
    <w:rsid w:val="00D30A24"/>
    <w:rsid w:val="00D3764B"/>
    <w:rsid w:val="00D4128A"/>
    <w:rsid w:val="00D4253D"/>
    <w:rsid w:val="00D520EB"/>
    <w:rsid w:val="00D70CFA"/>
    <w:rsid w:val="00D74CF7"/>
    <w:rsid w:val="00D80AA9"/>
    <w:rsid w:val="00D93418"/>
    <w:rsid w:val="00D94CBF"/>
    <w:rsid w:val="00DA1282"/>
    <w:rsid w:val="00DA6860"/>
    <w:rsid w:val="00DB1C0D"/>
    <w:rsid w:val="00DB208C"/>
    <w:rsid w:val="00DC7112"/>
    <w:rsid w:val="00DD7949"/>
    <w:rsid w:val="00DE22A2"/>
    <w:rsid w:val="00DE537F"/>
    <w:rsid w:val="00DF0C4C"/>
    <w:rsid w:val="00DF2151"/>
    <w:rsid w:val="00E01414"/>
    <w:rsid w:val="00E0195C"/>
    <w:rsid w:val="00E059A5"/>
    <w:rsid w:val="00E31C58"/>
    <w:rsid w:val="00E35797"/>
    <w:rsid w:val="00E51A7D"/>
    <w:rsid w:val="00E53101"/>
    <w:rsid w:val="00E571FA"/>
    <w:rsid w:val="00E60E9D"/>
    <w:rsid w:val="00E639AF"/>
    <w:rsid w:val="00E87E11"/>
    <w:rsid w:val="00E95FB1"/>
    <w:rsid w:val="00EA5A6B"/>
    <w:rsid w:val="00EA6AFE"/>
    <w:rsid w:val="00EB15BB"/>
    <w:rsid w:val="00ED41FC"/>
    <w:rsid w:val="00EE7426"/>
    <w:rsid w:val="00F00DE8"/>
    <w:rsid w:val="00F021D7"/>
    <w:rsid w:val="00F04DDE"/>
    <w:rsid w:val="00F061EF"/>
    <w:rsid w:val="00F1238C"/>
    <w:rsid w:val="00F207D0"/>
    <w:rsid w:val="00F26020"/>
    <w:rsid w:val="00F27651"/>
    <w:rsid w:val="00F32DC5"/>
    <w:rsid w:val="00F33B91"/>
    <w:rsid w:val="00F346AF"/>
    <w:rsid w:val="00F3624D"/>
    <w:rsid w:val="00F378DA"/>
    <w:rsid w:val="00F41846"/>
    <w:rsid w:val="00F4338B"/>
    <w:rsid w:val="00F45813"/>
    <w:rsid w:val="00F47544"/>
    <w:rsid w:val="00F53AE5"/>
    <w:rsid w:val="00F53FB3"/>
    <w:rsid w:val="00F64B5D"/>
    <w:rsid w:val="00F75ED0"/>
    <w:rsid w:val="00F844C0"/>
    <w:rsid w:val="00F92272"/>
    <w:rsid w:val="00F9230D"/>
    <w:rsid w:val="00FA4EE2"/>
    <w:rsid w:val="00FA6487"/>
    <w:rsid w:val="00FB0AE2"/>
    <w:rsid w:val="00FB3045"/>
    <w:rsid w:val="00FC7D3D"/>
    <w:rsid w:val="00FD3F7F"/>
    <w:rsid w:val="00FE0D1C"/>
    <w:rsid w:val="00FE1D60"/>
    <w:rsid w:val="00FE2369"/>
    <w:rsid w:val="00FE69A6"/>
    <w:rsid w:val="00FE7798"/>
    <w:rsid w:val="00FF05A9"/>
    <w:rsid w:val="00FF18A8"/>
    <w:rsid w:val="00FF43A3"/>
    <w:rsid w:val="00FF5414"/>
    <w:rsid w:val="00FF5603"/>
    <w:rsid w:val="00FF66D3"/>
    <w:rsid w:val="2CC2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日期 Char"/>
    <w:basedOn w:val="7"/>
    <w:link w:val="2"/>
    <w:semiHidden/>
    <w:qFormat/>
    <w:uiPriority w:val="99"/>
    <w:rPr>
      <w:kern w:val="2"/>
      <w:sz w:val="21"/>
    </w:rPr>
  </w:style>
  <w:style w:type="paragraph" w:customStyle="1" w:styleId="12">
    <w:name w:val="Char Char1 Char Char Char Char"/>
    <w:basedOn w:val="1"/>
    <w:uiPriority w:val="0"/>
    <w:rPr>
      <w:rFonts w:eastAsia="仿宋_GB2312"/>
      <w:sz w:val="32"/>
      <w:szCs w:val="32"/>
    </w:rPr>
  </w:style>
  <w:style w:type="paragraph" w:customStyle="1" w:styleId="13">
    <w:name w:val="Char Char Char Char"/>
    <w:basedOn w:val="1"/>
    <w:qFormat/>
    <w:uiPriority w:val="0"/>
    <w:pPr>
      <w:widowControl/>
      <w:adjustRightInd w:val="0"/>
      <w:snapToGrid w:val="0"/>
      <w:spacing w:after="160" w:line="240" w:lineRule="exact"/>
      <w:jc w:val="left"/>
    </w:pPr>
    <w:rPr>
      <w:kern w:val="0"/>
    </w:rPr>
  </w:style>
  <w:style w:type="character" w:customStyle="1" w:styleId="14">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8EC17-BEC9-4C7F-B801-D01DCF1879D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848</Words>
  <Characters>4836</Characters>
  <Lines>40</Lines>
  <Paragraphs>11</Paragraphs>
  <TotalTime>3013</TotalTime>
  <ScaleCrop>false</ScaleCrop>
  <LinksUpToDate>false</LinksUpToDate>
  <CharactersWithSpaces>5673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大思</cp:lastModifiedBy>
  <cp:lastPrinted>2019-09-19T12:48:00Z</cp:lastPrinted>
  <dcterms:modified xsi:type="dcterms:W3CDTF">2019-12-16T07:58:03Z</dcterms:modified>
  <cp:revision>842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