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0463A">
      <w:pPr>
        <w:spacing w:line="560" w:lineRule="exact"/>
        <w:ind w:left="-1039" w:leftChars="-495" w:right="-1153" w:rightChars="-549" w:firstLine="0" w:firstLineChars="0"/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Cs/>
          <w:color w:val="000000"/>
          <w:kern w:val="0"/>
          <w:sz w:val="44"/>
          <w:szCs w:val="44"/>
        </w:rPr>
        <w:t>韶关市图书馆风度书房VPN网络效能评分表</w:t>
      </w:r>
      <w:bookmarkStart w:id="0" w:name="_GoBack"/>
      <w:bookmarkEnd w:id="0"/>
    </w:p>
    <w:tbl>
      <w:tblPr>
        <w:tblStyle w:val="2"/>
        <w:tblW w:w="1058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80"/>
        <w:gridCol w:w="5100"/>
        <w:gridCol w:w="2360"/>
        <w:gridCol w:w="720"/>
      </w:tblGrid>
      <w:tr w14:paraId="1E4C7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625D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F817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服务项目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1BC9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具体要求</w:t>
            </w:r>
          </w:p>
        </w:tc>
        <w:tc>
          <w:tcPr>
            <w:tcW w:w="2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DFA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运营商的响应情况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3D93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得分</w:t>
            </w:r>
          </w:p>
        </w:tc>
      </w:tr>
      <w:tr w14:paraId="1CFEA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F7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772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网络服务方案（15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）</w:t>
            </w:r>
          </w:p>
        </w:tc>
        <w:tc>
          <w:tcPr>
            <w:tcW w:w="5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77F4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供应商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提供网络服务方案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，包括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对风度书房网络的建设及日常维护等方面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。</w:t>
            </w:r>
          </w:p>
          <w:p w14:paraId="31F165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1.方案完整、详尽、合理、可操作性强，响应速度快，符合风度书房实际情况的，得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11-15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分；</w:t>
            </w:r>
          </w:p>
          <w:p w14:paraId="2A0D10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2.方案比较完整、详尽、合理、可操作性较强，响应速度较快，服务方案适用于风度书房情况的，得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6-10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分；</w:t>
            </w:r>
          </w:p>
          <w:p w14:paraId="50DF2C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3.方案不够完整、详尽、合理、可操作性一般，得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1-5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分；</w:t>
            </w:r>
          </w:p>
          <w:p w14:paraId="0953DD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4.无网络服务方案不得分。</w:t>
            </w:r>
          </w:p>
        </w:tc>
        <w:tc>
          <w:tcPr>
            <w:tcW w:w="2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A3E7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C902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3FB6BC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44CF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487D1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故障应急处理方案（15分）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BFD3F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供应商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提供的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故障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应急方案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（突发事件、应急处理等服务）及调动项目所在地周边资源(人员、设备等)和突发事件应急处理的快捷性进行综合评分：</w:t>
            </w:r>
          </w:p>
          <w:p w14:paraId="1EBA2CD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故障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应急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处理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方案科学合理、措施具体，方案有针对性、可行性强，能调动的资源强大有力，应急响应及时有效，满足或优于用户要求，得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11-15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分；</w:t>
            </w:r>
          </w:p>
          <w:p w14:paraId="06FC898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故障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应急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处理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方案较合理、较完整，基本能满足用户要求，得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6-10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分；</w:t>
            </w:r>
          </w:p>
          <w:p w14:paraId="1F609E8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故障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应急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处理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方案简单，内容没有针对性的，不能完全满足用户要求，得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1-5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分；</w:t>
            </w:r>
          </w:p>
          <w:p w14:paraId="465BFFF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4、没有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故障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应急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处理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方案的不得分。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9CF0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92732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9E20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429C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B59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体系认证证书（12分）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4382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供应商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提供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有效期内的证书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：</w:t>
            </w:r>
          </w:p>
          <w:p w14:paraId="56D075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1、质量管理体系认证证书，得2分；  </w:t>
            </w:r>
          </w:p>
          <w:p w14:paraId="3F3FCE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2、中国职业健康安全管理体系认证证书，得2分；</w:t>
            </w:r>
          </w:p>
          <w:p w14:paraId="48B425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3、环境管理体系认证证书，得2分；</w:t>
            </w:r>
          </w:p>
          <w:p w14:paraId="592856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4、信息安全服务资质认证证书(应急处理），得2 分；</w:t>
            </w:r>
          </w:p>
          <w:p w14:paraId="4F3688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5、信息系统服务交付能力等级证书，得 2 分；</w:t>
            </w:r>
          </w:p>
          <w:p w14:paraId="6DD411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6、售后服务完善程度认证证书,得2分。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D1C6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7A067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566AB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FC18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243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投入本项目的项目经理情况（8分）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71A8A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供应商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提供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投入技术负责人的要求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： </w:t>
            </w:r>
          </w:p>
          <w:p w14:paraId="031B20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高级网络与信息安全管理师，得2分；</w:t>
            </w:r>
          </w:p>
          <w:p w14:paraId="7B86DE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注册信息安全工程师，得2分；</w:t>
            </w:r>
          </w:p>
          <w:p w14:paraId="6FDA3D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3、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通信工程师（互联网技术），得2分；</w:t>
            </w:r>
          </w:p>
          <w:p w14:paraId="236756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4、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信息系统项目管理师证书，得2分。</w:t>
            </w:r>
          </w:p>
          <w:p w14:paraId="7AA139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注：提供由供应商（或供应商分支机构）为其缴纳的响应截止日期前1年内任意1个月的社会保险证明资料复印件并加盖公章。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6EE0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3AF4C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A59C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BF74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289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网络保障满足响日常的使用需求（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107C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速率：满足书房视频、音频、数据等传输；误码率：小于1×10E-7；可用率：不小于99.9％。企业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提供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相关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承诺函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得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分，不提供不得分。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7927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4F11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12AD1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7A92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73F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网络监控性能（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8015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具备实时告警监控功能、完善的网管和监控性能、有完整的传输故障处理流程。企业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提供相关承诺函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得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分，不提供不得分。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B759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933A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69DE5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9E0F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F0B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网络安全保护性能（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B054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能抵御DDoS攻击，攻击层面包含网络层、传输层、应用层的所有分布式拒绝服务攻击。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提供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相关承诺函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得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分，不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提供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不得分。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E0D2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E6B7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63664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001D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058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域名安全保护能力（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93B2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具备DNS域名安全保护能力。企业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提供相关承诺函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得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分，不提供不得分。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0FB6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9E77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26B04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9C78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C9E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本地化服务能力（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F3C4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在本地的服务机构的覆盖情况及机构服务力量，服务机构数量多、覆盖较广。服务机构距离总馆距离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100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米内得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分，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1000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米内得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分，大于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1000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米不得分。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以供应商（或供应商分支服务机构）的营业执照注册地址参考距离为准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。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6A2E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D838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107FD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D681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CFC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保证网络平稳过渡（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BCBF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若需对本项目进行网络割接、改造，为了最大程度地降低对各书房广大读者的影响，以中断网络时长最短为优先原则。企业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提供技术方案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，不中断业务得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分，中断业务30分钟内得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分，中断业务1小时内（含一小时）得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分，中断业务1小时以上不得分。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A0B8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916A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49A78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63B5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E2F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服务响应时间及服务质量（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C022F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提供24小时热线电话服务，并指定专人上门受理调试、日常维护及协助维护检测等工作，一般故障（指不可预测故障之外的情形，例如光纤被挖断等），30分钟内响应，4小时修复；光缆故障，6小时修复。 企业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提供相应承诺函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得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分，不提供不得分。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B578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6DC9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0217F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E8E1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C84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价格评分（10分）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B8E1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价格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评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分采用低价优先法计算，即满足文件要求且最后报价最低的供应商的价格为基准价，其价格分为满分。其他响应供应商的价格分统一按照下列公式计算：报价得分=（评标基准价/最后报价）×价格权值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6B79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E199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0A854DE0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0457DC"/>
    <w:rsid w:val="2704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2026-10-20T01:36:00Z</dcterms:created>
  <dc:creator>Fleetingtime</dc:creator>
  <cp:lastModifiedBy>Fleetingtime</cp:lastModifiedBy>
  <dcterms:modified xsi:type="dcterms:W3CDTF">2026-10-20T01:39:49Z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A97A16032A4443BB998A1A2FFF043A23_11</vt:lpwstr>
  </property>
  <property fmtid="{D5CDD505-2E9C-101B-9397-08002B2CF9AE}" pid="4" name="KSOTemplateDocerSaveRecord">
    <vt:lpwstr>eyJoZGlkIjoiOThjOTY5ZmMyZTYyN2I5M2EyZjgwMzhiMGI4MTZlYTgiLCJ1c2VySWQiOiI1NjMyNTQ2MDgifQ==</vt:lpwstr>
  </property>
</Properties>
</file>