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p>
      <w:pPr>
        <w:keepNext/>
        <w:keepLines/>
        <w:pageBreakBefore w:val="0"/>
        <w:widowControl w:val="0"/>
        <w:kinsoku/>
        <w:wordWrap/>
        <w:autoSpaceDE/>
        <w:autoSpaceDN/>
        <w:bidi w:val="0"/>
        <w:adjustRightInd/>
        <w:snapToGrid/>
        <w:spacing w:beforeLines="0" w:beforeAutospacing="0" w:afterLines="0" w:afterAutospacing="0" w:line="600" w:lineRule="exact"/>
        <w:jc w:val="center"/>
        <w:outlineLvl w:val="0"/>
        <w:rPr>
          <w:rFonts w:hint="eastAsia" w:ascii="Calibri" w:hAnsi="Calibri" w:eastAsia="宋体" w:cs="Times New Roman"/>
          <w:color w:val="auto"/>
          <w:sz w:val="21"/>
          <w:szCs w:val="24"/>
          <w:lang w:val="en-US" w:eastAsia="zh-CN"/>
        </w:rPr>
      </w:pPr>
      <w:r>
        <w:rPr>
          <w:rFonts w:hint="eastAsia" w:ascii="Calibri" w:hAnsi="Calibri" w:eastAsia="方正小标宋简体" w:cs="Times New Roman"/>
          <w:color w:val="auto"/>
          <w:kern w:val="44"/>
          <w:sz w:val="44"/>
          <w:szCs w:val="32"/>
          <w:lang w:val="en-US" w:eastAsia="zh-CN" w:bidi="ar-SA"/>
        </w:rPr>
        <w:t>韶关丹霞英才卡服务对象目录</w:t>
      </w:r>
    </w:p>
    <w:tbl>
      <w:tblPr>
        <w:tblStyle w:val="5"/>
        <w:tblpPr w:leftFromText="180" w:rightFromText="180" w:vertAnchor="text" w:horzAnchor="page" w:tblpX="1267" w:tblpY="590"/>
        <w:tblOverlap w:val="never"/>
        <w:tblW w:w="98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9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2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firstLine="0" w:firstLineChars="0"/>
              <w:jc w:val="center"/>
              <w:outlineLvl w:val="2"/>
              <w:rPr>
                <w:rFonts w:hint="eastAsia" w:ascii="楷体_GB2312" w:hAnsi="楷体_GB2312" w:eastAsia="楷体_GB2312" w:cs="宋体"/>
                <w:bCs/>
                <w:color w:val="auto"/>
                <w:kern w:val="0"/>
                <w:sz w:val="32"/>
                <w:szCs w:val="27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宋体"/>
                <w:b/>
                <w:bCs w:val="0"/>
                <w:color w:val="auto"/>
                <w:kern w:val="0"/>
                <w:sz w:val="32"/>
                <w:szCs w:val="27"/>
                <w:lang w:val="en-US" w:eastAsia="zh-CN" w:bidi="ar"/>
              </w:rPr>
              <w:t>A卡服务对象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firstLine="0" w:firstLineChars="0"/>
              <w:jc w:val="center"/>
              <w:outlineLvl w:val="1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32"/>
                <w:lang w:val="en-US" w:eastAsia="zh-CN" w:bidi="ar"/>
              </w:rPr>
              <w:t>序号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outlineLvl w:val="1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32"/>
                <w:lang w:val="en-US" w:eastAsia="zh-CN" w:bidi="ar"/>
              </w:rPr>
              <w:t>对象目录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中国科学院院士、中国工程院院士;中国社会科学院学部委员、荣誉学部委员。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符合国际公认的专业成就认定标准的著名奖项获得者，包括诺贝尔奖、菲尔兹奖、阿贝尔奖、图灵奖等。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国家级科技奖项获得者，包括国家最高科学技术奖、国家自然科学奖、国家技术发明奖、国家科学技术进步奖、中华人民共和国国际科学技术合作奖等。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国家重大专项专家组成员；国家科技重大专项、国家重点研发计划、国家自然科学基金委重大研究计划、国家重大科研仪器研究项目（部门推荐类）负责人。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国家实验室及基地重大科研任务(项目)负责人、总工程师、领衔科学家、中青年核心骨干成员；国家级创新平台、国家重大科技基础设施及省实验室主任、首席科学家、首席工程师、学术带头人；国家认定企业技术中心主任；省/部级(重点)实验室主任、学术委员会主任；省/部级工程实验室主任、工程研究中心主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国家级重大人才工程入选者；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国家海外引才计划有效申报者。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青年科学基金项目（A/B类）获得者；全国创新争先奖、中国女青年科学家奖、中国青年科技奖获奖者；全国知识产权领军人才。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近5年省级突出贡献奖获得者</w:t>
            </w:r>
            <w:r>
              <w:rPr>
                <w:rFonts w:hint="eastAsia" w:hAnsi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省级自然科学奖、技术发明奖、科学技术进步奖、科学技术成果推广奖二等奖及以上第一完成人。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中国专利金奖、中国外观设计金奖前两位发明人/设计人；中国专利银奖/优秀奖第一位发明人，中国外观设计银奖/优秀奖第一位设计人。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国家级教学名师、全国优秀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教师、全国教书育人楷模、全国模范教师。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全国文化名家暨“四个一批”人才，全国中青年德艺双馨文艺工作者，广东文艺终身成就奖、广东省新闻终身成就奖获得者。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享受国务院特殊津贴人员（非退休返聘、全职在韶在岗）。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中国政府“友谊奖”获得者、广东省“友谊奖”获得者。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国家卫生健康突出贡献中青年专家、国家杰出医师、国家优秀青年医师、国医大师、全国名中医、岐黄学者/青年岐黄学者、全国卫生健康系统先进工作者、白求恩奖章获得者等。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中华技能大奖获得者、全国技术能手、全国杰出专业技术人才、国家级技能大师工作室带头人；世界级/国家级职业技能大赛获奖者；“振兴杯”全国青年职业技能大赛前三名；国家级、省级工匠，首席技师。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省重大人才工程入选者。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17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南粤突出贡献和创新奖获得者。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广东专利金奖第一位发明人/设计人、广东杰出发明人奖获得者。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19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广东省优秀社会科学家。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20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广东省人才优粤卡持卡人。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21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韶关市领军人才入选者。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22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韶关市A类、B类南岭团队带头人。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23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经市委人才办认定，相当于以上层次的人才。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82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firstLine="0" w:firstLineChars="0"/>
              <w:jc w:val="center"/>
              <w:outlineLvl w:val="2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28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宋体"/>
                <w:b/>
                <w:bCs w:val="0"/>
                <w:color w:val="auto"/>
                <w:kern w:val="0"/>
                <w:sz w:val="32"/>
                <w:szCs w:val="27"/>
                <w:lang w:val="en-US" w:eastAsia="zh-CN" w:bidi="ar"/>
              </w:rPr>
              <w:t>B卡服务对象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firstLine="0" w:firstLineChars="0"/>
              <w:jc w:val="center"/>
              <w:outlineLvl w:val="1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32"/>
                <w:lang w:val="en-US" w:eastAsia="zh-CN" w:bidi="ar"/>
              </w:rPr>
              <w:t>序号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420" w:leftChars="200"/>
              <w:jc w:val="center"/>
              <w:outlineLvl w:val="1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32"/>
                <w:lang w:val="en-US" w:eastAsia="zh-CN" w:bidi="ar"/>
              </w:rPr>
              <w:t>对象目录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韶关市A类、B类南岭团队核心成员，C类南岭团队带头人及核心成员，韶关市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拔尖人才、青年人才入选者。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具有正高级职称或博士学位的人才。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特级技师、韶关工匠。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广东省特级教师。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广东省名中医、岭南优秀中医药人才、岭南岐黄学者、岭南青年岐黄学者。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6</w:t>
            </w:r>
          </w:p>
        </w:tc>
        <w:tc>
          <w:tcPr>
            <w:tcW w:w="8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经市委人才办认定，相当于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层次的人才。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0124B"/>
    <w:rsid w:val="04BF3F0C"/>
    <w:rsid w:val="06B3648F"/>
    <w:rsid w:val="0DE602BB"/>
    <w:rsid w:val="0F907B87"/>
    <w:rsid w:val="11CD1A6C"/>
    <w:rsid w:val="1FCA4958"/>
    <w:rsid w:val="1FDE5A51"/>
    <w:rsid w:val="2065675E"/>
    <w:rsid w:val="223D222F"/>
    <w:rsid w:val="2783782C"/>
    <w:rsid w:val="28E46524"/>
    <w:rsid w:val="2A720B43"/>
    <w:rsid w:val="2A9B5EE0"/>
    <w:rsid w:val="2E8D4452"/>
    <w:rsid w:val="2EBB4FE5"/>
    <w:rsid w:val="38C03035"/>
    <w:rsid w:val="3A1A0893"/>
    <w:rsid w:val="3A5E4A2D"/>
    <w:rsid w:val="3BE44710"/>
    <w:rsid w:val="3F9C3C49"/>
    <w:rsid w:val="4432514B"/>
    <w:rsid w:val="45275950"/>
    <w:rsid w:val="46BB7A26"/>
    <w:rsid w:val="47F15329"/>
    <w:rsid w:val="48C9402E"/>
    <w:rsid w:val="4A5D347D"/>
    <w:rsid w:val="4BA3746F"/>
    <w:rsid w:val="534E3B3B"/>
    <w:rsid w:val="544137FC"/>
    <w:rsid w:val="55336C33"/>
    <w:rsid w:val="5899031C"/>
    <w:rsid w:val="5D9F7060"/>
    <w:rsid w:val="5DA26A2B"/>
    <w:rsid w:val="5EFA19B0"/>
    <w:rsid w:val="605C7641"/>
    <w:rsid w:val="60765F74"/>
    <w:rsid w:val="61F718DB"/>
    <w:rsid w:val="64025C2B"/>
    <w:rsid w:val="66B61C5D"/>
    <w:rsid w:val="67A06AD6"/>
    <w:rsid w:val="6CA34C23"/>
    <w:rsid w:val="6E29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keepNext w:val="0"/>
      <w:widowControl w:val="0"/>
      <w:spacing w:line="600" w:lineRule="exact"/>
      <w:jc w:val="both"/>
    </w:pPr>
    <w:rPr>
      <w:rFonts w:ascii="宋体" w:hAnsi="Courier New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4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2026-10-21T01:26:59Z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FB9691E58A2342AFA0EEEBF3F3D96763</vt:lpwstr>
  </property>
  <property fmtid="{D5CDD505-2E9C-101B-9397-08002B2CF9AE}" pid="4" name="ribbonExt">
    <vt:lpwstr>{"WPSExtOfficeTab":{"OnGetEnabled":false,"OnGetVisible":false}}</vt:lpwstr>
  </property>
</Properties>
</file>