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24D6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sz w:val="44"/>
          <w:szCs w:val="44"/>
          <w:shd w:val="clear" w:color="auto" w:fill="FFFFFF"/>
          <w:lang w:eastAsia="zh-CN"/>
        </w:rPr>
      </w:pPr>
      <w:r>
        <w:rPr>
          <w:rStyle w:val="16"/>
          <w:rFonts w:hint="eastAsia" w:ascii="宋体" w:hAnsi="宋体" w:eastAsia="宋体" w:cs="宋体"/>
          <w:sz w:val="44"/>
          <w:szCs w:val="44"/>
          <w:shd w:val="clear" w:color="auto" w:fill="FFFFFF"/>
        </w:rPr>
        <w:t>2026年韶关市环境信访管理系统运维项目采购需求</w:t>
      </w:r>
      <w:r>
        <w:rPr>
          <w:rStyle w:val="16"/>
          <w:rFonts w:hint="eastAsia" w:ascii="宋体" w:hAnsi="宋体" w:eastAsia="宋体" w:cs="宋体"/>
          <w:sz w:val="44"/>
          <w:szCs w:val="44"/>
          <w:shd w:val="clear" w:color="auto" w:fill="FFFFFF"/>
          <w:lang w:eastAsia="zh-CN"/>
        </w:rPr>
        <w:t>书</w:t>
      </w:r>
    </w:p>
    <w:p w14:paraId="2FC9795A">
      <w:pPr>
        <w:spacing w:line="360" w:lineRule="auto"/>
        <w:jc w:val="center"/>
        <w:rPr>
          <w:rFonts w:ascii="宋体" w:hAnsi="宋体" w:eastAsia="宋体" w:cs="宋体"/>
          <w:sz w:val="24"/>
          <w:shd w:val="clear" w:color="auto" w:fill="FFFFFF"/>
        </w:rPr>
      </w:pPr>
    </w:p>
    <w:p w14:paraId="46FCF1CF">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ascii="宋体" w:hAnsi="宋体" w:eastAsia="宋体" w:cs="宋体"/>
          <w:b/>
          <w:bCs/>
          <w:sz w:val="24"/>
        </w:rPr>
      </w:pPr>
      <w:r>
        <w:rPr>
          <w:rFonts w:hint="eastAsia" w:ascii="宋体" w:hAnsi="宋体" w:eastAsia="宋体" w:cs="宋体"/>
          <w:b/>
          <w:bCs/>
          <w:sz w:val="24"/>
        </w:rPr>
        <w:t>项目概况</w:t>
      </w:r>
    </w:p>
    <w:p w14:paraId="46C935A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为了保证韶关市生态环境局“</w:t>
      </w:r>
      <w:r>
        <w:rPr>
          <w:rStyle w:val="16"/>
          <w:rFonts w:hint="eastAsia" w:ascii="宋体" w:hAnsi="宋体" w:eastAsia="宋体" w:cs="宋体"/>
          <w:sz w:val="24"/>
          <w:shd w:val="clear" w:color="auto" w:fill="FFFFFF"/>
        </w:rPr>
        <w:t>韶关市环境信访管理系统</w:t>
      </w:r>
      <w:r>
        <w:rPr>
          <w:rFonts w:hint="eastAsia" w:ascii="宋体" w:hAnsi="宋体" w:eastAsia="宋体" w:cs="宋体"/>
          <w:sz w:val="24"/>
        </w:rPr>
        <w:t>”的运行正常，充分发挥系统作用，为环境</w:t>
      </w:r>
      <w:r>
        <w:rPr>
          <w:rFonts w:hint="eastAsia" w:ascii="宋体" w:hAnsi="宋体" w:eastAsia="宋体" w:cs="宋体"/>
          <w:sz w:val="24"/>
          <w:lang w:eastAsia="zh-CN"/>
        </w:rPr>
        <w:t>信访工作</w:t>
      </w:r>
      <w:r>
        <w:rPr>
          <w:rFonts w:hint="eastAsia" w:ascii="宋体" w:hAnsi="宋体" w:eastAsia="宋体" w:cs="宋体"/>
          <w:sz w:val="24"/>
        </w:rPr>
        <w:t>提供信息化技术保障，需要对系统进行日常维护管理。</w:t>
      </w:r>
    </w:p>
    <w:p w14:paraId="5DDD8E5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82" w:hanging="482" w:hangingChars="200"/>
        <w:textAlignment w:val="auto"/>
        <w:rPr>
          <w:rFonts w:ascii="宋体" w:hAnsi="宋体" w:eastAsia="宋体" w:cs="宋体"/>
          <w:b/>
          <w:bCs/>
          <w:sz w:val="24"/>
        </w:rPr>
      </w:pPr>
      <w:r>
        <w:rPr>
          <w:rFonts w:hint="eastAsia" w:ascii="宋体" w:hAnsi="宋体" w:eastAsia="宋体" w:cs="宋体"/>
          <w:b/>
          <w:bCs/>
          <w:sz w:val="24"/>
        </w:rPr>
        <w:t>付款方式</w:t>
      </w:r>
    </w:p>
    <w:p w14:paraId="1F7F180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b/>
          <w:bCs/>
          <w:sz w:val="24"/>
        </w:rPr>
      </w:pPr>
      <w:r>
        <w:rPr>
          <w:rFonts w:hint="eastAsia" w:ascii="宋体" w:hAnsi="宋体" w:eastAsia="宋体" w:cs="宋体"/>
          <w:sz w:val="24"/>
        </w:rPr>
        <w:t>签定本合同并启动相关维护工作15个工作日内支付合同款100%，</w:t>
      </w:r>
      <w:r>
        <w:rPr>
          <w:rFonts w:hint="eastAsia" w:ascii="宋体" w:hAnsi="宋体" w:eastAsia="宋体" w:cs="宋体"/>
          <w:bCs/>
          <w:sz w:val="24"/>
        </w:rPr>
        <w:t>实际付款日期以韶关市市级财政下达资金为准</w:t>
      </w:r>
      <w:r>
        <w:rPr>
          <w:rFonts w:hint="eastAsia" w:ascii="宋体" w:hAnsi="宋体" w:eastAsia="宋体" w:cs="宋体"/>
          <w:sz w:val="24"/>
        </w:rPr>
        <w:t>。</w:t>
      </w:r>
    </w:p>
    <w:p w14:paraId="10BFC40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82" w:hanging="482" w:hangingChars="200"/>
        <w:textAlignment w:val="auto"/>
        <w:rPr>
          <w:rFonts w:ascii="宋体" w:hAnsi="宋体" w:eastAsia="宋体" w:cs="宋体"/>
          <w:b/>
          <w:bCs/>
          <w:sz w:val="24"/>
        </w:rPr>
      </w:pPr>
      <w:r>
        <w:rPr>
          <w:rFonts w:hint="eastAsia" w:ascii="宋体" w:hAnsi="宋体" w:eastAsia="宋体" w:cs="宋体"/>
          <w:b/>
          <w:bCs/>
          <w:sz w:val="24"/>
        </w:rPr>
        <w:t>服务内容及要求</w:t>
      </w:r>
    </w:p>
    <w:p w14:paraId="29EDE35B">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1、对软件使用进行指导，保证软件正常运行；</w:t>
      </w:r>
    </w:p>
    <w:p w14:paraId="50DCA27D">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2、数据库崩溃后数据恢复；</w:t>
      </w:r>
    </w:p>
    <w:p w14:paraId="3BBB1CB7">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3、优化软件运行速度；</w:t>
      </w:r>
    </w:p>
    <w:p w14:paraId="255979E1">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4、软件打印格式调整；</w:t>
      </w:r>
    </w:p>
    <w:p w14:paraId="10E48093">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5、软件显示格式调整；</w:t>
      </w:r>
    </w:p>
    <w:p w14:paraId="4E2E5712">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6、</w:t>
      </w:r>
      <w:r>
        <w:rPr>
          <w:rFonts w:hint="eastAsia" w:ascii="宋体" w:hAnsi="宋体" w:eastAsia="宋体" w:cs="宋体"/>
          <w:sz w:val="24"/>
          <w:lang w:val="en-US" w:eastAsia="zh-CN"/>
        </w:rPr>
        <w:t>对</w:t>
      </w:r>
      <w:bookmarkStart w:id="0" w:name="_GoBack"/>
      <w:bookmarkEnd w:id="0"/>
      <w:r>
        <w:rPr>
          <w:rFonts w:hint="eastAsia" w:ascii="宋体" w:hAnsi="宋体" w:eastAsia="宋体" w:cs="宋体"/>
          <w:sz w:val="24"/>
        </w:rPr>
        <w:t>软件中出现的数据的错误进行调整；</w:t>
      </w:r>
    </w:p>
    <w:p w14:paraId="5E24BF9C">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7、权限的调整；</w:t>
      </w:r>
    </w:p>
    <w:p w14:paraId="6ED9C6EA">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ascii="宋体" w:hAnsi="宋体" w:eastAsia="宋体" w:cs="宋体"/>
          <w:sz w:val="24"/>
        </w:rPr>
      </w:pPr>
      <w:r>
        <w:rPr>
          <w:rFonts w:hint="eastAsia" w:ascii="宋体" w:hAnsi="宋体" w:eastAsia="宋体" w:cs="宋体"/>
          <w:sz w:val="24"/>
        </w:rPr>
        <w:t>8、软件的修正；</w:t>
      </w:r>
    </w:p>
    <w:p w14:paraId="082DBB27">
      <w:pPr>
        <w:keepNext w:val="0"/>
        <w:keepLines w:val="0"/>
        <w:pageBreakBefore w:val="0"/>
        <w:widowControl w:val="0"/>
        <w:kinsoku/>
        <w:wordWrap/>
        <w:overflowPunct/>
        <w:topLinePunct w:val="0"/>
        <w:autoSpaceDE/>
        <w:autoSpaceDN/>
        <w:bidi w:val="0"/>
        <w:adjustRightInd/>
        <w:snapToGrid/>
        <w:spacing w:line="560" w:lineRule="exact"/>
        <w:ind w:left="-420" w:leftChars="-200" w:firstLine="480" w:firstLineChars="200"/>
        <w:textAlignment w:val="auto"/>
        <w:rPr>
          <w:rFonts w:hint="eastAsia" w:ascii="宋体" w:hAnsi="宋体" w:eastAsia="宋体" w:cs="宋体"/>
          <w:sz w:val="24"/>
        </w:rPr>
      </w:pPr>
      <w:r>
        <w:rPr>
          <w:rFonts w:hint="eastAsia" w:ascii="宋体" w:hAnsi="宋体" w:eastAsia="宋体" w:cs="宋体"/>
          <w:sz w:val="24"/>
        </w:rPr>
        <w:t>9、对网络运行状况、网络问题进行周期性检查，满足有关部门的信息安全等保要求。</w:t>
      </w:r>
    </w:p>
    <w:p w14:paraId="217F8819">
      <w:pPr>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ascii="宋体" w:hAnsi="宋体" w:eastAsia="宋体" w:cs="宋体"/>
          <w:sz w:val="24"/>
        </w:rPr>
      </w:pPr>
      <w:r>
        <w:rPr>
          <w:rFonts w:hint="eastAsia" w:ascii="宋体" w:hAnsi="宋体" w:eastAsia="宋体" w:cs="宋体"/>
          <w:sz w:val="24"/>
          <w:lang w:eastAsia="zh-CN"/>
        </w:rPr>
        <w:t xml:space="preserve">维护韶关市环境信访管理系统手机端； </w:t>
      </w:r>
    </w:p>
    <w:p w14:paraId="75E788F2">
      <w:pPr>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ascii="宋体" w:hAnsi="宋体" w:eastAsia="宋体" w:cs="宋体"/>
          <w:sz w:val="24"/>
        </w:rPr>
      </w:pPr>
      <w:r>
        <w:rPr>
          <w:rFonts w:hint="eastAsia" w:ascii="宋体" w:hAnsi="宋体" w:eastAsia="宋体" w:cs="宋体"/>
          <w:sz w:val="24"/>
        </w:rPr>
        <w:t>信创改造需求</w:t>
      </w:r>
    </w:p>
    <w:p w14:paraId="090023C3">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1）基础软硬件环境国产化适配：服务器及终端适配国产CPU架构（飞腾、鲲鹏、龙芯、海光、兆芯等），操作系统适配国产Linux发行版（统信UOS、麒麟KylinOS等），浏览器适配国产信创浏览器，完成在信创环境下的部署与运行验证；</w:t>
      </w:r>
    </w:p>
    <w:p w14:paraId="07375495">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（2）信创终端（台式机、笔记本）及外设（打印机等）适配，确保系统页面、打印格式、显示格式在国产化终端上正常；</w:t>
      </w:r>
    </w:p>
    <w:p w14:paraId="31329522">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（3）对网络运行状况及安全问题进行周期性检查，满足有关部门信息安全等保要求与信创自主可控要求；</w:t>
      </w:r>
    </w:p>
    <w:p w14:paraId="74D8F666">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（4）数据库国产化迁移与适配：将原系统数据库迁移至国产数据库（达梦DM、人大金仓KingbaseES、GaussDB、OceanBase等），完成数据全量迁移与一致性校验；</w:t>
      </w:r>
    </w:p>
    <w:p w14:paraId="47003B43">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（5）改造应用数据访问层，适配国产数据库驱动、SQL方言及存储过程，保证业务功能不受影响，并具备数据库崩溃后数据恢复能力；</w:t>
      </w:r>
    </w:p>
    <w:p w14:paraId="27B78D6D">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（6）应用服务器/中间件替换为国产产品（东方通TongWeb、宝兰德BES、中创等），完成应用部署与调优；</w:t>
      </w:r>
    </w:p>
    <w:p w14:paraId="77DBE6A8">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（7）适配国产JDK/运行环境，解决字符编码、依赖库及第三方组件在信创环境下的兼容问题；</w:t>
      </w:r>
    </w:p>
    <w:p w14:paraId="47FFB3E7">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（8）完成“韶关市环境信访管理系统”功能在信创环境下的改造与回归测试，优化软件运行速度；</w:t>
      </w:r>
    </w:p>
    <w:p w14:paraId="0EFB21F7">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（9）完成手机端在信创/鸿蒙等国产移动环境下的适配改造；</w:t>
      </w:r>
    </w:p>
    <w:p w14:paraId="256E9F09">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（10）满足网络安全等级保护（等保2.0）相关要求，落实自主可控与安全可控；</w:t>
      </w:r>
    </w:p>
    <w:p w14:paraId="03FDE01D">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（11）落实商用密码应用（国密算法SM2/SM3/SM4）改造，通过密码应用安全性评估（密评），日志审计等安全基础设施；</w:t>
      </w:r>
    </w:p>
    <w:p w14:paraId="0ADB3EFD">
      <w:pPr>
        <w:keepNext w:val="0"/>
        <w:keepLines w:val="0"/>
        <w:pageBreakBefore w:val="0"/>
        <w:widowControl w:val="0"/>
        <w:spacing w:line="560" w:lineRule="exact"/>
        <w:ind w:left="-420" w:leftChars="-200" w:firstLine="480" w:firstLineChars="200"/>
        <w:rPr>
          <w:rFonts w:hint="eastAsia" w:ascii="宋体" w:hAnsi="宋体" w:eastAsia="宋体" w:cs="宋体"/>
          <w:sz w:val="24"/>
        </w:rPr>
      </w:pPr>
      <w:r>
        <w:rPr>
          <w:rFonts w:hint="eastAsia" w:ascii="宋体" w:hAnsi="宋体" w:eastAsia="宋体" w:cs="宋体"/>
          <w:sz w:val="24"/>
        </w:rPr>
        <w:t>（12）制定信创改造实施方案、迁移计划，保障业务连续性；</w:t>
      </w:r>
    </w:p>
    <w:p w14:paraId="62652A45">
      <w:pPr>
        <w:keepNext w:val="0"/>
        <w:keepLines w:val="0"/>
        <w:pageBreakBefore w:val="0"/>
        <w:widowControl w:val="0"/>
        <w:spacing w:line="560" w:lineRule="exact"/>
        <w:ind w:left="-420" w:leftChars="-200" w:firstLine="480" w:firstLineChars="200"/>
      </w:pPr>
      <w:r>
        <w:rPr>
          <w:rFonts w:hint="eastAsia" w:ascii="宋体" w:hAnsi="宋体" w:eastAsia="宋体" w:cs="宋体"/>
          <w:sz w:val="24"/>
        </w:rPr>
        <w:t>（1</w:t>
      </w:r>
      <w:r>
        <w:rPr>
          <w:rFonts w:hint="eastAsia" w:ascii="宋体" w:hAnsi="宋体" w:eastAsia="宋体" w:cs="宋体"/>
          <w:sz w:val="24"/>
          <w:lang w:val="en-US" w:eastAsia="zh-CN"/>
        </w:rPr>
        <w:t>3</w:t>
      </w:r>
      <w:r>
        <w:rPr>
          <w:rFonts w:hint="eastAsia" w:ascii="宋体" w:hAnsi="宋体" w:eastAsia="宋体" w:cs="宋体"/>
          <w:sz w:val="24"/>
        </w:rPr>
        <w:t>）改造完成后提供不低于原合同的服务保障（电话咨询、远程维护、上门服务），并对信创环境运维进行技术交底与培训。</w:t>
      </w:r>
    </w:p>
    <w:p w14:paraId="3FF2703A">
      <w:pPr>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ascii="宋体" w:hAnsi="宋体" w:eastAsia="宋体" w:cs="宋体"/>
          <w:sz w:val="24"/>
        </w:rPr>
      </w:pPr>
      <w:r>
        <w:rPr>
          <w:rFonts w:hint="eastAsia" w:ascii="宋体" w:hAnsi="宋体" w:eastAsia="宋体" w:cs="宋体"/>
          <w:sz w:val="24"/>
        </w:rPr>
        <w:t>其他需要软件公司协助解决的问题。</w:t>
      </w:r>
    </w:p>
    <w:p w14:paraId="127231A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82" w:hanging="482" w:hangingChars="200"/>
        <w:textAlignment w:val="auto"/>
        <w:rPr>
          <w:rFonts w:ascii="宋体" w:hAnsi="宋体" w:eastAsia="宋体" w:cs="宋体"/>
          <w:b/>
          <w:bCs/>
          <w:sz w:val="24"/>
        </w:rPr>
      </w:pPr>
      <w:r>
        <w:rPr>
          <w:rFonts w:hint="eastAsia" w:ascii="宋体" w:hAnsi="宋体" w:eastAsia="宋体" w:cs="宋体"/>
          <w:b/>
          <w:bCs/>
          <w:sz w:val="24"/>
        </w:rPr>
        <w:t>项目服务要求</w:t>
      </w:r>
    </w:p>
    <w:p w14:paraId="49FD7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1.</w:t>
      </w:r>
      <w:r>
        <w:rPr>
          <w:rFonts w:hint="eastAsia" w:ascii="宋体" w:hAnsi="宋体" w:eastAsia="宋体" w:cs="宋体"/>
          <w:sz w:val="24"/>
        </w:rPr>
        <w:tab/>
      </w:r>
      <w:r>
        <w:rPr>
          <w:rFonts w:hint="eastAsia" w:ascii="宋体" w:hAnsi="宋体" w:eastAsia="宋体" w:cs="宋体"/>
          <w:sz w:val="24"/>
        </w:rPr>
        <w:t>供应商需提供1年的技术支持与服务，维护服务主要采取电话咨询服务、远程维护、疑难问题的上门服务三种服务方式；</w:t>
      </w:r>
    </w:p>
    <w:p w14:paraId="4D722B9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2. 供应商需开通24小时服务热线为韶关市生态环境局提供软件服务。</w:t>
      </w:r>
    </w:p>
    <w:p w14:paraId="20B6EC9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3.</w:t>
      </w:r>
      <w:r>
        <w:rPr>
          <w:rFonts w:hint="eastAsia" w:ascii="宋体" w:hAnsi="宋体" w:eastAsia="宋体" w:cs="宋体"/>
          <w:sz w:val="24"/>
        </w:rPr>
        <w:tab/>
      </w:r>
      <w:r>
        <w:rPr>
          <w:rFonts w:hint="eastAsia" w:ascii="宋体" w:hAnsi="宋体" w:eastAsia="宋体" w:cs="宋体"/>
          <w:sz w:val="24"/>
        </w:rPr>
        <w:t>供应商需设立投诉专线，负责处理有关投诉。</w:t>
      </w:r>
    </w:p>
    <w:p w14:paraId="0280675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4.</w:t>
      </w:r>
      <w:r>
        <w:rPr>
          <w:rFonts w:hint="eastAsia" w:ascii="宋体" w:hAnsi="宋体" w:eastAsia="宋体" w:cs="宋体"/>
          <w:sz w:val="24"/>
        </w:rPr>
        <w:tab/>
      </w:r>
      <w:r>
        <w:rPr>
          <w:rFonts w:hint="eastAsia" w:ascii="宋体" w:hAnsi="宋体" w:eastAsia="宋体" w:cs="宋体"/>
          <w:sz w:val="24"/>
        </w:rPr>
        <w:t>本期维护期满后，如仍需供应商提供服务时，应按年向供应商支付维护费。</w:t>
      </w:r>
    </w:p>
    <w:p w14:paraId="0F12268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5.</w:t>
      </w:r>
      <w:r>
        <w:rPr>
          <w:rFonts w:hint="eastAsia" w:ascii="宋体" w:hAnsi="宋体" w:eastAsia="宋体" w:cs="宋体"/>
          <w:sz w:val="24"/>
        </w:rPr>
        <w:tab/>
      </w:r>
      <w:r>
        <w:rPr>
          <w:rFonts w:hint="eastAsia" w:ascii="宋体" w:hAnsi="宋体" w:eastAsia="宋体" w:cs="宋体"/>
          <w:sz w:val="24"/>
        </w:rPr>
        <w:t>供应商需对工作过程中接触到的相关数据或文件严格保密。</w:t>
      </w:r>
    </w:p>
    <w:p w14:paraId="58BD4BC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6.</w:t>
      </w:r>
      <w:r>
        <w:rPr>
          <w:rFonts w:hint="eastAsia" w:ascii="宋体" w:hAnsi="宋体" w:eastAsia="宋体" w:cs="宋体"/>
          <w:sz w:val="24"/>
        </w:rPr>
        <w:tab/>
      </w:r>
      <w:r>
        <w:rPr>
          <w:rFonts w:hint="eastAsia" w:ascii="宋体" w:hAnsi="宋体" w:eastAsia="宋体" w:cs="宋体"/>
          <w:sz w:val="24"/>
        </w:rPr>
        <w:t>供应商需要提供其他关于系统建设期间数据服务要求以及符合上级部门所规定技术支持服务。</w:t>
      </w:r>
    </w:p>
    <w:p w14:paraId="4EF99055">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ascii="宋体" w:hAnsi="宋体" w:eastAsia="宋体" w:cs="宋体"/>
          <w:b/>
          <w:bCs/>
          <w:sz w:val="24"/>
        </w:rPr>
      </w:pPr>
      <w:r>
        <w:rPr>
          <w:rFonts w:hint="eastAsia" w:ascii="宋体" w:hAnsi="宋体" w:eastAsia="宋体" w:cs="宋体"/>
          <w:b/>
          <w:bCs/>
          <w:sz w:val="24"/>
        </w:rPr>
        <w:t>供应商资格要求</w:t>
      </w:r>
    </w:p>
    <w:p w14:paraId="03D69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eastAsia="宋体" w:cs="宋体"/>
          <w:sz w:val="24"/>
        </w:rPr>
      </w:pPr>
      <w:r>
        <w:rPr>
          <w:rFonts w:hint="eastAsia" w:ascii="宋体" w:hAnsi="宋体" w:eastAsia="宋体" w:cs="宋体"/>
          <w:sz w:val="24"/>
        </w:rPr>
        <w:t>供应商应具备《政府采购法》第二十二条规定的条件，</w:t>
      </w:r>
      <w:r>
        <w:rPr>
          <w:rFonts w:hint="eastAsia" w:ascii="宋体" w:hAnsi="宋体" w:eastAsia="宋体" w:cs="宋体"/>
          <w:bCs/>
          <w:sz w:val="24"/>
        </w:rPr>
        <w:t>且具有“软件开发”经营范围，</w:t>
      </w:r>
      <w:r>
        <w:rPr>
          <w:rFonts w:hint="eastAsia" w:ascii="宋体" w:hAnsi="宋体" w:eastAsia="宋体" w:cs="宋体"/>
          <w:sz w:val="24"/>
        </w:rPr>
        <w:t>提交有效的营业执照(或事业法人登记证等相关证明)副本复印件，提交相应的运维技术服务方案，并在报价文件封口处加盖公章并注明“×××公司（供应商）关于×××项目的报价”信息，否则视为无效报价。</w:t>
      </w:r>
    </w:p>
    <w:p w14:paraId="1D008A69">
      <w:pPr>
        <w:pStyle w:val="2"/>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4BB6C8"/>
    <w:multiLevelType w:val="singleLevel"/>
    <w:tmpl w:val="1A4BB6C8"/>
    <w:lvl w:ilvl="0" w:tentative="0">
      <w:start w:val="1"/>
      <w:numFmt w:val="chineseCounting"/>
      <w:suff w:val="nothing"/>
      <w:lvlText w:val="%1、"/>
      <w:lvlJc w:val="left"/>
      <w:rPr>
        <w:rFonts w:hint="eastAsia"/>
      </w:rPr>
    </w:lvl>
  </w:abstractNum>
  <w:abstractNum w:abstractNumId="1">
    <w:nsid w:val="68791463"/>
    <w:multiLevelType w:val="multilevel"/>
    <w:tmpl w:val="68791463"/>
    <w:lvl w:ilvl="0" w:tentative="0">
      <w:start w:val="10"/>
      <w:numFmt w:val="decimal"/>
      <w:suff w:val="nothing"/>
      <w:lvlText w:val="%1、"/>
      <w:lvlJc w:val="left"/>
      <w:pPr>
        <w:ind w:left="396" w:hanging="336"/>
      </w:pPr>
      <w:rPr>
        <w:rFonts w:hint="default"/>
      </w:rPr>
    </w:lvl>
    <w:lvl w:ilvl="1" w:tentative="0">
      <w:start w:val="1"/>
      <w:numFmt w:val="lowerLetter"/>
      <w:lvlText w:val="%2)"/>
      <w:lvlJc w:val="left"/>
      <w:pPr>
        <w:ind w:left="816" w:hanging="336"/>
      </w:pPr>
    </w:lvl>
    <w:lvl w:ilvl="2" w:tentative="0">
      <w:start w:val="1"/>
      <w:numFmt w:val="lowerRoman"/>
      <w:lvlText w:val="%3)"/>
      <w:lvlJc w:val="left"/>
      <w:pPr>
        <w:ind w:left="1236" w:hanging="336"/>
      </w:pPr>
    </w:lvl>
    <w:lvl w:ilvl="3" w:tentative="0">
      <w:start w:val="1"/>
      <w:numFmt w:val="decimal"/>
      <w:lvlText w:val="%4、"/>
      <w:lvlJc w:val="left"/>
      <w:pPr>
        <w:ind w:left="1656" w:hanging="336"/>
      </w:pPr>
    </w:lvl>
    <w:lvl w:ilvl="4" w:tentative="0">
      <w:start w:val="1"/>
      <w:numFmt w:val="lowerLetter"/>
      <w:lvlText w:val="%5)"/>
      <w:lvlJc w:val="left"/>
      <w:pPr>
        <w:ind w:left="2076" w:hanging="336"/>
      </w:pPr>
    </w:lvl>
    <w:lvl w:ilvl="5" w:tentative="0">
      <w:start w:val="1"/>
      <w:numFmt w:val="lowerRoman"/>
      <w:lvlText w:val="%6)"/>
      <w:lvlJc w:val="left"/>
      <w:pPr>
        <w:ind w:left="2496" w:hanging="336"/>
      </w:pPr>
    </w:lvl>
    <w:lvl w:ilvl="6" w:tentative="0">
      <w:start w:val="1"/>
      <w:numFmt w:val="decimal"/>
      <w:lvlText w:val="%7、"/>
      <w:lvlJc w:val="left"/>
      <w:pPr>
        <w:ind w:left="2916" w:hanging="336"/>
      </w:pPr>
    </w:lvl>
    <w:lvl w:ilvl="7" w:tentative="0">
      <w:start w:val="1"/>
      <w:numFmt w:val="lowerLetter"/>
      <w:lvlText w:val="%8)"/>
      <w:lvlJc w:val="left"/>
      <w:pPr>
        <w:ind w:left="3336" w:hanging="336"/>
      </w:pPr>
    </w:lvl>
    <w:lvl w:ilvl="8" w:tentative="0">
      <w:start w:val="1"/>
      <w:numFmt w:val="lowerRoman"/>
      <w:lvlText w:val="%9)"/>
      <w:lvlJc w:val="left"/>
      <w:pPr>
        <w:ind w:left="3756" w:hanging="336"/>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9"/>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E27A6"/>
    <w:rsid w:val="0000595B"/>
    <w:rsid w:val="00047BE3"/>
    <w:rsid w:val="000B182E"/>
    <w:rsid w:val="0012048C"/>
    <w:rsid w:val="002305DD"/>
    <w:rsid w:val="00363384"/>
    <w:rsid w:val="00474380"/>
    <w:rsid w:val="0049068F"/>
    <w:rsid w:val="0059069D"/>
    <w:rsid w:val="005A6C2B"/>
    <w:rsid w:val="005F529F"/>
    <w:rsid w:val="007E1E3F"/>
    <w:rsid w:val="0081598B"/>
    <w:rsid w:val="0089755B"/>
    <w:rsid w:val="008A5E4F"/>
    <w:rsid w:val="008C3E42"/>
    <w:rsid w:val="009668C8"/>
    <w:rsid w:val="009C6A63"/>
    <w:rsid w:val="009F166C"/>
    <w:rsid w:val="00A047E2"/>
    <w:rsid w:val="00A61AF3"/>
    <w:rsid w:val="00A8294C"/>
    <w:rsid w:val="00AA4480"/>
    <w:rsid w:val="00AF0E1F"/>
    <w:rsid w:val="00BC3AC6"/>
    <w:rsid w:val="00C7555C"/>
    <w:rsid w:val="00CA6817"/>
    <w:rsid w:val="00EB48C6"/>
    <w:rsid w:val="00EC00CD"/>
    <w:rsid w:val="00F94996"/>
    <w:rsid w:val="00FA7520"/>
    <w:rsid w:val="017B7514"/>
    <w:rsid w:val="02864232"/>
    <w:rsid w:val="03013B3E"/>
    <w:rsid w:val="04794BEE"/>
    <w:rsid w:val="06F1030E"/>
    <w:rsid w:val="07F701E5"/>
    <w:rsid w:val="091867C6"/>
    <w:rsid w:val="0B886ECC"/>
    <w:rsid w:val="0BCE10C8"/>
    <w:rsid w:val="116F6DE1"/>
    <w:rsid w:val="1345583E"/>
    <w:rsid w:val="14152209"/>
    <w:rsid w:val="14746099"/>
    <w:rsid w:val="188410AC"/>
    <w:rsid w:val="18D64A96"/>
    <w:rsid w:val="1BF0461A"/>
    <w:rsid w:val="1DB03BEF"/>
    <w:rsid w:val="21F005AF"/>
    <w:rsid w:val="23B853F0"/>
    <w:rsid w:val="245815DE"/>
    <w:rsid w:val="254A30C9"/>
    <w:rsid w:val="25C361B9"/>
    <w:rsid w:val="262D0619"/>
    <w:rsid w:val="2631028F"/>
    <w:rsid w:val="281404AD"/>
    <w:rsid w:val="29F75A15"/>
    <w:rsid w:val="2C4F7FB5"/>
    <w:rsid w:val="2D863763"/>
    <w:rsid w:val="2F276B7C"/>
    <w:rsid w:val="2F3A69A5"/>
    <w:rsid w:val="315D62E1"/>
    <w:rsid w:val="32367D84"/>
    <w:rsid w:val="32AC508E"/>
    <w:rsid w:val="33B51F78"/>
    <w:rsid w:val="37377614"/>
    <w:rsid w:val="37DE4E08"/>
    <w:rsid w:val="37E00033"/>
    <w:rsid w:val="3CF21804"/>
    <w:rsid w:val="3DBAA808"/>
    <w:rsid w:val="3ED577A2"/>
    <w:rsid w:val="3F8D3184"/>
    <w:rsid w:val="4158051A"/>
    <w:rsid w:val="41D15185"/>
    <w:rsid w:val="42EB3163"/>
    <w:rsid w:val="42EE27A6"/>
    <w:rsid w:val="42F70ED2"/>
    <w:rsid w:val="44F43CF3"/>
    <w:rsid w:val="48AE402A"/>
    <w:rsid w:val="496A1AE5"/>
    <w:rsid w:val="4A251D11"/>
    <w:rsid w:val="4ABF5418"/>
    <w:rsid w:val="4AD96741"/>
    <w:rsid w:val="4C5BEFFE"/>
    <w:rsid w:val="4C7229E7"/>
    <w:rsid w:val="4FFA3DC1"/>
    <w:rsid w:val="52C828DF"/>
    <w:rsid w:val="553670F4"/>
    <w:rsid w:val="561A6137"/>
    <w:rsid w:val="56835D56"/>
    <w:rsid w:val="569061FD"/>
    <w:rsid w:val="58B92B37"/>
    <w:rsid w:val="59607D0D"/>
    <w:rsid w:val="59D21041"/>
    <w:rsid w:val="5CA60CEA"/>
    <w:rsid w:val="5EC81889"/>
    <w:rsid w:val="602A0F4A"/>
    <w:rsid w:val="62B77A7D"/>
    <w:rsid w:val="62F65570"/>
    <w:rsid w:val="63E57B7E"/>
    <w:rsid w:val="66090FE7"/>
    <w:rsid w:val="68994010"/>
    <w:rsid w:val="6A3E2002"/>
    <w:rsid w:val="6BAD4F10"/>
    <w:rsid w:val="6C2621F3"/>
    <w:rsid w:val="6FAF9170"/>
    <w:rsid w:val="70431198"/>
    <w:rsid w:val="722C343B"/>
    <w:rsid w:val="73525FD8"/>
    <w:rsid w:val="73922DCA"/>
    <w:rsid w:val="769F23C9"/>
    <w:rsid w:val="76C072DB"/>
    <w:rsid w:val="76F7178C"/>
    <w:rsid w:val="77197DCB"/>
    <w:rsid w:val="79704D60"/>
    <w:rsid w:val="79A657A7"/>
    <w:rsid w:val="7A2B5791"/>
    <w:rsid w:val="7B6F046F"/>
    <w:rsid w:val="7BFFBED6"/>
    <w:rsid w:val="7C4711F8"/>
    <w:rsid w:val="7F1D5648"/>
    <w:rsid w:val="7F812901"/>
    <w:rsid w:val="7F8F2D25"/>
    <w:rsid w:val="7FE975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样式2"/>
    <w:basedOn w:val="1"/>
    <w:qFormat/>
    <w:uiPriority w:val="99"/>
    <w:pPr>
      <w:widowControl/>
      <w:shd w:val="clear" w:color="auto" w:fill="FFFFFF"/>
      <w:spacing w:before="100" w:beforeAutospacing="1" w:after="100" w:afterAutospacing="1"/>
      <w:ind w:left="562"/>
      <w:jc w:val="center"/>
    </w:pPr>
    <w:rPr>
      <w:rFonts w:ascii="宋体" w:hAnsi="宋体"/>
      <w:b/>
      <w:bCs/>
    </w:rPr>
  </w:style>
  <w:style w:type="paragraph" w:styleId="3">
    <w:name w:val="annotation text"/>
    <w:basedOn w:val="1"/>
    <w:semiHidden/>
    <w:qFormat/>
    <w:uiPriority w:val="0"/>
    <w:pPr>
      <w:jc w:val="left"/>
    </w:pPr>
  </w:style>
  <w:style w:type="paragraph" w:styleId="4">
    <w:name w:val="Body Text"/>
    <w:basedOn w:val="1"/>
    <w:next w:val="5"/>
    <w:qFormat/>
    <w:uiPriority w:val="0"/>
    <w:pPr>
      <w:spacing w:after="120"/>
    </w:pPr>
  </w:style>
  <w:style w:type="paragraph" w:styleId="5">
    <w:name w:val="Body Text First Indent"/>
    <w:basedOn w:val="4"/>
    <w:semiHidden/>
    <w:unhideWhenUsed/>
    <w:qFormat/>
    <w:uiPriority w:val="99"/>
    <w:pPr>
      <w:ind w:firstLine="420" w:firstLineChars="100"/>
    </w:pPr>
  </w:style>
  <w:style w:type="paragraph" w:styleId="6">
    <w:name w:val="Body Text Indent"/>
    <w:basedOn w:val="1"/>
    <w:next w:val="7"/>
    <w:qFormat/>
    <w:uiPriority w:val="0"/>
    <w:pPr>
      <w:spacing w:after="120"/>
      <w:ind w:left="420" w:leftChars="200"/>
    </w:pPr>
  </w:style>
  <w:style w:type="paragraph" w:styleId="7">
    <w:name w:val="annotation subject"/>
    <w:basedOn w:val="3"/>
    <w:next w:val="1"/>
    <w:qFormat/>
    <w:uiPriority w:val="0"/>
    <w:rPr>
      <w:b/>
      <w:bCs/>
    </w:rPr>
  </w:style>
  <w:style w:type="paragraph" w:styleId="8">
    <w:name w:val="Plain Text"/>
    <w:basedOn w:val="1"/>
    <w:qFormat/>
    <w:uiPriority w:val="99"/>
    <w:rPr>
      <w:rFonts w:ascii="宋体" w:hAnsi="Courier New" w:cs="Courier New"/>
      <w:szCs w:val="21"/>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2"/>
    <w:basedOn w:val="6"/>
    <w:unhideWhenUsed/>
    <w:qFormat/>
    <w:uiPriority w:val="99"/>
    <w:pPr>
      <w:autoSpaceDE w:val="0"/>
      <w:autoSpaceDN w:val="0"/>
      <w:adjustRightInd w:val="0"/>
      <w:jc w:val="left"/>
    </w:pPr>
    <w:rPr>
      <w:kern w:val="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page number"/>
    <w:basedOn w:val="15"/>
    <w:qFormat/>
    <w:uiPriority w:val="0"/>
  </w:style>
  <w:style w:type="character" w:styleId="18">
    <w:name w:val="FollowedHyperlink"/>
    <w:basedOn w:val="15"/>
    <w:qFormat/>
    <w:uiPriority w:val="0"/>
    <w:rPr>
      <w:rFonts w:hint="eastAsia" w:ascii="微软雅黑" w:hAnsi="微软雅黑" w:eastAsia="微软雅黑" w:cs="微软雅黑"/>
      <w:color w:val="02396F"/>
      <w:u w:val="single"/>
    </w:rPr>
  </w:style>
  <w:style w:type="character" w:styleId="19">
    <w:name w:val="Hyperlink"/>
    <w:basedOn w:val="15"/>
    <w:qFormat/>
    <w:uiPriority w:val="0"/>
    <w:rPr>
      <w:rFonts w:hint="eastAsia" w:ascii="微软雅黑" w:hAnsi="微软雅黑" w:eastAsia="微软雅黑" w:cs="微软雅黑"/>
      <w:color w:val="02396F"/>
      <w:u w:val="single"/>
    </w:rPr>
  </w:style>
  <w:style w:type="character" w:customStyle="1" w:styleId="20">
    <w:name w:val="redfilefwwh"/>
    <w:basedOn w:val="15"/>
    <w:qFormat/>
    <w:uiPriority w:val="0"/>
    <w:rPr>
      <w:color w:val="BA2636"/>
      <w:sz w:val="18"/>
      <w:szCs w:val="18"/>
    </w:rPr>
  </w:style>
  <w:style w:type="character" w:customStyle="1" w:styleId="21">
    <w:name w:val="next"/>
    <w:basedOn w:val="15"/>
    <w:qFormat/>
    <w:uiPriority w:val="0"/>
    <w:rPr>
      <w:rFonts w:hint="eastAsia" w:ascii="微软雅黑" w:hAnsi="微软雅黑" w:eastAsia="微软雅黑" w:cs="微软雅黑"/>
      <w:sz w:val="21"/>
      <w:szCs w:val="21"/>
    </w:rPr>
  </w:style>
  <w:style w:type="character" w:customStyle="1" w:styleId="22">
    <w:name w:val="redfilenumber"/>
    <w:basedOn w:val="15"/>
    <w:qFormat/>
    <w:uiPriority w:val="0"/>
    <w:rPr>
      <w:color w:val="BA2636"/>
      <w:sz w:val="18"/>
      <w:szCs w:val="18"/>
    </w:rPr>
  </w:style>
  <w:style w:type="character" w:customStyle="1" w:styleId="23">
    <w:name w:val="qxdate"/>
    <w:basedOn w:val="15"/>
    <w:qFormat/>
    <w:uiPriority w:val="0"/>
    <w:rPr>
      <w:color w:val="333333"/>
      <w:sz w:val="18"/>
      <w:szCs w:val="18"/>
    </w:rPr>
  </w:style>
  <w:style w:type="character" w:customStyle="1" w:styleId="24">
    <w:name w:val="gjfg"/>
    <w:basedOn w:val="15"/>
    <w:qFormat/>
    <w:uiPriority w:val="0"/>
  </w:style>
  <w:style w:type="character" w:customStyle="1" w:styleId="25">
    <w:name w:val="cfdate"/>
    <w:basedOn w:val="15"/>
    <w:qFormat/>
    <w:uiPriority w:val="0"/>
    <w:rPr>
      <w:color w:val="333333"/>
      <w:sz w:val="18"/>
      <w:szCs w:val="18"/>
    </w:rPr>
  </w:style>
  <w:style w:type="character" w:customStyle="1" w:styleId="26">
    <w:name w:val="displayarti"/>
    <w:basedOn w:val="15"/>
    <w:qFormat/>
    <w:uiPriority w:val="0"/>
    <w:rPr>
      <w:color w:val="FFFFFF"/>
      <w:shd w:val="clear" w:color="auto" w:fill="A00000"/>
    </w:rPr>
  </w:style>
  <w:style w:type="character" w:customStyle="1" w:styleId="27">
    <w:name w:val="prev"/>
    <w:basedOn w:val="15"/>
    <w:qFormat/>
    <w:uiPriority w:val="0"/>
    <w:rPr>
      <w:rFonts w:ascii="微软雅黑" w:hAnsi="微软雅黑" w:eastAsia="微软雅黑" w:cs="微软雅黑"/>
      <w:sz w:val="21"/>
      <w:szCs w:val="21"/>
    </w:rPr>
  </w:style>
  <w:style w:type="paragraph" w:customStyle="1" w:styleId="28">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paragraph" w:customStyle="1" w:styleId="29">
    <w:name w:val="正文_9_3"/>
    <w:qFormat/>
    <w:uiPriority w:val="0"/>
    <w:pPr>
      <w:widowControl w:val="0"/>
      <w:jc w:val="both"/>
    </w:pPr>
    <w:rPr>
      <w:rFonts w:ascii="Calibri" w:hAnsi="Calibri" w:eastAsia="宋体" w:cs="Times New Roman"/>
      <w:kern w:val="2"/>
      <w:sz w:val="24"/>
      <w:szCs w:val="22"/>
      <w:lang w:val="en-US" w:eastAsia="zh-CN" w:bidi="ar-SA"/>
    </w:rPr>
  </w:style>
  <w:style w:type="character" w:customStyle="1" w:styleId="30">
    <w:name w:val="页眉 字符"/>
    <w:basedOn w:val="15"/>
    <w:link w:val="10"/>
    <w:qFormat/>
    <w:uiPriority w:val="0"/>
    <w:rPr>
      <w:rFonts w:asciiTheme="minorHAnsi" w:hAnsiTheme="minorHAnsi" w:eastAsiaTheme="minorEastAsia" w:cstheme="minorBidi"/>
      <w:kern w:val="2"/>
      <w:sz w:val="18"/>
      <w:szCs w:val="18"/>
    </w:rPr>
  </w:style>
  <w:style w:type="character" w:customStyle="1" w:styleId="31">
    <w:name w:val="next1"/>
    <w:basedOn w:val="15"/>
    <w:qFormat/>
    <w:uiPriority w:val="0"/>
    <w:rPr>
      <w:color w:val="88888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1334</Words>
  <Characters>1415</Characters>
  <TotalTime>2</TotalTime>
  <ScaleCrop>false</ScaleCrop>
  <LinksUpToDate>false</LinksUpToDate>
  <CharactersWithSpaces>1422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2026-09-22T17:28:00Z</dcterms:created>
  <dc:creator>laosiji</dc:creator>
  <cp:lastModifiedBy>陈老司机จุ๊บ</cp:lastModifiedBy>
  <dcterms:modified xsi:type="dcterms:W3CDTF">2026-09-23T01:38:44Z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eyJoZGlkIjoiZjljNWRjNmUzOWE4YzA5OGU5MDJmOGRlZTEyZTJmZWIiLCJ1c2VySWQiOiI1MjMzMTgwMzIifQ==</vt:lpwstr>
  </property>
  <property fmtid="{D5CDD505-2E9C-101B-9397-08002B2CF9AE}" pid="3" name="KSOProductBuildVer">
    <vt:lpwstr>2052-12.1.0.28505</vt:lpwstr>
  </property>
  <property fmtid="{D5CDD505-2E9C-101B-9397-08002B2CF9AE}" pid="4" name="ICV">
    <vt:lpwstr>113BB7879E0B403B92BFE9B20874DD4B_13</vt:lpwstr>
  </property>
</Properties>
</file>