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ACFF9F">
      <w:pPr>
        <w:spacing w:line="560" w:lineRule="exact"/>
        <w:jc w:val="center"/>
        <w:rPr>
          <w:rFonts w:hint="eastAsia" w:ascii="小标宋" w:hAnsi="小标宋" w:eastAsia="小标宋" w:cs="小标宋"/>
          <w:b/>
          <w:sz w:val="28"/>
          <w:szCs w:val="28"/>
        </w:rPr>
      </w:pPr>
      <w:r>
        <w:rPr>
          <w:rFonts w:hint="eastAsia" w:ascii="小标宋" w:hAnsi="小标宋" w:eastAsia="小标宋" w:cs="小标宋"/>
          <w:b/>
          <w:sz w:val="28"/>
          <w:szCs w:val="28"/>
          <w:lang w:val="en-US" w:eastAsia="zh-CN"/>
        </w:rPr>
        <w:t>韶关市中医院医院教学管理服务的</w:t>
      </w:r>
      <w:r>
        <w:rPr>
          <w:rFonts w:hint="eastAsia" w:ascii="小标宋" w:hAnsi="小标宋" w:eastAsia="小标宋" w:cs="小标宋"/>
          <w:b/>
          <w:sz w:val="28"/>
          <w:szCs w:val="28"/>
        </w:rPr>
        <w:t>需求</w:t>
      </w:r>
    </w:p>
    <w:p w14:paraId="01C45C65">
      <w:pPr>
        <w:spacing w:line="360" w:lineRule="auto"/>
        <w:jc w:val="both"/>
        <w:rPr>
          <w:rFonts w:hint="eastAsia" w:ascii="仿宋_GB2312" w:eastAsia="仿宋_GB2312"/>
          <w:color w:val="FF0000"/>
          <w:szCs w:val="21"/>
          <w:lang w:eastAsia="zh-CN"/>
        </w:rPr>
      </w:pPr>
      <w:bookmarkStart w:id="0" w:name="_GoBack"/>
      <w:bookmarkEnd w:id="0"/>
    </w:p>
    <w:tbl>
      <w:tblPr>
        <w:tblStyle w:val="7"/>
        <w:tblpPr w:leftFromText="180" w:rightFromText="180" w:vertAnchor="text" w:horzAnchor="page" w:tblpX="2057" w:tblpY="31"/>
        <w:tblOverlap w:val="never"/>
        <w:tblW w:w="766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134"/>
        <w:gridCol w:w="5792"/>
      </w:tblGrid>
      <w:tr w14:paraId="379B04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7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solid" w:color="FFFFFF" w:fill="auto"/>
          </w:tcPr>
          <w:p w14:paraId="07245B29">
            <w:pPr>
              <w:autoSpaceDE w:val="0"/>
              <w:autoSpaceDN w:val="0"/>
              <w:adjustRightInd w:val="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</w:tcPr>
          <w:p w14:paraId="7B3A552F">
            <w:pPr>
              <w:autoSpaceDE w:val="0"/>
              <w:autoSpaceDN w:val="0"/>
              <w:adjustRightInd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分项名称</w:t>
            </w:r>
          </w:p>
        </w:tc>
        <w:tc>
          <w:tcPr>
            <w:tcW w:w="5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solid" w:color="FFFFFF" w:fill="auto"/>
          </w:tcPr>
          <w:p w14:paraId="26773820">
            <w:pPr>
              <w:autoSpaceDE w:val="0"/>
              <w:autoSpaceDN w:val="0"/>
              <w:adjustRightInd w:val="0"/>
              <w:jc w:val="left"/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具体服务内容</w:t>
            </w:r>
          </w:p>
        </w:tc>
      </w:tr>
      <w:tr w14:paraId="2E95F3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DA57D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1F0C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中医临床实习教学管理系统</w:t>
            </w:r>
          </w:p>
        </w:tc>
        <w:tc>
          <w:tcPr>
            <w:tcW w:w="5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1A610A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提供医技药类专业实习生的教学管理类功能服务，核心包含实习生学籍管理、轮科管理、学生考勤、请销假审批、教学活动、病历批阅、出科考评、360评价、宿舍管理以及基于相应教学数据的统计报表等应用</w:t>
            </w:r>
          </w:p>
        </w:tc>
      </w:tr>
      <w:tr w14:paraId="2486C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4486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5497B5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中医见习教学管理系统</w:t>
            </w:r>
          </w:p>
        </w:tc>
        <w:tc>
          <w:tcPr>
            <w:tcW w:w="5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5326AC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提供N+2见习生的教学管理类功能服务，核心包含见习生学籍管理、课表管理、教学管理、学生考勤、请销假管理、课堂评价、宿舍管理以及基于相应教学数据的统计报表等应用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0CA00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211D7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1487E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中医进修培训管理系统</w:t>
            </w:r>
          </w:p>
        </w:tc>
        <w:tc>
          <w:tcPr>
            <w:tcW w:w="5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3E624B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进修生教学管理功能，核心包含进修学员学籍管理、轮科管理、学员考勤、请销假管理、线下教学、线上课程、综合课表、授课管理、病历批阅、进修考评、360评价、宿舍管理以及基于教学数据的统计报表等。</w:t>
            </w:r>
          </w:p>
        </w:tc>
      </w:tr>
      <w:tr w14:paraId="4A3B9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A65A9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39411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中医全科培训管理系统</w:t>
            </w:r>
          </w:p>
        </w:tc>
        <w:tc>
          <w:tcPr>
            <w:tcW w:w="5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617E0D">
            <w:pPr>
              <w:spacing w:line="360" w:lineRule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提供中医全科医生培训（含中医全科转岗培训、中医助理全科规培、中医全科岗位提升培训）管理功能，核心包含中医全科学员学籍管理、考勤管理、轮科管理、教学活动、病历批阅、请销假管理、线上课程、360评价、宿舍管理以及基于教学数据的统计报表等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</w:tbl>
    <w:p w14:paraId="7E1F2A3C">
      <w:pPr>
        <w:jc w:val="both"/>
        <w:rPr>
          <w:rFonts w:hint="eastAsia" w:ascii="仿宋_GB2312" w:hAnsi="仿宋_GB2312" w:eastAsia="仿宋_GB2312" w:cs="仿宋_GB2312"/>
          <w:b/>
          <w:bCs/>
          <w:color w:val="FF0000"/>
          <w:sz w:val="24"/>
          <w:lang w:val="en-US" w:eastAsia="zh-CN"/>
        </w:rPr>
      </w:pPr>
    </w:p>
    <w:p w14:paraId="1AD0B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color w:val="FF000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1、技术文档要求：提供用户操作教程（视频、图文等形式均可）。</w:t>
      </w:r>
    </w:p>
    <w:p w14:paraId="5E6DF7E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培训要求</w:t>
      </w:r>
    </w:p>
    <w:p w14:paraId="16521A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（1）使用方通过微信、电话，信函，传真，电子邮件等方式提出合理的服务请求后，在1小时内予以响应，24小时内提供解决方案。</w:t>
      </w:r>
    </w:p>
    <w:p w14:paraId="25A740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（2）院级培训不低于两次，入科培训不低于1次/科室。</w:t>
      </w:r>
    </w:p>
    <w:p w14:paraId="677D43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（3）有效服务期内按需提供新增教学科室和人员的培训服务，提供免费的新生培训服务。</w:t>
      </w:r>
    </w:p>
    <w:p w14:paraId="285908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（4）微信教师服务群、学员QQ服务群提供全程服务。</w:t>
      </w:r>
    </w:p>
    <w:p w14:paraId="1B64FE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240" w:firstLineChars="100"/>
        <w:textAlignment w:val="auto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3、服务期限：3年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D31AF9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545D5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545D5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1AA3"/>
    <w:rsid w:val="003F4BDF"/>
    <w:rsid w:val="007C1AA3"/>
    <w:rsid w:val="00C725C4"/>
    <w:rsid w:val="063E7ECD"/>
    <w:rsid w:val="086E23AC"/>
    <w:rsid w:val="25C40BD3"/>
    <w:rsid w:val="26723115"/>
    <w:rsid w:val="3DED69EA"/>
    <w:rsid w:val="50C262A5"/>
    <w:rsid w:val="5C1E4777"/>
    <w:rsid w:val="5D4526F2"/>
    <w:rsid w:val="62BC0730"/>
    <w:rsid w:val="67F43B69"/>
    <w:rsid w:val="6A520121"/>
    <w:rsid w:val="6EE8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200" w:leftChars="20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 2"/>
    <w:basedOn w:val="3"/>
    <w:qFormat/>
    <w:uiPriority w:val="0"/>
    <w:pPr>
      <w:ind w:firstLine="200" w:firstLineChars="200"/>
    </w:pPr>
  </w:style>
  <w:style w:type="character" w:styleId="9">
    <w:name w:val="Strong"/>
    <w:basedOn w:val="8"/>
    <w:qFormat/>
    <w:uiPriority w:val="22"/>
    <w:rPr>
      <w:b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2 Char"/>
    <w:basedOn w:val="8"/>
    <w:link w:val="2"/>
    <w:qFormat/>
    <w:uiPriority w:val="9"/>
    <w:rPr>
      <w:rFonts w:ascii="Cambria" w:hAnsi="Cambria" w:eastAsia="宋体" w:cs="宋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650</Words>
  <Characters>660</Characters>
  <Lines>1</Lines>
  <Paragraphs>1</Paragraphs>
  <TotalTime>39</TotalTime>
  <ScaleCrop>false</ScaleCrop>
  <LinksUpToDate>false</LinksUpToDate>
  <CharactersWithSpaces>660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2018-06-26T07:27:00Z</dcterms:created>
  <dc:creator>汪俊利</dc:creator>
  <cp:lastModifiedBy>李足锋</cp:lastModifiedBy>
  <cp:lastPrinted>2026-09-20T07:41:30Z</cp:lastPrinted>
  <dcterms:modified xsi:type="dcterms:W3CDTF">2026-09-20T07:41:34Z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EA066AA796E44A92BD7E628D19F6D819_13</vt:lpwstr>
  </property>
  <property fmtid="{D5CDD505-2E9C-101B-9397-08002B2CF9AE}" pid="3" name="KSOTemplateDocerSaveRecord">
    <vt:lpwstr>eyJoZGlkIjoiNmE1Mzg4ZDY4OTU2NzY0ZTIwNWRmMWM0YmM3YTI1ZDYiLCJ1c2VySWQiOiIxODgyNTQ1OTQ0In0=</vt:lpwstr>
  </property>
  <property fmtid="{D5CDD505-2E9C-101B-9397-08002B2CF9AE}" pid="4" name="KSOProductBuildVer">
    <vt:lpwstr>2052-12.1.0.28022</vt:lpwstr>
  </property>
</Properties>
</file>