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val="0"/>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themeColor="text1"/>
          <w:sz w:val="44"/>
          <w:szCs w:val="36"/>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36"/>
          <w:lang w:val="en-US" w:eastAsia="zh-CN"/>
          <w14:textFill>
            <w14:solidFill>
              <w14:schemeClr w14:val="tx1"/>
            </w14:solidFill>
          </w14:textFill>
        </w:rPr>
        <w:t>广东省产业知识产权创新联合体建设项目</w:t>
      </w:r>
    </w:p>
    <w:p>
      <w:pPr>
        <w:keepNext w:val="0"/>
        <w:keepLines w:val="0"/>
        <w:pageBreakBefore w:val="0"/>
        <w:widowControl w:val="0"/>
        <w:numPr>
          <w:ilvl w:val="0"/>
          <w:numId w:val="0"/>
        </w:numPr>
        <w:kinsoku/>
        <w:wordWrap/>
        <w:overflowPunct w:val="0"/>
        <w:topLinePunct w:val="0"/>
        <w:autoSpaceDE/>
        <w:autoSpaceDN/>
        <w:bidi w:val="0"/>
        <w:adjustRightInd/>
        <w:snapToGrid/>
        <w:spacing w:line="600" w:lineRule="exact"/>
        <w:jc w:val="center"/>
        <w:textAlignment w:val="auto"/>
        <w:rPr>
          <w:rFonts w:hint="eastAsia" w:ascii="黑体" w:hAnsi="黑体" w:eastAsia="黑体" w:cs="黑体"/>
          <w:color w:val="000000" w:themeColor="text1"/>
          <w:sz w:val="32"/>
          <w:lang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36"/>
          <w:lang w:val="en-US" w:eastAsia="zh-CN"/>
          <w14:textFill>
            <w14:solidFill>
              <w14:schemeClr w14:val="tx1"/>
            </w14:solidFill>
          </w14:textFill>
        </w:rPr>
        <w:t>申报指南</w:t>
      </w:r>
    </w:p>
    <w:p>
      <w:pPr>
        <w:keepNext w:val="0"/>
        <w:keepLines w:val="0"/>
        <w:pageBreakBefore w:val="0"/>
        <w:widowControl w:val="0"/>
        <w:numPr>
          <w:ilvl w:val="0"/>
          <w:numId w:val="0"/>
        </w:numPr>
        <w:tabs>
          <w:tab w:val="left" w:pos="0"/>
        </w:tabs>
        <w:kinsoku/>
        <w:wordWrap w:val="0"/>
        <w:overflowPunct w:val="0"/>
        <w:topLinePunct w:val="0"/>
        <w:autoSpaceDE/>
        <w:autoSpaceDN/>
        <w:bidi w:val="0"/>
        <w:adjustRightInd w:val="0"/>
        <w:snapToGrid w:val="0"/>
        <w:spacing w:beforeAutospacing="0" w:afterAutospacing="0" w:line="240" w:lineRule="auto"/>
        <w:ind w:left="0" w:firstLine="616" w:firstLineChars="200"/>
        <w:jc w:val="both"/>
        <w:textAlignment w:val="auto"/>
        <w:rPr>
          <w:rFonts w:hint="eastAsia" w:ascii="Times New Roman" w:hAnsi="Times New Roman" w:eastAsia="黑体" w:cs="Times New Roman"/>
          <w:spacing w:val="-6"/>
          <w:kern w:val="0"/>
          <w:sz w:val="32"/>
          <w:szCs w:val="32"/>
          <w:lang w:val="en-US" w:eastAsia="zh-CN" w:bidi="ar-SA"/>
        </w:rPr>
      </w:pPr>
    </w:p>
    <w:p>
      <w:pPr>
        <w:keepNext w:val="0"/>
        <w:keepLines w:val="0"/>
        <w:pageBreakBefore w:val="0"/>
        <w:widowControl w:val="0"/>
        <w:numPr>
          <w:ilvl w:val="0"/>
          <w:numId w:val="0"/>
        </w:numPr>
        <w:tabs>
          <w:tab w:val="left" w:pos="0"/>
        </w:tabs>
        <w:kinsoku/>
        <w:wordWrap w:val="0"/>
        <w:overflowPunct w:val="0"/>
        <w:topLinePunct w:val="0"/>
        <w:autoSpaceDE/>
        <w:autoSpaceDN/>
        <w:bidi w:val="0"/>
        <w:adjustRightInd w:val="0"/>
        <w:snapToGrid w:val="0"/>
        <w:spacing w:beforeAutospacing="0" w:afterAutospacing="0" w:line="240" w:lineRule="auto"/>
        <w:ind w:left="0" w:firstLine="616" w:firstLineChars="200"/>
        <w:jc w:val="both"/>
        <w:textAlignment w:val="auto"/>
        <w:rPr>
          <w:rFonts w:ascii="Times New Roman" w:hAnsi="Times New Roman" w:eastAsia="黑体" w:cs="Times New Roman"/>
          <w:spacing w:val="-6"/>
          <w:kern w:val="0"/>
          <w:sz w:val="32"/>
          <w:szCs w:val="32"/>
          <w:lang w:val="en-US" w:eastAsia="zh-CN" w:bidi="ar-SA"/>
        </w:rPr>
      </w:pPr>
      <w:r>
        <w:rPr>
          <w:rFonts w:hint="eastAsia" w:ascii="Times New Roman" w:hAnsi="Times New Roman" w:eastAsia="黑体" w:cs="Times New Roman"/>
          <w:spacing w:val="-6"/>
          <w:kern w:val="0"/>
          <w:sz w:val="32"/>
          <w:szCs w:val="32"/>
          <w:lang w:val="en-US" w:eastAsia="zh-CN" w:bidi="ar-SA"/>
        </w:rPr>
        <w:t>一、</w:t>
      </w:r>
      <w:r>
        <w:rPr>
          <w:rFonts w:ascii="Times New Roman" w:hAnsi="Times New Roman" w:eastAsia="黑体" w:cs="Times New Roman"/>
          <w:spacing w:val="-6"/>
          <w:kern w:val="0"/>
          <w:sz w:val="32"/>
          <w:szCs w:val="32"/>
          <w:lang w:val="en-US" w:eastAsia="zh-CN" w:bidi="ar-SA"/>
        </w:rPr>
        <w:t>项目名称</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广东省产业知识产权创新联合体建设项目</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40" w:firstLineChars="200"/>
        <w:jc w:val="both"/>
        <w:textAlignment w:val="auto"/>
        <w:rPr>
          <w:rFonts w:eastAsia="黑体"/>
          <w:color w:val="000000"/>
          <w:sz w:val="32"/>
          <w:szCs w:val="32"/>
          <w:highlight w:val="none"/>
        </w:rPr>
      </w:pPr>
      <w:r>
        <w:rPr>
          <w:rFonts w:hint="eastAsia" w:eastAsia="黑体"/>
          <w:color w:val="000000"/>
          <w:sz w:val="32"/>
          <w:szCs w:val="32"/>
          <w:highlight w:val="none"/>
          <w:lang w:val="en-US" w:eastAsia="zh-CN"/>
        </w:rPr>
        <w:t>二</w:t>
      </w:r>
      <w:r>
        <w:rPr>
          <w:rFonts w:eastAsia="黑体"/>
          <w:color w:val="000000"/>
          <w:sz w:val="32"/>
          <w:szCs w:val="32"/>
          <w:highlight w:val="none"/>
        </w:rPr>
        <w:t>、工作目标</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 xml:space="preserve">1.鼓励龙头企业、科研机构、行业协会等聚焦产业细分领域，牵头组建一批产业链上下游贯通、产学研用服结合的广东省产业知识产权创新联合体；           </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 xml:space="preserve">2.建立健全知识产权管理运行机制，开展产业技术专利池建设，推进产业链知识产权联合创造、协同运用、共同保护和集成管理；   3.根据产业发展和市场竞争需要，积极参与或主导国家及行业技术标准制修订工作，推动建立标准制定和专利池构建的良性互动机制；                  </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4.组织开展案例研讨、业务辅导、专家会诊、产业论坛、数据发布、人才培养、国际交流等专业化培训交流活动，提升知识产权保护和运用水平。</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eastAsia="黑体"/>
          <w:color w:val="000000"/>
          <w:sz w:val="32"/>
          <w:szCs w:val="32"/>
          <w:highlight w:val="none"/>
        </w:rPr>
      </w:pPr>
      <w:r>
        <w:rPr>
          <w:rFonts w:hint="eastAsia" w:eastAsia="黑体"/>
          <w:color w:val="000000"/>
          <w:sz w:val="32"/>
          <w:szCs w:val="32"/>
          <w:highlight w:val="none"/>
          <w:lang w:eastAsia="zh-CN"/>
        </w:rPr>
        <w:t>三、</w:t>
      </w:r>
      <w:r>
        <w:rPr>
          <w:rFonts w:eastAsia="黑体"/>
          <w:color w:val="000000"/>
          <w:sz w:val="32"/>
          <w:szCs w:val="32"/>
          <w:highlight w:val="none"/>
        </w:rPr>
        <w:t>项目任务</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1.形成产业知识产权创新联合体章程1套，形成创新联合体合作协议1份，创新联合体参与单位不少于15家；</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2.围绕产业链上下游核心技术和产品，构建1个集中许可授权的专利池，形成专利池之间相互支撑、交叉许可的专利集群并开展商业运营；</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3.开展创新联合体有关培训活动不少于2场，每场活动参加单位不少于20家，人数不少于40人；</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eastAsia="黑体"/>
          <w:color w:val="000000"/>
          <w:sz w:val="32"/>
          <w:szCs w:val="32"/>
          <w:highlight w:val="none"/>
          <w:lang w:val="en-US" w:eastAsia="zh-CN"/>
        </w:rPr>
      </w:pPr>
      <w:r>
        <w:rPr>
          <w:rFonts w:hint="eastAsia" w:eastAsia="黑体"/>
          <w:color w:val="000000"/>
          <w:sz w:val="32"/>
          <w:szCs w:val="32"/>
          <w:highlight w:val="none"/>
          <w:lang w:val="en-US" w:eastAsia="zh-CN"/>
        </w:rPr>
        <w:t>四、项目申报主体及条件</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（一）申报主体：</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default" w:ascii="仿宋_GB2312" w:hAnsi="仿宋_GB2312" w:eastAsia="仿宋_GB2312" w:cs="仿宋_GB2312"/>
          <w:kern w:val="2"/>
          <w:sz w:val="32"/>
          <w:szCs w:val="32"/>
          <w:lang w:val="en-US" w:eastAsia="zh-CN"/>
        </w:rPr>
      </w:pPr>
      <w:r>
        <w:rPr>
          <w:rFonts w:hint="default" w:ascii="仿宋_GB2312" w:hAnsi="仿宋_GB2312" w:eastAsia="仿宋_GB2312" w:cs="仿宋_GB2312"/>
          <w:kern w:val="2"/>
          <w:sz w:val="32"/>
          <w:szCs w:val="32"/>
          <w:lang w:val="en-US" w:eastAsia="zh-CN"/>
        </w:rPr>
        <w:t>依法登记注册的</w:t>
      </w:r>
      <w:r>
        <w:rPr>
          <w:rFonts w:hint="eastAsia" w:ascii="仿宋_GB2312" w:hAnsi="仿宋_GB2312" w:eastAsia="仿宋_GB2312" w:cs="仿宋_GB2312"/>
          <w:kern w:val="2"/>
          <w:sz w:val="32"/>
          <w:szCs w:val="32"/>
          <w:lang w:val="en-US" w:eastAsia="zh-CN"/>
        </w:rPr>
        <w:t>企业、科研机构、行业协会等知识产权强链增效相关主体，在韶关市从事生产经营或技术研发活动。</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default" w:ascii="仿宋_GB2312" w:hAnsi="仿宋_GB2312" w:eastAsia="仿宋_GB2312" w:cs="仿宋_GB2312"/>
          <w:kern w:val="2"/>
          <w:sz w:val="32"/>
          <w:szCs w:val="32"/>
          <w:lang w:val="en-US" w:eastAsia="zh-CN"/>
        </w:rPr>
      </w:pPr>
      <w:r>
        <w:rPr>
          <w:rFonts w:hint="default" w:ascii="仿宋_GB2312" w:hAnsi="仿宋_GB2312" w:eastAsia="仿宋_GB2312" w:cs="仿宋_GB2312"/>
          <w:kern w:val="2"/>
          <w:sz w:val="32"/>
          <w:szCs w:val="32"/>
          <w:lang w:val="en-US" w:eastAsia="zh-CN"/>
        </w:rPr>
        <w:t>（二）申报条件：</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default" w:ascii="仿宋_GB2312" w:hAnsi="仿宋_GB2312" w:eastAsia="仿宋_GB2312" w:cs="仿宋_GB2312"/>
          <w:kern w:val="2"/>
          <w:sz w:val="32"/>
          <w:szCs w:val="32"/>
          <w:lang w:val="en-US" w:eastAsia="zh-CN"/>
        </w:rPr>
      </w:pPr>
      <w:r>
        <w:rPr>
          <w:rFonts w:hint="default" w:ascii="仿宋_GB2312" w:hAnsi="仿宋_GB2312" w:eastAsia="仿宋_GB2312" w:cs="仿宋_GB2312"/>
          <w:kern w:val="2"/>
          <w:sz w:val="32"/>
          <w:szCs w:val="32"/>
          <w:lang w:val="en-US" w:eastAsia="zh-CN"/>
        </w:rPr>
        <w:t>1．</w:t>
      </w:r>
      <w:r>
        <w:rPr>
          <w:rFonts w:hint="eastAsia" w:ascii="仿宋_GB2312" w:hAnsi="仿宋_GB2312" w:eastAsia="仿宋_GB2312" w:cs="仿宋_GB2312"/>
          <w:kern w:val="2"/>
          <w:sz w:val="32"/>
          <w:szCs w:val="32"/>
          <w:lang w:val="en-US" w:eastAsia="zh-CN"/>
        </w:rPr>
        <w:t>申报单位在</w:t>
      </w:r>
      <w:r>
        <w:rPr>
          <w:rFonts w:hint="default" w:ascii="仿宋_GB2312" w:hAnsi="仿宋_GB2312" w:eastAsia="仿宋_GB2312" w:cs="仿宋_GB2312"/>
          <w:kern w:val="2"/>
          <w:sz w:val="32"/>
          <w:szCs w:val="32"/>
          <w:lang w:val="en-US" w:eastAsia="zh-CN"/>
        </w:rPr>
        <w:t>产业链中具有突出的行业影响力、服务创新能力和知识产权运营优势，能够引领带动产业链上下游各类主体协同发展。</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default" w:ascii="仿宋_GB2312" w:hAnsi="仿宋_GB2312" w:eastAsia="仿宋_GB2312" w:cs="仿宋_GB2312"/>
          <w:kern w:val="2"/>
          <w:sz w:val="32"/>
          <w:szCs w:val="32"/>
          <w:lang w:val="en-US" w:eastAsia="zh"/>
        </w:rPr>
      </w:pPr>
      <w:r>
        <w:rPr>
          <w:rFonts w:hint="default" w:ascii="仿宋_GB2312" w:hAnsi="仿宋_GB2312" w:eastAsia="仿宋_GB2312" w:cs="仿宋_GB2312"/>
          <w:kern w:val="2"/>
          <w:sz w:val="32"/>
          <w:szCs w:val="32"/>
          <w:lang w:val="en-US" w:eastAsia="zh"/>
        </w:rPr>
        <w:t xml:space="preserve">2. </w:t>
      </w:r>
      <w:r>
        <w:rPr>
          <w:rFonts w:hint="eastAsia" w:ascii="仿宋_GB2312" w:hAnsi="仿宋_GB2312" w:eastAsia="仿宋_GB2312" w:cs="仿宋_GB2312"/>
          <w:kern w:val="2"/>
          <w:sz w:val="32"/>
          <w:szCs w:val="32"/>
          <w:lang w:val="en-US" w:eastAsia="zh-CN"/>
        </w:rPr>
        <w:t>申报单位</w:t>
      </w:r>
      <w:r>
        <w:rPr>
          <w:rFonts w:hint="default" w:ascii="仿宋_GB2312" w:hAnsi="仿宋_GB2312" w:eastAsia="仿宋_GB2312" w:cs="仿宋_GB2312"/>
          <w:kern w:val="2"/>
          <w:sz w:val="32"/>
          <w:szCs w:val="32"/>
          <w:lang w:val="en-US" w:eastAsia="zh-CN"/>
        </w:rPr>
        <w:t>应具有独立开展相关业务的工作场地</w:t>
      </w:r>
      <w:r>
        <w:rPr>
          <w:rFonts w:hint="eastAsia" w:ascii="仿宋_GB2312" w:hAnsi="仿宋_GB2312" w:eastAsia="仿宋_GB2312" w:cs="仿宋_GB2312"/>
          <w:kern w:val="2"/>
          <w:sz w:val="32"/>
          <w:szCs w:val="32"/>
          <w:lang w:val="en-US" w:eastAsia="zh-CN"/>
        </w:rPr>
        <w:t>、</w:t>
      </w:r>
      <w:r>
        <w:rPr>
          <w:rFonts w:hint="default" w:ascii="仿宋_GB2312" w:hAnsi="仿宋_GB2312" w:eastAsia="仿宋_GB2312" w:cs="仿宋_GB2312"/>
          <w:kern w:val="2"/>
          <w:sz w:val="32"/>
          <w:szCs w:val="32"/>
          <w:lang w:val="en-US" w:eastAsia="zh-CN"/>
        </w:rPr>
        <w:t>拥有具备知识产权运营工作能力的人才队伍</w:t>
      </w:r>
      <w:r>
        <w:rPr>
          <w:rFonts w:hint="eastAsia" w:ascii="仿宋_GB2312" w:hAnsi="仿宋_GB2312" w:eastAsia="仿宋_GB2312" w:cs="仿宋_GB2312"/>
          <w:kern w:val="2"/>
          <w:sz w:val="32"/>
          <w:szCs w:val="32"/>
          <w:lang w:val="en-US" w:eastAsia="zh-CN"/>
        </w:rPr>
        <w:t>、和</w:t>
      </w:r>
      <w:r>
        <w:rPr>
          <w:rFonts w:hint="default" w:ascii="仿宋_GB2312" w:hAnsi="仿宋_GB2312" w:eastAsia="仿宋_GB2312" w:cs="仿宋_GB2312"/>
          <w:kern w:val="2"/>
          <w:sz w:val="32"/>
          <w:szCs w:val="32"/>
          <w:lang w:val="en-US" w:eastAsia="zh-CN"/>
        </w:rPr>
        <w:t>必要的经费保障。</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default"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w:t>
      </w:r>
      <w:r>
        <w:rPr>
          <w:rFonts w:hint="default" w:ascii="仿宋_GB2312" w:hAnsi="仿宋_GB2312" w:eastAsia="仿宋_GB2312" w:cs="仿宋_GB2312"/>
          <w:kern w:val="2"/>
          <w:sz w:val="32"/>
          <w:szCs w:val="32"/>
          <w:lang w:val="en-US" w:eastAsia="zh-CN"/>
        </w:rPr>
        <w:t>．遵守专项资金管理有关规定，能按时、保质保量完成项目任务。</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eastAsia="黑体"/>
          <w:color w:val="000000"/>
          <w:sz w:val="32"/>
          <w:szCs w:val="32"/>
          <w:highlight w:val="none"/>
          <w:lang w:val="en" w:eastAsia="zh-CN"/>
        </w:rPr>
      </w:pPr>
      <w:r>
        <w:rPr>
          <w:rFonts w:hint="eastAsia" w:eastAsia="黑体"/>
          <w:color w:val="000000"/>
          <w:sz w:val="32"/>
          <w:szCs w:val="32"/>
          <w:highlight w:val="none"/>
          <w:lang w:val="en" w:eastAsia="zh-CN"/>
        </w:rPr>
        <w:t>五、</w:t>
      </w:r>
      <w:r>
        <w:rPr>
          <w:rFonts w:hint="eastAsia" w:eastAsia="黑体"/>
          <w:color w:val="000000"/>
          <w:sz w:val="32"/>
          <w:szCs w:val="32"/>
          <w:highlight w:val="none"/>
          <w:lang w:val="en-US" w:eastAsia="zh-CN"/>
        </w:rPr>
        <w:t>项目数量及实施周期</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立项1项，30万/项。列入2027年省级财政知识产权专项资金储备项目；如省市场监管局和省财政厅同意实施本项目，项目实施周期1年。</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firstLine="640" w:firstLineChars="200"/>
        <w:textAlignment w:val="auto"/>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t>六、申报材料</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lang w:eastAsia="zh-CN"/>
        </w:rPr>
        <w:t>（一）</w:t>
      </w:r>
      <w:r>
        <w:rPr>
          <w:rFonts w:hint="eastAsia" w:ascii="仿宋_GB2312" w:hAnsi="仿宋_GB2312" w:eastAsia="仿宋_GB2312" w:cs="仿宋_GB2312"/>
          <w:color w:val="auto"/>
          <w:sz w:val="32"/>
        </w:rPr>
        <w:t>《</w:t>
      </w:r>
      <w:r>
        <w:rPr>
          <w:rFonts w:hint="eastAsia" w:ascii="Times New Roman" w:hAnsi="Times New Roman" w:eastAsia="仿宋_GB2312" w:cs="Times New Roman"/>
          <w:spacing w:val="-6"/>
          <w:kern w:val="2"/>
          <w:sz w:val="32"/>
          <w:szCs w:val="32"/>
          <w:lang w:val="en-US" w:eastAsia="zh-CN" w:bidi="ar-SA"/>
        </w:rPr>
        <w:t>广东省产业知识产权创新联合体建设项目</w:t>
      </w:r>
      <w:r>
        <w:rPr>
          <w:rFonts w:hint="eastAsia" w:ascii="仿宋_GB2312" w:hAnsi="仿宋_GB2312" w:eastAsia="仿宋_GB2312" w:cs="仿宋_GB2312"/>
          <w:color w:val="auto"/>
          <w:sz w:val="32"/>
          <w:szCs w:val="32"/>
        </w:rPr>
        <w:t>申报书》；</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（二）营业执照复印件；</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（三）近两年的财务报表；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eastAsia="仿宋_GB2312" w:cs="Times New Roman"/>
          <w:color w:val="000000" w:themeColor="text1"/>
          <w:sz w:val="32"/>
          <w:szCs w:val="32"/>
          <w:lang w:eastAsia="zh-CN"/>
          <w14:textFill>
            <w14:solidFill>
              <w14:schemeClr w14:val="tx1"/>
            </w14:solidFill>
          </w14:textFill>
        </w:rPr>
        <w:t>四</w:t>
      </w:r>
      <w:r>
        <w:rPr>
          <w:rFonts w:hint="eastAsia" w:ascii="Times New Roman" w:hAnsi="Times New Roman" w:eastAsia="仿宋_GB2312" w:cs="Times New Roman"/>
          <w:color w:val="000000" w:themeColor="text1"/>
          <w:sz w:val="32"/>
          <w:szCs w:val="32"/>
          <w14:textFill>
            <w14:solidFill>
              <w14:schemeClr w14:val="tx1"/>
            </w14:solidFill>
          </w14:textFill>
        </w:rPr>
        <w:t>）资金测算明细申报表；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w:t>
      </w:r>
      <w:r>
        <w:rPr>
          <w:rFonts w:hint="eastAsia" w:eastAsia="仿宋_GB2312" w:cs="Times New Roman"/>
          <w:color w:val="000000" w:themeColor="text1"/>
          <w:sz w:val="32"/>
          <w:szCs w:val="32"/>
          <w:lang w:eastAsia="zh-CN"/>
          <w14:textFill>
            <w14:solidFill>
              <w14:schemeClr w14:val="tx1"/>
            </w14:solidFill>
          </w14:textFill>
        </w:rPr>
        <w:t>五</w:t>
      </w:r>
      <w:r>
        <w:rPr>
          <w:rFonts w:ascii="Times New Roman" w:hAnsi="Times New Roman" w:eastAsia="仿宋_GB2312" w:cs="Times New Roman"/>
          <w:color w:val="000000" w:themeColor="text1"/>
          <w:sz w:val="32"/>
          <w:szCs w:val="32"/>
          <w14:textFill>
            <w14:solidFill>
              <w14:schemeClr w14:val="tx1"/>
            </w14:solidFill>
          </w14:textFill>
        </w:rPr>
        <w:t>）其他证明符合申报条件的材料。</w:t>
      </w:r>
    </w:p>
    <w:p>
      <w:pPr>
        <w:pStyle w:val="3"/>
        <w:numPr>
          <w:ilvl w:val="0"/>
          <w:numId w:val="0"/>
        </w:numPr>
        <w:ind w:leftChars="0" w:firstLine="620" w:firstLineChars="200"/>
        <w:rPr>
          <w:rFonts w:hint="eastAsia" w:ascii="仿宋_GB2312" w:hAnsi="仿宋_GB2312" w:eastAsia="仿宋_GB2312" w:cs="仿宋_GB2312"/>
          <w:color w:val="auto"/>
          <w:sz w:val="32"/>
          <w:lang w:eastAsia="zh-CN"/>
        </w:rPr>
      </w:pPr>
      <w:r>
        <w:rPr>
          <w:rFonts w:ascii="仿宋_GB2312" w:hAnsi="仿宋_GB2312" w:eastAsia="仿宋_GB2312" w:cs="仿宋_GB2312"/>
          <w:b w:val="0"/>
          <w:color w:val="000000"/>
          <w:sz w:val="31"/>
          <w:szCs w:val="31"/>
        </w:rPr>
        <w:t>上述材料均需加盖公章</w:t>
      </w:r>
      <w:r>
        <w:rPr>
          <w:rFonts w:hint="eastAsia" w:ascii="仿宋_GB2312" w:hAnsi="仿宋_GB2312" w:eastAsia="仿宋_GB2312" w:cs="仿宋_GB2312"/>
          <w:color w:val="auto"/>
          <w:sz w:val="32"/>
          <w:lang w:eastAsia="zh-CN"/>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bookmarkStart w:id="0" w:name="OLE_LINK1"/>
      <w:r>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t>七</w:t>
      </w:r>
      <w:r>
        <w:rPr>
          <w:rFonts w:ascii="Times New Roman" w:hAnsi="Times New Roman" w:eastAsia="黑体" w:cs="Times New Roman"/>
          <w:color w:val="000000" w:themeColor="text1"/>
          <w:sz w:val="32"/>
          <w:szCs w:val="32"/>
          <w:highlight w:val="none"/>
          <w14:textFill>
            <w14:solidFill>
              <w14:schemeClr w14:val="tx1"/>
            </w14:solidFill>
          </w14:textFill>
        </w:rPr>
        <w:t>、其他事项</w:t>
      </w:r>
    </w:p>
    <w:bookmarkEnd w:id="0"/>
    <w:p>
      <w:pPr>
        <w:keepLines w:val="0"/>
        <w:pageBreakBefore w:val="0"/>
        <w:numPr>
          <w:ilvl w:val="0"/>
          <w:numId w:val="0"/>
        </w:numPr>
        <w:kinsoku/>
        <w:wordWrap/>
        <w:overflowPunct/>
        <w:topLinePunct w:val="0"/>
        <w:autoSpaceDE/>
        <w:autoSpaceDN/>
        <w:bidi w:val="0"/>
        <w:spacing w:line="580" w:lineRule="exact"/>
        <w:ind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（一）本次申报及评审结果将作为确定我市</w:t>
      </w:r>
      <w:r>
        <w:rPr>
          <w:rFonts w:hint="eastAsia" w:ascii="仿宋_GB2312" w:hAnsi="仿宋_GB2312" w:eastAsia="仿宋_GB2312" w:cs="仿宋_GB2312"/>
          <w:color w:val="auto"/>
          <w:kern w:val="2"/>
          <w:sz w:val="32"/>
          <w:szCs w:val="32"/>
          <w:highlight w:val="none"/>
          <w:lang w:val="en-US" w:eastAsia="zh-CN" w:bidi="ar-SA"/>
        </w:rPr>
        <w:t>2027年省级财政知识产权专项资金储备项目</w:t>
      </w:r>
      <w:r>
        <w:rPr>
          <w:rFonts w:hint="eastAsia" w:ascii="仿宋_GB2312" w:hAnsi="仿宋_GB2312" w:eastAsia="仿宋_GB2312" w:cs="仿宋_GB2312"/>
          <w:b w:val="0"/>
          <w:bCs w:val="0"/>
          <w:color w:val="auto"/>
          <w:kern w:val="2"/>
          <w:sz w:val="32"/>
          <w:szCs w:val="32"/>
          <w:highlight w:val="none"/>
          <w:lang w:val="en-US" w:eastAsia="zh-CN" w:bidi="ar-SA"/>
        </w:rPr>
        <w:t>入库名单的重要依据。我局将依据2027年省局下达的知识产权专项资金文件、实际到位资金额度及相关规定，统筹研究确定具体立项事宜，并按程序组织实施。</w:t>
      </w:r>
    </w:p>
    <w:p>
      <w:pPr>
        <w:keepLines w:val="0"/>
        <w:pageBreakBefore w:val="0"/>
        <w:numPr>
          <w:ilvl w:val="0"/>
          <w:numId w:val="0"/>
        </w:numPr>
        <w:kinsoku/>
        <w:wordWrap/>
        <w:overflowPunct/>
        <w:topLinePunct w:val="0"/>
        <w:autoSpaceDE/>
        <w:autoSpaceDN/>
        <w:bidi w:val="0"/>
        <w:spacing w:line="580" w:lineRule="exact"/>
        <w:ind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2027年1月起至2027年11月止；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Lines w:val="0"/>
        <w:pageBreakBefore w:val="0"/>
        <w:numPr>
          <w:ilvl w:val="0"/>
          <w:numId w:val="0"/>
        </w:numPr>
        <w:kinsoku/>
        <w:wordWrap/>
        <w:overflowPunct/>
        <w:topLinePunct w:val="0"/>
        <w:autoSpaceDE/>
        <w:autoSpaceDN/>
        <w:bidi w:val="0"/>
        <w:spacing w:line="580" w:lineRule="exact"/>
        <w:ind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（三）合同管理：项目立项后，市市场监管局与承担单位签署项目合同书，作为项目管理的重要依据。</w:t>
      </w:r>
    </w:p>
    <w:p>
      <w:pPr>
        <w:keepLines w:val="0"/>
        <w:pageBreakBefore w:val="0"/>
        <w:numPr>
          <w:ilvl w:val="0"/>
          <w:numId w:val="0"/>
        </w:numPr>
        <w:kinsoku/>
        <w:wordWrap/>
        <w:overflowPunct/>
        <w:topLinePunct w:val="0"/>
        <w:autoSpaceDE/>
        <w:autoSpaceDN/>
        <w:bidi w:val="0"/>
        <w:spacing w:line="580" w:lineRule="exact"/>
        <w:ind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四）项目检查验收：市市场监管局对项目实施情况进行不定期监督检查，项目承担单位应按照检查要求提供项目实施进展及资金使用情况材料，配合开展实地检查。项目完成后，项目承担单位应及时总结并申请验收，向市市场监管局报送工作成果，由市市场监管局组织专家验收，验收通过后，方可结项。</w:t>
      </w:r>
    </w:p>
    <w:p>
      <w:pPr>
        <w:keepNext w:val="0"/>
        <w:keepLines w:val="0"/>
        <w:pageBreakBefore w:val="0"/>
        <w:widowControl w:val="0"/>
        <w:kinsoku/>
        <w:wordWrap/>
        <w:overflowPunct w:val="0"/>
        <w:topLinePunct w:val="0"/>
        <w:autoSpaceDE/>
        <w:autoSpaceDN/>
        <w:bidi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40" w:firstLineChars="200"/>
        <w:jc w:val="both"/>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附件：</w:t>
      </w:r>
      <w:r>
        <w:rPr>
          <w:rFonts w:hint="eastAsia" w:ascii="Times New Roman" w:hAnsi="Times New Roman" w:eastAsia="仿宋_GB2312" w:cs="Times New Roman"/>
          <w:spacing w:val="-6"/>
          <w:kern w:val="2"/>
          <w:sz w:val="32"/>
          <w:szCs w:val="32"/>
          <w:lang w:val="en-US" w:eastAsia="zh-CN" w:bidi="ar-SA"/>
        </w:rPr>
        <w:t>广东省产业知识产权创新联合体建设项目</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申报书</w:t>
      </w:r>
    </w:p>
    <w:p>
      <w:pPr>
        <w:pStyle w:val="3"/>
        <w:numPr>
          <w:ilvl w:val="0"/>
          <w:numId w:val="0"/>
        </w:numPr>
        <w:ind w:leftChars="0"/>
        <w:rPr>
          <w:rFonts w:hint="eastAsia"/>
        </w:rPr>
      </w:pPr>
    </w:p>
    <w:p>
      <w:pPr>
        <w:rPr>
          <w:rFonts w:hint="eastAsia"/>
        </w:rPr>
      </w:pPr>
    </w:p>
    <w:p>
      <w:pPr>
        <w:pStyle w:val="3"/>
        <w:numPr>
          <w:ilvl w:val="0"/>
          <w:numId w:val="0"/>
        </w:numPr>
        <w:ind w:leftChars="0"/>
        <w:rPr>
          <w:rFonts w:hint="eastAsia"/>
        </w:rPr>
      </w:pPr>
    </w:p>
    <w:p>
      <w:pPr>
        <w:rPr>
          <w:rFonts w:hint="eastAsia"/>
        </w:rPr>
      </w:pPr>
    </w:p>
    <w:p>
      <w:pPr>
        <w:snapToGrid w:val="0"/>
        <w:spacing w:line="600" w:lineRule="exact"/>
        <w:jc w:val="both"/>
        <w:rPr>
          <w:rFonts w:hint="eastAsia" w:ascii="方正小标宋简体" w:hAnsi="方正小标宋简体" w:eastAsia="方正小标宋简体" w:cs="方正小标宋简体"/>
          <w:kern w:val="44"/>
          <w:sz w:val="44"/>
          <w:shd w:val="clear" w:color="auto" w:fill="FFFFFF"/>
        </w:rPr>
      </w:pPr>
    </w:p>
    <w:p>
      <w:pPr>
        <w:pStyle w:val="2"/>
        <w:rPr>
          <w:rFonts w:hint="eastAsia" w:ascii="方正小标宋简体" w:hAnsi="方正小标宋简体" w:eastAsia="方正小标宋简体" w:cs="方正小标宋简体"/>
          <w:kern w:val="44"/>
          <w:sz w:val="44"/>
          <w:shd w:val="clear" w:color="auto" w:fill="FFFFFF"/>
        </w:rPr>
      </w:pPr>
    </w:p>
    <w:p>
      <w:pPr>
        <w:rPr>
          <w:rFonts w:hint="eastAsia" w:ascii="方正小标宋简体" w:hAnsi="方正小标宋简体" w:eastAsia="方正小标宋简体" w:cs="方正小标宋简体"/>
          <w:kern w:val="44"/>
          <w:sz w:val="44"/>
          <w:shd w:val="clear" w:color="auto" w:fill="FFFFFF"/>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snapToGrid w:val="0"/>
        <w:spacing w:line="600" w:lineRule="exact"/>
        <w:jc w:val="center"/>
        <w:rPr>
          <w:rFonts w:hint="eastAsia" w:ascii="方正小标宋简体" w:hAnsi="方正小标宋简体" w:eastAsia="方正小标宋简体" w:cs="方正小标宋简体"/>
          <w:kern w:val="44"/>
          <w:sz w:val="44"/>
          <w:shd w:val="clear" w:color="auto" w:fill="FFFFFF"/>
        </w:rPr>
      </w:pPr>
      <w:r>
        <w:rPr>
          <w:rFonts w:hint="eastAsia" w:ascii="方正小标宋简体" w:hAnsi="方正小标宋简体" w:eastAsia="方正小标宋简体" w:cs="方正小标宋简体"/>
          <w:kern w:val="44"/>
          <w:sz w:val="44"/>
          <w:shd w:val="clear" w:color="auto" w:fill="FFFFFF"/>
        </w:rPr>
        <w:t>广东省产业知识产权创新联合体建设项目</w:t>
      </w:r>
    </w:p>
    <w:p>
      <w:pPr>
        <w:snapToGrid w:val="0"/>
        <w:spacing w:line="600" w:lineRule="exact"/>
        <w:jc w:val="center"/>
        <w:rPr>
          <w:rFonts w:hint="eastAsia" w:ascii="方正小标宋简体" w:hAnsi="方正小标宋简体" w:eastAsia="方正小标宋简体" w:cs="方正小标宋简体"/>
          <w:kern w:val="44"/>
          <w:sz w:val="44"/>
          <w:shd w:val="clear" w:color="auto" w:fill="FFFFFF"/>
        </w:rPr>
      </w:pPr>
      <w:r>
        <w:rPr>
          <w:rFonts w:hint="eastAsia" w:ascii="方正小标宋简体" w:hAnsi="方正小标宋简体" w:eastAsia="方正小标宋简体" w:cs="方正小标宋简体"/>
          <w:kern w:val="44"/>
          <w:sz w:val="44"/>
          <w:shd w:val="clear" w:color="auto" w:fill="FFFFFF"/>
        </w:rPr>
        <w:t>申报书</w:t>
      </w:r>
    </w:p>
    <w:p>
      <w:pPr>
        <w:rPr>
          <w:rFonts w:ascii="Times New Roman" w:hAnsi="Times New Roman" w:eastAsia="仿宋_GB2312" w:cs="Times New Roman"/>
          <w:sz w:val="32"/>
          <w:szCs w:val="32"/>
        </w:rPr>
      </w:pPr>
    </w:p>
    <w:p>
      <w:pPr>
        <w:rPr>
          <w:rFonts w:ascii="Times New Roman" w:hAnsi="Times New Roman" w:eastAsia="仿宋_GB2312" w:cs="Times New Roman"/>
          <w:sz w:val="32"/>
          <w:szCs w:val="32"/>
        </w:rPr>
      </w:pPr>
    </w:p>
    <w:tbl>
      <w:tblPr>
        <w:tblStyle w:val="7"/>
        <w:tblW w:w="8705" w:type="dxa"/>
        <w:jc w:val="center"/>
        <w:tblLayout w:type="fixed"/>
        <w:tblCellMar>
          <w:top w:w="0" w:type="dxa"/>
          <w:left w:w="108" w:type="dxa"/>
          <w:bottom w:w="0" w:type="dxa"/>
          <w:right w:w="108" w:type="dxa"/>
        </w:tblCellMar>
      </w:tblPr>
      <w:tblGrid>
        <w:gridCol w:w="2000"/>
        <w:gridCol w:w="6705"/>
      </w:tblGrid>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项目名称：</w:t>
            </w:r>
          </w:p>
        </w:tc>
        <w:tc>
          <w:tcPr>
            <w:tcW w:w="6705" w:type="dxa"/>
            <w:vAlign w:val="top"/>
          </w:tcPr>
          <w:p>
            <w:pPr>
              <w:adjustRightInd w:val="0"/>
              <w:snapToGrid w:val="0"/>
              <w:spacing w:line="360" w:lineRule="auto"/>
              <w:rPr>
                <w:rFonts w:hint="eastAsia" w:ascii="Times New Roman" w:hAnsi="Times New Roman" w:eastAsia="宋体" w:cs="Times New Roman"/>
                <w:sz w:val="32"/>
                <w:szCs w:val="32"/>
                <w:u w:val="single"/>
                <w:lang w:eastAsia="zh-CN"/>
              </w:rPr>
            </w:pPr>
          </w:p>
        </w:tc>
      </w:tr>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cs="Times New Roman"/>
                <w:sz w:val="32"/>
                <w:szCs w:val="32"/>
                <w:u w:val="single"/>
              </w:rPr>
              <w:t>（签章）</w:t>
            </w:r>
          </w:p>
        </w:tc>
      </w:tr>
      <w:tr>
        <w:tblPrEx>
          <w:tblCellMar>
            <w:top w:w="0" w:type="dxa"/>
            <w:left w:w="108" w:type="dxa"/>
            <w:bottom w:w="0" w:type="dxa"/>
            <w:right w:w="108" w:type="dxa"/>
          </w:tblCellMar>
        </w:tblPrEx>
        <w:trPr>
          <w:trHeight w:val="660" w:hRule="atLeast"/>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项目联系人：</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单位及职务：</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工作电话：</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手机号码：</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电子邮箱：</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bl>
    <w:p>
      <w:pPr>
        <w:rPr>
          <w:rFonts w:ascii="Times New Roman" w:hAnsi="Times New Roman" w:eastAsia="仿宋_GB2312" w:cs="Times New Roman"/>
          <w:sz w:val="32"/>
          <w:szCs w:val="32"/>
        </w:rPr>
      </w:pPr>
    </w:p>
    <w:p>
      <w:pPr>
        <w:jc w:val="center"/>
        <w:rPr>
          <w:rFonts w:ascii="Times New Roman" w:hAnsi="Times New Roman" w:eastAsia="仿宋_GB2312" w:cs="Times New Roman"/>
          <w:bCs/>
          <w:sz w:val="32"/>
          <w:szCs w:val="32"/>
        </w:rPr>
      </w:pPr>
    </w:p>
    <w:p>
      <w:pPr>
        <w:jc w:val="center"/>
        <w:rPr>
          <w:rFonts w:ascii="Times New Roman" w:hAnsi="Times New Roman" w:eastAsia="仿宋_GB2312" w:cs="Times New Roman"/>
          <w:bCs/>
          <w:sz w:val="32"/>
          <w:szCs w:val="32"/>
        </w:rPr>
      </w:pPr>
    </w:p>
    <w:p>
      <w:pPr>
        <w:spacing w:line="600" w:lineRule="exact"/>
        <w:jc w:val="both"/>
        <w:rPr>
          <w:rFonts w:ascii="Times New Roman" w:hAnsi="Times New Roman" w:eastAsia="楷体_GB2312" w:cs="Times New Roman"/>
          <w:bCs/>
          <w:sz w:val="32"/>
          <w:szCs w:val="32"/>
        </w:rPr>
      </w:pPr>
    </w:p>
    <w:p>
      <w:pPr>
        <w:pStyle w:val="5"/>
        <w:rPr>
          <w:rFonts w:ascii="Times New Roman" w:hAnsi="Times New Roman" w:cs="Times New Roman"/>
        </w:rPr>
      </w:pPr>
    </w:p>
    <w:p>
      <w:pPr>
        <w:spacing w:line="600" w:lineRule="exact"/>
        <w:jc w:val="center"/>
        <w:rPr>
          <w:rFonts w:ascii="Times New Roman" w:hAnsi="Times New Roman" w:eastAsia="楷体_GB2312" w:cs="Times New Roman"/>
          <w:bCs/>
          <w:sz w:val="32"/>
          <w:szCs w:val="32"/>
        </w:rPr>
      </w:pPr>
      <w:r>
        <w:rPr>
          <w:rFonts w:hint="eastAsia" w:eastAsia="楷体_GB2312" w:cs="Times New Roman"/>
          <w:bCs/>
          <w:sz w:val="32"/>
          <w:szCs w:val="32"/>
          <w:lang w:eastAsia="zh-CN"/>
        </w:rPr>
        <w:t>韶关市</w:t>
      </w:r>
      <w:r>
        <w:rPr>
          <w:rFonts w:ascii="Times New Roman" w:hAnsi="Times New Roman" w:eastAsia="楷体_GB2312" w:cs="Times New Roman"/>
          <w:bCs/>
          <w:sz w:val="32"/>
          <w:szCs w:val="32"/>
        </w:rPr>
        <w:t>市场监督管理局（知识产权局）编制</w:t>
      </w:r>
    </w:p>
    <w:p>
      <w:pPr>
        <w:spacing w:line="600" w:lineRule="exact"/>
        <w:jc w:val="center"/>
        <w:rPr>
          <w:rFonts w:ascii="Times New Roman" w:hAnsi="Times New Roman" w:eastAsia="楷体_GB2312" w:cs="Times New Roman"/>
          <w:bCs/>
          <w:sz w:val="32"/>
          <w:szCs w:val="32"/>
        </w:rPr>
      </w:pPr>
      <w:r>
        <w:rPr>
          <w:rFonts w:ascii="Times New Roman" w:hAnsi="Times New Roman" w:eastAsia="楷体_GB2312" w:cs="Times New Roman"/>
          <w:bCs/>
          <w:sz w:val="32"/>
          <w:szCs w:val="32"/>
        </w:rPr>
        <w:t>202</w:t>
      </w:r>
      <w:r>
        <w:rPr>
          <w:rFonts w:hint="eastAsia" w:eastAsia="楷体_GB2312" w:cs="Times New Roman"/>
          <w:bCs/>
          <w:sz w:val="32"/>
          <w:szCs w:val="32"/>
          <w:lang w:val="en-US" w:eastAsia="zh-CN"/>
        </w:rPr>
        <w:t>6</w:t>
      </w:r>
      <w:r>
        <w:rPr>
          <w:rFonts w:ascii="Times New Roman" w:hAnsi="Times New Roman" w:eastAsia="楷体_GB2312" w:cs="Times New Roman"/>
          <w:bCs/>
          <w:sz w:val="32"/>
          <w:szCs w:val="32"/>
        </w:rPr>
        <w:t>年</w:t>
      </w: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填表说明</w:t>
      </w:r>
    </w:p>
    <w:p>
      <w:pPr>
        <w:adjustRightInd w:val="0"/>
        <w:snapToGrid w:val="0"/>
        <w:rPr>
          <w:rFonts w:ascii="Times New Roman" w:hAnsi="Times New Roman" w:cs="Times New Roman"/>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一、本申请书适用于2027年广东省知识产权专项经费的申报工作。</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二、申报单位对本申请材料以及所附材料的合法性、真实性、准确性负责。</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三、申请书规格为A4纸，各栏不够填写时，请自行加页。申报书宜双面打印，并于左侧装订成册，一式5</w:t>
      </w:r>
      <w:bookmarkStart w:id="1" w:name="_GoBack"/>
      <w:bookmarkEnd w:id="1"/>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份（加盖公章）。</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pStyle w:val="3"/>
        <w:numPr>
          <w:ilvl w:val="0"/>
          <w:numId w:val="0"/>
        </w:numPr>
        <w:ind w:leftChars="0"/>
      </w:pPr>
    </w:p>
    <w:p>
      <w:pPr>
        <w:spacing w:line="560" w:lineRule="exact"/>
        <w:rPr>
          <w:rFonts w:ascii="Times New Roman" w:hAnsi="Times New Roman"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cs="Times New Roman"/>
          <w:sz w:val="32"/>
          <w:szCs w:val="32"/>
        </w:rPr>
      </w:pPr>
      <w:r>
        <w:rPr>
          <w:rFonts w:ascii="Times New Roman" w:hAnsi="Times New Roman" w:eastAsia="黑体" w:cs="Times New Roman"/>
          <w:sz w:val="32"/>
          <w:szCs w:val="32"/>
        </w:rPr>
        <w:t>一、申报单位基本信息</w:t>
      </w:r>
    </w:p>
    <w:tbl>
      <w:tblPr>
        <w:tblStyle w:val="7"/>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62"/>
        <w:gridCol w:w="2610"/>
        <w:gridCol w:w="730"/>
        <w:gridCol w:w="1279"/>
        <w:gridCol w:w="2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单位名称</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注册地址</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注册时间</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注册登记证</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注册登记号</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法定代表人</w:t>
            </w:r>
          </w:p>
        </w:tc>
        <w:tc>
          <w:tcPr>
            <w:tcW w:w="2610" w:type="dxa"/>
            <w:vAlign w:val="center"/>
          </w:tcPr>
          <w:p>
            <w:pPr>
              <w:spacing w:line="600" w:lineRule="exact"/>
              <w:ind w:left="-71" w:leftChars="-34" w:firstLine="134" w:firstLineChars="42"/>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电话</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开户银行</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开户名称</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银行账号</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地址邮编</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负</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责</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人</w:t>
            </w: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姓名</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联</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系</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人</w:t>
            </w: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姓名</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continue"/>
            <w:vAlign w:val="center"/>
          </w:tcPr>
          <w:p>
            <w:pPr>
              <w:spacing w:line="600" w:lineRule="exact"/>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87" w:type="dxa"/>
            <w:vMerge w:val="continue"/>
            <w:vAlign w:val="center"/>
          </w:tcPr>
          <w:p>
            <w:pPr>
              <w:widowControl/>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电邮</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电邮</w:t>
            </w:r>
          </w:p>
        </w:tc>
        <w:tc>
          <w:tcPr>
            <w:tcW w:w="2791" w:type="dxa"/>
            <w:vAlign w:val="center"/>
          </w:tcPr>
          <w:p>
            <w:pPr>
              <w:spacing w:line="600" w:lineRule="exact"/>
              <w:rPr>
                <w:rFonts w:ascii="Times New Roman" w:hAnsi="Times New Roman" w:eastAsia="仿宋_GB2312" w:cs="Times New Roman"/>
                <w:bCs/>
                <w:spacing w:val="-20"/>
                <w:sz w:val="32"/>
                <w:szCs w:val="32"/>
              </w:rPr>
            </w:pPr>
          </w:p>
        </w:tc>
      </w:tr>
    </w:tbl>
    <w:p>
      <w:pPr>
        <w:ind w:firstLine="560" w:firstLineChars="200"/>
        <w:rPr>
          <w:rFonts w:ascii="Times New Roman" w:hAnsi="Times New Roman" w:eastAsia="黑体" w:cs="Times New Roman"/>
          <w:sz w:val="28"/>
          <w:szCs w:val="28"/>
        </w:rPr>
      </w:pPr>
    </w:p>
    <w:p>
      <w:pPr>
        <w:ind w:firstLine="640" w:firstLineChars="200"/>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二、项目工作方案</w:t>
      </w:r>
    </w:p>
    <w:tbl>
      <w:tblPr>
        <w:tblStyle w:val="7"/>
        <w:tblW w:w="9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4170"/>
        <w:gridCol w:w="32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5" w:hRule="atLeast"/>
          <w:jc w:val="center"/>
        </w:trPr>
        <w:tc>
          <w:tcPr>
            <w:tcW w:w="1980" w:type="dxa"/>
            <w:vMerge w:val="restart"/>
            <w:tcBorders>
              <w:top w:val="single" w:color="000000" w:sz="6" w:space="0"/>
              <w:left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eastAsia="仿宋_GB2312" w:cs="Times New Roman"/>
                <w:bCs/>
                <w:sz w:val="32"/>
                <w:szCs w:val="32"/>
              </w:rPr>
              <w:t>任务与资金</w:t>
            </w:r>
          </w:p>
        </w:tc>
        <w:tc>
          <w:tcPr>
            <w:tcW w:w="417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231"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46" w:hRule="atLeast"/>
          <w:jc w:val="center"/>
        </w:trPr>
        <w:tc>
          <w:tcPr>
            <w:tcW w:w="1980" w:type="dxa"/>
            <w:vMerge w:val="continue"/>
            <w:tcBorders>
              <w:left w:val="single" w:color="000000" w:sz="6" w:space="0"/>
              <w:bottom w:val="single" w:color="000000" w:sz="6" w:space="0"/>
              <w:right w:val="single" w:color="000000" w:sz="6" w:space="0"/>
            </w:tcBorders>
            <w:vAlign w:val="center"/>
          </w:tcPr>
          <w:p>
            <w:pPr>
              <w:rPr>
                <w:rFonts w:ascii="Times New Roman" w:hAnsi="Times New Roman" w:cs="Times New Roman"/>
              </w:rPr>
            </w:pPr>
          </w:p>
        </w:tc>
        <w:tc>
          <w:tcPr>
            <w:tcW w:w="4170"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Cs w:val="30"/>
              </w:rPr>
              <w:t>（介绍项目的目标任务、工作内容，推进措施及实施方式等。可另附页，下同。）</w:t>
            </w:r>
          </w:p>
        </w:tc>
        <w:tc>
          <w:tcPr>
            <w:tcW w:w="3231"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 w:val="30"/>
                <w:szCs w:val="30"/>
              </w:rPr>
              <w:t>（</w:t>
            </w:r>
            <w:r>
              <w:rPr>
                <w:rFonts w:ascii="Times New Roman" w:hAnsi="Times New Roman" w:eastAsia="楷体_GB2312" w:cs="Times New Roman"/>
                <w:szCs w:val="30"/>
              </w:rPr>
              <w:t>按照工作量和支出标准形式，逐个任务做好资金测算</w:t>
            </w:r>
            <w:r>
              <w:rPr>
                <w:rFonts w:hint="eastAsia" w:ascii="Times New Roman" w:hAnsi="Times New Roman" w:eastAsia="楷体_GB2312" w:cs="Times New Roman"/>
                <w:szCs w:val="30"/>
              </w:rPr>
              <w:t>，下同</w:t>
            </w:r>
            <w:r>
              <w:rPr>
                <w:rFonts w:ascii="Times New Roman" w:hAnsi="Times New Roman" w:eastAsia="楷体_GB2312" w:cs="Times New Roman"/>
                <w:sz w:val="30"/>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工作基础及</w:t>
            </w:r>
          </w:p>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保障措施</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cs="Times New Roman"/>
              </w:rPr>
            </w:pPr>
            <w:r>
              <w:rPr>
                <w:rFonts w:ascii="Times New Roman" w:hAnsi="Times New Roman" w:eastAsia="楷体_GB2312" w:cs="Times New Roman"/>
                <w:szCs w:val="30"/>
              </w:rPr>
              <w:t>（介绍申请本项目所具备的工作基础、制度规范，相关经验和优势资源，项目团队、智力支持、信息化设施等相关条件，推进项目顺利实施的保障性举措等。）</w:t>
            </w:r>
          </w:p>
          <w:p>
            <w:pPr>
              <w:rPr>
                <w:rFonts w:ascii="Times New Roman" w:hAnsi="Times New Roman" w:cs="Times New Roman"/>
              </w:rPr>
            </w:pPr>
          </w:p>
          <w:p>
            <w:pPr>
              <w:rPr>
                <w:rFonts w:ascii="Times New Roman" w:hAnsi="Times New Roman" w:cs="Times New Roman"/>
              </w:rPr>
            </w:pPr>
          </w:p>
          <w:p>
            <w:pPr>
              <w:spacing w:line="500" w:lineRule="exact"/>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11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计划进度</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（工作总体进度时间安排、项目各阶段工作任务与阶段性目标，确保项目按时形成成果、提交项目总结报告。）</w:t>
            </w: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69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预期成果及</w:t>
            </w:r>
          </w:p>
          <w:p>
            <w:pPr>
              <w:spacing w:line="500" w:lineRule="exact"/>
              <w:jc w:val="center"/>
              <w:rPr>
                <w:rFonts w:ascii="Times New Roman" w:hAnsi="Times New Roman" w:cs="Times New Roman"/>
                <w:b/>
                <w:sz w:val="32"/>
                <w:szCs w:val="32"/>
              </w:rPr>
            </w:pPr>
            <w:r>
              <w:rPr>
                <w:rFonts w:ascii="Times New Roman" w:hAnsi="Times New Roman" w:cs="Times New Roman"/>
                <w:bCs/>
                <w:sz w:val="32"/>
                <w:szCs w:val="32"/>
              </w:rPr>
              <w:t>考核指标</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（项目实施的预期成果形式、可考核指标等。）</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tc>
      </w:tr>
    </w:tbl>
    <w:p>
      <w:pPr>
        <w:ind w:firstLine="640" w:firstLineChars="200"/>
        <w:rPr>
          <w:rFonts w:ascii="Times New Roman" w:hAnsi="Times New Roman" w:cs="Times New Roman"/>
          <w:sz w:val="32"/>
          <w:szCs w:val="32"/>
        </w:rPr>
      </w:pPr>
      <w:r>
        <w:rPr>
          <w:rFonts w:ascii="Times New Roman" w:hAnsi="Times New Roman" w:eastAsia="黑体" w:cs="Times New Roman"/>
          <w:sz w:val="32"/>
          <w:szCs w:val="32"/>
        </w:rPr>
        <w:t>三、项目工作团队</w:t>
      </w:r>
      <w:r>
        <w:rPr>
          <w:rFonts w:ascii="Times New Roman" w:hAnsi="Times New Roman" w:cs="Times New Roman"/>
          <w:sz w:val="32"/>
          <w:szCs w:val="32"/>
        </w:rPr>
        <w:t>（可据工作需求而增加空格）</w:t>
      </w:r>
    </w:p>
    <w:tbl>
      <w:tblPr>
        <w:tblStyle w:val="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915"/>
        <w:gridCol w:w="1035"/>
        <w:gridCol w:w="1335"/>
        <w:gridCol w:w="1064"/>
        <w:gridCol w:w="1222"/>
        <w:gridCol w:w="963"/>
        <w:gridCol w:w="1001"/>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专业</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及学历</w:t>
            </w: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left w:val="single" w:color="auto" w:sz="4" w:space="0"/>
              <w:bottom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restart"/>
            <w:tcBorders>
              <w:top w:val="single" w:color="auto" w:sz="4" w:space="0"/>
              <w:left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bl>
    <w:p>
      <w:pPr>
        <w:ind w:firstLine="640" w:firstLineChars="200"/>
        <w:rPr>
          <w:rFonts w:hint="default" w:ascii="Times New Roman" w:hAnsi="Times New Roman" w:eastAsia="黑体" w:cs="Times New Roman"/>
          <w:sz w:val="32"/>
          <w:szCs w:val="32"/>
        </w:rPr>
      </w:pPr>
    </w:p>
    <w:p>
      <w:pPr>
        <w:ind w:firstLine="640" w:firstLineChars="200"/>
        <w:rPr>
          <w:rFonts w:hint="eastAsia" w:ascii="Times New Roman" w:hAnsi="Times New Roman" w:eastAsia="黑体" w:cs="Times New Roman"/>
          <w:sz w:val="32"/>
          <w:szCs w:val="32"/>
          <w:lang w:eastAsia="zh-CN"/>
        </w:rPr>
      </w:pPr>
      <w:r>
        <w:rPr>
          <w:rFonts w:hint="default" w:ascii="Times New Roman" w:hAnsi="Times New Roman" w:eastAsia="黑体" w:cs="Times New Roman"/>
          <w:sz w:val="32"/>
          <w:szCs w:val="32"/>
        </w:rPr>
        <w:t>四</w:t>
      </w:r>
      <w:r>
        <w:rPr>
          <w:rFonts w:ascii="Times New Roman" w:hAnsi="Times New Roman" w:eastAsia="黑体" w:cs="Times New Roman"/>
          <w:sz w:val="32"/>
          <w:szCs w:val="32"/>
        </w:rPr>
        <w:t>、单位意见</w:t>
      </w:r>
    </w:p>
    <w:tbl>
      <w:tblPr>
        <w:tblStyle w:val="7"/>
        <w:tblW w:w="95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6"/>
        <w:gridCol w:w="75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90" w:hRule="atLeast"/>
          <w:jc w:val="center"/>
        </w:trPr>
        <w:tc>
          <w:tcPr>
            <w:tcW w:w="2096"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503"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单位盖章：</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年月日</w:t>
            </w:r>
          </w:p>
        </w:tc>
      </w:tr>
    </w:tbl>
    <w:p>
      <w:pPr>
        <w:rPr>
          <w:rFonts w:ascii="Times New Roman" w:hAnsi="Times New Roman" w:eastAsia="黑体" w:cs="Times New Roman"/>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themeColor="text1"/>
          <w:sz w:val="44"/>
          <w:szCs w:val="44"/>
          <w:highlight w:val="none"/>
          <w:shd w:val="clear" w:color="auto" w:fill="FFFFFF"/>
          <w:lang w:val="en-US" w:eastAsia="zh-CN"/>
          <w14:textFill>
            <w14:solidFill>
              <w14:schemeClr w14:val="tx1"/>
            </w14:solidFill>
          </w14:textFill>
        </w:rPr>
      </w:pPr>
    </w:p>
    <w:sectPr>
      <w:pgSz w:w="11906" w:h="16838"/>
      <w:pgMar w:top="2098" w:right="1417" w:bottom="1531"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小标宋">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34B06"/>
    <w:multiLevelType w:val="multilevel"/>
    <w:tmpl w:val="7D434B06"/>
    <w:lvl w:ilvl="0" w:tentative="0">
      <w:start w:val="1"/>
      <w:numFmt w:val="ideographDigital"/>
      <w:pStyle w:val="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jNTc2ZTliNmIyYzc5ZTczYTQzMGY2N2NjMDk2ZGIifQ=="/>
    <w:docVar w:name="KSO_WPS_MARK_KEY" w:val="9386b288-d84a-48a9-9ead-3b7b7ac04c0a"/>
  </w:docVars>
  <w:rsids>
    <w:rsidRoot w:val="00172A27"/>
    <w:rsid w:val="006220C4"/>
    <w:rsid w:val="0103592D"/>
    <w:rsid w:val="01595928"/>
    <w:rsid w:val="01D91057"/>
    <w:rsid w:val="03D63F1A"/>
    <w:rsid w:val="04A67678"/>
    <w:rsid w:val="04D76192"/>
    <w:rsid w:val="07C3176C"/>
    <w:rsid w:val="09C27B25"/>
    <w:rsid w:val="0BED35FF"/>
    <w:rsid w:val="0D0F41A0"/>
    <w:rsid w:val="0D805266"/>
    <w:rsid w:val="0E53097F"/>
    <w:rsid w:val="0EA17970"/>
    <w:rsid w:val="0FC74866"/>
    <w:rsid w:val="104837E9"/>
    <w:rsid w:val="133A279F"/>
    <w:rsid w:val="13927C1D"/>
    <w:rsid w:val="14FC5A53"/>
    <w:rsid w:val="160D7981"/>
    <w:rsid w:val="166B686E"/>
    <w:rsid w:val="18E37CB8"/>
    <w:rsid w:val="19C57DBE"/>
    <w:rsid w:val="1A262059"/>
    <w:rsid w:val="1A63020D"/>
    <w:rsid w:val="1A8D74C8"/>
    <w:rsid w:val="20E57F60"/>
    <w:rsid w:val="21806CC4"/>
    <w:rsid w:val="21E53CE9"/>
    <w:rsid w:val="2212236D"/>
    <w:rsid w:val="255531E1"/>
    <w:rsid w:val="25FA697E"/>
    <w:rsid w:val="26287852"/>
    <w:rsid w:val="26622865"/>
    <w:rsid w:val="282A7F8A"/>
    <w:rsid w:val="282E4B4A"/>
    <w:rsid w:val="285B2D10"/>
    <w:rsid w:val="28AB1A22"/>
    <w:rsid w:val="29CF42B2"/>
    <w:rsid w:val="2A03179C"/>
    <w:rsid w:val="2DC44985"/>
    <w:rsid w:val="2E0D608E"/>
    <w:rsid w:val="2E170C21"/>
    <w:rsid w:val="2F0D702A"/>
    <w:rsid w:val="2F1C7A9D"/>
    <w:rsid w:val="2F4F0638"/>
    <w:rsid w:val="2F6459B9"/>
    <w:rsid w:val="33A259C4"/>
    <w:rsid w:val="33DF2284"/>
    <w:rsid w:val="360F6DF9"/>
    <w:rsid w:val="36706548"/>
    <w:rsid w:val="39CD1473"/>
    <w:rsid w:val="3A650289"/>
    <w:rsid w:val="3A6C6DCB"/>
    <w:rsid w:val="3A8142BA"/>
    <w:rsid w:val="3A9649FD"/>
    <w:rsid w:val="3EBD31CD"/>
    <w:rsid w:val="3FF157F8"/>
    <w:rsid w:val="409C7C39"/>
    <w:rsid w:val="41554190"/>
    <w:rsid w:val="417D0053"/>
    <w:rsid w:val="436C1E1A"/>
    <w:rsid w:val="43B223FC"/>
    <w:rsid w:val="45233162"/>
    <w:rsid w:val="45E25A92"/>
    <w:rsid w:val="45F0122A"/>
    <w:rsid w:val="4613775E"/>
    <w:rsid w:val="469B5CCC"/>
    <w:rsid w:val="46C06F5E"/>
    <w:rsid w:val="46E14518"/>
    <w:rsid w:val="46F803E2"/>
    <w:rsid w:val="48F517E0"/>
    <w:rsid w:val="49EE220A"/>
    <w:rsid w:val="4B9A248E"/>
    <w:rsid w:val="4BB77CAC"/>
    <w:rsid w:val="50061AFD"/>
    <w:rsid w:val="5029371D"/>
    <w:rsid w:val="52874CB2"/>
    <w:rsid w:val="52AD610E"/>
    <w:rsid w:val="53AE090E"/>
    <w:rsid w:val="545449CC"/>
    <w:rsid w:val="55232E28"/>
    <w:rsid w:val="557A4D05"/>
    <w:rsid w:val="57051F8B"/>
    <w:rsid w:val="5919596A"/>
    <w:rsid w:val="599703EF"/>
    <w:rsid w:val="63234415"/>
    <w:rsid w:val="63B62D83"/>
    <w:rsid w:val="64901D5C"/>
    <w:rsid w:val="64B02245"/>
    <w:rsid w:val="66725708"/>
    <w:rsid w:val="66862745"/>
    <w:rsid w:val="68C151A4"/>
    <w:rsid w:val="699E224F"/>
    <w:rsid w:val="6B4527A9"/>
    <w:rsid w:val="6D5E544A"/>
    <w:rsid w:val="6E794AD0"/>
    <w:rsid w:val="6F996B32"/>
    <w:rsid w:val="70B47D88"/>
    <w:rsid w:val="72640712"/>
    <w:rsid w:val="73605286"/>
    <w:rsid w:val="74AE343D"/>
    <w:rsid w:val="75572C7B"/>
    <w:rsid w:val="76A10727"/>
    <w:rsid w:val="77220C63"/>
    <w:rsid w:val="77E53826"/>
    <w:rsid w:val="7AA92842"/>
    <w:rsid w:val="7C1A6193"/>
    <w:rsid w:val="7E165035"/>
    <w:rsid w:val="7E9C5D78"/>
    <w:rsid w:val="7FDD7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heme="minorBidi"/>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toc 2"/>
    <w:basedOn w:val="1"/>
    <w:next w:val="1"/>
    <w:qFormat/>
    <w:uiPriority w:val="0"/>
    <w:pPr>
      <w:ind w:firstLine="630"/>
    </w:pPr>
    <w:rPr>
      <w:rFonts w:ascii="黑体" w:hAnsi="黑体" w:eastAsia="黑体"/>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22"/>
    <w:rPr>
      <w:b/>
    </w:rPr>
  </w:style>
  <w:style w:type="paragraph" w:customStyle="1" w:styleId="10">
    <w:name w:val="正文 New"/>
    <w:qFormat/>
    <w:uiPriority w:val="0"/>
    <w:pPr>
      <w:widowControl w:val="0"/>
      <w:jc w:val="both"/>
    </w:pPr>
    <w:rPr>
      <w:rFonts w:ascii="Times New Roman" w:hAnsi="Times New Roman" w:eastAsia="宋体" w:cstheme="minorBidi"/>
      <w:kern w:val="2"/>
      <w:sz w:val="21"/>
      <w:szCs w:val="24"/>
      <w:lang w:val="en-US" w:eastAsia="zh-CN" w:bidi="ar-SA"/>
    </w:rPr>
  </w:style>
  <w:style w:type="paragraph" w:customStyle="1" w:styleId="11">
    <w:name w:val="列出段落1"/>
    <w:basedOn w:val="1"/>
    <w:qFormat/>
    <w:uiPriority w:val="0"/>
    <w:pPr>
      <w:ind w:firstLine="420" w:firstLineChars="200"/>
    </w:pPr>
    <w:rPr>
      <w:rFonts w:ascii="Calibri" w:hAnsi="Calibri" w:eastAsia="宋体" w:cs="Times New Roman"/>
      <w:szCs w:val="24"/>
    </w:rPr>
  </w:style>
  <w:style w:type="paragraph" w:customStyle="1" w:styleId="12">
    <w:name w:val="正文 New New"/>
    <w:qFormat/>
    <w:uiPriority w:val="0"/>
    <w:pPr>
      <w:widowControl w:val="0"/>
      <w:jc w:val="both"/>
    </w:pPr>
    <w:rPr>
      <w:rFonts w:ascii="Times New Roman" w:hAnsi="Times New Roman" w:eastAsia="宋体" w:cstheme="minorBidi"/>
      <w:kern w:val="2"/>
      <w:sz w:val="21"/>
      <w:lang w:val="en-US" w:eastAsia="zh-CN"/>
    </w:rPr>
  </w:style>
  <w:style w:type="paragraph" w:customStyle="1" w:styleId="13">
    <w:name w:val="样式1"/>
    <w:basedOn w:val="3"/>
    <w:qFormat/>
    <w:uiPriority w:val="0"/>
    <w:pPr>
      <w:widowControl/>
      <w:adjustRightInd w:val="0"/>
      <w:snapToGrid w:val="0"/>
      <w:spacing w:before="100" w:beforeAutospacing="1" w:after="100" w:afterAutospacing="1" w:line="640" w:lineRule="exact"/>
      <w:jc w:val="center"/>
    </w:pPr>
    <w:rPr>
      <w:rFonts w:ascii="小标宋" w:eastAsia="小标宋"/>
      <w:color w:val="000000"/>
      <w:kern w:val="0"/>
    </w:rPr>
  </w:style>
  <w:style w:type="paragraph" w:customStyle="1" w:styleId="14">
    <w:name w:val="Normal"/>
    <w:next w:val="15"/>
    <w:qFormat/>
    <w:uiPriority w:val="0"/>
    <w:pPr>
      <w:widowControl w:val="0"/>
      <w:jc w:val="both"/>
    </w:pPr>
    <w:rPr>
      <w:rFonts w:hint="eastAsia" w:ascii="Calibri" w:hAnsi="Calibri" w:eastAsia="仿宋_GB2312" w:cs="黑体"/>
      <w:kern w:val="2"/>
      <w:sz w:val="32"/>
      <w:lang w:val="en-US" w:eastAsia="zh-CN"/>
    </w:rPr>
  </w:style>
  <w:style w:type="paragraph" w:customStyle="1" w:styleId="15">
    <w:name w:val="heading 1"/>
    <w:basedOn w:val="14"/>
    <w:next w:val="14"/>
    <w:qFormat/>
    <w:uiPriority w:val="0"/>
    <w:pPr>
      <w:keepNext/>
      <w:keepLines/>
      <w:spacing w:before="340" w:beforeLines="0" w:after="330" w:afterLines="0" w:line="578" w:lineRule="auto"/>
      <w:outlineLvl w:val="0"/>
    </w:pPr>
    <w:rPr>
      <w:rFonts w:hint="default" w:ascii="Times New Roman" w:eastAsia="仿宋_GB2312"/>
      <w:b/>
      <w:kern w:val="44"/>
      <w:sz w:val="44"/>
    </w:rPr>
  </w:style>
  <w:style w:type="character" w:customStyle="1" w:styleId="16">
    <w:name w:val="font61"/>
    <w:qFormat/>
    <w:uiPriority w:val="0"/>
    <w:rPr>
      <w:rFonts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省工商行政管理局</Company>
  <Pages>12</Pages>
  <Words>3427</Words>
  <Characters>3499</Characters>
  <Lines>0</Lines>
  <Paragraphs>0</Paragraphs>
  <TotalTime>0</TotalTime>
  <ScaleCrop>false</ScaleCrop>
  <LinksUpToDate>false</LinksUpToDate>
  <CharactersWithSpaces>4031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2022-02-09T02:31:00Z</dcterms:created>
  <dc:creator>蔡美华</dc:creator>
  <cp:lastModifiedBy>杨志鹏</cp:lastModifiedBy>
  <dcterms:modified xsi:type="dcterms:W3CDTF">2026-08-19T03:53:01Z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ribbonExt">
    <vt:lpwstr>{"WPSExtOfficeTab":{"OnGetEnabled":false,"OnGetVisible":false}}</vt:lpwstr>
  </property>
  <property fmtid="{D5CDD505-2E9C-101B-9397-08002B2CF9AE}" pid="4" name="ICV">
    <vt:lpwstr>4D701A0DD9E04BEC97363717698BA363</vt:lpwstr>
  </property>
  <property fmtid="{D5CDD505-2E9C-101B-9397-08002B2CF9AE}" pid="5" name="KSOTemplateDocerSaveRecord">
    <vt:lpwstr>eyJoZGlkIjoiYTc2ZGZiNzZiNDVlOGViOWVmM2JhOTY0NGJkNjUyYzgiLCJ1c2VySWQiOiIzMzY5MjY1NjkifQ==</vt:lpwstr>
  </property>
</Properties>
</file>