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广东省重点企业专利导航分析与</w:t>
      </w:r>
    </w:p>
    <w:p>
      <w:pPr>
        <w:pStyle w:val="10"/>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应用项目申报指南</w:t>
      </w:r>
    </w:p>
    <w:p>
      <w:pPr>
        <w:keepNext w:val="0"/>
        <w:keepLines w:val="0"/>
        <w:pageBreakBefore w:val="0"/>
        <w:widowControl w:val="0"/>
        <w:numPr>
          <w:ilvl w:val="0"/>
          <w:numId w:val="0"/>
        </w:numPr>
        <w:kinsoku/>
        <w:wordWrap/>
        <w:overflowPunct w:val="0"/>
        <w:topLinePunct w:val="0"/>
        <w:autoSpaceDE/>
        <w:autoSpaceDN/>
        <w:bidi w:val="0"/>
        <w:spacing w:line="240" w:lineRule="auto"/>
        <w:ind w:left="0" w:firstLine="640" w:firstLineChars="200"/>
        <w:textAlignment w:val="auto"/>
        <w:rPr>
          <w:rFonts w:hint="eastAsia" w:ascii="黑体" w:hAnsi="黑体" w:eastAsia="黑体" w:cs="黑体"/>
          <w:color w:val="000000" w:themeColor="text1"/>
          <w:sz w:val="32"/>
          <w:lang w:eastAsia="zh-CN"/>
          <w14:textFill>
            <w14:solidFill>
              <w14:schemeClr w14:val="tx1"/>
            </w14:solidFill>
          </w14:textFill>
        </w:rPr>
      </w:pPr>
    </w:p>
    <w:p>
      <w:pPr>
        <w:keepNext w:val="0"/>
        <w:keepLines w:val="0"/>
        <w:pageBreakBefore w:val="0"/>
        <w:widowControl w:val="0"/>
        <w:numPr>
          <w:ilvl w:val="0"/>
          <w:numId w:val="0"/>
        </w:numPr>
        <w:tabs>
          <w:tab w:val="left" w:pos="0"/>
        </w:tabs>
        <w:kinsoku/>
        <w:wordWrap w:val="0"/>
        <w:overflowPunct w:val="0"/>
        <w:topLinePunct w:val="0"/>
        <w:autoSpaceDE/>
        <w:autoSpaceDN/>
        <w:bidi w:val="0"/>
        <w:adjustRightInd w:val="0"/>
        <w:snapToGrid w:val="0"/>
        <w:spacing w:beforeAutospacing="0" w:afterAutospacing="0" w:line="240" w:lineRule="auto"/>
        <w:ind w:left="0" w:firstLine="616" w:firstLineChars="200"/>
        <w:jc w:val="both"/>
        <w:textAlignment w:val="auto"/>
        <w:rPr>
          <w:rFonts w:ascii="Times New Roman" w:hAnsi="Times New Roman" w:eastAsia="黑体" w:cs="Times New Roman"/>
          <w:spacing w:val="-6"/>
          <w:kern w:val="0"/>
          <w:sz w:val="32"/>
          <w:szCs w:val="32"/>
          <w:lang w:val="en-US" w:eastAsia="zh-CN" w:bidi="ar-SA"/>
        </w:rPr>
      </w:pPr>
      <w:r>
        <w:rPr>
          <w:rFonts w:hint="eastAsia"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left="0" w:firstLine="62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广东省重点企业专利导航分析与应用项目</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40" w:firstLineChars="200"/>
        <w:jc w:val="both"/>
        <w:textAlignment w:val="auto"/>
        <w:rPr>
          <w:rFonts w:eastAsia="黑体"/>
          <w:color w:val="000000"/>
          <w:sz w:val="32"/>
          <w:szCs w:val="32"/>
          <w:highlight w:val="none"/>
        </w:rPr>
      </w:pPr>
      <w:r>
        <w:rPr>
          <w:rFonts w:hint="eastAsia" w:eastAsia="黑体"/>
          <w:color w:val="000000"/>
          <w:sz w:val="32"/>
          <w:szCs w:val="32"/>
          <w:highlight w:val="none"/>
          <w:lang w:val="en-US" w:eastAsia="zh-CN"/>
        </w:rPr>
        <w:t>二</w:t>
      </w:r>
      <w:r>
        <w:rPr>
          <w:rFonts w:eastAsia="黑体"/>
          <w:color w:val="000000"/>
          <w:sz w:val="32"/>
          <w:szCs w:val="32"/>
          <w:highlight w:val="none"/>
        </w:rPr>
        <w:t>、工作目标</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3"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b/>
          <w:bCs/>
          <w:color w:val="FF0000"/>
          <w:kern w:val="2"/>
          <w:sz w:val="32"/>
          <w:szCs w:val="32"/>
          <w:lang w:val="en-US" w:eastAsia="zh-CN"/>
        </w:rPr>
        <w:t>聚焦我市重点培育发展的新一代信息技术、生物、高端装备制造、新材料、数字创意、新能源、新能源汽车、绿色环保产业、航空航天等战略性新兴产业领域企业</w:t>
      </w:r>
      <w:r>
        <w:rPr>
          <w:rFonts w:hint="eastAsia" w:ascii="仿宋_GB2312" w:hAnsi="仿宋_GB2312" w:eastAsia="仿宋_GB2312" w:cs="仿宋_GB2312"/>
          <w:kern w:val="2"/>
          <w:sz w:val="32"/>
          <w:szCs w:val="32"/>
          <w:lang w:val="en-US" w:eastAsia="zh-CN"/>
        </w:rPr>
        <w:t>开展支撑企业投资并购、上市、技术创新、产品开发、研发立项及过程辅助、专利布局等决策的专利导航。引导企业聚焦高价值技术领域开展创新研发，减少重复研发投入，提升核心技术研发成功率与创新含金量，助力企业攻克产业关键核心技术。</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eastAsia="黑体"/>
          <w:color w:val="000000"/>
          <w:sz w:val="32"/>
          <w:szCs w:val="32"/>
          <w:highlight w:val="none"/>
        </w:rPr>
      </w:pPr>
      <w:r>
        <w:rPr>
          <w:rFonts w:hint="eastAsia" w:eastAsia="黑体"/>
          <w:color w:val="000000"/>
          <w:sz w:val="32"/>
          <w:szCs w:val="32"/>
          <w:highlight w:val="none"/>
          <w:lang w:eastAsia="zh-CN"/>
        </w:rPr>
        <w:t>三、</w:t>
      </w:r>
      <w:r>
        <w:rPr>
          <w:rFonts w:eastAsia="黑体"/>
          <w:color w:val="000000"/>
          <w:sz w:val="32"/>
          <w:szCs w:val="32"/>
          <w:highlight w:val="none"/>
        </w:rPr>
        <w:t>项目任务</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1.围绕上述战略性新兴产业领域中的企业的2个关键核心技术领域开展专利导航，形成专利导航成果；                        </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2.建立企业专利信息专题数据库1套，具备在线展示、查询和更新功能；                                         </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3.形成企业专利导航分析报告和研究成果核心精华专报各1份；</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4.开展专利导航专题培训活动不少于2场，内容包括但不限于专利导航实务、专利检索分析、专利挖掘、高价值专利培育运营等主题，每场活动参加单位不少于10家（包括与企业发展相关的创新主体），人数不少于20人；              </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5.组织开展专利导航成果发布活动1次，面向我省相关的创新主体和知识产权服务机构发布，参加的创新主体不少于40家。</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6.将企业专利导航成果，在国家专利导航综合服务平台上完成备案；</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7.协助指导企业申报中国专利奖、广东省专利奖；国家知识产权示范（优势企业）。</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eastAsia="黑体"/>
          <w:color w:val="000000"/>
          <w:sz w:val="32"/>
          <w:szCs w:val="32"/>
          <w:highlight w:val="none"/>
          <w:lang w:val="en-US" w:eastAsia="zh-CN"/>
        </w:rPr>
      </w:pPr>
      <w:r>
        <w:rPr>
          <w:rFonts w:hint="eastAsia" w:eastAsia="黑体"/>
          <w:color w:val="000000"/>
          <w:sz w:val="32"/>
          <w:szCs w:val="32"/>
          <w:highlight w:val="none"/>
          <w:lang w:val="en-US" w:eastAsia="zh-CN"/>
        </w:rPr>
        <w:t>四、项目申报主体及条件</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16" w:firstLineChars="200"/>
        <w:jc w:val="both"/>
        <w:textAlignment w:val="auto"/>
        <w:rPr>
          <w:rFonts w:hint="eastAsia" w:eastAsia="仿宋_GB2312" w:cs="Times New Roman"/>
          <w:spacing w:val="-6"/>
          <w:kern w:val="2"/>
          <w:sz w:val="32"/>
          <w:szCs w:val="32"/>
          <w:lang w:val="en-US" w:eastAsia="zh-CN" w:bidi="ar-SA"/>
        </w:rPr>
      </w:pPr>
      <w:r>
        <w:rPr>
          <w:rFonts w:hint="eastAsia" w:eastAsia="仿宋_GB2312" w:cs="Times New Roman"/>
          <w:spacing w:val="-6"/>
          <w:kern w:val="2"/>
          <w:sz w:val="32"/>
          <w:szCs w:val="32"/>
          <w:lang w:val="en-US" w:eastAsia="zh-CN" w:bidi="ar-SA"/>
        </w:rPr>
        <w:t>（一）申报主体：</w:t>
      </w:r>
    </w:p>
    <w:p>
      <w:pPr>
        <w:keepNext w:val="0"/>
        <w:keepLines w:val="0"/>
        <w:pageBreakBefore w:val="0"/>
        <w:widowControl w:val="0"/>
        <w:kinsoku/>
        <w:wordWrap/>
        <w:overflowPunct w:val="0"/>
        <w:topLinePunct w:val="0"/>
        <w:autoSpaceDE/>
        <w:autoSpaceDN/>
        <w:bidi w:val="0"/>
        <w:spacing w:before="0" w:after="0" w:line="240" w:lineRule="auto"/>
        <w:ind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“国家小巨人”、“省级专精特新”等企业联合知识产权服务机构共同申报。</w:t>
      </w:r>
      <w:r>
        <w:rPr>
          <w:rFonts w:hint="default" w:ascii="Times New Roman" w:hAnsi="Times New Roman" w:eastAsia="仿宋_GB2312" w:cs="Times New Roman"/>
          <w:spacing w:val="-6"/>
          <w:kern w:val="2"/>
          <w:sz w:val="32"/>
          <w:szCs w:val="32"/>
          <w:lang w:val="en-US" w:eastAsia="zh-CN" w:bidi="ar-SA"/>
        </w:rPr>
        <w:t>202</w:t>
      </w:r>
      <w:r>
        <w:rPr>
          <w:rFonts w:hint="eastAsia" w:ascii="Times New Roman" w:hAnsi="Times New Roman" w:eastAsia="仿宋_GB2312" w:cs="Times New Roman"/>
          <w:spacing w:val="-6"/>
          <w:kern w:val="2"/>
          <w:sz w:val="32"/>
          <w:szCs w:val="32"/>
          <w:lang w:val="en-US" w:eastAsia="zh-CN" w:bidi="ar-SA"/>
        </w:rPr>
        <w:t>4</w:t>
      </w:r>
      <w:r>
        <w:rPr>
          <w:rFonts w:hint="default" w:ascii="Times New Roman" w:hAnsi="Times New Roman" w:eastAsia="仿宋_GB2312" w:cs="Times New Roman"/>
          <w:spacing w:val="-6"/>
          <w:kern w:val="2"/>
          <w:sz w:val="32"/>
          <w:szCs w:val="32"/>
          <w:lang w:val="en-US" w:eastAsia="zh-CN" w:bidi="ar-SA"/>
        </w:rPr>
        <w:t>年以来已经承担</w:t>
      </w:r>
      <w:r>
        <w:rPr>
          <w:rFonts w:hint="eastAsia" w:ascii="Times New Roman" w:hAnsi="Times New Roman" w:eastAsia="仿宋_GB2312" w:cs="Times New Roman"/>
          <w:spacing w:val="-6"/>
          <w:kern w:val="2"/>
          <w:sz w:val="32"/>
          <w:szCs w:val="32"/>
          <w:lang w:val="en-US" w:eastAsia="zh-CN" w:bidi="ar-SA"/>
        </w:rPr>
        <w:t>重点企业专利导航分析与应用项目</w:t>
      </w:r>
      <w:r>
        <w:rPr>
          <w:rFonts w:hint="default" w:ascii="Times New Roman" w:hAnsi="Times New Roman" w:eastAsia="仿宋_GB2312" w:cs="Times New Roman"/>
          <w:spacing w:val="-6"/>
          <w:kern w:val="2"/>
          <w:sz w:val="32"/>
          <w:szCs w:val="32"/>
          <w:lang w:val="en-US" w:eastAsia="zh-CN" w:bidi="ar-SA"/>
        </w:rPr>
        <w:t>的，不得申报。</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16" w:firstLineChars="200"/>
        <w:jc w:val="both"/>
        <w:textAlignment w:val="auto"/>
        <w:rPr>
          <w:rFonts w:hint="default" w:eastAsia="仿宋_GB2312" w:cs="Times New Roman"/>
          <w:spacing w:val="-6"/>
          <w:kern w:val="2"/>
          <w:sz w:val="32"/>
          <w:szCs w:val="32"/>
          <w:lang w:val="en-US" w:eastAsia="zh-CN" w:bidi="ar-SA"/>
        </w:rPr>
      </w:pPr>
      <w:r>
        <w:rPr>
          <w:rFonts w:hint="default" w:eastAsia="仿宋_GB2312" w:cs="Times New Roman"/>
          <w:spacing w:val="-6"/>
          <w:kern w:val="2"/>
          <w:sz w:val="32"/>
          <w:szCs w:val="32"/>
          <w:lang w:val="en-US" w:eastAsia="zh-CN" w:bidi="ar-SA"/>
        </w:rPr>
        <w:t>（二）申报条件：</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16" w:firstLineChars="200"/>
        <w:jc w:val="both"/>
        <w:textAlignment w:val="auto"/>
        <w:rPr>
          <w:rFonts w:hint="eastAsia" w:eastAsia="仿宋_GB2312" w:cs="Times New Roman"/>
          <w:spacing w:val="-6"/>
          <w:kern w:val="2"/>
          <w:sz w:val="32"/>
          <w:szCs w:val="32"/>
          <w:lang w:val="en-US" w:eastAsia="zh-CN" w:bidi="ar-SA"/>
        </w:rPr>
      </w:pPr>
      <w:r>
        <w:rPr>
          <w:rFonts w:hint="eastAsia" w:eastAsia="仿宋_GB2312" w:cs="Times New Roman"/>
          <w:spacing w:val="-6"/>
          <w:kern w:val="2"/>
          <w:sz w:val="32"/>
          <w:szCs w:val="32"/>
          <w:lang w:val="en-US" w:eastAsia="zh-CN" w:bidi="ar-SA"/>
        </w:rPr>
        <w:t>1.熟悉《专利导航指南》系列国家标准和《数字化时代专利导航工作指南》地方标准，具备专利信息资源开发利用</w:t>
      </w:r>
      <w:r>
        <w:rPr>
          <w:rFonts w:hint="eastAsia" w:eastAsia="仿宋_GB2312" w:cs="Times New Roman"/>
          <w:spacing w:val="-6"/>
          <w:kern w:val="2"/>
          <w:sz w:val="32"/>
          <w:szCs w:val="32"/>
          <w:lang w:val="en-US" w:eastAsia="zh" w:bidi="ar-SA"/>
        </w:rPr>
        <w:t>与分析的能力和经验，具备为我</w:t>
      </w:r>
      <w:r>
        <w:rPr>
          <w:rFonts w:hint="eastAsia" w:eastAsia="仿宋_GB2312" w:cs="Times New Roman"/>
          <w:spacing w:val="-6"/>
          <w:kern w:val="2"/>
          <w:sz w:val="32"/>
          <w:szCs w:val="32"/>
          <w:lang w:val="en-US" w:eastAsia="zh-CN" w:bidi="ar-SA"/>
        </w:rPr>
        <w:t>市</w:t>
      </w:r>
      <w:r>
        <w:rPr>
          <w:rFonts w:hint="eastAsia" w:eastAsia="仿宋_GB2312" w:cs="Times New Roman"/>
          <w:spacing w:val="-6"/>
          <w:kern w:val="2"/>
          <w:sz w:val="32"/>
          <w:szCs w:val="32"/>
          <w:lang w:val="en-US" w:eastAsia="zh" w:bidi="ar-SA"/>
        </w:rPr>
        <w:t>相关产业、企业提供专利导航服务的</w:t>
      </w:r>
      <w:r>
        <w:rPr>
          <w:rFonts w:hint="eastAsia" w:eastAsia="仿宋_GB2312" w:cs="Times New Roman"/>
          <w:spacing w:val="-6"/>
          <w:kern w:val="2"/>
          <w:sz w:val="32"/>
          <w:szCs w:val="32"/>
          <w:lang w:val="en-US" w:eastAsia="zh-CN" w:bidi="ar-SA"/>
        </w:rPr>
        <w:t>资源、</w:t>
      </w:r>
      <w:r>
        <w:rPr>
          <w:rFonts w:hint="eastAsia" w:eastAsia="仿宋_GB2312" w:cs="Times New Roman"/>
          <w:spacing w:val="-6"/>
          <w:kern w:val="2"/>
          <w:sz w:val="32"/>
          <w:szCs w:val="32"/>
          <w:lang w:val="en-US" w:eastAsia="zh" w:bidi="ar-SA"/>
        </w:rPr>
        <w:t>基础和条件</w:t>
      </w:r>
      <w:r>
        <w:rPr>
          <w:rFonts w:hint="eastAsia" w:eastAsia="仿宋_GB2312" w:cs="Times New Roman"/>
          <w:spacing w:val="-6"/>
          <w:kern w:val="2"/>
          <w:sz w:val="32"/>
          <w:szCs w:val="32"/>
          <w:lang w:val="en-US" w:eastAsia="zh-CN" w:bidi="ar-SA"/>
        </w:rPr>
        <w:t>。</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16" w:firstLineChars="200"/>
        <w:jc w:val="both"/>
        <w:textAlignment w:val="auto"/>
        <w:rPr>
          <w:rFonts w:hint="eastAsia" w:eastAsia="仿宋_GB2312" w:cs="Times New Roman"/>
          <w:spacing w:val="-6"/>
          <w:kern w:val="2"/>
          <w:sz w:val="32"/>
          <w:szCs w:val="32"/>
          <w:lang w:val="en-US" w:eastAsia="zh-CN" w:bidi="ar-SA"/>
        </w:rPr>
      </w:pPr>
      <w:bookmarkStart w:id="0" w:name="OLE_LINK1"/>
      <w:r>
        <w:rPr>
          <w:rFonts w:hint="eastAsia" w:eastAsia="仿宋_GB2312" w:cs="Times New Roman"/>
          <w:spacing w:val="-6"/>
          <w:kern w:val="2"/>
          <w:sz w:val="32"/>
          <w:szCs w:val="32"/>
          <w:lang w:val="en-US" w:eastAsia="zh-CN" w:bidi="ar-SA"/>
        </w:rPr>
        <w:t>2.有固定场所，有专人负责，具有丰富的承担专利导航项目的工作经验，承担过相同或相类似工作。</w:t>
      </w:r>
    </w:p>
    <w:p>
      <w:pPr>
        <w:keepNext w:val="0"/>
        <w:keepLines w:val="0"/>
        <w:pageBreakBefore w:val="0"/>
        <w:widowControl w:val="0"/>
        <w:kinsoku/>
        <w:wordWrap/>
        <w:overflowPunct w:val="0"/>
        <w:topLinePunct w:val="0"/>
        <w:autoSpaceDE/>
        <w:autoSpaceDN/>
        <w:bidi w:val="0"/>
        <w:spacing w:before="0" w:after="0" w:line="240" w:lineRule="auto"/>
        <w:ind w:left="0" w:right="0" w:rightChars="0" w:firstLine="616" w:firstLineChars="200"/>
        <w:jc w:val="both"/>
        <w:textAlignment w:val="auto"/>
        <w:rPr>
          <w:rFonts w:hint="eastAsia" w:eastAsia="仿宋_GB2312" w:cs="Times New Roman"/>
          <w:spacing w:val="-6"/>
          <w:kern w:val="2"/>
          <w:sz w:val="32"/>
          <w:szCs w:val="32"/>
          <w:lang w:val="en-US" w:eastAsia="zh-CN" w:bidi="ar-SA"/>
        </w:rPr>
      </w:pPr>
      <w:r>
        <w:rPr>
          <w:rFonts w:hint="eastAsia" w:eastAsia="仿宋_GB2312" w:cs="Times New Roman"/>
          <w:spacing w:val="-6"/>
          <w:kern w:val="2"/>
          <w:sz w:val="32"/>
          <w:szCs w:val="32"/>
          <w:lang w:val="en-US" w:eastAsia="zh-CN" w:bidi="ar-SA"/>
        </w:rPr>
        <w:t>3.遵守专项资金管理有关规定，能按时、保质保量完成项目任务。</w:t>
      </w:r>
    </w:p>
    <w:bookmarkEnd w:id="0"/>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eastAsia="黑体"/>
          <w:color w:val="000000"/>
          <w:sz w:val="32"/>
          <w:szCs w:val="32"/>
          <w:highlight w:val="none"/>
          <w:lang w:val="en" w:eastAsia="zh-CN"/>
        </w:rPr>
      </w:pPr>
      <w:r>
        <w:rPr>
          <w:rFonts w:hint="eastAsia" w:eastAsia="黑体"/>
          <w:color w:val="000000"/>
          <w:sz w:val="32"/>
          <w:szCs w:val="32"/>
          <w:highlight w:val="none"/>
          <w:lang w:val="en" w:eastAsia="zh-CN"/>
        </w:rPr>
        <w:t>五、</w:t>
      </w:r>
      <w:r>
        <w:rPr>
          <w:rFonts w:hint="eastAsia" w:eastAsia="黑体"/>
          <w:color w:val="000000"/>
          <w:sz w:val="32"/>
          <w:szCs w:val="32"/>
          <w:highlight w:val="none"/>
          <w:lang w:val="en-US" w:eastAsia="zh-CN"/>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3"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FF0000"/>
          <w:kern w:val="2"/>
          <w:sz w:val="32"/>
          <w:szCs w:val="32"/>
          <w:lang w:val="en-US" w:eastAsia="zh-CN" w:bidi="ar-SA"/>
        </w:rPr>
        <w:t>立项2项，20万/项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。列入2027年省级财政知识产权专项资金储备项目；如省市场监管局和省财政厅同意实施本项目，项目实施周期1年。</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240" w:lineRule="auto"/>
        <w:ind w:left="0" w:firstLine="640" w:firstLineChars="200"/>
        <w:textAlignment w:val="auto"/>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六、申报材料</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lang w:eastAsia="zh-CN"/>
        </w:rPr>
        <w:t>（一）</w:t>
      </w:r>
      <w:r>
        <w:rPr>
          <w:rFonts w:hint="eastAsia" w:ascii="仿宋_GB2312" w:hAnsi="仿宋_GB2312" w:eastAsia="仿宋_GB2312" w:cs="仿宋_GB2312"/>
          <w:color w:val="auto"/>
          <w:sz w:val="32"/>
        </w:rPr>
        <w:t>《广东省重点企业专利导航分析与应用项目</w:t>
      </w:r>
      <w:r>
        <w:rPr>
          <w:rFonts w:hint="eastAsia" w:ascii="仿宋_GB2312" w:hAnsi="仿宋_GB2312" w:eastAsia="仿宋_GB2312" w:cs="仿宋_GB2312"/>
          <w:color w:val="auto"/>
          <w:sz w:val="32"/>
          <w:szCs w:val="32"/>
        </w:rPr>
        <w:t>申报书》；</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（二）营业执照复印件；</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（三）近两年的财务报表；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（四）承担过相同或相类似工作证明；</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（五）资金测算明细申报表；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六</w:t>
      </w:r>
      <w:r>
        <w:rPr>
          <w:rFonts w:ascii="Times New Roman" w:hAnsi="Times New Roman" w:eastAsia="仿宋_GB2312" w:cs="Times New Roman"/>
          <w:color w:val="000000" w:themeColor="text1"/>
          <w:sz w:val="32"/>
          <w:szCs w:val="32"/>
          <w14:textFill>
            <w14:solidFill>
              <w14:schemeClr w14:val="tx1"/>
            </w14:solidFill>
          </w14:textFill>
        </w:rPr>
        <w:t>）其他证明符合申报条件的材料。</w:t>
      </w:r>
    </w:p>
    <w:p>
      <w:pPr>
        <w:pStyle w:val="3"/>
        <w:numPr>
          <w:ilvl w:val="0"/>
          <w:numId w:val="0"/>
        </w:numPr>
        <w:ind w:leftChars="0" w:firstLine="620" w:firstLineChars="200"/>
        <w:rPr>
          <w:rFonts w:hint="eastAsia" w:ascii="仿宋_GB2312" w:hAnsi="仿宋_GB2312" w:eastAsia="仿宋_GB2312" w:cs="仿宋_GB2312"/>
          <w:color w:val="auto"/>
          <w:sz w:val="32"/>
          <w:lang w:eastAsia="zh-CN"/>
        </w:rPr>
      </w:pPr>
      <w:r>
        <w:rPr>
          <w:rFonts w:ascii="仿宋_GB2312" w:hAnsi="仿宋_GB2312" w:eastAsia="仿宋_GB2312" w:cs="仿宋_GB2312"/>
          <w:b w:val="0"/>
          <w:color w:val="000000"/>
          <w:sz w:val="31"/>
          <w:szCs w:val="31"/>
        </w:rPr>
        <w:t>上述材料均需加盖公章</w:t>
      </w:r>
      <w:r>
        <w:rPr>
          <w:rFonts w:hint="eastAsia" w:ascii="仿宋_GB2312" w:hAnsi="仿宋_GB2312" w:eastAsia="仿宋_GB2312" w:cs="仿宋_GB2312"/>
          <w:color w:val="auto"/>
          <w:sz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七</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p>
      <w:pPr>
        <w:keepLines w:val="0"/>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（一）本次申报及评审结果将作为确定我市</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2027年省级财政知识产权专项资金储备项目</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入库名单的重要依据。我局将依据2027年省局下达的知识产权专项资金文件、实际到位资金额度及相关规定，统筹研究确定具体立项事宜，并按程序组织实施。</w:t>
      </w: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2027年1月起至2027年11月止；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（三）合同管理：项目立项后，市市场监管局与承担单位签署项目合同书，作为项目管理的重要依据。</w:t>
      </w: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四）项目检查验收：市市场监管局对项目实施情况进行不定期监督检查，项目承担单位应按照检查要求提供项目实施进展及资金使用情况材料，配合开展实地检查。项目完成后，项目承担单位应及时总结并申请验收，向市市场监管局报送工作成果，由市市场监管局组织专家验收，验收通过后，方可结项。</w:t>
      </w: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附件：</w:t>
      </w:r>
      <w:r>
        <w:rPr>
          <w:rFonts w:hint="eastAsia" w:ascii="Times New Roman" w:hAnsi="Times New Roman" w:eastAsia="仿宋_GB2312" w:cs="Times New Roman"/>
          <w:spacing w:val="-6"/>
          <w:kern w:val="2"/>
          <w:sz w:val="32"/>
          <w:szCs w:val="32"/>
          <w:lang w:val="en-US" w:eastAsia="zh-CN" w:bidi="ar-SA"/>
        </w:rPr>
        <w:t>广东省重点企业专利导航分析与应用项目</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申报书</w:t>
      </w:r>
    </w:p>
    <w:p>
      <w:pPr>
        <w:pStyle w:val="3"/>
        <w:numPr>
          <w:ilvl w:val="0"/>
          <w:numId w:val="0"/>
        </w:numPr>
        <w:ind w:leftChars="0"/>
        <w:rPr>
          <w:rFonts w:hint="eastAsia"/>
        </w:rPr>
      </w:pPr>
    </w:p>
    <w:p>
      <w:pPr>
        <w:rPr>
          <w:rFonts w:hint="eastAsia"/>
        </w:rPr>
      </w:pPr>
    </w:p>
    <w:p>
      <w:pPr>
        <w:pStyle w:val="3"/>
        <w:numPr>
          <w:ilvl w:val="0"/>
          <w:numId w:val="0"/>
        </w:numPr>
        <w:ind w:leftChars="0"/>
        <w:rPr>
          <w:rFonts w:hint="eastAsia"/>
        </w:rPr>
      </w:pPr>
    </w:p>
    <w:p>
      <w:pPr>
        <w:rPr>
          <w:rFonts w:hint="eastAsia"/>
        </w:rPr>
      </w:pPr>
    </w:p>
    <w:p>
      <w:pPr>
        <w:snapToGrid w:val="0"/>
        <w:spacing w:line="600" w:lineRule="exact"/>
        <w:jc w:val="both"/>
        <w:rPr>
          <w:rFonts w:hint="eastAsia" w:ascii="方正小标宋简体" w:hAnsi="方正小标宋简体" w:eastAsia="方正小标宋简体" w:cs="方正小标宋简体"/>
          <w:kern w:val="44"/>
          <w:sz w:val="44"/>
          <w:shd w:val="clear" w:color="auto" w:fill="FFFFFF"/>
        </w:rPr>
      </w:pPr>
    </w:p>
    <w:p>
      <w:pPr>
        <w:pStyle w:val="2"/>
        <w:rPr>
          <w:rFonts w:hint="eastAsia"/>
        </w:rPr>
      </w:pPr>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广东省重点企业专利导航分析与应用</w:t>
      </w:r>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项目申报书</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tbl>
      <w:tblPr>
        <w:tblStyle w:val="7"/>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vAlign w:val="top"/>
          </w:tcPr>
          <w:p>
            <w:pPr>
              <w:adjustRightInd w:val="0"/>
              <w:snapToGrid w:val="0"/>
              <w:spacing w:line="360" w:lineRule="auto"/>
              <w:rPr>
                <w:rFonts w:hint="eastAsia" w:ascii="Times New Roman" w:hAnsi="Times New Roman" w:eastAsia="宋体" w:cs="Times New Roman"/>
                <w:sz w:val="32"/>
                <w:szCs w:val="32"/>
                <w:u w:val="single"/>
                <w:lang w:eastAsia="zh-CN"/>
              </w:rPr>
            </w:pP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vAlign w:val="center"/>
          </w:tcPr>
          <w:p>
            <w:pPr>
              <w:adjustRightInd w:val="0"/>
              <w:snapToGrid w:val="0"/>
              <w:spacing w:line="600" w:lineRule="exact"/>
              <w:jc w:val="left"/>
              <w:rPr>
                <w:rFonts w:hint="default" w:ascii="Times New Roman" w:hAnsi="Times New Roman" w:eastAsia="宋体" w:cs="Times New Roman"/>
                <w:sz w:val="32"/>
                <w:szCs w:val="32"/>
                <w:lang w:val="en-US" w:eastAsia="zh-CN"/>
              </w:rPr>
            </w:pPr>
            <w:r>
              <w:rPr>
                <w:rFonts w:hint="eastAsia" w:cs="Times New Roman"/>
                <w:sz w:val="32"/>
                <w:szCs w:val="32"/>
                <w:u w:val="single"/>
                <w:lang w:val="en-US" w:eastAsia="zh-CN"/>
              </w:rPr>
              <w:t xml:space="preserve">                                 </w:t>
            </w:r>
            <w:r>
              <w:rPr>
                <w:rFonts w:ascii="Times New Roman" w:hAnsi="Times New Roman" w:cs="Times New Roman"/>
                <w:sz w:val="32"/>
                <w:szCs w:val="32"/>
                <w:u w:val="single"/>
              </w:rPr>
              <w:t>（签章）</w:t>
            </w:r>
            <w:r>
              <w:rPr>
                <w:rFonts w:hint="eastAsia" w:cs="Times New Roman"/>
                <w:sz w:val="32"/>
                <w:szCs w:val="32"/>
                <w:u w:val="single"/>
                <w:lang w:val="en-US" w:eastAsia="zh-CN"/>
              </w:rPr>
              <w:t xml:space="preserve">  </w:t>
            </w:r>
          </w:p>
        </w:tc>
      </w:tr>
      <w:tr>
        <w:tblPrEx>
          <w:tblCellMar>
            <w:top w:w="0" w:type="dxa"/>
            <w:left w:w="108" w:type="dxa"/>
            <w:bottom w:w="0" w:type="dxa"/>
            <w:right w:w="108" w:type="dxa"/>
          </w:tblCellMar>
        </w:tblPrEx>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jc w:val="center"/>
        <w:rPr>
          <w:rFonts w:ascii="Times New Roman" w:hAnsi="Times New Roman" w:eastAsia="仿宋_GB2312" w:cs="Times New Roman"/>
          <w:bCs/>
          <w:sz w:val="32"/>
          <w:szCs w:val="32"/>
        </w:rPr>
      </w:pPr>
    </w:p>
    <w:p>
      <w:pPr>
        <w:spacing w:line="600" w:lineRule="exact"/>
        <w:jc w:val="both"/>
        <w:rPr>
          <w:rFonts w:ascii="Times New Roman" w:hAnsi="Times New Roman" w:eastAsia="楷体_GB2312" w:cs="Times New Roman"/>
          <w:bCs/>
          <w:sz w:val="32"/>
          <w:szCs w:val="32"/>
        </w:rPr>
      </w:pPr>
    </w:p>
    <w:p>
      <w:pPr>
        <w:pStyle w:val="5"/>
        <w:rPr>
          <w:rFonts w:ascii="Times New Roman" w:hAnsi="Times New Roman" w:cs="Times New Roman"/>
        </w:rPr>
      </w:pPr>
    </w:p>
    <w:p>
      <w:pPr>
        <w:spacing w:line="600" w:lineRule="exact"/>
        <w:jc w:val="center"/>
        <w:rPr>
          <w:rFonts w:ascii="Times New Roman" w:hAnsi="Times New Roman" w:eastAsia="楷体_GB2312" w:cs="Times New Roman"/>
          <w:bCs/>
          <w:sz w:val="32"/>
          <w:szCs w:val="32"/>
        </w:rPr>
      </w:pPr>
      <w:r>
        <w:rPr>
          <w:rFonts w:hint="eastAsia" w:eastAsia="楷体_GB2312" w:cs="Times New Roman"/>
          <w:bCs/>
          <w:sz w:val="32"/>
          <w:szCs w:val="32"/>
          <w:lang w:eastAsia="zh-CN"/>
        </w:rPr>
        <w:t>韶关市</w:t>
      </w:r>
      <w:r>
        <w:rPr>
          <w:rFonts w:ascii="Times New Roman" w:hAnsi="Times New Roman" w:eastAsia="楷体_GB2312" w:cs="Times New Roman"/>
          <w:bCs/>
          <w:sz w:val="32"/>
          <w:szCs w:val="32"/>
        </w:rPr>
        <w:t>市场监督管理局（知识产权局）编制</w:t>
      </w:r>
    </w:p>
    <w:p>
      <w:pPr>
        <w:spacing w:line="600" w:lineRule="exact"/>
        <w:jc w:val="center"/>
        <w:rPr>
          <w:rFonts w:ascii="Times New Roman" w:hAnsi="Times New Roman" w:eastAsia="楷体_GB2312" w:cs="Times New Roman"/>
          <w:bCs/>
          <w:sz w:val="32"/>
          <w:szCs w:val="32"/>
        </w:rPr>
      </w:pPr>
      <w:r>
        <w:rPr>
          <w:rFonts w:ascii="Times New Roman" w:hAnsi="Times New Roman" w:eastAsia="楷体_GB2312" w:cs="Times New Roman"/>
          <w:bCs/>
          <w:sz w:val="32"/>
          <w:szCs w:val="32"/>
        </w:rPr>
        <w:t>202</w:t>
      </w:r>
      <w:r>
        <w:rPr>
          <w:rFonts w:hint="eastAsia" w:eastAsia="楷体_GB2312" w:cs="Times New Roman"/>
          <w:bCs/>
          <w:sz w:val="32"/>
          <w:szCs w:val="32"/>
          <w:lang w:val="en-US" w:eastAsia="zh-CN"/>
        </w:rPr>
        <w:t>6</w:t>
      </w:r>
      <w:r>
        <w:rPr>
          <w:rFonts w:ascii="Times New Roman" w:hAnsi="Times New Roman" w:eastAsia="楷体_GB2312" w:cs="Times New Roman"/>
          <w:bCs/>
          <w:sz w:val="32"/>
          <w:szCs w:val="32"/>
        </w:rPr>
        <w:t>年</w:t>
      </w: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rPr>
          <w:rFonts w:ascii="Times New Roman" w:hAnsi="Times New Roman" w:cs="Times New Roman"/>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一、本申请书适用于2027年广东省知识产权专项经费的申报工作。</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二、申报单位对本申请材料以及所附材料的合法性、真实性、准确性负责。</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三、申请书规格为A4纸，各栏不够填写时，请自行加页。申报书宜双面打印，并于左侧装订成册，一式2份（加盖公章）。</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rPr>
          <w:rFonts w:ascii="Times New Roman" w:hAnsi="Times New Roman" w:cs="Times New Roman"/>
          <w:sz w:val="32"/>
          <w:szCs w:val="32"/>
        </w:rPr>
      </w:pPr>
    </w:p>
    <w:p>
      <w:pPr>
        <w:pStyle w:val="2"/>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pStyle w:val="3"/>
        <w:numPr>
          <w:ilvl w:val="0"/>
          <w:numId w:val="0"/>
        </w:numPr>
        <w:ind w:leftChars="0"/>
      </w:pPr>
    </w:p>
    <w:p>
      <w:pPr>
        <w:spacing w:line="560" w:lineRule="exact"/>
        <w:rPr>
          <w:rFonts w:ascii="Times New Roman" w:hAnsi="Times New Roman" w:cs="Times New Roman"/>
          <w:sz w:val="32"/>
          <w:szCs w:val="32"/>
        </w:rPr>
      </w:pPr>
    </w:p>
    <w:p>
      <w:pPr>
        <w:numPr>
          <w:ilvl w:val="0"/>
          <w:numId w:val="2"/>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申报单位基本信息</w:t>
      </w:r>
    </w:p>
    <w:p>
      <w:pPr>
        <w:pStyle w:val="2"/>
        <w:numPr>
          <w:ilvl w:val="0"/>
          <w:numId w:val="0"/>
        </w:numPr>
      </w:pPr>
    </w:p>
    <w:tbl>
      <w:tblPr>
        <w:tblStyle w:val="7"/>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462"/>
        <w:gridCol w:w="2610"/>
        <w:gridCol w:w="730"/>
        <w:gridCol w:w="1279"/>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单位名称</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注册地址</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注册时间</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注册登记证</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注册登记号</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法定代表人</w:t>
            </w:r>
          </w:p>
        </w:tc>
        <w:tc>
          <w:tcPr>
            <w:tcW w:w="2610" w:type="dxa"/>
            <w:vAlign w:val="center"/>
          </w:tcPr>
          <w:p>
            <w:pPr>
              <w:spacing w:line="600" w:lineRule="exact"/>
              <w:ind w:left="-71" w:leftChars="-34" w:firstLine="134" w:firstLineChars="42"/>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电话</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开户银行</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开户名称</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银行账号</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地址邮编</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负</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责</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人</w:t>
            </w: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联</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系</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人</w:t>
            </w: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continue"/>
            <w:vAlign w:val="center"/>
          </w:tcPr>
          <w:p>
            <w:pPr>
              <w:spacing w:line="600" w:lineRule="exact"/>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87" w:type="dxa"/>
            <w:vMerge w:val="continue"/>
            <w:vAlign w:val="center"/>
          </w:tcPr>
          <w:p>
            <w:pPr>
              <w:widowControl/>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791" w:type="dxa"/>
            <w:vAlign w:val="center"/>
          </w:tcPr>
          <w:p>
            <w:pPr>
              <w:spacing w:line="600" w:lineRule="exact"/>
              <w:rPr>
                <w:rFonts w:ascii="Times New Roman" w:hAnsi="Times New Roman" w:eastAsia="仿宋_GB2312" w:cs="Times New Roman"/>
                <w:bCs/>
                <w:spacing w:val="-20"/>
                <w:sz w:val="32"/>
                <w:szCs w:val="32"/>
              </w:rPr>
            </w:pPr>
          </w:p>
        </w:tc>
      </w:tr>
    </w:tbl>
    <w:p>
      <w:pPr>
        <w:ind w:firstLine="560" w:firstLineChars="200"/>
        <w:rPr>
          <w:rFonts w:ascii="Times New Roman" w:hAnsi="Times New Roman" w:eastAsia="黑体" w:cs="Times New Roman"/>
          <w:sz w:val="28"/>
          <w:szCs w:val="28"/>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7"/>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80"/>
        <w:gridCol w:w="4170"/>
        <w:gridCol w:w="32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19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eastAsia="仿宋_GB2312" w:cs="Times New Roman"/>
                <w:bCs/>
                <w:sz w:val="32"/>
                <w:szCs w:val="32"/>
              </w:rPr>
              <w:t>任务与资金</w:t>
            </w:r>
          </w:p>
        </w:tc>
        <w:tc>
          <w:tcPr>
            <w:tcW w:w="4170"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231"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46" w:hRule="atLeast"/>
          <w:jc w:val="center"/>
        </w:trPr>
        <w:tc>
          <w:tcPr>
            <w:tcW w:w="1980" w:type="dxa"/>
            <w:vMerge w:val="continue"/>
            <w:tcBorders>
              <w:left w:val="single" w:color="000000" w:sz="6" w:space="0"/>
              <w:bottom w:val="single" w:color="000000" w:sz="6" w:space="0"/>
              <w:right w:val="single" w:color="000000" w:sz="6" w:space="0"/>
            </w:tcBorders>
            <w:vAlign w:val="center"/>
          </w:tcPr>
          <w:p>
            <w:pPr>
              <w:rPr>
                <w:rFonts w:ascii="Times New Roman" w:hAnsi="Times New Roman" w:cs="Times New Roman"/>
              </w:rPr>
            </w:pPr>
          </w:p>
        </w:tc>
        <w:tc>
          <w:tcPr>
            <w:tcW w:w="4170"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Cs w:val="30"/>
              </w:rPr>
              <w:t>（介绍项目的目标任务、工作内容，推进措施及实施方式等。可另附页，下同。）</w:t>
            </w:r>
          </w:p>
        </w:tc>
        <w:tc>
          <w:tcPr>
            <w:tcW w:w="3231"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 w:val="30"/>
                <w:szCs w:val="30"/>
              </w:rPr>
              <w:t>（</w:t>
            </w: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工作基础及</w:t>
            </w:r>
          </w:p>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保障措施</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rPr>
                <w:rFonts w:ascii="Times New Roman" w:hAnsi="Times New Roman" w:cs="Times New Roman"/>
              </w:rPr>
            </w:pPr>
          </w:p>
          <w:p>
            <w:pPr>
              <w:rPr>
                <w:rFonts w:ascii="Times New Roman" w:hAnsi="Times New Roman" w:cs="Times New Roman"/>
              </w:rPr>
            </w:pPr>
          </w:p>
          <w:p>
            <w:pPr>
              <w:spacing w:line="500" w:lineRule="exact"/>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计划进度</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（工作总体进度时间安排、项目各阶段工作任务与阶段性目标，确保项目按时形成成果、提交项目总结报告。）</w:t>
            </w: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9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预期成果及</w:t>
            </w:r>
          </w:p>
          <w:p>
            <w:pPr>
              <w:spacing w:line="500" w:lineRule="exact"/>
              <w:jc w:val="center"/>
              <w:rPr>
                <w:rFonts w:ascii="Times New Roman" w:hAnsi="Times New Roman" w:cs="Times New Roman"/>
                <w:b/>
                <w:sz w:val="32"/>
                <w:szCs w:val="32"/>
              </w:rPr>
            </w:pPr>
            <w:r>
              <w:rPr>
                <w:rFonts w:ascii="Times New Roman" w:hAnsi="Times New Roman" w:cs="Times New Roman"/>
                <w:bCs/>
                <w:sz w:val="32"/>
                <w:szCs w:val="32"/>
              </w:rPr>
              <w:t>考核指标</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（项目实施的预期成果形式、可考核指标等。）</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ind w:left="0" w:leftChars="0" w:firstLine="0" w:firstLineChars="0"/>
              <w:rPr>
                <w:rFonts w:ascii="Times New Roman" w:hAnsi="Times New Roman" w:cs="Times New Roman"/>
                <w:sz w:val="32"/>
                <w:szCs w:val="32"/>
              </w:rPr>
            </w:pPr>
          </w:p>
          <w:p>
            <w:pPr>
              <w:pStyle w:val="2"/>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bl>
    <w:p>
      <w:pPr>
        <w:ind w:firstLine="640" w:firstLineChars="20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7"/>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1035"/>
        <w:gridCol w:w="1335"/>
        <w:gridCol w:w="1064"/>
        <w:gridCol w:w="1222"/>
        <w:gridCol w:w="963"/>
        <w:gridCol w:w="1001"/>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专业</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及学历</w:t>
            </w: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left w:val="single" w:color="auto" w:sz="4" w:space="0"/>
              <w:bottom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restart"/>
            <w:tcBorders>
              <w:top w:val="single" w:color="auto" w:sz="4" w:space="0"/>
              <w:left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bl>
    <w:p>
      <w:pPr>
        <w:ind w:firstLine="640" w:firstLineChars="200"/>
        <w:rPr>
          <w:rFonts w:hint="default" w:ascii="Times New Roman" w:hAnsi="Times New Roman" w:eastAsia="黑体" w:cs="Times New Roman"/>
          <w:sz w:val="32"/>
          <w:szCs w:val="32"/>
        </w:rPr>
      </w:pPr>
    </w:p>
    <w:p>
      <w:pPr>
        <w:ind w:firstLine="640" w:firstLineChars="200"/>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四</w:t>
      </w:r>
      <w:r>
        <w:rPr>
          <w:rFonts w:ascii="Times New Roman" w:hAnsi="Times New Roman" w:eastAsia="黑体" w:cs="Times New Roman"/>
          <w:sz w:val="32"/>
          <w:szCs w:val="32"/>
        </w:rPr>
        <w:t>、单位意见</w:t>
      </w:r>
    </w:p>
    <w:tbl>
      <w:tblPr>
        <w:tblStyle w:val="7"/>
        <w:tblW w:w="9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90" w:hRule="atLeast"/>
          <w:jc w:val="center"/>
        </w:trPr>
        <w:tc>
          <w:tcPr>
            <w:tcW w:w="2096"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503"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年月日</w:t>
            </w:r>
          </w:p>
        </w:tc>
      </w:tr>
    </w:tbl>
    <w:p>
      <w:pPr>
        <w:rPr>
          <w:rFonts w:ascii="Times New Roman" w:hAnsi="Times New Roman" w:eastAsia="黑体"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highlight w:val="none"/>
          <w:shd w:val="clear" w:color="auto" w:fill="FFFFFF"/>
          <w:lang w:val="en-US" w:eastAsia="zh-CN"/>
          <w14:textFill>
            <w14:solidFill>
              <w14:schemeClr w14:val="tx1"/>
            </w14:solidFill>
          </w14:textFill>
        </w:rPr>
      </w:pPr>
    </w:p>
    <w:sectPr>
      <w:pgSz w:w="11906" w:h="16838"/>
      <w:pgMar w:top="2098" w:right="1417" w:bottom="153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DBFE325"/>
    <w:multiLevelType w:val="singleLevel"/>
    <w:tmpl w:val="7DBFE32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NTc2ZTliNmIyYzc5ZTczYTQzMGY2N2NjMDk2ZGIifQ=="/>
    <w:docVar w:name="KSO_WPS_MARK_KEY" w:val="9386b288-d84a-48a9-9ead-3b7b7ac04c0a"/>
  </w:docVars>
  <w:rsids>
    <w:rsidRoot w:val="00172A27"/>
    <w:rsid w:val="006220C4"/>
    <w:rsid w:val="0103592D"/>
    <w:rsid w:val="01595928"/>
    <w:rsid w:val="01D91057"/>
    <w:rsid w:val="03D63F1A"/>
    <w:rsid w:val="04A67678"/>
    <w:rsid w:val="04D76192"/>
    <w:rsid w:val="09C27B25"/>
    <w:rsid w:val="0BED35FF"/>
    <w:rsid w:val="0D0F41A0"/>
    <w:rsid w:val="0D805266"/>
    <w:rsid w:val="0E53097F"/>
    <w:rsid w:val="0EA17970"/>
    <w:rsid w:val="0F786DDD"/>
    <w:rsid w:val="0FC74866"/>
    <w:rsid w:val="104837E9"/>
    <w:rsid w:val="133A279F"/>
    <w:rsid w:val="13927C1D"/>
    <w:rsid w:val="14FC5A53"/>
    <w:rsid w:val="160D7981"/>
    <w:rsid w:val="166B686E"/>
    <w:rsid w:val="167817BD"/>
    <w:rsid w:val="18E37CB8"/>
    <w:rsid w:val="19C57DBE"/>
    <w:rsid w:val="1A262059"/>
    <w:rsid w:val="1A63020D"/>
    <w:rsid w:val="1A8D74C8"/>
    <w:rsid w:val="20E57F60"/>
    <w:rsid w:val="2212236D"/>
    <w:rsid w:val="24DB70B2"/>
    <w:rsid w:val="255531E1"/>
    <w:rsid w:val="25FA697E"/>
    <w:rsid w:val="26287852"/>
    <w:rsid w:val="26622865"/>
    <w:rsid w:val="282A7F8A"/>
    <w:rsid w:val="282E4B4A"/>
    <w:rsid w:val="285B2D10"/>
    <w:rsid w:val="28AB1A22"/>
    <w:rsid w:val="29CF42B2"/>
    <w:rsid w:val="2DC44985"/>
    <w:rsid w:val="2E0D608E"/>
    <w:rsid w:val="2E170C21"/>
    <w:rsid w:val="2F0D702A"/>
    <w:rsid w:val="2F1C7A9D"/>
    <w:rsid w:val="2F4F0638"/>
    <w:rsid w:val="2F6459B9"/>
    <w:rsid w:val="33A259C4"/>
    <w:rsid w:val="33DF2284"/>
    <w:rsid w:val="360F6DF9"/>
    <w:rsid w:val="36706548"/>
    <w:rsid w:val="39CD1473"/>
    <w:rsid w:val="3A650289"/>
    <w:rsid w:val="3A6C6DCB"/>
    <w:rsid w:val="3A8142BA"/>
    <w:rsid w:val="3EBD31CD"/>
    <w:rsid w:val="3FF157F8"/>
    <w:rsid w:val="409C7C39"/>
    <w:rsid w:val="41554190"/>
    <w:rsid w:val="417D0053"/>
    <w:rsid w:val="43B223FC"/>
    <w:rsid w:val="45233162"/>
    <w:rsid w:val="45E25A92"/>
    <w:rsid w:val="45F0122A"/>
    <w:rsid w:val="4613775E"/>
    <w:rsid w:val="469B5CCC"/>
    <w:rsid w:val="46C06F5E"/>
    <w:rsid w:val="46E14518"/>
    <w:rsid w:val="46F803E2"/>
    <w:rsid w:val="48F517E0"/>
    <w:rsid w:val="49EE220A"/>
    <w:rsid w:val="4B9A248E"/>
    <w:rsid w:val="4BB77CAC"/>
    <w:rsid w:val="50061AFD"/>
    <w:rsid w:val="5029371D"/>
    <w:rsid w:val="52874CB2"/>
    <w:rsid w:val="52AD610E"/>
    <w:rsid w:val="53AE090E"/>
    <w:rsid w:val="545449CC"/>
    <w:rsid w:val="557A4D05"/>
    <w:rsid w:val="57051F8B"/>
    <w:rsid w:val="5919596A"/>
    <w:rsid w:val="599703EF"/>
    <w:rsid w:val="63234415"/>
    <w:rsid w:val="63B62D83"/>
    <w:rsid w:val="64901D5C"/>
    <w:rsid w:val="64B02245"/>
    <w:rsid w:val="65A23288"/>
    <w:rsid w:val="66725708"/>
    <w:rsid w:val="66862745"/>
    <w:rsid w:val="68C151A4"/>
    <w:rsid w:val="699E224F"/>
    <w:rsid w:val="6B4527A9"/>
    <w:rsid w:val="6D5E544A"/>
    <w:rsid w:val="6E794AD0"/>
    <w:rsid w:val="6F122D67"/>
    <w:rsid w:val="6F996B32"/>
    <w:rsid w:val="70B47D88"/>
    <w:rsid w:val="72640712"/>
    <w:rsid w:val="72AB4068"/>
    <w:rsid w:val="73605286"/>
    <w:rsid w:val="75572C7B"/>
    <w:rsid w:val="76A10727"/>
    <w:rsid w:val="77220C63"/>
    <w:rsid w:val="77E53826"/>
    <w:rsid w:val="7AA92842"/>
    <w:rsid w:val="7C1A6193"/>
    <w:rsid w:val="7DD24363"/>
    <w:rsid w:val="7E165035"/>
    <w:rsid w:val="7E9C5D78"/>
    <w:rsid w:val="7FDD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firstLine="630"/>
    </w:pPr>
    <w:rPr>
      <w:rFonts w:ascii="黑体" w:hAnsi="黑体" w:eastAsia="黑体"/>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rPr>
  </w:style>
  <w:style w:type="paragraph" w:customStyle="1" w:styleId="10">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1">
    <w:name w:val="列出段落1"/>
    <w:basedOn w:val="1"/>
    <w:qFormat/>
    <w:uiPriority w:val="0"/>
    <w:pPr>
      <w:ind w:firstLine="420" w:firstLineChars="200"/>
    </w:pPr>
    <w:rPr>
      <w:rFonts w:ascii="Calibri" w:hAnsi="Calibri" w:eastAsia="宋体" w:cs="Times New Roman"/>
      <w:szCs w:val="24"/>
    </w:rPr>
  </w:style>
  <w:style w:type="paragraph" w:customStyle="1" w:styleId="12">
    <w:name w:val="正文 New New"/>
    <w:qFormat/>
    <w:uiPriority w:val="0"/>
    <w:pPr>
      <w:widowControl w:val="0"/>
      <w:jc w:val="both"/>
    </w:pPr>
    <w:rPr>
      <w:rFonts w:ascii="Times New Roman" w:hAnsi="Times New Roman" w:eastAsia="宋体" w:cstheme="minorBidi"/>
      <w:kern w:val="2"/>
      <w:sz w:val="21"/>
      <w:lang w:val="en-US" w:eastAsia="zh-CN"/>
    </w:rPr>
  </w:style>
  <w:style w:type="paragraph" w:customStyle="1" w:styleId="13">
    <w:name w:val="样式1"/>
    <w:basedOn w:val="3"/>
    <w:qFormat/>
    <w:uiPriority w:val="0"/>
    <w:pPr>
      <w:widowControl/>
      <w:adjustRightInd w:val="0"/>
      <w:snapToGrid w:val="0"/>
      <w:spacing w:before="100" w:beforeAutospacing="1" w:after="100" w:afterAutospacing="1" w:line="640" w:lineRule="exact"/>
      <w:jc w:val="center"/>
    </w:pPr>
    <w:rPr>
      <w:rFonts w:ascii="小标宋" w:eastAsia="小标宋"/>
      <w:color w:val="000000"/>
      <w:kern w:val="0"/>
    </w:rPr>
  </w:style>
  <w:style w:type="paragraph" w:customStyle="1" w:styleId="14">
    <w:name w:val="Normal"/>
    <w:next w:val="15"/>
    <w:qFormat/>
    <w:uiPriority w:val="0"/>
    <w:pPr>
      <w:widowControl w:val="0"/>
      <w:jc w:val="both"/>
    </w:pPr>
    <w:rPr>
      <w:rFonts w:hint="eastAsia" w:ascii="Calibri" w:hAnsi="Calibri" w:eastAsia="仿宋_GB2312" w:cs="黑体"/>
      <w:kern w:val="2"/>
      <w:sz w:val="32"/>
      <w:lang w:val="en-US" w:eastAsia="zh-CN"/>
    </w:rPr>
  </w:style>
  <w:style w:type="paragraph" w:customStyle="1" w:styleId="15">
    <w:name w:val="heading 1"/>
    <w:basedOn w:val="14"/>
    <w:next w:val="14"/>
    <w:qFormat/>
    <w:uiPriority w:val="0"/>
    <w:pPr>
      <w:keepNext/>
      <w:keepLines/>
      <w:spacing w:before="340" w:beforeLines="0" w:after="330" w:afterLines="0" w:line="578" w:lineRule="auto"/>
      <w:outlineLvl w:val="0"/>
    </w:pPr>
    <w:rPr>
      <w:rFonts w:hint="default" w:ascii="Times New Roman" w:eastAsia="仿宋_GB2312"/>
      <w:b/>
      <w:kern w:val="44"/>
      <w:sz w:val="44"/>
    </w:rPr>
  </w:style>
  <w:style w:type="character" w:customStyle="1" w:styleId="16">
    <w:name w:val="font61"/>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省工商行政管理局</Company>
  <Pages>12</Pages>
  <Words>3427</Words>
  <Characters>3499</Characters>
  <Lines>0</Lines>
  <Paragraphs>0</Paragraphs>
  <TotalTime>2</TotalTime>
  <ScaleCrop>false</ScaleCrop>
  <LinksUpToDate>false</LinksUpToDate>
  <CharactersWithSpaces>4031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2022-02-09T02:31:00Z</dcterms:created>
  <dc:creator>蔡美华</dc:creator>
  <cp:lastModifiedBy>杨志鹏</cp:lastModifiedBy>
  <dcterms:modified xsi:type="dcterms:W3CDTF">2026-08-11T02:07:17Z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4D701A0DD9E04BEC97363717698BA363</vt:lpwstr>
  </property>
  <property fmtid="{D5CDD505-2E9C-101B-9397-08002B2CF9AE}" pid="5" name="KSOTemplateDocerSaveRecord">
    <vt:lpwstr>eyJoZGlkIjoiYTc2ZGZiNzZiNDVlOGViOWVmM2JhOTY0NGJkNjUyYzgiLCJ1c2VySWQiOiIzMzY5MjY1NjkifQ==</vt:lpwstr>
  </property>
</Properties>
</file>