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市未保中心2026年“丹心护童”暨精神关爱监护支持系列活动之留守流动和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困境儿童夏令营活动方案</w:t>
      </w:r>
    </w:p>
    <w:p>
      <w:pPr>
        <w:jc w:val="both"/>
        <w:rPr>
          <w:rFonts w:hint="eastAsia" w:ascii="Calibri" w:hAnsi="Calibri" w:eastAsia="宋体"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为深入学习贯彻习近平总书记关于儿童工作重要指示批示精神，</w:t>
      </w:r>
      <w:r>
        <w:rPr>
          <w:rFonts w:hint="eastAsia" w:ascii="仿宋_GB2312" w:hAnsi="仿宋_GB2312" w:eastAsia="仿宋_GB2312" w:cs="仿宋_GB2312"/>
          <w:kern w:val="2"/>
          <w:sz w:val="32"/>
          <w:szCs w:val="32"/>
          <w:lang w:val="en-US" w:eastAsia="zh-CN" w:bidi="ar-SA"/>
        </w:rPr>
        <w:t>根据《国务院办公厅关于进一步加强困境儿童福利保障工作的意见》（国办发〔2025〕18号）文件精神，</w:t>
      </w:r>
      <w:r>
        <w:rPr>
          <w:rFonts w:hint="eastAsia" w:ascii="仿宋_GB2312" w:hAnsi="仿宋_GB2312" w:eastAsia="仿宋_GB2312" w:cs="仿宋_GB2312"/>
          <w:color w:val="auto"/>
          <w:kern w:val="2"/>
          <w:sz w:val="32"/>
          <w:szCs w:val="32"/>
          <w:highlight w:val="none"/>
          <w:lang w:val="en-US" w:eastAsia="zh-CN" w:bidi="ar-SA"/>
        </w:rPr>
        <w:t>认真落实《韶关市农村留守儿童和困境儿童关爱服务质量提升三年行动实施方案》</w:t>
      </w:r>
      <w:r>
        <w:rPr>
          <w:rFonts w:hint="eastAsia" w:ascii="仿宋_GB2312" w:hAnsi="仿宋_GB2312" w:eastAsia="仿宋_GB2312" w:cs="仿宋_GB2312"/>
          <w:kern w:val="2"/>
          <w:sz w:val="32"/>
          <w:szCs w:val="32"/>
          <w:lang w:val="en-US" w:eastAsia="zh-CN" w:bidi="ar-SA"/>
        </w:rPr>
        <w:t>（韶民发发〔2024〕128号）和《韶关市民政局关于印发2025年韶关市留守、流动和困境儿童福利和权益保障高质量发展试点项目实施方案的通知》等文件</w:t>
      </w:r>
      <w:r>
        <w:rPr>
          <w:rFonts w:hint="eastAsia" w:ascii="仿宋_GB2312" w:hAnsi="仿宋_GB2312" w:eastAsia="仿宋_GB2312" w:cs="仿宋_GB2312"/>
          <w:color w:val="auto"/>
          <w:kern w:val="2"/>
          <w:sz w:val="32"/>
          <w:szCs w:val="32"/>
          <w:highlight w:val="none"/>
          <w:lang w:val="en-US" w:eastAsia="zh-CN" w:bidi="ar-SA"/>
        </w:rPr>
        <w:t>要求，进一步做好留守流动和困境儿童关爱服务工作，丰富其精神文化生活，为他们身心健康成长保驾护航，市未保中心开展2026年“丹心护童”之精神关爱监护支持系列活动暨留守流动和困境儿童夏令营活动。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一、项目背景与目标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切实做好留守流动和困境儿童的关爱服务工作，丰富其精神文件生活，弥补家庭教育和亲情缺失，提升其安全自护能力与心理健康水平，特策划本次夏令营活动。活动目标是旨在通过为期五天的集中体验，让孩子们在集体生活中感受温暖、开阔视野、丰富知识、建立自信、学会感恩，度过一个安全、快乐、有意义的假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童心向阳，筑梦启航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三</w:t>
      </w:r>
      <w:r>
        <w:rPr>
          <w:rFonts w:hint="eastAsia" w:ascii="黑体" w:hAnsi="黑体" w:eastAsia="黑体" w:cs="黑体"/>
          <w:b w:val="0"/>
          <w:bCs w:val="0"/>
          <w:color w:val="auto"/>
          <w:kern w:val="2"/>
          <w:sz w:val="32"/>
          <w:szCs w:val="32"/>
          <w:highlight w:val="none"/>
          <w:lang w:val="en-US" w:eastAsia="zh-CN" w:bidi="ar-SA"/>
        </w:rPr>
        <w:t>、活动对象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80名7-15周岁、身体健康的留守儿童、流动儿童和困境儿童。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四、活动时间和地点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（一）活动时间：</w:t>
      </w:r>
      <w:r>
        <w:rPr>
          <w:rFonts w:hint="eastAsia" w:ascii="仿宋_GB2312" w:hAnsi="仿宋_GB2312" w:eastAsia="仿宋_GB2312" w:cs="仿宋_GB2312"/>
          <w:color w:val="auto"/>
          <w:kern w:val="2"/>
          <w:sz w:val="32"/>
          <w:szCs w:val="32"/>
          <w:highlight w:val="none"/>
          <w:lang w:val="en-US" w:eastAsia="zh-CN" w:bidi="ar-SA"/>
        </w:rPr>
        <w:t>2026年7月至2026年8月，5天4晚，具体时间以合同签约为准。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（二）活动地点：</w:t>
      </w:r>
      <w:r>
        <w:rPr>
          <w:rFonts w:hint="eastAsia" w:ascii="仿宋_GB2312" w:hAnsi="仿宋_GB2312" w:eastAsia="仿宋_GB2312" w:cs="仿宋_GB2312"/>
          <w:color w:val="auto"/>
          <w:kern w:val="2"/>
          <w:sz w:val="32"/>
          <w:szCs w:val="32"/>
          <w:highlight w:val="none"/>
          <w:lang w:val="en-US" w:eastAsia="zh-CN" w:bidi="ar-SA"/>
        </w:rPr>
        <w:t>韶关市范围内教育基地、拓展训练营地（需具备封闭式管理、食宿、室内外活动场地条件）。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五、活动方式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通过政府采购服务类项目的方式，交由第三方机构承接该项活动。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六、资金预算及资金来源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总预算：95000元，包括：研学服务费（来回接送、研学导师、后勤、随营人员、30万意外险、工作人员各项费用分摊），研学物料费（研学手册、研学证书、2套营服、1套泳服（含泳衣、泳冒、泳镜）、横幅、课程所需教具、文具、活动道具、等）；研学场地费（基地活动场地使用、四晚基地住宿），餐饮费（9正4早、饮用水、补充能量零食等），医疗卫生费（随营医生、卫生防疫物资、医疗药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七、课程项目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课程应包括安全教育、心理赋能、水上娱乐、篝火晚会、自然户外探索、爱国主义教育、感恩教育、非遗体验、科技体验等，且课程安排要真正让孩子开心、快乐、有趣，尽可能不要传统课室刻板教学，如防溺水安全教育安排在水上现场教学，爱国主义教育通过重走长征路、到纪念馆参观学习等方式来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具体每天的课程安排由中选机构制定，韶关市未成年人救助保护中心批准后实施。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八、活动要求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（一）接送儿童。</w:t>
      </w:r>
      <w:r>
        <w:rPr>
          <w:rFonts w:hint="eastAsia" w:ascii="仿宋_GB2312" w:hAnsi="仿宋_GB2312" w:eastAsia="仿宋_GB2312" w:cs="仿宋_GB2312"/>
          <w:color w:val="auto"/>
          <w:kern w:val="2"/>
          <w:sz w:val="32"/>
          <w:szCs w:val="32"/>
          <w:highlight w:val="none"/>
          <w:lang w:val="en-US" w:eastAsia="zh-CN" w:bidi="ar-SA"/>
        </w:rPr>
        <w:t>中心负责联系，中选机构负责租赁具有营运资质的空调大巴，负责到儿童常住地所在乡（镇、街道）人民政府门口进行“点对点”接送，活动结束后原路送回，中心协助。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接送当天，在现场由监护人（或委托监护人）签署《参营须知》，明确要求，确保安全。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返程到达乡镇人民政府时，必须将孩子亲手交到监护人手中，并由监护人在《接领表》上签字确认；对于无监护人的事实无人抚养儿童，需由乡镇工作人员签字接收。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（二）注意安全。</w:t>
      </w:r>
      <w:r>
        <w:rPr>
          <w:rFonts w:hint="eastAsia" w:ascii="仿宋_GB2312" w:hAnsi="仿宋_GB2312" w:eastAsia="仿宋_GB2312" w:cs="仿宋_GB2312"/>
          <w:color w:val="auto"/>
          <w:kern w:val="2"/>
          <w:sz w:val="32"/>
          <w:szCs w:val="32"/>
          <w:highlight w:val="none"/>
          <w:lang w:val="en-US" w:eastAsia="zh-CN" w:bidi="ar-SA"/>
        </w:rPr>
        <w:t>中选机构告之孩子在夏令营期间听从老师的指挥和安排，注意自身安全，同时监护人注意接送孩子的安全。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每日食品留样备查（不少于48小时），不提供生冷、辛辣刺激及易过敏食物。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检查宿舍窗户限位器、热水器防烫设施。男生女生分</w:t>
      </w:r>
      <w:r>
        <w:rPr>
          <w:rFonts w:hint="eastAsia" w:ascii="仿宋_GB2312" w:hAnsi="仿宋_GB2312" w:eastAsia="仿宋_GB2312" w:cs="仿宋_GB2312"/>
          <w:b w:val="0"/>
          <w:bCs w:val="0"/>
          <w:color w:val="auto"/>
          <w:kern w:val="2"/>
          <w:sz w:val="32"/>
          <w:szCs w:val="32"/>
          <w:lang w:val="en-US" w:eastAsia="zh-CN" w:bidi="ar-SA"/>
        </w:rPr>
        <w:t>区</w:t>
      </w:r>
      <w:r>
        <w:rPr>
          <w:rFonts w:hint="eastAsia" w:ascii="仿宋_GB2312" w:hAnsi="仿宋_GB2312" w:eastAsia="仿宋_GB2312" w:cs="仿宋_GB2312"/>
          <w:color w:val="auto"/>
          <w:kern w:val="2"/>
          <w:sz w:val="32"/>
          <w:szCs w:val="32"/>
          <w:highlight w:val="none"/>
          <w:lang w:val="en-US" w:eastAsia="zh-CN" w:bidi="ar-SA"/>
        </w:rPr>
        <w:t>住宿，严禁混住，女生区域由女性辅导员专管。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（三）人员配置。</w:t>
      </w:r>
      <w:r>
        <w:rPr>
          <w:rFonts w:hint="eastAsia" w:ascii="仿宋_GB2312" w:hAnsi="仿宋_GB2312" w:eastAsia="仿宋_GB2312" w:cs="仿宋_GB2312"/>
          <w:color w:val="auto"/>
          <w:kern w:val="2"/>
          <w:sz w:val="32"/>
          <w:szCs w:val="32"/>
          <w:highlight w:val="none"/>
          <w:lang w:val="en-US" w:eastAsia="zh-CN" w:bidi="ar-SA"/>
        </w:rPr>
        <w:t>中选机构按1:5至1:8的比例配备专业带队老师、生活辅导员及安全员（其中最少一名老师持有心理咨询师证书、最少3名老师持有救生员证书）。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1.健康筛查：要求监护人签署的《健康承诺书》，确认无传染性疾病及不适合剧烈运动的病史。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2.全程监护：活动期间实行全封闭管理，严禁营员私自外出，同时告之孩子参加夏令营期间遵守相关规定，如有身体不舒服及时报告老师。工作人员与营员同吃同住，夜间安排专人查房。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3.医疗应急：基地内设置医务室，配备常用药品。制定《突发事件应急预案》（包含中暑、走失、突发疾病、恶劣天气（如暴雨）的应对措施）。最近医院距离基地不超过15分钟车程。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（五）心理关怀细节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1.隐私保护：针对困境儿童，工作人员在访谈、拍照及宣传时，需注意保护个人隐私，避免造成二次伤害。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2.个别关注：对于性格孤僻、情绪波动大的孩子，由心理辅导老师进行“一对一”单独沟通疏导。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bCs/>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3.避免攀比：活动全程统一着装，不安排高消费或需额外收费的体验项目，确保所有孩子在同一起跑线上感受平等关爱。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九、项目评估与反馈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（一）过程记录：</w:t>
      </w:r>
      <w:r>
        <w:rPr>
          <w:rFonts w:hint="eastAsia" w:ascii="仿宋_GB2312" w:hAnsi="仿宋_GB2312" w:eastAsia="仿宋_GB2312" w:cs="仿宋_GB2312"/>
          <w:color w:val="auto"/>
          <w:kern w:val="2"/>
          <w:sz w:val="32"/>
          <w:szCs w:val="32"/>
          <w:highlight w:val="none"/>
          <w:lang w:val="en-US" w:eastAsia="zh-CN" w:bidi="ar-SA"/>
        </w:rPr>
        <w:t>安排专人拍照、录像，每日在家长微信群（或向监护人）发送孩子活动照片及简要小结。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（二）满意度调查：</w:t>
      </w:r>
      <w:r>
        <w:rPr>
          <w:rFonts w:hint="eastAsia" w:ascii="仿宋_GB2312" w:hAnsi="仿宋_GB2312" w:eastAsia="仿宋_GB2312" w:cs="仿宋_GB2312"/>
          <w:color w:val="auto"/>
          <w:kern w:val="2"/>
          <w:sz w:val="32"/>
          <w:szCs w:val="32"/>
          <w:highlight w:val="none"/>
          <w:lang w:val="en-US" w:eastAsia="zh-CN" w:bidi="ar-SA"/>
        </w:rPr>
        <w:t>活动结束后，向孩子及监护人发放线上或纸质调查问卷，评估活动效果，作为后续改进依据。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（三）成果汇编：</w:t>
      </w:r>
      <w:r>
        <w:rPr>
          <w:rFonts w:hint="eastAsia" w:ascii="仿宋_GB2312" w:hAnsi="仿宋_GB2312" w:eastAsia="仿宋_GB2312" w:cs="仿宋_GB2312"/>
          <w:color w:val="auto"/>
          <w:kern w:val="2"/>
          <w:sz w:val="32"/>
          <w:szCs w:val="32"/>
          <w:highlight w:val="none"/>
          <w:lang w:val="en-US" w:eastAsia="zh-CN" w:bidi="ar-SA"/>
        </w:rPr>
        <w:t>整理营员签到表、《参营须知》、《健康承诺书》、接领表、活动物资领取表、购买意外保险凭证、活动照片、视频、营员心得感悟、问卷、宣传新闻稿，形成结案报告提交至韶关市未成年人救助保护中心。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2560" w:firstLineChars="800"/>
        <w:jc w:val="both"/>
        <w:textAlignment w:val="auto"/>
        <w:rPr>
          <w:rFonts w:hint="default" w:ascii="仿宋_GB2312" w:hAnsi="仿宋_GB2312" w:eastAsia="仿宋_GB2312" w:cs="仿宋_GB2312"/>
          <w:b w:val="0"/>
          <w:bCs w:val="0"/>
          <w:color w:val="auto"/>
          <w:kern w:val="2"/>
          <w:sz w:val="32"/>
          <w:szCs w:val="32"/>
          <w:lang w:val="en-US" w:eastAsia="zh-CN" w:bidi="ar-SA"/>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B4209"/>
    <w:multiLevelType w:val="singleLevel"/>
    <w:tmpl w:val="AD4B4209"/>
    <w:lvl w:ilvl="0" w:tentative="0">
      <w:start w:val="1"/>
      <w:numFmt w:val="chineseCounting"/>
      <w:pStyle w:val="9"/>
      <w:suff w:val="nothing"/>
      <w:lvlText w:val="%1、"/>
      <w:lvlJc w:val="left"/>
      <w:pPr>
        <w:ind w:left="0" w:firstLine="0"/>
      </w:pPr>
      <w:rPr>
        <w:rFonts w:hint="eastAsia"/>
      </w:rPr>
    </w:lvl>
  </w:abstractNum>
  <w:abstractNum w:abstractNumId="1">
    <w:nsid w:val="18FEDAB1"/>
    <w:multiLevelType w:val="singleLevel"/>
    <w:tmpl w:val="18FEDAB1"/>
    <w:lvl w:ilvl="0" w:tentative="0">
      <w:start w:val="1"/>
      <w:numFmt w:val="chineseCounting"/>
      <w:pStyle w:val="10"/>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M2EzZmYxMGVkNGQ4ZTlmMTQ5ZGEzMDgwMTY4ODYifQ=="/>
  </w:docVars>
  <w:rsids>
    <w:rsidRoot w:val="00000000"/>
    <w:rsid w:val="01163698"/>
    <w:rsid w:val="01EE7453"/>
    <w:rsid w:val="03A31C90"/>
    <w:rsid w:val="059F02AB"/>
    <w:rsid w:val="08FE5F1B"/>
    <w:rsid w:val="0D9522A7"/>
    <w:rsid w:val="1C1454F4"/>
    <w:rsid w:val="20DC7106"/>
    <w:rsid w:val="26A06117"/>
    <w:rsid w:val="301D74E5"/>
    <w:rsid w:val="33C2396F"/>
    <w:rsid w:val="37112EA3"/>
    <w:rsid w:val="4355469D"/>
    <w:rsid w:val="46642C7E"/>
    <w:rsid w:val="4FDB2250"/>
    <w:rsid w:val="508D617F"/>
    <w:rsid w:val="688F58AF"/>
    <w:rsid w:val="689946AF"/>
    <w:rsid w:val="68F13662"/>
    <w:rsid w:val="70C9797F"/>
    <w:rsid w:val="759E2005"/>
    <w:rsid w:val="783064AB"/>
    <w:rsid w:val="7992299C"/>
    <w:rsid w:val="7EA46B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编号 1"/>
    <w:basedOn w:val="1"/>
    <w:qFormat/>
    <w:uiPriority w:val="0"/>
    <w:pPr>
      <w:numPr>
        <w:ilvl w:val="0"/>
        <w:numId w:val="1"/>
      </w:numPr>
      <w:overflowPunct w:val="0"/>
      <w:topLinePunct/>
      <w:outlineLvl w:val="0"/>
    </w:pPr>
    <w:rPr>
      <w:rFonts w:ascii="Times New Roman" w:hAnsi="Times New Roman" w:eastAsia="黑体"/>
      <w:sz w:val="32"/>
      <w:szCs w:val="32"/>
    </w:rPr>
  </w:style>
  <w:style w:type="paragraph" w:customStyle="1" w:styleId="10">
    <w:name w:val="公文编号 2"/>
    <w:basedOn w:val="1"/>
    <w:qFormat/>
    <w:uiPriority w:val="0"/>
    <w:pPr>
      <w:numPr>
        <w:ilvl w:val="0"/>
        <w:numId w:val="2"/>
      </w:numPr>
      <w:overflowPunct w:val="0"/>
      <w:topLinePunct/>
      <w:outlineLvl w:val="1"/>
    </w:pPr>
    <w:rPr>
      <w:rFonts w:ascii="Times New Roman" w:hAnsi="Times New Roman" w:eastAsia="楷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2168</Words>
  <Characters>2235</Characters>
  <Lines>0</Lines>
  <Paragraphs>0</Paragraphs>
  <TotalTime>36</TotalTime>
  <ScaleCrop>false</ScaleCrop>
  <LinksUpToDate>false</LinksUpToDate>
  <CharactersWithSpaces>2235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2026-03-26T10:55:00Z</dcterms:created>
  <dc:creator>123</dc:creator>
  <cp:lastModifiedBy>许志伟</cp:lastModifiedBy>
  <dcterms:modified xsi:type="dcterms:W3CDTF">2026-06-05T17:22:39Z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KSOTemplateDocerSaveRecord">
    <vt:lpwstr>eyJoZGlkIjoiZmZhMWUzMGZhYzhiM2Y2YWVjOTk0ODc1MzRiYmRiOTgiLCJ1c2VySWQiOiIzNjE5MTU2NjAifQ==</vt:lpwstr>
  </property>
  <property fmtid="{D5CDD505-2E9C-101B-9397-08002B2CF9AE}" pid="4" name="ICV">
    <vt:lpwstr>7B563C950FA2408D8B724171864E7D9E_13</vt:lpwstr>
  </property>
</Properties>
</file>