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</w:pPr>
      <w:bookmarkStart w:id="2" w:name="_GoBack"/>
      <w:bookmarkEnd w:id="2"/>
      <w:bookmarkStart w:id="0" w:name="OLE_LINK2"/>
      <w:r>
        <w:rPr>
          <w:rFonts w:hint="eastAsia"/>
        </w:rPr>
        <w:t>附件：</w:t>
      </w:r>
    </w:p>
    <w:p/>
    <w:p>
      <w:pPr>
        <w:pStyle w:val="4"/>
      </w:pPr>
      <w:r>
        <w:rPr>
          <w:rFonts w:hint="eastAsia"/>
        </w:rPr>
        <w:t>《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韶关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高新区乌泥角片区控制性详细规划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（草案）</w:t>
      </w:r>
      <w:r>
        <w:rPr>
          <w:rFonts w:hint="eastAsia"/>
        </w:rPr>
        <w:t>》内容摘要</w:t>
      </w:r>
    </w:p>
    <w:p>
      <w:pPr>
        <w:jc w:val="center"/>
      </w:pPr>
      <w:bookmarkStart w:id="1" w:name="OLE_LINK3"/>
    </w:p>
    <w:p>
      <w:pPr>
        <w:pStyle w:val="2"/>
        <w:ind w:left="1" w:leftChars="-27" w:hanging="87" w:hangingChars="27"/>
      </w:pPr>
      <w:r>
        <w:rPr>
          <w:rFonts w:hint="eastAsia"/>
        </w:rPr>
        <w:t>规划范围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规划范围北至</w:t>
      </w:r>
      <w:r>
        <w:rPr>
          <w:rFonts w:hint="eastAsia"/>
          <w:lang w:val="en-US" w:eastAsia="zh-CN"/>
        </w:rPr>
        <w:t>高创南路、东至铜鼓大道、西临武广高铁、南至鸭舌塘，总用地面积76.97公顷。</w:t>
      </w:r>
    </w:p>
    <w:p>
      <w:pPr>
        <w:pStyle w:val="2"/>
        <w:ind w:left="1" w:leftChars="-27" w:hanging="87" w:hangingChars="27"/>
      </w:pPr>
      <w:r>
        <w:rPr>
          <w:rFonts w:hint="eastAsia"/>
        </w:rPr>
        <w:t>目标定位</w:t>
      </w:r>
    </w:p>
    <w:p>
      <w:r>
        <w:rPr>
          <w:rFonts w:hint="eastAsia"/>
        </w:rPr>
        <w:t>以新材料为主导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港口码头</w:t>
      </w:r>
      <w:r>
        <w:rPr>
          <w:rFonts w:hint="eastAsia"/>
        </w:rPr>
        <w:t>等为辅助的综合性生态园区。</w:t>
      </w:r>
    </w:p>
    <w:p>
      <w:pPr>
        <w:pStyle w:val="2"/>
        <w:ind w:left="1" w:leftChars="-27" w:hanging="87" w:hangingChars="27"/>
      </w:pPr>
      <w:r>
        <w:rPr>
          <w:rFonts w:hint="eastAsia"/>
        </w:rPr>
        <w:t>用地布局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（1）土地利用规划</w:t>
      </w:r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乌泥角</w:t>
      </w:r>
      <w:r>
        <w:rPr>
          <w:rFonts w:ascii="仿宋_GB2312" w:hAnsi="仿宋_GB2312" w:eastAsia="仿宋_GB2312" w:cs="仿宋_GB2312"/>
          <w:sz w:val="32"/>
          <w:szCs w:val="32"/>
        </w:rPr>
        <w:t>片区规划范围总用地面积为</w:t>
      </w:r>
      <w:r>
        <w:rPr>
          <w:rFonts w:hint="eastAsia" w:cs="仿宋_GB2312"/>
          <w:sz w:val="32"/>
          <w:szCs w:val="32"/>
          <w:lang w:val="en-US" w:eastAsia="zh-CN"/>
        </w:rPr>
        <w:t>76.97</w:t>
      </w:r>
      <w:r>
        <w:rPr>
          <w:rFonts w:ascii="仿宋_GB2312" w:hAnsi="仿宋_GB2312" w:eastAsia="仿宋_GB2312" w:cs="仿宋_GB2312"/>
          <w:sz w:val="32"/>
          <w:szCs w:val="32"/>
        </w:rPr>
        <w:t>公顷，包括</w:t>
      </w:r>
      <w:r>
        <w:rPr>
          <w:rFonts w:hint="eastAsia"/>
        </w:rPr>
        <w:t>商业服务业用地（09）</w:t>
      </w:r>
      <w:r>
        <w:rPr>
          <w:rFonts w:hint="eastAsia"/>
          <w:lang w:eastAsia="zh-CN"/>
        </w:rPr>
        <w:t>、</w:t>
      </w:r>
      <w:r>
        <w:rPr>
          <w:rFonts w:hint="eastAsia" w:cs="仿宋_GB2312"/>
          <w:sz w:val="32"/>
          <w:szCs w:val="32"/>
          <w:lang w:val="en-US" w:eastAsia="zh-CN"/>
        </w:rPr>
        <w:t>工矿用地（10）、交通运输用地（12）、公用设施用地（13）、</w:t>
      </w:r>
      <w:r>
        <w:rPr>
          <w:rFonts w:hint="eastAsia"/>
        </w:rPr>
        <w:t>绿地与开敞空间用地（14）</w:t>
      </w:r>
      <w:r>
        <w:rPr>
          <w:rFonts w:hint="eastAsia" w:cs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（2）综合交通规划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城市主干道:包括铜鼓大道，红线宽度控制在40m，是对外与周边区域联系的主要干路。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城市次干道:包括高创南路，红线宽度控制在24m，承担与甘棠片区之间的交通联系。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支路:红线主要控制为20m，承担内部交通组织，是内部交通微循环系统。</w:t>
      </w:r>
    </w:p>
    <w:p>
      <w:pPr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（3）公共服务设施规划</w:t>
      </w:r>
    </w:p>
    <w:p>
      <w:pPr>
        <w:topLinePunct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规划范围内按照《城市居住区规划设计标准（GB50180-2018）》、参考《韶关市城乡规划技术管理规定》（2015）落实各类公共服务设施，公共设施应满足总量要求，设施齐全、分布均匀等要求。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商业服务设施：</w:t>
      </w:r>
      <w:r>
        <w:rPr>
          <w:rFonts w:hint="eastAsia" w:cs="仿宋_GB2312"/>
          <w:sz w:val="32"/>
          <w:szCs w:val="32"/>
          <w:lang w:val="en-US" w:eastAsia="zh-CN"/>
        </w:rPr>
        <w:t>铜鼓大道东侧规划建设1处加油加气站。</w:t>
      </w:r>
    </w:p>
    <w:p>
      <w:pPr>
        <w:pStyle w:val="13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公服设施：地块内规定的需要独立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的公共服务设施，须按规划要求落实用地规模，其在地块内的具体位置可结合下阶段详细设计确定。地块内规定的附设公共设施，宜结合地块内的公共管理用房设施，并应保证规定的建筑面积。各地块内的公共服务设施不得随意减少，并应与地块同步规划、同步建设和同步投入使用，如有变更，必须报自然资源主管部门批准。地块内公共服务设施的位置如需调整，必须经自然资源主管部门批准，各类设施的数量和规模不得少于本文本和图则的具体规定。</w:t>
      </w:r>
    </w:p>
    <w:bookmarkEnd w:id="0"/>
    <w:bookmarkEnd w:id="1"/>
    <w:p/>
    <w:p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81" w:firstLineChars="88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8540115" cy="6036310"/>
            <wp:effectExtent l="0" t="0" r="13335" b="2540"/>
            <wp:docPr id="1" name="图片 1" descr="06-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-土地利用规划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40115" cy="603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2905215"/>
      <w:docPartObj>
        <w:docPartGallery w:val="autotext"/>
      </w:docPartObj>
    </w:sdtPr>
    <w:sdtContent>
      <w:p>
        <w:pPr>
          <w:pStyle w:val="6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82104"/>
    <w:multiLevelType w:val="multilevel"/>
    <w:tmpl w:val="73C82104"/>
    <w:lvl w:ilvl="0" w:tentative="0">
      <w:start w:val="1"/>
      <w:numFmt w:val="japaneseCounting"/>
      <w:pStyle w:val="2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jNhN2RlMjhmYjA3YzQ1YWFiMmVkMmMwNThjMDkifQ=="/>
  </w:docVars>
  <w:rsids>
    <w:rsidRoot w:val="007A5C32"/>
    <w:rsid w:val="000135EF"/>
    <w:rsid w:val="00013D18"/>
    <w:rsid w:val="00054830"/>
    <w:rsid w:val="000872F0"/>
    <w:rsid w:val="000A3510"/>
    <w:rsid w:val="000B6A35"/>
    <w:rsid w:val="000C114D"/>
    <w:rsid w:val="000C54B3"/>
    <w:rsid w:val="000D2E1B"/>
    <w:rsid w:val="000E6B0B"/>
    <w:rsid w:val="000F33D9"/>
    <w:rsid w:val="000F4013"/>
    <w:rsid w:val="00100360"/>
    <w:rsid w:val="001132A7"/>
    <w:rsid w:val="00133240"/>
    <w:rsid w:val="001355FE"/>
    <w:rsid w:val="00135D45"/>
    <w:rsid w:val="001378DF"/>
    <w:rsid w:val="00157C24"/>
    <w:rsid w:val="0016204B"/>
    <w:rsid w:val="0016311F"/>
    <w:rsid w:val="00170FD3"/>
    <w:rsid w:val="001A2FDE"/>
    <w:rsid w:val="001C6CA7"/>
    <w:rsid w:val="001E7EC3"/>
    <w:rsid w:val="001F5E88"/>
    <w:rsid w:val="002109A8"/>
    <w:rsid w:val="00243209"/>
    <w:rsid w:val="00247EDE"/>
    <w:rsid w:val="00260719"/>
    <w:rsid w:val="00264993"/>
    <w:rsid w:val="002705A4"/>
    <w:rsid w:val="0027069A"/>
    <w:rsid w:val="00270C3E"/>
    <w:rsid w:val="00277124"/>
    <w:rsid w:val="00294D69"/>
    <w:rsid w:val="002A7D9D"/>
    <w:rsid w:val="002C34BC"/>
    <w:rsid w:val="002D516F"/>
    <w:rsid w:val="002E0DFC"/>
    <w:rsid w:val="002E4A13"/>
    <w:rsid w:val="002F0AC4"/>
    <w:rsid w:val="002F22A6"/>
    <w:rsid w:val="00302CC4"/>
    <w:rsid w:val="0031351C"/>
    <w:rsid w:val="00317F40"/>
    <w:rsid w:val="00324DD2"/>
    <w:rsid w:val="00351D94"/>
    <w:rsid w:val="003562B1"/>
    <w:rsid w:val="00374445"/>
    <w:rsid w:val="00393F11"/>
    <w:rsid w:val="003C312B"/>
    <w:rsid w:val="003D4623"/>
    <w:rsid w:val="003D526D"/>
    <w:rsid w:val="003E1175"/>
    <w:rsid w:val="00405E2D"/>
    <w:rsid w:val="004101A8"/>
    <w:rsid w:val="00444988"/>
    <w:rsid w:val="004452D9"/>
    <w:rsid w:val="00473B4B"/>
    <w:rsid w:val="00486A0A"/>
    <w:rsid w:val="0049485F"/>
    <w:rsid w:val="004A56A2"/>
    <w:rsid w:val="004A7D9E"/>
    <w:rsid w:val="004B1371"/>
    <w:rsid w:val="004B2663"/>
    <w:rsid w:val="004B5335"/>
    <w:rsid w:val="004F0988"/>
    <w:rsid w:val="004F5453"/>
    <w:rsid w:val="00512F3F"/>
    <w:rsid w:val="0051611A"/>
    <w:rsid w:val="00516AE9"/>
    <w:rsid w:val="005335A5"/>
    <w:rsid w:val="00533AC2"/>
    <w:rsid w:val="005402B5"/>
    <w:rsid w:val="005843B3"/>
    <w:rsid w:val="0059241C"/>
    <w:rsid w:val="005A1D9B"/>
    <w:rsid w:val="005B3968"/>
    <w:rsid w:val="005C2742"/>
    <w:rsid w:val="005D0C46"/>
    <w:rsid w:val="005D2F8E"/>
    <w:rsid w:val="006246C8"/>
    <w:rsid w:val="00631F7A"/>
    <w:rsid w:val="00632290"/>
    <w:rsid w:val="006475F0"/>
    <w:rsid w:val="006506B1"/>
    <w:rsid w:val="006524F8"/>
    <w:rsid w:val="006564C2"/>
    <w:rsid w:val="006635CB"/>
    <w:rsid w:val="00670691"/>
    <w:rsid w:val="00676A06"/>
    <w:rsid w:val="006B4261"/>
    <w:rsid w:val="006C07F0"/>
    <w:rsid w:val="006C6C5B"/>
    <w:rsid w:val="006D2A36"/>
    <w:rsid w:val="006D5FF3"/>
    <w:rsid w:val="006E4327"/>
    <w:rsid w:val="006E586D"/>
    <w:rsid w:val="006E677D"/>
    <w:rsid w:val="006F4208"/>
    <w:rsid w:val="00722899"/>
    <w:rsid w:val="00736A33"/>
    <w:rsid w:val="00763E13"/>
    <w:rsid w:val="007802AE"/>
    <w:rsid w:val="0078402D"/>
    <w:rsid w:val="00785875"/>
    <w:rsid w:val="007A3B08"/>
    <w:rsid w:val="007A559B"/>
    <w:rsid w:val="007A5C32"/>
    <w:rsid w:val="007B4983"/>
    <w:rsid w:val="007D2E15"/>
    <w:rsid w:val="007F347E"/>
    <w:rsid w:val="00800AF2"/>
    <w:rsid w:val="00801BC1"/>
    <w:rsid w:val="00805E75"/>
    <w:rsid w:val="00812DFC"/>
    <w:rsid w:val="00826D55"/>
    <w:rsid w:val="008300E5"/>
    <w:rsid w:val="00830203"/>
    <w:rsid w:val="00842731"/>
    <w:rsid w:val="00847E3B"/>
    <w:rsid w:val="00851DA4"/>
    <w:rsid w:val="00861310"/>
    <w:rsid w:val="00862117"/>
    <w:rsid w:val="00871424"/>
    <w:rsid w:val="00873C61"/>
    <w:rsid w:val="00877235"/>
    <w:rsid w:val="00882C3E"/>
    <w:rsid w:val="00892815"/>
    <w:rsid w:val="00893DC0"/>
    <w:rsid w:val="008B6698"/>
    <w:rsid w:val="008C6730"/>
    <w:rsid w:val="008D11D3"/>
    <w:rsid w:val="008D5FDA"/>
    <w:rsid w:val="009141CF"/>
    <w:rsid w:val="009513E1"/>
    <w:rsid w:val="009578C9"/>
    <w:rsid w:val="00972747"/>
    <w:rsid w:val="009C4B74"/>
    <w:rsid w:val="009D1BD6"/>
    <w:rsid w:val="009D495F"/>
    <w:rsid w:val="009E04BB"/>
    <w:rsid w:val="009E54C9"/>
    <w:rsid w:val="009E5810"/>
    <w:rsid w:val="009F2DF7"/>
    <w:rsid w:val="00A112A3"/>
    <w:rsid w:val="00A16F1B"/>
    <w:rsid w:val="00A27D00"/>
    <w:rsid w:val="00A4272C"/>
    <w:rsid w:val="00A42A9B"/>
    <w:rsid w:val="00A55412"/>
    <w:rsid w:val="00A568BE"/>
    <w:rsid w:val="00A65A0C"/>
    <w:rsid w:val="00A65C14"/>
    <w:rsid w:val="00A74E30"/>
    <w:rsid w:val="00A82FCF"/>
    <w:rsid w:val="00A85B57"/>
    <w:rsid w:val="00A90BA4"/>
    <w:rsid w:val="00AB3D33"/>
    <w:rsid w:val="00AD6D88"/>
    <w:rsid w:val="00B04163"/>
    <w:rsid w:val="00B271FA"/>
    <w:rsid w:val="00B33EF5"/>
    <w:rsid w:val="00B3556E"/>
    <w:rsid w:val="00B6217A"/>
    <w:rsid w:val="00B94C21"/>
    <w:rsid w:val="00B97189"/>
    <w:rsid w:val="00BD6F25"/>
    <w:rsid w:val="00BE39B7"/>
    <w:rsid w:val="00BF07E7"/>
    <w:rsid w:val="00C24607"/>
    <w:rsid w:val="00C274E9"/>
    <w:rsid w:val="00C42CF0"/>
    <w:rsid w:val="00C444E2"/>
    <w:rsid w:val="00C50584"/>
    <w:rsid w:val="00C66A16"/>
    <w:rsid w:val="00C708C1"/>
    <w:rsid w:val="00C75206"/>
    <w:rsid w:val="00C76EC9"/>
    <w:rsid w:val="00C76FF0"/>
    <w:rsid w:val="00C8566A"/>
    <w:rsid w:val="00C90304"/>
    <w:rsid w:val="00C93F9D"/>
    <w:rsid w:val="00CA01C1"/>
    <w:rsid w:val="00CA4712"/>
    <w:rsid w:val="00CC0A57"/>
    <w:rsid w:val="00CC2294"/>
    <w:rsid w:val="00CC450C"/>
    <w:rsid w:val="00CC4CBE"/>
    <w:rsid w:val="00CC7581"/>
    <w:rsid w:val="00CE7F24"/>
    <w:rsid w:val="00CF416A"/>
    <w:rsid w:val="00D05107"/>
    <w:rsid w:val="00D179F4"/>
    <w:rsid w:val="00D360B8"/>
    <w:rsid w:val="00D756CF"/>
    <w:rsid w:val="00D84A73"/>
    <w:rsid w:val="00D85B35"/>
    <w:rsid w:val="00D91C2C"/>
    <w:rsid w:val="00DA6E5F"/>
    <w:rsid w:val="00DC27CC"/>
    <w:rsid w:val="00DE2053"/>
    <w:rsid w:val="00DE6A76"/>
    <w:rsid w:val="00DF0D3A"/>
    <w:rsid w:val="00DF2A90"/>
    <w:rsid w:val="00DF30E5"/>
    <w:rsid w:val="00E01E23"/>
    <w:rsid w:val="00E06596"/>
    <w:rsid w:val="00E17AD3"/>
    <w:rsid w:val="00E23136"/>
    <w:rsid w:val="00E6680D"/>
    <w:rsid w:val="00E82A0D"/>
    <w:rsid w:val="00E91721"/>
    <w:rsid w:val="00EA7295"/>
    <w:rsid w:val="00EB662F"/>
    <w:rsid w:val="00EC193C"/>
    <w:rsid w:val="00ED3E97"/>
    <w:rsid w:val="00ED55BF"/>
    <w:rsid w:val="00ED562D"/>
    <w:rsid w:val="00ED5C27"/>
    <w:rsid w:val="00EE4372"/>
    <w:rsid w:val="00EF1117"/>
    <w:rsid w:val="00F04382"/>
    <w:rsid w:val="00F077D3"/>
    <w:rsid w:val="00F22245"/>
    <w:rsid w:val="00F662E9"/>
    <w:rsid w:val="00F66C3E"/>
    <w:rsid w:val="00F71DE3"/>
    <w:rsid w:val="00F73757"/>
    <w:rsid w:val="00F757C1"/>
    <w:rsid w:val="00FD3199"/>
    <w:rsid w:val="00FD6E5D"/>
    <w:rsid w:val="00FE0850"/>
    <w:rsid w:val="00FE295F"/>
    <w:rsid w:val="00FF1917"/>
    <w:rsid w:val="00FF54AF"/>
    <w:rsid w:val="010C79FA"/>
    <w:rsid w:val="29AB5496"/>
    <w:rsid w:val="481246D5"/>
    <w:rsid w:val="4DCE235C"/>
    <w:rsid w:val="4E7229C3"/>
    <w:rsid w:val="525D1B88"/>
    <w:rsid w:val="5EB57F53"/>
    <w:rsid w:val="6C4B01BE"/>
    <w:rsid w:val="70D15D08"/>
    <w:rsid w:val="7436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outlineLvl w:val="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9"/>
    <w:pPr>
      <w:numPr>
        <w:ilvl w:val="0"/>
        <w:numId w:val="1"/>
      </w:numPr>
      <w:ind w:firstLine="0" w:firstLineChars="0"/>
    </w:pPr>
    <w:rPr>
      <w:rFonts w:ascii="黑体" w:hAnsi="黑体" w:eastAsia="黑体" w:cs="黑体"/>
      <w:b/>
      <w:bCs/>
      <w:kern w:val="0"/>
    </w:rPr>
  </w:style>
  <w:style w:type="paragraph" w:styleId="4">
    <w:name w:val="heading 2"/>
    <w:basedOn w:val="1"/>
    <w:next w:val="1"/>
    <w:link w:val="11"/>
    <w:qFormat/>
    <w:uiPriority w:val="0"/>
    <w:pPr>
      <w:ind w:firstLine="880"/>
      <w:jc w:val="center"/>
      <w:outlineLvl w:val="1"/>
    </w:pPr>
    <w:rPr>
      <w:rFonts w:ascii="方正小标宋_GBK" w:hAnsi="方正小标宋_GBK" w:eastAsia="方正小标宋_GBK" w:cs="方正小标宋_GBK"/>
      <w:b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styleId="5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2 字符"/>
    <w:basedOn w:val="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2 字符1"/>
    <w:link w:val="4"/>
    <w:qFormat/>
    <w:uiPriority w:val="0"/>
    <w:rPr>
      <w:rFonts w:ascii="方正小标宋_GBK" w:hAnsi="方正小标宋_GBK" w:eastAsia="方正小标宋_GBK" w:cs="方正小标宋_GBK"/>
      <w:b/>
      <w:sz w:val="44"/>
      <w:szCs w:val="44"/>
    </w:rPr>
  </w:style>
  <w:style w:type="character" w:customStyle="1" w:styleId="12">
    <w:name w:val="标题 1 字符"/>
    <w:basedOn w:val="9"/>
    <w:link w:val="2"/>
    <w:qFormat/>
    <w:uiPriority w:val="9"/>
    <w:rPr>
      <w:rFonts w:ascii="黑体" w:hAnsi="黑体" w:eastAsia="黑体" w:cs="黑体"/>
      <w:b/>
      <w:bCs/>
      <w:kern w:val="0"/>
      <w:sz w:val="32"/>
      <w:szCs w:val="32"/>
    </w:rPr>
  </w:style>
  <w:style w:type="paragraph" w:customStyle="1" w:styleId="13">
    <w:name w:val="正文加粗"/>
    <w:basedOn w:val="1"/>
    <w:link w:val="14"/>
    <w:qFormat/>
    <w:uiPriority w:val="0"/>
    <w:pPr>
      <w:ind w:firstLine="643"/>
    </w:pPr>
    <w:rPr>
      <w:b/>
      <w:bCs/>
    </w:rPr>
  </w:style>
  <w:style w:type="character" w:customStyle="1" w:styleId="14">
    <w:name w:val="正文加粗 字符"/>
    <w:basedOn w:val="9"/>
    <w:link w:val="13"/>
    <w:qFormat/>
    <w:uiPriority w:val="0"/>
    <w:rPr>
      <w:rFonts w:ascii="仿宋_GB2312" w:hAnsi="仿宋_GB2312" w:eastAsia="仿宋_GB2312" w:cs="仿宋_GB2312"/>
      <w:b/>
      <w:bCs/>
      <w:sz w:val="32"/>
      <w:szCs w:val="32"/>
    </w:rPr>
  </w:style>
  <w:style w:type="character" w:customStyle="1" w:styleId="15">
    <w:name w:val="页眉 字符"/>
    <w:basedOn w:val="9"/>
    <w:link w:val="7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6">
    <w:name w:val="页脚 字符"/>
    <w:basedOn w:val="9"/>
    <w:link w:val="6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7">
    <w:name w:val="批注框文本 字符"/>
    <w:basedOn w:val="9"/>
    <w:link w:val="5"/>
    <w:semiHidden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955</Words>
  <Characters>1011</Characters>
  <Lines>11</Lines>
  <Paragraphs>3</Paragraphs>
  <TotalTime>42</TotalTime>
  <ScaleCrop>false</ScaleCrop>
  <LinksUpToDate>false</LinksUpToDate>
  <CharactersWithSpaces>1011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2024-10-29T12:31:00Z</dcterms:created>
  <dc:creator>USER</dc:creator>
  <cp:lastModifiedBy>Administrator</cp:lastModifiedBy>
  <cp:lastPrinted>2024-10-30T01:01:00Z</cp:lastPrinted>
  <dcterms:modified xsi:type="dcterms:W3CDTF">2026-05-15T07:08:11Z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398F650DE435419797AD48C2C32B2EF5</vt:lpwstr>
  </property>
</Properties>
</file>