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eastAsia" w:ascii="Times New Roman" w:hAnsi="Times New Roman" w:eastAsia="仿宋_GB2312" w:cs="仿宋_GB2312"/>
          <w:color w:val="auto"/>
          <w:kern w:val="2"/>
          <w:sz w:val="32"/>
          <w:highlight w:val="none"/>
          <w:lang w:val="en-US" w:eastAsia="zh-CN"/>
        </w:rPr>
      </w:pPr>
      <w:bookmarkStart w:id="0" w:name="_Toc20310"/>
      <w:bookmarkStart w:id="1" w:name="_Toc7988"/>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widowControl/>
        <w:kinsoku w:val="0"/>
        <w:autoSpaceDE w:val="0"/>
        <w:autoSpaceDN w:val="0"/>
        <w:adjustRightInd w:val="0"/>
        <w:snapToGrid w:val="0"/>
        <w:spacing w:before="167" w:line="196" w:lineRule="auto"/>
        <w:jc w:val="center"/>
        <w:textAlignment w:val="baseline"/>
        <w:rPr>
          <w:rFonts w:eastAsia="方正小标宋简体" w:cs="方正小标宋简体"/>
          <w:snapToGrid w:val="0"/>
          <w:color w:val="000000"/>
          <w:spacing w:val="9"/>
          <w:kern w:val="0"/>
          <w:sz w:val="43"/>
          <w:szCs w:val="43"/>
          <w:highlight w:val="none"/>
        </w:rPr>
      </w:pPr>
      <w:r>
        <w:rPr>
          <w:rFonts w:hint="eastAsia" w:ascii="方正小标宋简体" w:hAnsi="宋体" w:eastAsia="方正小标宋简体" w:cs="Times New Roman"/>
          <w:sz w:val="44"/>
          <w:szCs w:val="44"/>
          <w:highlight w:val="none"/>
        </w:rPr>
        <w:t>韶关市</w:t>
      </w:r>
      <w:r>
        <w:rPr>
          <w:rFonts w:hint="eastAsia" w:eastAsia="方正小标宋简体" w:cs="方正小标宋简体"/>
          <w:snapToGrid w:val="0"/>
          <w:color w:val="000000"/>
          <w:spacing w:val="9"/>
          <w:kern w:val="0"/>
          <w:sz w:val="43"/>
          <w:szCs w:val="43"/>
          <w:highlight w:val="none"/>
        </w:rPr>
        <w:t>花拉寨及中厂山生活垃圾填埋场</w:t>
      </w:r>
    </w:p>
    <w:p>
      <w:pPr>
        <w:widowControl/>
        <w:kinsoku w:val="0"/>
        <w:autoSpaceDE w:val="0"/>
        <w:autoSpaceDN w:val="0"/>
        <w:adjustRightInd w:val="0"/>
        <w:snapToGrid w:val="0"/>
        <w:spacing w:before="167" w:line="196" w:lineRule="auto"/>
        <w:jc w:val="center"/>
        <w:textAlignment w:val="baseline"/>
        <w:rPr>
          <w:rFonts w:hint="eastAsia" w:ascii="方正小标宋简体" w:hAnsi="宋体" w:eastAsia="方正小标宋简体" w:cs="Times New Roman"/>
          <w:sz w:val="44"/>
          <w:szCs w:val="44"/>
          <w:highlight w:val="none"/>
        </w:rPr>
      </w:pPr>
      <w:r>
        <w:rPr>
          <w:rFonts w:hint="eastAsia" w:eastAsia="方正小标宋简体" w:cs="方正小标宋简体"/>
          <w:snapToGrid w:val="0"/>
          <w:color w:val="000000"/>
          <w:spacing w:val="9"/>
          <w:kern w:val="0"/>
          <w:sz w:val="43"/>
          <w:szCs w:val="43"/>
          <w:highlight w:val="none"/>
        </w:rPr>
        <w:t>运营管理项目</w:t>
      </w:r>
      <w:r>
        <w:rPr>
          <w:rFonts w:hint="eastAsia" w:eastAsia="方正小标宋简体" w:cs="方正小标宋简体"/>
          <w:snapToGrid w:val="0"/>
          <w:color w:val="000000"/>
          <w:spacing w:val="9"/>
          <w:kern w:val="0"/>
          <w:sz w:val="43"/>
          <w:szCs w:val="43"/>
          <w:highlight w:val="none"/>
          <w:lang w:val="en-US" w:eastAsia="zh-CN"/>
        </w:rPr>
        <w:t>重点</w:t>
      </w:r>
      <w:r>
        <w:rPr>
          <w:rFonts w:hint="eastAsia" w:ascii="Times New Roman" w:hAnsi="Times New Roman" w:eastAsia="方正小标宋简体" w:cs="方正小标宋简体"/>
          <w:sz w:val="44"/>
          <w:szCs w:val="44"/>
          <w:highlight w:val="none"/>
        </w:rPr>
        <w:t>绩效评价</w:t>
      </w:r>
      <w:r>
        <w:rPr>
          <w:rFonts w:hint="eastAsia" w:ascii="方正小标宋简体" w:hAnsi="宋体" w:eastAsia="方正小标宋简体" w:cs="Times New Roman"/>
          <w:sz w:val="44"/>
          <w:szCs w:val="44"/>
          <w:highlight w:val="none"/>
        </w:rPr>
        <w:t>报告</w:t>
      </w: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27"/>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ind w:left="1050" w:leftChars="500"/>
        <w:jc w:val="left"/>
        <w:rPr>
          <w:rFonts w:hint="eastAsia" w:ascii="宋体" w:hAnsi="宋体" w:cs="宋体"/>
          <w:sz w:val="32"/>
          <w:szCs w:val="32"/>
          <w:highlight w:val="none"/>
        </w:rPr>
      </w:pPr>
      <w:r>
        <w:rPr>
          <w:rFonts w:hint="eastAsia" w:ascii="宋体" w:hAnsi="宋体" w:cs="宋体"/>
          <w:spacing w:val="53"/>
          <w:kern w:val="0"/>
          <w:sz w:val="32"/>
          <w:szCs w:val="32"/>
          <w:highlight w:val="none"/>
          <w:fitText w:val="1600" w:id="0"/>
        </w:rPr>
        <w:t>评价机</w:t>
      </w:r>
      <w:r>
        <w:rPr>
          <w:rFonts w:hint="eastAsia" w:ascii="宋体" w:hAnsi="宋体" w:cs="宋体"/>
          <w:spacing w:val="1"/>
          <w:kern w:val="0"/>
          <w:sz w:val="32"/>
          <w:szCs w:val="32"/>
          <w:highlight w:val="none"/>
          <w:fitText w:val="1600" w:id="0"/>
        </w:rPr>
        <w:t>构</w:t>
      </w:r>
      <w:r>
        <w:rPr>
          <w:rFonts w:hint="eastAsia" w:ascii="宋体" w:hAnsi="宋体" w:cs="宋体"/>
          <w:sz w:val="32"/>
          <w:szCs w:val="32"/>
          <w:highlight w:val="none"/>
        </w:rPr>
        <w:t>：上海元方智库公共管理咨询有限公司</w:t>
      </w:r>
    </w:p>
    <w:p>
      <w:pPr>
        <w:ind w:left="1050" w:leftChars="500"/>
        <w:jc w:val="left"/>
        <w:rPr>
          <w:rFonts w:hint="eastAsia" w:ascii="宋体" w:hAnsi="宋体" w:eastAsia="宋体" w:cs="宋体"/>
          <w:sz w:val="32"/>
          <w:szCs w:val="32"/>
          <w:highlight w:val="none"/>
        </w:rPr>
      </w:pPr>
      <w:r>
        <w:rPr>
          <w:rFonts w:hint="eastAsia" w:ascii="宋体" w:hAnsi="宋体" w:eastAsia="宋体" w:cs="宋体"/>
          <w:spacing w:val="480"/>
          <w:kern w:val="0"/>
          <w:sz w:val="32"/>
          <w:szCs w:val="32"/>
          <w:highlight w:val="none"/>
          <w:fitText w:val="1600" w:id="1"/>
        </w:rPr>
        <w:t>日</w:t>
      </w:r>
      <w:r>
        <w:rPr>
          <w:rFonts w:hint="eastAsia" w:ascii="宋体" w:hAnsi="宋体" w:eastAsia="宋体" w:cs="宋体"/>
          <w:spacing w:val="0"/>
          <w:kern w:val="0"/>
          <w:sz w:val="32"/>
          <w:szCs w:val="32"/>
          <w:highlight w:val="none"/>
          <w:fitText w:val="1600" w:id="1"/>
        </w:rPr>
        <w:t>期</w:t>
      </w:r>
      <w:r>
        <w:rPr>
          <w:rFonts w:hint="eastAsia" w:ascii="宋体" w:hAnsi="宋体" w:eastAsia="宋体" w:cs="宋体"/>
          <w:sz w:val="32"/>
          <w:szCs w:val="32"/>
          <w:highlight w:val="none"/>
        </w:rPr>
        <w:t>：</w:t>
      </w:r>
      <w:r>
        <w:rPr>
          <w:rFonts w:ascii="Times New Roman" w:hAnsi="Times New Roman" w:eastAsia="宋体" w:cs="Times New Roman"/>
          <w:sz w:val="32"/>
          <w:szCs w:val="32"/>
          <w:highlight w:val="none"/>
        </w:rPr>
        <w:t>202</w:t>
      </w:r>
      <w:r>
        <w:rPr>
          <w:rFonts w:hint="eastAsia" w:ascii="Times New Roman" w:hAnsi="Times New Roman" w:eastAsia="宋体" w:cs="Times New Roman"/>
          <w:sz w:val="32"/>
          <w:szCs w:val="32"/>
          <w:highlight w:val="none"/>
        </w:rPr>
        <w:t>5</w:t>
      </w:r>
      <w:r>
        <w:rPr>
          <w:rFonts w:ascii="Times New Roman" w:hAnsi="Times New Roman" w:eastAsia="宋体" w:cs="Times New Roman"/>
          <w:sz w:val="32"/>
          <w:szCs w:val="32"/>
          <w:highlight w:val="none"/>
        </w:rPr>
        <w:t>年</w:t>
      </w:r>
      <w:r>
        <w:rPr>
          <w:rFonts w:hint="eastAsia" w:ascii="Times New Roman" w:hAnsi="Times New Roman" w:eastAsia="宋体" w:cs="Times New Roman"/>
          <w:sz w:val="32"/>
          <w:szCs w:val="32"/>
          <w:highlight w:val="none"/>
          <w:lang w:val="en-US" w:eastAsia="zh-CN"/>
        </w:rPr>
        <w:t>11</w:t>
      </w:r>
      <w:r>
        <w:rPr>
          <w:rFonts w:ascii="Times New Roman" w:hAnsi="Times New Roman" w:eastAsia="宋体" w:cs="Times New Roman"/>
          <w:sz w:val="32"/>
          <w:szCs w:val="32"/>
          <w:highlight w:val="none"/>
        </w:rPr>
        <w:t>月</w:t>
      </w:r>
    </w:p>
    <w:p>
      <w:pPr>
        <w:pStyle w:val="27"/>
        <w:adjustRightInd w:val="0"/>
        <w:snapToGrid w:val="0"/>
        <w:spacing w:line="560" w:lineRule="exact"/>
        <w:ind w:firstLine="0" w:firstLineChars="0"/>
        <w:jc w:val="center"/>
        <w:rPr>
          <w:rFonts w:ascii="Times New Roman" w:hAnsi="Times New Roman" w:eastAsia="仿宋_GB2312" w:cs="仿宋_GB2312"/>
          <w:sz w:val="32"/>
          <w:highlight w:val="none"/>
        </w:rPr>
        <w:sectPr>
          <w:headerReference r:id="rId3" w:type="default"/>
          <w:footerReference r:id="rId4" w:type="default"/>
          <w:pgSz w:w="11906" w:h="16838"/>
          <w:pgMar w:top="2098" w:right="1474" w:bottom="1984" w:left="1587" w:header="851" w:footer="992" w:gutter="0"/>
          <w:cols w:space="425" w:num="1"/>
          <w:docGrid w:type="lines" w:linePitch="312" w:charSpace="0"/>
        </w:sectPr>
      </w:pPr>
    </w:p>
    <w:p>
      <w:pPr>
        <w:keepNext/>
        <w:keepLines/>
        <w:adjustRightInd w:val="0"/>
        <w:rPr>
          <w:rFonts w:hint="eastAsia" w:ascii="方正小标宋简体" w:hAnsi="方正小标宋简体" w:eastAsia="方正小标宋简体" w:cs="方正小标宋简体"/>
          <w:bCs/>
          <w:kern w:val="44"/>
          <w:sz w:val="32"/>
          <w:szCs w:val="32"/>
          <w:highlight w:val="none"/>
        </w:rPr>
      </w:pPr>
    </w:p>
    <w:p>
      <w:pPr>
        <w:ind w:firstLine="640" w:firstLineChars="200"/>
        <w:rPr>
          <w:rFonts w:hint="eastAsia" w:ascii="Times New Roman" w:hAnsi="Times New Roman" w:eastAsia="仿宋_GB2312" w:cs="仿宋_GB2312"/>
          <w:color w:val="auto"/>
          <w:kern w:val="2"/>
          <w:sz w:val="32"/>
          <w:highlight w:val="none"/>
          <w:lang w:val="en-US" w:eastAsia="zh-CN"/>
        </w:rPr>
      </w:pPr>
      <w:r>
        <w:rPr>
          <w:rFonts w:hint="eastAsia" w:ascii="Times New Roman" w:hAnsi="Times New Roman" w:eastAsia="仿宋_GB2312" w:cs="仿宋_GB2312"/>
          <w:color w:val="auto"/>
          <w:kern w:val="2"/>
          <w:sz w:val="32"/>
          <w:highlight w:val="none"/>
          <w:lang w:val="en-US" w:eastAsia="zh-CN"/>
        </w:rPr>
        <w:t>受韶关市财政局委托，上海元方智库公共管理咨询有限公司组成绩效评价工作组，对韶关市2024年度花拉寨及中厂山生活垃圾填埋场运营管理项目开展了重点绩效评价。根据现有评价材料，结合书面评价、现场座谈及实地勘验情况，韶关市2024年度花拉寨及中厂山生活垃圾填埋场运营管理项目绩效得分为74分，评价等级为“中”。</w:t>
      </w:r>
    </w:p>
    <w:p>
      <w:pPr>
        <w:pStyle w:val="27"/>
        <w:keepNext w:val="0"/>
        <w:keepLines w:val="0"/>
        <w:pageBreakBefore w:val="0"/>
        <w:kinsoku/>
        <w:wordWrap/>
        <w:overflowPunct/>
        <w:topLinePunct w:val="0"/>
        <w:autoSpaceDE/>
        <w:autoSpaceDN/>
        <w:bidi w:val="0"/>
        <w:adjustRightInd w:val="0"/>
        <w:snapToGrid w:val="0"/>
        <w:spacing w:line="560" w:lineRule="exact"/>
        <w:ind w:firstLine="640"/>
        <w:outlineLvl w:val="9"/>
        <w:rPr>
          <w:rFonts w:hint="eastAsia" w:ascii="Times New Roman" w:hAnsi="Times New Roman" w:eastAsia="仿宋_GB2312" w:cs="仿宋_GB2312"/>
          <w:color w:val="auto"/>
          <w:kern w:val="2"/>
          <w:sz w:val="32"/>
          <w:highlight w:val="none"/>
          <w:lang w:val="en-US" w:eastAsia="zh-CN"/>
        </w:rPr>
      </w:pPr>
      <w:r>
        <w:rPr>
          <w:rFonts w:hint="eastAsia" w:ascii="Times New Roman" w:hAnsi="Times New Roman" w:eastAsia="仿宋_GB2312" w:cs="仿宋_GB2312"/>
          <w:color w:val="auto"/>
          <w:kern w:val="2"/>
          <w:sz w:val="32"/>
          <w:highlight w:val="none"/>
          <w:lang w:val="en-US" w:eastAsia="zh-CN"/>
        </w:rPr>
        <w:t>根据《关于下达2024年度市级部门预算的通知》（韶财预〔2024〕5号），由韶关市财政局下达的2024年资金679.65万元，资金用于支付韶关市2024年花拉寨生活垃圾卫生填埋场诊治渗液处理厂运维绩效服务费用。</w:t>
      </w:r>
    </w:p>
    <w:p>
      <w:pPr>
        <w:pStyle w:val="27"/>
        <w:keepNext w:val="0"/>
        <w:keepLines w:val="0"/>
        <w:pageBreakBefore w:val="0"/>
        <w:kinsoku/>
        <w:wordWrap/>
        <w:overflowPunct/>
        <w:topLinePunct w:val="0"/>
        <w:autoSpaceDE/>
        <w:autoSpaceDN/>
        <w:bidi w:val="0"/>
        <w:adjustRightInd w:val="0"/>
        <w:snapToGrid w:val="0"/>
        <w:spacing w:line="560" w:lineRule="exact"/>
        <w:ind w:firstLine="640"/>
        <w:outlineLvl w:val="9"/>
        <w:rPr>
          <w:rFonts w:hint="eastAsia" w:ascii="Times New Roman" w:hAnsi="Times New Roman" w:eastAsia="仿宋_GB2312" w:cs="仿宋_GB2312"/>
          <w:color w:val="auto"/>
          <w:kern w:val="2"/>
          <w:sz w:val="32"/>
          <w:highlight w:val="none"/>
          <w:lang w:val="en-US" w:eastAsia="zh-CN"/>
        </w:rPr>
      </w:pPr>
      <w:r>
        <w:rPr>
          <w:rFonts w:hint="eastAsia" w:ascii="Times New Roman" w:hAnsi="Times New Roman" w:eastAsia="仿宋_GB2312" w:cs="仿宋_GB2312"/>
          <w:color w:val="auto"/>
          <w:kern w:val="2"/>
          <w:sz w:val="32"/>
          <w:highlight w:val="none"/>
          <w:lang w:val="en-US" w:eastAsia="zh-CN"/>
        </w:rPr>
        <w:t>该项目有效解决了韶关市约285万人口的生活垃圾处理问题，垃圾无害化处理率达到100%，符合国家《生活垃圾填埋场污染控制标准》（GB16889-2024）要求，提升了韶关市城市生活垃圾处理能力。同时，项目运营方按照《韶关市花拉寨生活垃圾卫生填埋场运营监管考核实施方案（试行）》和《渗滤液处理厂运维绩效考核》的要求对花拉寨生活垃圾填埋场开展日常项目运维管理工作，根据实际需求建立了“运营管理+环境监理+第三方检测”的三方协同监管机制。项目一定程度上缓解了韶关市长期存在的垃圾处理能力不足问题，改善了城市环境基础设施水平和城市环境卫生状况，降低相关疾病传染风险。</w:t>
      </w:r>
    </w:p>
    <w:p>
      <w:pPr>
        <w:pStyle w:val="27"/>
        <w:keepNext w:val="0"/>
        <w:keepLines w:val="0"/>
        <w:pageBreakBefore w:val="0"/>
        <w:kinsoku/>
        <w:wordWrap/>
        <w:overflowPunct/>
        <w:topLinePunct w:val="0"/>
        <w:autoSpaceDE/>
        <w:autoSpaceDN/>
        <w:bidi w:val="0"/>
        <w:adjustRightInd w:val="0"/>
        <w:snapToGrid w:val="0"/>
        <w:spacing w:line="560" w:lineRule="exact"/>
        <w:ind w:firstLine="640"/>
        <w:outlineLvl w:val="9"/>
        <w:rPr>
          <w:rFonts w:hint="eastAsia" w:ascii="Times New Roman" w:hAnsi="Times New Roman" w:eastAsia="仿宋_GB2312" w:cs="仿宋_GB2312"/>
          <w:color w:val="auto"/>
          <w:kern w:val="2"/>
          <w:sz w:val="32"/>
          <w:highlight w:val="none"/>
          <w:lang w:val="en-US" w:eastAsia="zh-CN"/>
        </w:rPr>
      </w:pPr>
      <w:r>
        <w:rPr>
          <w:rFonts w:hint="eastAsia" w:ascii="Times New Roman" w:hAnsi="Times New Roman" w:eastAsia="仿宋_GB2312" w:cs="仿宋_GB2312"/>
          <w:color w:val="auto"/>
          <w:kern w:val="2"/>
          <w:sz w:val="32"/>
          <w:highlight w:val="none"/>
          <w:lang w:val="en-US" w:eastAsia="zh-CN"/>
        </w:rPr>
        <w:t>项目主要存在三个问题：一是项目绩效指标设置不周详，缺乏针对性，指标设置无设置三级指标和指标值空白的情况，指标设置流于形式。二是项目前期统筹建设不足出现“重建设，轻经营”的情况，垃圾处理项目场所未能进行统筹规划并相应调整经营运维模式。三是项目第三方独立性缺乏保障，项目服务供应商支付项目废水和地下水等环境检测工作的费用，一定程度上影响检测数据和监测报告的真实有效性。</w:t>
      </w:r>
    </w:p>
    <w:p>
      <w:pPr>
        <w:pStyle w:val="27"/>
        <w:keepNext w:val="0"/>
        <w:keepLines w:val="0"/>
        <w:pageBreakBefore w:val="0"/>
        <w:kinsoku/>
        <w:wordWrap/>
        <w:overflowPunct/>
        <w:topLinePunct w:val="0"/>
        <w:autoSpaceDE/>
        <w:autoSpaceDN/>
        <w:bidi w:val="0"/>
        <w:adjustRightInd w:val="0"/>
        <w:snapToGrid w:val="0"/>
        <w:spacing w:line="560" w:lineRule="exact"/>
        <w:ind w:firstLine="640"/>
        <w:outlineLvl w:val="9"/>
        <w:rPr>
          <w:rFonts w:hint="eastAsia" w:ascii="Times New Roman" w:hAnsi="Times New Roman" w:eastAsia="仿宋_GB2312" w:cs="仿宋_GB2312"/>
          <w:color w:val="auto"/>
          <w:kern w:val="2"/>
          <w:sz w:val="32"/>
          <w:highlight w:val="none"/>
          <w:lang w:val="en-US" w:eastAsia="zh-CN"/>
        </w:rPr>
        <w:sectPr>
          <w:pgSz w:w="11906" w:h="16838"/>
          <w:pgMar w:top="2098" w:right="1474" w:bottom="1984" w:left="1587" w:header="851" w:footer="992" w:gutter="0"/>
          <w:cols w:space="425" w:num="1"/>
          <w:docGrid w:type="lines" w:linePitch="312" w:charSpace="0"/>
        </w:sectPr>
      </w:pPr>
      <w:r>
        <w:rPr>
          <w:rFonts w:hint="eastAsia" w:ascii="Times New Roman" w:hAnsi="Times New Roman" w:eastAsia="仿宋_GB2312" w:cs="仿宋_GB2312"/>
          <w:color w:val="auto"/>
          <w:kern w:val="2"/>
          <w:sz w:val="32"/>
          <w:highlight w:val="none"/>
          <w:lang w:val="en-US" w:eastAsia="zh-CN"/>
        </w:rPr>
        <w:t>针对以上问题，提出如下建议：一是加强绩效指标设置的科学性和衡量量化性，对于绩效目标编制设置的工作要设置专人专岗。各业务科室加强学习绩效管理体系和绩效指标设置等方面知识。二是重大的市政项目工程需从城市整体发展的角度进行总体统筹规划，根据政府部门的相应职能进行有效分工，强化市政建设项目的前期可行性研究，对重大市政工程进行多方案比选。此外积极寻求完善项目发展资金的可持续性途径，保障项目工作稳定安全开展。三是改革检测费用支付机制，建议或者由韶关市市政管理中心设立检测专项资金账户，按合同将检测费用全额预存至该专项账户，同时构建三级监管体系，保证项目监督管理到位。</w:t>
      </w:r>
      <w:bookmarkStart w:id="2" w:name="_GoBack"/>
      <w:bookmarkEnd w:id="2"/>
    </w:p>
    <w:bookmarkEnd w:id="0"/>
    <w:bookmarkEnd w:id="1"/>
    <w:p>
      <w:pPr>
        <w:pStyle w:val="27"/>
        <w:spacing w:line="560" w:lineRule="exact"/>
        <w:ind w:firstLine="0" w:firstLineChars="0"/>
        <w:rPr>
          <w:rFonts w:ascii="Times New Roman" w:hAnsi="Times New Roman" w:eastAsia="黑体" w:cs="黑体"/>
          <w:sz w:val="32"/>
          <w:szCs w:val="32"/>
          <w:highlight w:val="none"/>
        </w:rPr>
      </w:pPr>
    </w:p>
    <w:sectPr>
      <w:footerReference r:id="rId5"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BEEFF1-04A1-430A-BDA9-1D7210948E6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F3FD6670-A0E3-4026-AABF-9D06CE8B8B92}"/>
  </w:font>
  <w:font w:name="方正小标宋简体">
    <w:panose1 w:val="00000600000000000000"/>
    <w:charset w:val="86"/>
    <w:family w:val="auto"/>
    <w:pitch w:val="default"/>
    <w:sig w:usb0="800002BF" w:usb1="184F6CF8" w:usb2="00000012" w:usb3="00000000" w:csb0="00160001" w:csb1="12030000"/>
    <w:embedRegular r:id="rId3" w:fontKey="{65C02AEA-EA16-4DAF-ADBF-EE3BCF9DD0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ascii="Times New Roman" w:hAnsi="Times New Roman" w:cs="Times New Roman"/>
                              <w:sz w:val="28"/>
                              <w:szCs w:val="44"/>
                            </w:rPr>
                          </w:pPr>
                          <w:r>
                            <w:rPr>
                              <w:rFonts w:ascii="Times New Roman" w:hAnsi="Times New Roman" w:cs="Times New Roman"/>
                              <w:sz w:val="28"/>
                              <w:szCs w:val="44"/>
                            </w:rPr>
                            <w:t xml:space="preserve">— </w:t>
                          </w:r>
                          <w:r>
                            <w:rPr>
                              <w:rFonts w:ascii="Times New Roman" w:hAnsi="Times New Roman" w:cs="Times New Roman"/>
                              <w:sz w:val="28"/>
                              <w:szCs w:val="44"/>
                            </w:rPr>
                            <w:fldChar w:fldCharType="begin"/>
                          </w:r>
                          <w:r>
                            <w:rPr>
                              <w:rFonts w:ascii="Times New Roman" w:hAnsi="Times New Roman" w:cs="Times New Roman"/>
                              <w:sz w:val="28"/>
                              <w:szCs w:val="44"/>
                            </w:rPr>
                            <w:instrText xml:space="preserve"> PAGE  \* MERGEFORMAT </w:instrText>
                          </w:r>
                          <w:r>
                            <w:rPr>
                              <w:rFonts w:ascii="Times New Roman" w:hAnsi="Times New Roman" w:cs="Times New Roman"/>
                              <w:sz w:val="28"/>
                              <w:szCs w:val="44"/>
                            </w:rPr>
                            <w:fldChar w:fldCharType="separate"/>
                          </w:r>
                          <w:r>
                            <w:rPr>
                              <w:rFonts w:ascii="Times New Roman" w:hAnsi="Times New Roman" w:cs="Times New Roman"/>
                              <w:sz w:val="28"/>
                              <w:szCs w:val="44"/>
                            </w:rPr>
                            <w:t>1</w:t>
                          </w:r>
                          <w:r>
                            <w:rPr>
                              <w:rFonts w:ascii="Times New Roman" w:hAnsi="Times New Roman" w:cs="Times New Roman"/>
                              <w:sz w:val="28"/>
                              <w:szCs w:val="44"/>
                            </w:rPr>
                            <w:fldChar w:fldCharType="end"/>
                          </w:r>
                          <w:r>
                            <w:rPr>
                              <w:rFonts w:ascii="Times New Roman" w:hAnsi="Times New Roman" w:cs="Times New Roman"/>
                              <w:sz w:val="28"/>
                              <w:szCs w:val="4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rPr>
                        <w:rFonts w:ascii="Times New Roman" w:hAnsi="Times New Roman" w:cs="Times New Roman"/>
                        <w:sz w:val="28"/>
                        <w:szCs w:val="44"/>
                      </w:rPr>
                    </w:pPr>
                    <w:r>
                      <w:rPr>
                        <w:rFonts w:ascii="Times New Roman" w:hAnsi="Times New Roman" w:cs="Times New Roman"/>
                        <w:sz w:val="28"/>
                        <w:szCs w:val="44"/>
                      </w:rPr>
                      <w:t xml:space="preserve">— </w:t>
                    </w:r>
                    <w:r>
                      <w:rPr>
                        <w:rFonts w:ascii="Times New Roman" w:hAnsi="Times New Roman" w:cs="Times New Roman"/>
                        <w:sz w:val="28"/>
                        <w:szCs w:val="44"/>
                      </w:rPr>
                      <w:fldChar w:fldCharType="begin"/>
                    </w:r>
                    <w:r>
                      <w:rPr>
                        <w:rFonts w:ascii="Times New Roman" w:hAnsi="Times New Roman" w:cs="Times New Roman"/>
                        <w:sz w:val="28"/>
                        <w:szCs w:val="44"/>
                      </w:rPr>
                      <w:instrText xml:space="preserve"> PAGE  \* MERGEFORMAT </w:instrText>
                    </w:r>
                    <w:r>
                      <w:rPr>
                        <w:rFonts w:ascii="Times New Roman" w:hAnsi="Times New Roman" w:cs="Times New Roman"/>
                        <w:sz w:val="28"/>
                        <w:szCs w:val="44"/>
                      </w:rPr>
                      <w:fldChar w:fldCharType="separate"/>
                    </w:r>
                    <w:r>
                      <w:rPr>
                        <w:rFonts w:ascii="Times New Roman" w:hAnsi="Times New Roman" w:cs="Times New Roman"/>
                        <w:sz w:val="28"/>
                        <w:szCs w:val="44"/>
                      </w:rPr>
                      <w:t>1</w:t>
                    </w:r>
                    <w:r>
                      <w:rPr>
                        <w:rFonts w:ascii="Times New Roman" w:hAnsi="Times New Roman" w:cs="Times New Roman"/>
                        <w:sz w:val="28"/>
                        <w:szCs w:val="44"/>
                      </w:rPr>
                      <w:fldChar w:fldCharType="end"/>
                    </w:r>
                    <w:r>
                      <w:rPr>
                        <w:rFonts w:ascii="Times New Roman" w:hAnsi="Times New Roman" w:cs="Times New Roman"/>
                        <w:sz w:val="28"/>
                        <w:szCs w:val="4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wMjI1MGE4MDUyZmRkOGJhMGZlYzc3MWIxMjRlZjYifQ=="/>
  </w:docVars>
  <w:rsids>
    <w:rsidRoot w:val="05E75777"/>
    <w:rsid w:val="0002561E"/>
    <w:rsid w:val="00083720"/>
    <w:rsid w:val="0017254F"/>
    <w:rsid w:val="001A7874"/>
    <w:rsid w:val="0020482F"/>
    <w:rsid w:val="002157D7"/>
    <w:rsid w:val="002D3974"/>
    <w:rsid w:val="003033C2"/>
    <w:rsid w:val="00367FA3"/>
    <w:rsid w:val="00381394"/>
    <w:rsid w:val="003E5ED4"/>
    <w:rsid w:val="004E539B"/>
    <w:rsid w:val="00510B10"/>
    <w:rsid w:val="00604626"/>
    <w:rsid w:val="00660C0D"/>
    <w:rsid w:val="006651ED"/>
    <w:rsid w:val="006D1841"/>
    <w:rsid w:val="00740422"/>
    <w:rsid w:val="007B339B"/>
    <w:rsid w:val="007C7B97"/>
    <w:rsid w:val="00812434"/>
    <w:rsid w:val="00860670"/>
    <w:rsid w:val="008C30EA"/>
    <w:rsid w:val="009572E6"/>
    <w:rsid w:val="00986B93"/>
    <w:rsid w:val="00A06168"/>
    <w:rsid w:val="00A24959"/>
    <w:rsid w:val="00A67223"/>
    <w:rsid w:val="00AE13A0"/>
    <w:rsid w:val="00BC3F3E"/>
    <w:rsid w:val="00BE2F63"/>
    <w:rsid w:val="00C46C6F"/>
    <w:rsid w:val="00C56715"/>
    <w:rsid w:val="00D4185E"/>
    <w:rsid w:val="00D71DCA"/>
    <w:rsid w:val="00DD0473"/>
    <w:rsid w:val="00F3235D"/>
    <w:rsid w:val="00F9432B"/>
    <w:rsid w:val="00FB2D8D"/>
    <w:rsid w:val="00FC2046"/>
    <w:rsid w:val="00FF44A3"/>
    <w:rsid w:val="00FF5E38"/>
    <w:rsid w:val="01390BCC"/>
    <w:rsid w:val="01C16785"/>
    <w:rsid w:val="01D34B7C"/>
    <w:rsid w:val="01E66FA5"/>
    <w:rsid w:val="01EB5915"/>
    <w:rsid w:val="02072A78"/>
    <w:rsid w:val="0247556A"/>
    <w:rsid w:val="026659F0"/>
    <w:rsid w:val="026F38D9"/>
    <w:rsid w:val="02994018"/>
    <w:rsid w:val="02A163DC"/>
    <w:rsid w:val="02D41F55"/>
    <w:rsid w:val="034A70C0"/>
    <w:rsid w:val="036E1A2F"/>
    <w:rsid w:val="037D56E7"/>
    <w:rsid w:val="039110CB"/>
    <w:rsid w:val="03DF0EE7"/>
    <w:rsid w:val="03F31506"/>
    <w:rsid w:val="03FE7EAB"/>
    <w:rsid w:val="041453FF"/>
    <w:rsid w:val="04154CDA"/>
    <w:rsid w:val="04363AE8"/>
    <w:rsid w:val="04390EE3"/>
    <w:rsid w:val="048C67D1"/>
    <w:rsid w:val="05463E0D"/>
    <w:rsid w:val="05CD222A"/>
    <w:rsid w:val="05E75777"/>
    <w:rsid w:val="05EE79D5"/>
    <w:rsid w:val="06033F6F"/>
    <w:rsid w:val="060D2627"/>
    <w:rsid w:val="0673692E"/>
    <w:rsid w:val="067D0E62"/>
    <w:rsid w:val="06B807E5"/>
    <w:rsid w:val="06C55827"/>
    <w:rsid w:val="06E3363B"/>
    <w:rsid w:val="072D2ECB"/>
    <w:rsid w:val="073C04EF"/>
    <w:rsid w:val="075E138C"/>
    <w:rsid w:val="07630750"/>
    <w:rsid w:val="078B7587"/>
    <w:rsid w:val="07AE4FCF"/>
    <w:rsid w:val="08850B9A"/>
    <w:rsid w:val="08B51480"/>
    <w:rsid w:val="08B53726"/>
    <w:rsid w:val="093305F6"/>
    <w:rsid w:val="097E7AC3"/>
    <w:rsid w:val="098350DA"/>
    <w:rsid w:val="09C33728"/>
    <w:rsid w:val="09F073BA"/>
    <w:rsid w:val="0A00672A"/>
    <w:rsid w:val="0A1B5312"/>
    <w:rsid w:val="0A570314"/>
    <w:rsid w:val="0A5922DF"/>
    <w:rsid w:val="0AC43BFC"/>
    <w:rsid w:val="0AEE0C79"/>
    <w:rsid w:val="0B1A381C"/>
    <w:rsid w:val="0B2B3874"/>
    <w:rsid w:val="0B6E1DBA"/>
    <w:rsid w:val="0BBF6BBF"/>
    <w:rsid w:val="0BEB51B8"/>
    <w:rsid w:val="0C01678A"/>
    <w:rsid w:val="0C25691C"/>
    <w:rsid w:val="0C306976"/>
    <w:rsid w:val="0C344D4F"/>
    <w:rsid w:val="0C371FFC"/>
    <w:rsid w:val="0CB24D02"/>
    <w:rsid w:val="0CC73E81"/>
    <w:rsid w:val="0CFB5348"/>
    <w:rsid w:val="0D0F3E81"/>
    <w:rsid w:val="0D1B6226"/>
    <w:rsid w:val="0D380677"/>
    <w:rsid w:val="0D451E07"/>
    <w:rsid w:val="0D4F1E8D"/>
    <w:rsid w:val="0D86163D"/>
    <w:rsid w:val="0DE66871"/>
    <w:rsid w:val="0E39220B"/>
    <w:rsid w:val="0E407A3D"/>
    <w:rsid w:val="0E6F3E7F"/>
    <w:rsid w:val="0E813BB2"/>
    <w:rsid w:val="0E945BB3"/>
    <w:rsid w:val="0EBD2E3C"/>
    <w:rsid w:val="0EC20452"/>
    <w:rsid w:val="0EC341CA"/>
    <w:rsid w:val="0ED0620C"/>
    <w:rsid w:val="0EE54141"/>
    <w:rsid w:val="0EFB3964"/>
    <w:rsid w:val="0F257E51"/>
    <w:rsid w:val="0F2F0539"/>
    <w:rsid w:val="0F5A4B2F"/>
    <w:rsid w:val="0F5B4FA9"/>
    <w:rsid w:val="0F6273CA"/>
    <w:rsid w:val="0F7D081D"/>
    <w:rsid w:val="0FD03043"/>
    <w:rsid w:val="10703EDE"/>
    <w:rsid w:val="10765998"/>
    <w:rsid w:val="10914580"/>
    <w:rsid w:val="10AF2C58"/>
    <w:rsid w:val="10F81694"/>
    <w:rsid w:val="10FD79A5"/>
    <w:rsid w:val="113308E0"/>
    <w:rsid w:val="114E2471"/>
    <w:rsid w:val="121D5F06"/>
    <w:rsid w:val="12CB18A0"/>
    <w:rsid w:val="12D22C2E"/>
    <w:rsid w:val="12E806A4"/>
    <w:rsid w:val="13A4175E"/>
    <w:rsid w:val="13F70E27"/>
    <w:rsid w:val="1434784A"/>
    <w:rsid w:val="14490175"/>
    <w:rsid w:val="14510B59"/>
    <w:rsid w:val="14587163"/>
    <w:rsid w:val="145D1643"/>
    <w:rsid w:val="14A81E98"/>
    <w:rsid w:val="14C74A4D"/>
    <w:rsid w:val="14D42C8D"/>
    <w:rsid w:val="15B14D7D"/>
    <w:rsid w:val="15C46D86"/>
    <w:rsid w:val="15CE3B81"/>
    <w:rsid w:val="165B08BC"/>
    <w:rsid w:val="16816E45"/>
    <w:rsid w:val="169A1CB5"/>
    <w:rsid w:val="16E318AE"/>
    <w:rsid w:val="16E5515D"/>
    <w:rsid w:val="16FD2AD6"/>
    <w:rsid w:val="170F61FF"/>
    <w:rsid w:val="17173305"/>
    <w:rsid w:val="17734E6E"/>
    <w:rsid w:val="17AB69E5"/>
    <w:rsid w:val="17BB127F"/>
    <w:rsid w:val="17CF598E"/>
    <w:rsid w:val="180C0B39"/>
    <w:rsid w:val="18396314"/>
    <w:rsid w:val="18842C1C"/>
    <w:rsid w:val="18BB3C2D"/>
    <w:rsid w:val="18F558C8"/>
    <w:rsid w:val="18FA6A3B"/>
    <w:rsid w:val="192E6486"/>
    <w:rsid w:val="19355CC5"/>
    <w:rsid w:val="1940737B"/>
    <w:rsid w:val="194D74B2"/>
    <w:rsid w:val="197113F3"/>
    <w:rsid w:val="19B968F6"/>
    <w:rsid w:val="19C260B6"/>
    <w:rsid w:val="19F03C9C"/>
    <w:rsid w:val="1A2F0966"/>
    <w:rsid w:val="1A3617F5"/>
    <w:rsid w:val="1A3E3269"/>
    <w:rsid w:val="1A472154"/>
    <w:rsid w:val="1A6D39E1"/>
    <w:rsid w:val="1A7016AA"/>
    <w:rsid w:val="1A9C424D"/>
    <w:rsid w:val="1ADF413A"/>
    <w:rsid w:val="1AF17A4B"/>
    <w:rsid w:val="1AF5570C"/>
    <w:rsid w:val="1AFA0F74"/>
    <w:rsid w:val="1B1D4C62"/>
    <w:rsid w:val="1B2312ED"/>
    <w:rsid w:val="1B505038"/>
    <w:rsid w:val="1B5C7F3D"/>
    <w:rsid w:val="1B734E81"/>
    <w:rsid w:val="1B7FE950"/>
    <w:rsid w:val="1B942444"/>
    <w:rsid w:val="1BA564FE"/>
    <w:rsid w:val="1BC53330"/>
    <w:rsid w:val="1C252021"/>
    <w:rsid w:val="1C874A89"/>
    <w:rsid w:val="1C8B457A"/>
    <w:rsid w:val="1CE26164"/>
    <w:rsid w:val="1D1A58FD"/>
    <w:rsid w:val="1D3C5EFB"/>
    <w:rsid w:val="1D595A4A"/>
    <w:rsid w:val="1D9531D6"/>
    <w:rsid w:val="1DBE097F"/>
    <w:rsid w:val="1DF3595C"/>
    <w:rsid w:val="1DFB128B"/>
    <w:rsid w:val="1DFE24CB"/>
    <w:rsid w:val="1E0345E3"/>
    <w:rsid w:val="1E1233F2"/>
    <w:rsid w:val="1E4A2212"/>
    <w:rsid w:val="1E74728F"/>
    <w:rsid w:val="1E9A4F48"/>
    <w:rsid w:val="1EB678A8"/>
    <w:rsid w:val="1ED669AC"/>
    <w:rsid w:val="1EF0755B"/>
    <w:rsid w:val="1F153298"/>
    <w:rsid w:val="1F1C3BAF"/>
    <w:rsid w:val="1F262338"/>
    <w:rsid w:val="1F532949"/>
    <w:rsid w:val="1FBD0E0F"/>
    <w:rsid w:val="1FEB1FA4"/>
    <w:rsid w:val="2002269C"/>
    <w:rsid w:val="20120B0E"/>
    <w:rsid w:val="20191E9C"/>
    <w:rsid w:val="20317579"/>
    <w:rsid w:val="206A26F8"/>
    <w:rsid w:val="20723751"/>
    <w:rsid w:val="20857532"/>
    <w:rsid w:val="20F85F56"/>
    <w:rsid w:val="20FF5536"/>
    <w:rsid w:val="219F2875"/>
    <w:rsid w:val="21B71412"/>
    <w:rsid w:val="21CF4F08"/>
    <w:rsid w:val="22364494"/>
    <w:rsid w:val="225472AA"/>
    <w:rsid w:val="22806203"/>
    <w:rsid w:val="2305495A"/>
    <w:rsid w:val="231F5A1C"/>
    <w:rsid w:val="237E140E"/>
    <w:rsid w:val="23B56380"/>
    <w:rsid w:val="23CF3113"/>
    <w:rsid w:val="23D06D16"/>
    <w:rsid w:val="23E9763B"/>
    <w:rsid w:val="24603257"/>
    <w:rsid w:val="24747FE9"/>
    <w:rsid w:val="24804FD6"/>
    <w:rsid w:val="249E0BC2"/>
    <w:rsid w:val="24A501A2"/>
    <w:rsid w:val="24EB0ADA"/>
    <w:rsid w:val="24F86524"/>
    <w:rsid w:val="2519649B"/>
    <w:rsid w:val="252C4420"/>
    <w:rsid w:val="25657932"/>
    <w:rsid w:val="25950E44"/>
    <w:rsid w:val="25D328A4"/>
    <w:rsid w:val="25E45536"/>
    <w:rsid w:val="25EE4FFC"/>
    <w:rsid w:val="267C6DDC"/>
    <w:rsid w:val="268416B4"/>
    <w:rsid w:val="268D7140"/>
    <w:rsid w:val="26FE2277"/>
    <w:rsid w:val="270C275B"/>
    <w:rsid w:val="271D04C4"/>
    <w:rsid w:val="27392E24"/>
    <w:rsid w:val="277B343D"/>
    <w:rsid w:val="27853413"/>
    <w:rsid w:val="278C7BE9"/>
    <w:rsid w:val="27BB1A8B"/>
    <w:rsid w:val="27E13D08"/>
    <w:rsid w:val="281C077C"/>
    <w:rsid w:val="282E2A25"/>
    <w:rsid w:val="2838132E"/>
    <w:rsid w:val="28404EFD"/>
    <w:rsid w:val="28425D45"/>
    <w:rsid w:val="28576088"/>
    <w:rsid w:val="296A5517"/>
    <w:rsid w:val="29746395"/>
    <w:rsid w:val="29910CF5"/>
    <w:rsid w:val="29D3130E"/>
    <w:rsid w:val="29E4351B"/>
    <w:rsid w:val="2A0240FC"/>
    <w:rsid w:val="2A390639"/>
    <w:rsid w:val="2A3A138D"/>
    <w:rsid w:val="2A662182"/>
    <w:rsid w:val="2A6C385E"/>
    <w:rsid w:val="2A7D127A"/>
    <w:rsid w:val="2AD3696F"/>
    <w:rsid w:val="2BC41856"/>
    <w:rsid w:val="2C4502D2"/>
    <w:rsid w:val="2C5A5D16"/>
    <w:rsid w:val="2C893430"/>
    <w:rsid w:val="2CB573F1"/>
    <w:rsid w:val="2CC74A7D"/>
    <w:rsid w:val="2CF028BC"/>
    <w:rsid w:val="2CF47F19"/>
    <w:rsid w:val="2D5B3AF4"/>
    <w:rsid w:val="2D6A1F89"/>
    <w:rsid w:val="2D725241"/>
    <w:rsid w:val="2D77440F"/>
    <w:rsid w:val="2DCF44E2"/>
    <w:rsid w:val="2E0D6CDC"/>
    <w:rsid w:val="2E1168A9"/>
    <w:rsid w:val="2E2C5491"/>
    <w:rsid w:val="2E4C78E1"/>
    <w:rsid w:val="2E651939"/>
    <w:rsid w:val="2EDE49DD"/>
    <w:rsid w:val="2F22270B"/>
    <w:rsid w:val="2F2B399A"/>
    <w:rsid w:val="2F4D56BE"/>
    <w:rsid w:val="2F547ACA"/>
    <w:rsid w:val="2F5F14EB"/>
    <w:rsid w:val="2F7E7F6E"/>
    <w:rsid w:val="30316D8E"/>
    <w:rsid w:val="30414CCD"/>
    <w:rsid w:val="30424B3B"/>
    <w:rsid w:val="30493B53"/>
    <w:rsid w:val="307C0198"/>
    <w:rsid w:val="3082583C"/>
    <w:rsid w:val="309A4933"/>
    <w:rsid w:val="30A05FDA"/>
    <w:rsid w:val="30C9346B"/>
    <w:rsid w:val="312267DB"/>
    <w:rsid w:val="312A4377"/>
    <w:rsid w:val="3135500B"/>
    <w:rsid w:val="31647A3B"/>
    <w:rsid w:val="31994BEB"/>
    <w:rsid w:val="319A0963"/>
    <w:rsid w:val="31B61C41"/>
    <w:rsid w:val="32132BEF"/>
    <w:rsid w:val="3220355E"/>
    <w:rsid w:val="32244DFC"/>
    <w:rsid w:val="3253123E"/>
    <w:rsid w:val="328E04C8"/>
    <w:rsid w:val="331A61FF"/>
    <w:rsid w:val="33B57CD6"/>
    <w:rsid w:val="33FB5B26"/>
    <w:rsid w:val="340F4E6D"/>
    <w:rsid w:val="34565015"/>
    <w:rsid w:val="347D6A67"/>
    <w:rsid w:val="34E3739F"/>
    <w:rsid w:val="35415D92"/>
    <w:rsid w:val="355552CD"/>
    <w:rsid w:val="35753BC1"/>
    <w:rsid w:val="35E054DE"/>
    <w:rsid w:val="35EA1EB9"/>
    <w:rsid w:val="360A255B"/>
    <w:rsid w:val="362A675A"/>
    <w:rsid w:val="3643368B"/>
    <w:rsid w:val="3645248D"/>
    <w:rsid w:val="366C0B20"/>
    <w:rsid w:val="36FA57B6"/>
    <w:rsid w:val="372870EA"/>
    <w:rsid w:val="373830F8"/>
    <w:rsid w:val="374A6DC6"/>
    <w:rsid w:val="37DD476B"/>
    <w:rsid w:val="37E8067A"/>
    <w:rsid w:val="38196A9A"/>
    <w:rsid w:val="38490269"/>
    <w:rsid w:val="386121DB"/>
    <w:rsid w:val="38675A43"/>
    <w:rsid w:val="3870436D"/>
    <w:rsid w:val="387827D6"/>
    <w:rsid w:val="38832151"/>
    <w:rsid w:val="393955FE"/>
    <w:rsid w:val="39396CB4"/>
    <w:rsid w:val="3954746A"/>
    <w:rsid w:val="397D3044"/>
    <w:rsid w:val="39A86313"/>
    <w:rsid w:val="39BB2410"/>
    <w:rsid w:val="39D864CC"/>
    <w:rsid w:val="3A035551"/>
    <w:rsid w:val="3A0379ED"/>
    <w:rsid w:val="3A483652"/>
    <w:rsid w:val="3A614714"/>
    <w:rsid w:val="3A802587"/>
    <w:rsid w:val="3B0A2942"/>
    <w:rsid w:val="3B1479D8"/>
    <w:rsid w:val="3B2A4B12"/>
    <w:rsid w:val="3BCB453B"/>
    <w:rsid w:val="3C033CD5"/>
    <w:rsid w:val="3C371BD0"/>
    <w:rsid w:val="3C7324DC"/>
    <w:rsid w:val="3CAB1C76"/>
    <w:rsid w:val="3CBC3E83"/>
    <w:rsid w:val="3CC4635D"/>
    <w:rsid w:val="3CF16F29"/>
    <w:rsid w:val="3D1C0468"/>
    <w:rsid w:val="3D3D4FC4"/>
    <w:rsid w:val="3D534EB2"/>
    <w:rsid w:val="3D573BE4"/>
    <w:rsid w:val="3D600CB3"/>
    <w:rsid w:val="3D85696B"/>
    <w:rsid w:val="3D9848F1"/>
    <w:rsid w:val="3E5E3444"/>
    <w:rsid w:val="3E783160"/>
    <w:rsid w:val="3F070380"/>
    <w:rsid w:val="3F1C2CFB"/>
    <w:rsid w:val="3F2F6B8F"/>
    <w:rsid w:val="3F593C0C"/>
    <w:rsid w:val="3F746949"/>
    <w:rsid w:val="3F80388E"/>
    <w:rsid w:val="3FAA4467"/>
    <w:rsid w:val="3FF102E8"/>
    <w:rsid w:val="400242A3"/>
    <w:rsid w:val="40A35A86"/>
    <w:rsid w:val="412020E6"/>
    <w:rsid w:val="41650107"/>
    <w:rsid w:val="41766CF7"/>
    <w:rsid w:val="41874A60"/>
    <w:rsid w:val="41F054D1"/>
    <w:rsid w:val="42075D83"/>
    <w:rsid w:val="422449A5"/>
    <w:rsid w:val="425608D6"/>
    <w:rsid w:val="42807D79"/>
    <w:rsid w:val="42833FEF"/>
    <w:rsid w:val="42A96C58"/>
    <w:rsid w:val="42BF5033"/>
    <w:rsid w:val="42CF5E08"/>
    <w:rsid w:val="43266FB8"/>
    <w:rsid w:val="432B081F"/>
    <w:rsid w:val="43433935"/>
    <w:rsid w:val="434A21E9"/>
    <w:rsid w:val="434A3F97"/>
    <w:rsid w:val="43813731"/>
    <w:rsid w:val="438356FB"/>
    <w:rsid w:val="438A4CDB"/>
    <w:rsid w:val="43DA6B22"/>
    <w:rsid w:val="44104AB1"/>
    <w:rsid w:val="4427252A"/>
    <w:rsid w:val="4450382F"/>
    <w:rsid w:val="445B2296"/>
    <w:rsid w:val="450A0AA9"/>
    <w:rsid w:val="450B2882"/>
    <w:rsid w:val="45260A34"/>
    <w:rsid w:val="45AD6A5F"/>
    <w:rsid w:val="462C207A"/>
    <w:rsid w:val="469204DE"/>
    <w:rsid w:val="46B1257F"/>
    <w:rsid w:val="470A3070"/>
    <w:rsid w:val="473751E4"/>
    <w:rsid w:val="474D6916"/>
    <w:rsid w:val="47B40579"/>
    <w:rsid w:val="47B922BA"/>
    <w:rsid w:val="47CD33E9"/>
    <w:rsid w:val="47F941DE"/>
    <w:rsid w:val="48162789"/>
    <w:rsid w:val="48241969"/>
    <w:rsid w:val="485A1120"/>
    <w:rsid w:val="487B2E45"/>
    <w:rsid w:val="488A72A7"/>
    <w:rsid w:val="490B241B"/>
    <w:rsid w:val="493279A7"/>
    <w:rsid w:val="493F3930"/>
    <w:rsid w:val="4957740E"/>
    <w:rsid w:val="498B70B7"/>
    <w:rsid w:val="49975A5C"/>
    <w:rsid w:val="49B22896"/>
    <w:rsid w:val="49CB3958"/>
    <w:rsid w:val="49FA1767"/>
    <w:rsid w:val="4B11183E"/>
    <w:rsid w:val="4B6776B0"/>
    <w:rsid w:val="4B92472D"/>
    <w:rsid w:val="4BC32B39"/>
    <w:rsid w:val="4BC468B1"/>
    <w:rsid w:val="4BF54CBC"/>
    <w:rsid w:val="4C1E4213"/>
    <w:rsid w:val="4C222021"/>
    <w:rsid w:val="4C8A6843"/>
    <w:rsid w:val="4CA279F9"/>
    <w:rsid w:val="4CAF130F"/>
    <w:rsid w:val="4CD868C7"/>
    <w:rsid w:val="4CF431C6"/>
    <w:rsid w:val="4CF65399"/>
    <w:rsid w:val="4D237E1F"/>
    <w:rsid w:val="4D2A3F2B"/>
    <w:rsid w:val="4D6D5452"/>
    <w:rsid w:val="4D6E0625"/>
    <w:rsid w:val="4D9B15C6"/>
    <w:rsid w:val="4DBC1F35"/>
    <w:rsid w:val="4E182F5F"/>
    <w:rsid w:val="4E233D62"/>
    <w:rsid w:val="4E8A5B90"/>
    <w:rsid w:val="4EA12ED9"/>
    <w:rsid w:val="4EA76741"/>
    <w:rsid w:val="4EB34307"/>
    <w:rsid w:val="4F3A75B6"/>
    <w:rsid w:val="4F691E92"/>
    <w:rsid w:val="4FBC3C5F"/>
    <w:rsid w:val="4FC04863"/>
    <w:rsid w:val="4FC15B68"/>
    <w:rsid w:val="50354221"/>
    <w:rsid w:val="50A00162"/>
    <w:rsid w:val="50FF5AEF"/>
    <w:rsid w:val="51226553"/>
    <w:rsid w:val="51583D23"/>
    <w:rsid w:val="51AD59B8"/>
    <w:rsid w:val="520D0FB1"/>
    <w:rsid w:val="521560B8"/>
    <w:rsid w:val="52396861"/>
    <w:rsid w:val="524424F9"/>
    <w:rsid w:val="52903990"/>
    <w:rsid w:val="52AF02BB"/>
    <w:rsid w:val="52E00474"/>
    <w:rsid w:val="52E60BEB"/>
    <w:rsid w:val="530F48B5"/>
    <w:rsid w:val="53375EE8"/>
    <w:rsid w:val="534156B2"/>
    <w:rsid w:val="53807561"/>
    <w:rsid w:val="538B7116"/>
    <w:rsid w:val="5391176E"/>
    <w:rsid w:val="53966D85"/>
    <w:rsid w:val="54646E83"/>
    <w:rsid w:val="549363EB"/>
    <w:rsid w:val="54E0475B"/>
    <w:rsid w:val="54ED6E78"/>
    <w:rsid w:val="55175CA3"/>
    <w:rsid w:val="55197C6D"/>
    <w:rsid w:val="554C5760"/>
    <w:rsid w:val="55672065"/>
    <w:rsid w:val="55DF4A13"/>
    <w:rsid w:val="55EB160A"/>
    <w:rsid w:val="55FE78C9"/>
    <w:rsid w:val="565C6063"/>
    <w:rsid w:val="567710EF"/>
    <w:rsid w:val="56D4209E"/>
    <w:rsid w:val="5748483A"/>
    <w:rsid w:val="5771158F"/>
    <w:rsid w:val="578A6C00"/>
    <w:rsid w:val="57CA34A1"/>
    <w:rsid w:val="57EC60C6"/>
    <w:rsid w:val="57FC0611"/>
    <w:rsid w:val="58112E7E"/>
    <w:rsid w:val="58372679"/>
    <w:rsid w:val="585D60C3"/>
    <w:rsid w:val="585E454A"/>
    <w:rsid w:val="58743E2D"/>
    <w:rsid w:val="59030A18"/>
    <w:rsid w:val="59336FC2"/>
    <w:rsid w:val="59351FB7"/>
    <w:rsid w:val="594A3ED1"/>
    <w:rsid w:val="59963ECC"/>
    <w:rsid w:val="59967ADE"/>
    <w:rsid w:val="59D625D1"/>
    <w:rsid w:val="59F40646"/>
    <w:rsid w:val="5A0B50DC"/>
    <w:rsid w:val="5A1750D6"/>
    <w:rsid w:val="5A1C5EA1"/>
    <w:rsid w:val="5A2E5F69"/>
    <w:rsid w:val="5A36690E"/>
    <w:rsid w:val="5A533C21"/>
    <w:rsid w:val="5A6621BA"/>
    <w:rsid w:val="5AE12FDB"/>
    <w:rsid w:val="5B48305A"/>
    <w:rsid w:val="5B4D241F"/>
    <w:rsid w:val="5B687259"/>
    <w:rsid w:val="5B77749C"/>
    <w:rsid w:val="5B9B5880"/>
    <w:rsid w:val="5BFD0E7B"/>
    <w:rsid w:val="5C090941"/>
    <w:rsid w:val="5C1473E0"/>
    <w:rsid w:val="5C2F5FC8"/>
    <w:rsid w:val="5CA00C74"/>
    <w:rsid w:val="5CAA564F"/>
    <w:rsid w:val="5CC76201"/>
    <w:rsid w:val="5D080CF3"/>
    <w:rsid w:val="5D4240CB"/>
    <w:rsid w:val="5DC015CE"/>
    <w:rsid w:val="5DFB43B4"/>
    <w:rsid w:val="5E4567E9"/>
    <w:rsid w:val="5E4915C3"/>
    <w:rsid w:val="5E916AC6"/>
    <w:rsid w:val="5EA467FA"/>
    <w:rsid w:val="5EB54A05"/>
    <w:rsid w:val="5EB6652D"/>
    <w:rsid w:val="5EBF3633"/>
    <w:rsid w:val="5EDB41E5"/>
    <w:rsid w:val="5F2B789F"/>
    <w:rsid w:val="5F463D55"/>
    <w:rsid w:val="5F4C0C3F"/>
    <w:rsid w:val="5F537BDB"/>
    <w:rsid w:val="5F5F6D89"/>
    <w:rsid w:val="5FAE5456"/>
    <w:rsid w:val="5FEE32EF"/>
    <w:rsid w:val="60002155"/>
    <w:rsid w:val="60154DE1"/>
    <w:rsid w:val="606E6D3B"/>
    <w:rsid w:val="60934D78"/>
    <w:rsid w:val="60E2185B"/>
    <w:rsid w:val="60F670B5"/>
    <w:rsid w:val="61475B62"/>
    <w:rsid w:val="61677FB2"/>
    <w:rsid w:val="61817B93"/>
    <w:rsid w:val="61B852AB"/>
    <w:rsid w:val="621C2B4B"/>
    <w:rsid w:val="6287090C"/>
    <w:rsid w:val="62B9483E"/>
    <w:rsid w:val="62D03DC5"/>
    <w:rsid w:val="62DE42A4"/>
    <w:rsid w:val="63053881"/>
    <w:rsid w:val="631303F2"/>
    <w:rsid w:val="632C5010"/>
    <w:rsid w:val="63424833"/>
    <w:rsid w:val="6393508F"/>
    <w:rsid w:val="63ED479F"/>
    <w:rsid w:val="64275BA8"/>
    <w:rsid w:val="64356146"/>
    <w:rsid w:val="643D0F3B"/>
    <w:rsid w:val="64613B3E"/>
    <w:rsid w:val="64B33F4B"/>
    <w:rsid w:val="64C96C92"/>
    <w:rsid w:val="64E2007C"/>
    <w:rsid w:val="6502427A"/>
    <w:rsid w:val="65856C59"/>
    <w:rsid w:val="65901886"/>
    <w:rsid w:val="65E16585"/>
    <w:rsid w:val="66302426"/>
    <w:rsid w:val="66664CDC"/>
    <w:rsid w:val="666F1DE3"/>
    <w:rsid w:val="6672542F"/>
    <w:rsid w:val="66903B07"/>
    <w:rsid w:val="66B80634"/>
    <w:rsid w:val="66C832A1"/>
    <w:rsid w:val="66E0683D"/>
    <w:rsid w:val="66E31E89"/>
    <w:rsid w:val="66FA285A"/>
    <w:rsid w:val="67616BD1"/>
    <w:rsid w:val="67917B37"/>
    <w:rsid w:val="67D63EC0"/>
    <w:rsid w:val="67D87514"/>
    <w:rsid w:val="681A7B2C"/>
    <w:rsid w:val="684D1CB0"/>
    <w:rsid w:val="68765B8A"/>
    <w:rsid w:val="68C1269E"/>
    <w:rsid w:val="691F1FEC"/>
    <w:rsid w:val="695232F6"/>
    <w:rsid w:val="699B14A0"/>
    <w:rsid w:val="69B61AD7"/>
    <w:rsid w:val="69CB5582"/>
    <w:rsid w:val="69DF102E"/>
    <w:rsid w:val="69F543AD"/>
    <w:rsid w:val="6A1B7B8C"/>
    <w:rsid w:val="6A2353BE"/>
    <w:rsid w:val="6A8A71EB"/>
    <w:rsid w:val="6A936ACD"/>
    <w:rsid w:val="6AA67377"/>
    <w:rsid w:val="6AE0505D"/>
    <w:rsid w:val="6AF278C4"/>
    <w:rsid w:val="6AF64881"/>
    <w:rsid w:val="6B165E5E"/>
    <w:rsid w:val="6B1940CB"/>
    <w:rsid w:val="6B1D1948"/>
    <w:rsid w:val="6B38327E"/>
    <w:rsid w:val="6B5C045C"/>
    <w:rsid w:val="6B6E5413"/>
    <w:rsid w:val="6B6F1F3D"/>
    <w:rsid w:val="6B910106"/>
    <w:rsid w:val="6BA05AEF"/>
    <w:rsid w:val="6BDB7674"/>
    <w:rsid w:val="6C0528A2"/>
    <w:rsid w:val="6C264CF2"/>
    <w:rsid w:val="6C523D39"/>
    <w:rsid w:val="6C666467"/>
    <w:rsid w:val="6C901118"/>
    <w:rsid w:val="6CB57E24"/>
    <w:rsid w:val="6CC30D7F"/>
    <w:rsid w:val="6CD56718"/>
    <w:rsid w:val="6CE907A2"/>
    <w:rsid w:val="6D035033"/>
    <w:rsid w:val="6D284A9A"/>
    <w:rsid w:val="6D2B2DE3"/>
    <w:rsid w:val="6D3225E0"/>
    <w:rsid w:val="6D997745"/>
    <w:rsid w:val="6DAB366F"/>
    <w:rsid w:val="6DC055B3"/>
    <w:rsid w:val="6DE704B1"/>
    <w:rsid w:val="6DFC3BBF"/>
    <w:rsid w:val="6E03374E"/>
    <w:rsid w:val="6E10335D"/>
    <w:rsid w:val="6E105C5A"/>
    <w:rsid w:val="6E1342B7"/>
    <w:rsid w:val="6E647D53"/>
    <w:rsid w:val="6E7A1325"/>
    <w:rsid w:val="6E9A3775"/>
    <w:rsid w:val="6ECD3B4B"/>
    <w:rsid w:val="6ED31611"/>
    <w:rsid w:val="6ED76777"/>
    <w:rsid w:val="6F2705AC"/>
    <w:rsid w:val="6F274635"/>
    <w:rsid w:val="6F282B2F"/>
    <w:rsid w:val="6F3D2C09"/>
    <w:rsid w:val="6FD33746"/>
    <w:rsid w:val="6FE33CAA"/>
    <w:rsid w:val="6FEB0B81"/>
    <w:rsid w:val="700D7F77"/>
    <w:rsid w:val="709C7235"/>
    <w:rsid w:val="70FF68A0"/>
    <w:rsid w:val="711463AD"/>
    <w:rsid w:val="711710AD"/>
    <w:rsid w:val="713F0604"/>
    <w:rsid w:val="717007BD"/>
    <w:rsid w:val="71880FC8"/>
    <w:rsid w:val="71C1726B"/>
    <w:rsid w:val="71C54FAD"/>
    <w:rsid w:val="71CF1988"/>
    <w:rsid w:val="723F7E21"/>
    <w:rsid w:val="72C214EC"/>
    <w:rsid w:val="72C94629"/>
    <w:rsid w:val="72E876CC"/>
    <w:rsid w:val="72EC6569"/>
    <w:rsid w:val="7306587D"/>
    <w:rsid w:val="73086593"/>
    <w:rsid w:val="731C29AB"/>
    <w:rsid w:val="735D2FC3"/>
    <w:rsid w:val="737A1DC7"/>
    <w:rsid w:val="73A11102"/>
    <w:rsid w:val="73C3551C"/>
    <w:rsid w:val="73C44DF0"/>
    <w:rsid w:val="7416389E"/>
    <w:rsid w:val="74480168"/>
    <w:rsid w:val="74583EB6"/>
    <w:rsid w:val="745A3D0B"/>
    <w:rsid w:val="74DD3606"/>
    <w:rsid w:val="74E92D60"/>
    <w:rsid w:val="75BC0475"/>
    <w:rsid w:val="75D457BF"/>
    <w:rsid w:val="75DF4163"/>
    <w:rsid w:val="760A11E0"/>
    <w:rsid w:val="764364A0"/>
    <w:rsid w:val="766B2A54"/>
    <w:rsid w:val="76AE4262"/>
    <w:rsid w:val="77133BB5"/>
    <w:rsid w:val="7730111A"/>
    <w:rsid w:val="77A51CF2"/>
    <w:rsid w:val="77FE2FC7"/>
    <w:rsid w:val="78236589"/>
    <w:rsid w:val="783C5EB8"/>
    <w:rsid w:val="784B788E"/>
    <w:rsid w:val="784F737E"/>
    <w:rsid w:val="785030F6"/>
    <w:rsid w:val="785B6E24"/>
    <w:rsid w:val="78623556"/>
    <w:rsid w:val="7862417A"/>
    <w:rsid w:val="78827754"/>
    <w:rsid w:val="78A0407E"/>
    <w:rsid w:val="78B10039"/>
    <w:rsid w:val="78B638A1"/>
    <w:rsid w:val="78C935D5"/>
    <w:rsid w:val="78E81581"/>
    <w:rsid w:val="78F341AE"/>
    <w:rsid w:val="79187B3A"/>
    <w:rsid w:val="79243EA0"/>
    <w:rsid w:val="794F33AE"/>
    <w:rsid w:val="79742209"/>
    <w:rsid w:val="79A27982"/>
    <w:rsid w:val="79B923B1"/>
    <w:rsid w:val="79F8707E"/>
    <w:rsid w:val="79F91B12"/>
    <w:rsid w:val="79FB1934"/>
    <w:rsid w:val="79FF0B1D"/>
    <w:rsid w:val="7A080CC1"/>
    <w:rsid w:val="7A173ECC"/>
    <w:rsid w:val="7A4A45DD"/>
    <w:rsid w:val="7A772BBC"/>
    <w:rsid w:val="7A8D23E0"/>
    <w:rsid w:val="7A9E607F"/>
    <w:rsid w:val="7AEB789E"/>
    <w:rsid w:val="7B074467"/>
    <w:rsid w:val="7B332F87"/>
    <w:rsid w:val="7B720F71"/>
    <w:rsid w:val="7BA70AE0"/>
    <w:rsid w:val="7BC462D5"/>
    <w:rsid w:val="7BCE4A5E"/>
    <w:rsid w:val="7BFF069E"/>
    <w:rsid w:val="7C0F293F"/>
    <w:rsid w:val="7C25698E"/>
    <w:rsid w:val="7C887FF1"/>
    <w:rsid w:val="7CDE181C"/>
    <w:rsid w:val="7CEF2753"/>
    <w:rsid w:val="7CFB341F"/>
    <w:rsid w:val="7D3511F9"/>
    <w:rsid w:val="7D3F0FBE"/>
    <w:rsid w:val="7D536CAF"/>
    <w:rsid w:val="7D67516A"/>
    <w:rsid w:val="7D9942C4"/>
    <w:rsid w:val="7DA2601A"/>
    <w:rsid w:val="7DB06213"/>
    <w:rsid w:val="7DF663BC"/>
    <w:rsid w:val="7E101900"/>
    <w:rsid w:val="7ED93E46"/>
    <w:rsid w:val="7F5434CC"/>
    <w:rsid w:val="7F69341C"/>
    <w:rsid w:val="7FAF1655"/>
    <w:rsid w:val="7FC00B62"/>
    <w:rsid w:val="7FD36AE7"/>
    <w:rsid w:val="7FEC7BA9"/>
    <w:rsid w:val="BFFFC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
    <w:qFormat/>
    <w:uiPriority w:val="0"/>
    <w:pPr>
      <w:snapToGrid w:val="0"/>
      <w:spacing w:line="360" w:lineRule="auto"/>
      <w:ind w:firstLine="883"/>
      <w:outlineLvl w:val="0"/>
    </w:pPr>
    <w:rPr>
      <w:rFonts w:eastAsia="黑体"/>
      <w:b/>
    </w:rPr>
  </w:style>
  <w:style w:type="paragraph" w:styleId="4">
    <w:name w:val="heading 2"/>
    <w:basedOn w:val="1"/>
    <w:next w:val="1"/>
    <w:link w:val="24"/>
    <w:semiHidden/>
    <w:unhideWhenUsed/>
    <w:qFormat/>
    <w:uiPriority w:val="0"/>
    <w:pPr>
      <w:keepNext/>
      <w:keepLines/>
      <w:spacing w:before="10" w:after="10" w:line="360" w:lineRule="auto"/>
      <w:ind w:firstLine="883" w:firstLineChars="200"/>
      <w:outlineLvl w:val="1"/>
    </w:pPr>
    <w:rPr>
      <w:rFonts w:ascii="Times New Roman" w:hAnsi="Times New Roman" w:eastAsia="楷体"/>
      <w:b/>
    </w:rPr>
  </w:style>
  <w:style w:type="paragraph" w:styleId="5">
    <w:name w:val="heading 3"/>
    <w:basedOn w:val="1"/>
    <w:next w:val="1"/>
    <w:link w:val="21"/>
    <w:semiHidden/>
    <w:unhideWhenUsed/>
    <w:qFormat/>
    <w:uiPriority w:val="0"/>
    <w:pPr>
      <w:keepNext/>
      <w:keepLines/>
      <w:spacing w:before="260" w:after="260" w:line="416" w:lineRule="auto"/>
      <w:outlineLvl w:val="2"/>
    </w:pPr>
    <w:rPr>
      <w:rFonts w:eastAsia="楷体"/>
      <w:b/>
      <w:bCs/>
      <w:sz w:val="32"/>
      <w:szCs w:val="32"/>
    </w:rPr>
  </w:style>
  <w:style w:type="paragraph" w:styleId="6">
    <w:name w:val="heading 4"/>
    <w:basedOn w:val="1"/>
    <w:next w:val="1"/>
    <w:link w:val="22"/>
    <w:semiHidden/>
    <w:unhideWhenUsed/>
    <w:qFormat/>
    <w:uiPriority w:val="0"/>
    <w:pPr>
      <w:keepNext/>
      <w:keepLines/>
      <w:spacing w:before="280" w:after="290" w:line="376" w:lineRule="auto"/>
      <w:outlineLvl w:val="3"/>
    </w:pPr>
    <w:rPr>
      <w:rFonts w:eastAsia="仿宋" w:asciiTheme="majorHAnsi" w:hAnsiTheme="majorHAnsi" w:cstheme="majorBidi"/>
      <w:b/>
      <w:bCs/>
      <w:sz w:val="28"/>
      <w:szCs w:val="28"/>
    </w:rPr>
  </w:style>
  <w:style w:type="paragraph" w:styleId="7">
    <w:name w:val="heading 5"/>
    <w:basedOn w:val="1"/>
    <w:next w:val="1"/>
    <w:semiHidden/>
    <w:unhideWhenUsed/>
    <w:qFormat/>
    <w:uiPriority w:val="0"/>
    <w:pPr>
      <w:keepNext/>
      <w:keepLines/>
      <w:spacing w:before="280" w:after="290" w:line="372" w:lineRule="auto"/>
      <w:outlineLvl w:val="4"/>
    </w:pPr>
    <w:rPr>
      <w:rFonts w:eastAsia="仿宋"/>
      <w:b/>
      <w:sz w:val="28"/>
    </w:rPr>
  </w:style>
  <w:style w:type="character" w:default="1" w:styleId="15">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toc 2"/>
    <w:basedOn w:val="1"/>
    <w:next w:val="1"/>
    <w:link w:val="26"/>
    <w:qFormat/>
    <w:uiPriority w:val="0"/>
    <w:pPr>
      <w:tabs>
        <w:tab w:val="right" w:leader="dot" w:pos="8845"/>
      </w:tabs>
      <w:spacing w:line="440" w:lineRule="exact"/>
      <w:ind w:left="420" w:leftChars="200"/>
    </w:pPr>
    <w:rPr>
      <w:rFonts w:ascii="Times New Roman" w:hAnsi="Times New Roman" w:eastAsia="楷体" w:cs="楷体"/>
      <w:bCs/>
      <w:sz w:val="28"/>
      <w:szCs w:val="32"/>
    </w:r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pPr>
      <w:spacing w:line="560" w:lineRule="exact"/>
      <w:jc w:val="center"/>
    </w:pPr>
    <w:rPr>
      <w:rFonts w:ascii="Times New Roman" w:hAnsi="Times New Roman" w:eastAsia="黑体" w:cs="Times New Roman"/>
      <w:sz w:val="28"/>
      <w:szCs w:val="28"/>
    </w:rPr>
  </w:style>
  <w:style w:type="paragraph" w:styleId="10">
    <w:name w:val="annotation text"/>
    <w:basedOn w:val="1"/>
    <w:qFormat/>
    <w:uiPriority w:val="0"/>
    <w:pPr>
      <w:jc w:val="left"/>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link w:val="25"/>
    <w:qFormat/>
    <w:uiPriority w:val="0"/>
    <w:pPr>
      <w:tabs>
        <w:tab w:val="right" w:leader="dot" w:pos="8300"/>
      </w:tabs>
      <w:spacing w:line="480" w:lineRule="exact"/>
    </w:pPr>
    <w:rPr>
      <w:rFonts w:ascii="Times New Roman" w:hAnsi="Times New Roman" w:eastAsia="宋体" w:cs="黑体"/>
      <w:b/>
      <w:sz w:val="28"/>
      <w:szCs w:val="32"/>
    </w:rPr>
  </w:style>
  <w:style w:type="paragraph" w:styleId="14">
    <w:name w:val="footnote text"/>
    <w:basedOn w:val="1"/>
    <w:qFormat/>
    <w:uiPriority w:val="0"/>
    <w:pPr>
      <w:snapToGrid w:val="0"/>
      <w:jc w:val="left"/>
    </w:pPr>
    <w:rPr>
      <w:sz w:val="18"/>
    </w:rPr>
  </w:style>
  <w:style w:type="character" w:styleId="16">
    <w:name w:val="annotation reference"/>
    <w:basedOn w:val="15"/>
    <w:qFormat/>
    <w:uiPriority w:val="0"/>
    <w:rPr>
      <w:sz w:val="21"/>
      <w:szCs w:val="21"/>
    </w:rPr>
  </w:style>
  <w:style w:type="character" w:styleId="17">
    <w:name w:val="footnote reference"/>
    <w:basedOn w:val="15"/>
    <w:qFormat/>
    <w:uiPriority w:val="0"/>
    <w:rPr>
      <w:vertAlign w:val="superscript"/>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
    <w:name w:val="test1"/>
    <w:basedOn w:val="3"/>
    <w:next w:val="4"/>
    <w:qFormat/>
    <w:uiPriority w:val="0"/>
    <w:pPr>
      <w:spacing w:before="100" w:beforeAutospacing="1" w:line="560" w:lineRule="atLeast"/>
      <w:outlineLvl w:val="1"/>
    </w:pPr>
    <w:rPr>
      <w:rFonts w:hint="eastAsia" w:ascii="Times New Roman" w:hAnsi="Times New Roman" w:cs="Times New Roman"/>
      <w:b w:val="0"/>
      <w:snapToGrid w:val="0"/>
      <w:kern w:val="0"/>
    </w:rPr>
  </w:style>
  <w:style w:type="character" w:customStyle="1" w:styleId="21">
    <w:name w:val="标题 3 字符"/>
    <w:basedOn w:val="15"/>
    <w:link w:val="5"/>
    <w:qFormat/>
    <w:uiPriority w:val="9"/>
    <w:rPr>
      <w:rFonts w:eastAsia="楷体" w:asciiTheme="minorHAnsi" w:hAnsiTheme="minorHAnsi"/>
      <w:b/>
      <w:bCs/>
      <w:sz w:val="32"/>
      <w:szCs w:val="32"/>
    </w:rPr>
  </w:style>
  <w:style w:type="character" w:customStyle="1" w:styleId="22">
    <w:name w:val="标题 4 字符"/>
    <w:basedOn w:val="15"/>
    <w:link w:val="6"/>
    <w:qFormat/>
    <w:uiPriority w:val="9"/>
    <w:rPr>
      <w:rFonts w:eastAsia="仿宋" w:asciiTheme="majorHAnsi" w:hAnsiTheme="majorHAnsi" w:cstheme="majorBidi"/>
      <w:b/>
      <w:bCs/>
      <w:sz w:val="28"/>
      <w:szCs w:val="28"/>
    </w:rPr>
  </w:style>
  <w:style w:type="character" w:customStyle="1" w:styleId="23">
    <w:name w:val="标题 1 字符"/>
    <w:link w:val="3"/>
    <w:qFormat/>
    <w:uiPriority w:val="0"/>
    <w:rPr>
      <w:rFonts w:ascii="Times New Roman" w:hAnsi="Times New Roman" w:eastAsia="黑体" w:cs="Times New Roman"/>
      <w:b/>
      <w:snapToGrid w:val="0"/>
      <w:kern w:val="0"/>
    </w:rPr>
  </w:style>
  <w:style w:type="character" w:customStyle="1" w:styleId="24">
    <w:name w:val="标题 2 字符"/>
    <w:link w:val="4"/>
    <w:qFormat/>
    <w:uiPriority w:val="0"/>
    <w:rPr>
      <w:rFonts w:ascii="Times New Roman" w:hAnsi="Times New Roman" w:eastAsia="楷体" w:cs="Times New Roman"/>
      <w:b/>
      <w:snapToGrid w:val="0"/>
      <w:kern w:val="0"/>
    </w:rPr>
  </w:style>
  <w:style w:type="character" w:customStyle="1" w:styleId="25">
    <w:name w:val="TOC 1 字符"/>
    <w:link w:val="13"/>
    <w:qFormat/>
    <w:uiPriority w:val="39"/>
    <w:rPr>
      <w:rFonts w:ascii="Times New Roman" w:hAnsi="Times New Roman" w:eastAsia="宋体" w:cs="黑体"/>
      <w:b/>
      <w:color w:val="auto"/>
      <w:kern w:val="2"/>
      <w:sz w:val="28"/>
      <w:szCs w:val="32"/>
      <w:highlight w:val="none"/>
      <w:lang w:val="en-US" w:eastAsia="zh-CN" w:bidi="ar-SA"/>
    </w:rPr>
  </w:style>
  <w:style w:type="character" w:customStyle="1" w:styleId="26">
    <w:name w:val="TOC 2 字符"/>
    <w:link w:val="2"/>
    <w:qFormat/>
    <w:uiPriority w:val="0"/>
    <w:rPr>
      <w:rFonts w:ascii="Times New Roman" w:hAnsi="Times New Roman" w:eastAsia="楷体" w:cs="楷体"/>
      <w:bCs/>
      <w:kern w:val="2"/>
      <w:sz w:val="28"/>
      <w:szCs w:val="32"/>
      <w:highlight w:val="none"/>
      <w:lang w:val="en-US" w:eastAsia="zh-CN" w:bidi="ar-SA"/>
    </w:rPr>
  </w:style>
  <w:style w:type="paragraph" w:customStyle="1" w:styleId="27">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character" w:customStyle="1" w:styleId="28">
    <w:name w:val="font41"/>
    <w:basedOn w:val="15"/>
    <w:qFormat/>
    <w:uiPriority w:val="0"/>
    <w:rPr>
      <w:rFonts w:hint="eastAsia" w:ascii="宋体" w:hAnsi="宋体" w:eastAsia="宋体" w:cs="宋体"/>
      <w:color w:val="000000"/>
      <w:sz w:val="24"/>
      <w:szCs w:val="24"/>
      <w:u w:val="none"/>
    </w:rPr>
  </w:style>
  <w:style w:type="character" w:customStyle="1" w:styleId="29">
    <w:name w:val="font51"/>
    <w:basedOn w:val="15"/>
    <w:qFormat/>
    <w:uiPriority w:val="0"/>
    <w:rPr>
      <w:rFonts w:hint="eastAsia" w:ascii="宋体" w:hAnsi="宋体" w:eastAsia="宋体" w:cs="宋体"/>
      <w:strike/>
      <w:color w:val="000000"/>
      <w:sz w:val="28"/>
      <w:szCs w:val="28"/>
    </w:rPr>
  </w:style>
  <w:style w:type="paragraph" w:customStyle="1" w:styleId="3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1">
    <w:name w:val="Quote"/>
    <w:basedOn w:val="1"/>
    <w:next w:val="1"/>
    <w:qFormat/>
    <w:uiPriority w:val="29"/>
    <w:pPr>
      <w:spacing w:line="560" w:lineRule="exact"/>
      <w:jc w:val="center"/>
    </w:pPr>
    <w:rPr>
      <w:rFonts w:ascii="仿宋_GB2312" w:hAnsi="Times New Roman" w:cs="仿宋_GB2312"/>
      <w:b/>
      <w:szCs w:val="32"/>
    </w:rPr>
  </w:style>
  <w:style w:type="character" w:customStyle="1" w:styleId="32">
    <w:name w:val="font71"/>
    <w:basedOn w:val="15"/>
    <w:qFormat/>
    <w:uiPriority w:val="0"/>
    <w:rPr>
      <w:rFonts w:hint="eastAsia" w:ascii="宋体" w:hAnsi="宋体" w:eastAsia="宋体" w:cs="宋体"/>
      <w:color w:val="000000"/>
      <w:sz w:val="22"/>
      <w:szCs w:val="22"/>
      <w:u w:val="none"/>
    </w:rPr>
  </w:style>
  <w:style w:type="character" w:customStyle="1" w:styleId="33">
    <w:name w:val="font81"/>
    <w:basedOn w:val="15"/>
    <w:qFormat/>
    <w:uiPriority w:val="0"/>
    <w:rPr>
      <w:rFonts w:hint="eastAsia" w:ascii="宋体" w:hAnsi="宋体" w:eastAsia="宋体" w:cs="宋体"/>
      <w:b/>
      <w:bCs/>
      <w:color w:val="000000"/>
      <w:sz w:val="22"/>
      <w:szCs w:val="22"/>
      <w:u w:val="none"/>
    </w:rPr>
  </w:style>
  <w:style w:type="character" w:customStyle="1" w:styleId="34">
    <w:name w:val="font21"/>
    <w:basedOn w:val="15"/>
    <w:qFormat/>
    <w:uiPriority w:val="0"/>
    <w:rPr>
      <w:rFonts w:hint="eastAsia" w:ascii="宋体" w:hAnsi="宋体" w:eastAsia="宋体" w:cs="宋体"/>
      <w:color w:val="000000"/>
      <w:sz w:val="22"/>
      <w:szCs w:val="22"/>
      <w:u w:val="none"/>
    </w:rPr>
  </w:style>
  <w:style w:type="character" w:customStyle="1" w:styleId="35">
    <w:name w:val="font61"/>
    <w:basedOn w:val="15"/>
    <w:qFormat/>
    <w:uiPriority w:val="0"/>
    <w:rPr>
      <w:rFonts w:hint="eastAsia" w:ascii="宋体" w:hAnsi="宋体" w:eastAsia="宋体" w:cs="宋体"/>
      <w:b/>
      <w:bCs/>
      <w:color w:val="000000"/>
      <w:sz w:val="22"/>
      <w:szCs w:val="22"/>
      <w:u w:val="none"/>
    </w:rPr>
  </w:style>
  <w:style w:type="character" w:customStyle="1" w:styleId="36">
    <w:name w:val="font91"/>
    <w:basedOn w:val="15"/>
    <w:qFormat/>
    <w:uiPriority w:val="0"/>
    <w:rPr>
      <w:rFonts w:ascii="宋体" w:hAnsi="宋体" w:eastAsia="宋体" w:cs="宋体"/>
      <w:color w:val="000000"/>
      <w:sz w:val="22"/>
      <w:szCs w:val="22"/>
      <w:u w:val="none"/>
    </w:rPr>
  </w:style>
  <w:style w:type="character" w:customStyle="1" w:styleId="37">
    <w:name w:val="font11"/>
    <w:basedOn w:val="1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9009</Words>
  <Characters>9352</Characters>
  <Lines>165</Lines>
  <Paragraphs>46</Paragraphs>
  <TotalTime>13</TotalTime>
  <ScaleCrop>false</ScaleCrop>
  <LinksUpToDate>false</LinksUpToDate>
  <CharactersWithSpaces>9384</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2024-07-16T09:35:00Z</dcterms:created>
  <dc:creator>llh</dc:creator>
  <cp:lastModifiedBy>谢灵娇</cp:lastModifiedBy>
  <dcterms:modified xsi:type="dcterms:W3CDTF">2026-04-09T02:38:01Z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C06C414CAB944EA5AADABD82E367FE05_13</vt:lpwstr>
  </property>
  <property fmtid="{D5CDD505-2E9C-101B-9397-08002B2CF9AE}" pid="4" name="KSOTemplateDocerSaveRecord">
    <vt:lpwstr>eyJoZGlkIjoiNjFjZTBmMzM0OWY1OWM4NDgyNjAwOWNkODZiZjk3ZGIiLCJ1c2VySWQiOiIxMTU4Njk3NjMwIn0=</vt:lpwstr>
  </property>
</Properties>
</file>