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eastAsia" w:ascii="Times New Roman" w:hAnsi="Times New Roman" w:eastAsia="仿宋_GB2312" w:cs="仿宋_GB2312"/>
          <w:color w:val="auto"/>
          <w:kern w:val="2"/>
          <w:sz w:val="32"/>
          <w:highlight w:val="none"/>
          <w:lang w:val="en-US" w:eastAsia="zh-CN"/>
        </w:rPr>
      </w:pPr>
      <w:bookmarkStart w:id="0" w:name="_Toc8348"/>
      <w:bookmarkStart w:id="1" w:name="_Toc32516"/>
      <w:bookmarkStart w:id="2" w:name="_Toc18349"/>
    </w:p>
    <w:p>
      <w:pPr>
        <w:pStyle w:val="32"/>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32"/>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700" w:lineRule="exact"/>
        <w:ind w:left="0" w:leftChars="0" w:firstLine="0" w:firstLineChars="0"/>
        <w:jc w:val="center"/>
        <w:textAlignment w:val="auto"/>
        <w:outlineLvl w:val="9"/>
        <w:rPr>
          <w:rFonts w:hint="eastAsia" w:ascii="方正小标宋简体" w:hAnsi="宋体" w:eastAsia="方正小标宋简体" w:cs="Times New Roman"/>
          <w:sz w:val="44"/>
          <w:szCs w:val="44"/>
          <w:lang w:val="en-US" w:eastAsia="zh-CN"/>
        </w:rPr>
      </w:pPr>
      <w:r>
        <w:rPr>
          <w:rFonts w:hint="eastAsia" w:ascii="方正小标宋简体" w:hAnsi="宋体" w:eastAsia="方正小标宋简体" w:cs="Times New Roman"/>
          <w:sz w:val="44"/>
          <w:szCs w:val="44"/>
          <w:lang w:val="en-US" w:eastAsia="zh-CN"/>
        </w:rPr>
        <w:t>韶关市</w:t>
      </w:r>
      <w:bookmarkEnd w:id="0"/>
      <w:bookmarkEnd w:id="1"/>
      <w:bookmarkEnd w:id="2"/>
      <w:r>
        <w:rPr>
          <w:rFonts w:hint="eastAsia" w:ascii="方正小标宋简体" w:hAnsi="宋体" w:eastAsia="方正小标宋简体" w:cs="Times New Roman"/>
          <w:sz w:val="44"/>
          <w:szCs w:val="44"/>
          <w:lang w:val="en-US" w:eastAsia="zh-CN"/>
        </w:rPr>
        <w:t>代建局中心城区道路贯通联网</w:t>
      </w:r>
    </w:p>
    <w:p>
      <w:pPr>
        <w:keepNext w:val="0"/>
        <w:keepLines w:val="0"/>
        <w:pageBreakBefore w:val="0"/>
        <w:widowControl w:val="0"/>
        <w:kinsoku/>
        <w:wordWrap/>
        <w:overflowPunct/>
        <w:topLinePunct w:val="0"/>
        <w:autoSpaceDE/>
        <w:autoSpaceDN/>
        <w:bidi w:val="0"/>
        <w:adjustRightInd w:val="0"/>
        <w:snapToGrid w:val="0"/>
        <w:spacing w:line="700" w:lineRule="exact"/>
        <w:ind w:left="0" w:leftChars="0" w:firstLine="0" w:firstLineChars="0"/>
        <w:jc w:val="center"/>
        <w:textAlignment w:val="auto"/>
        <w:outlineLvl w:val="9"/>
        <w:rPr>
          <w:rFonts w:hint="default" w:ascii="方正小标宋简体" w:hAnsi="宋体" w:eastAsia="方正小标宋简体" w:cs="Times New Roman"/>
          <w:sz w:val="44"/>
          <w:szCs w:val="44"/>
          <w:lang w:val="en-US" w:eastAsia="zh-CN"/>
        </w:rPr>
      </w:pPr>
      <w:r>
        <w:rPr>
          <w:rFonts w:hint="eastAsia" w:ascii="方正小标宋简体" w:hAnsi="宋体" w:eastAsia="方正小标宋简体" w:cs="Times New Roman"/>
          <w:sz w:val="44"/>
          <w:szCs w:val="44"/>
          <w:lang w:val="en-US" w:eastAsia="zh-CN"/>
        </w:rPr>
        <w:t>“10+1”工程项目</w:t>
      </w:r>
      <w:bookmarkStart w:id="3" w:name="_Toc28424"/>
      <w:bookmarkStart w:id="4" w:name="_Toc31181"/>
      <w:bookmarkStart w:id="5" w:name="_Toc25927"/>
      <w:r>
        <w:rPr>
          <w:rFonts w:hint="eastAsia" w:ascii="方正小标宋简体" w:hAnsi="宋体" w:eastAsia="方正小标宋简体" w:cs="Times New Roman"/>
          <w:sz w:val="44"/>
          <w:szCs w:val="44"/>
          <w:lang w:val="en-US" w:eastAsia="zh-CN"/>
        </w:rPr>
        <w:t>重点绩效评价</w:t>
      </w:r>
      <w:bookmarkEnd w:id="3"/>
      <w:bookmarkEnd w:id="4"/>
      <w:r>
        <w:rPr>
          <w:rFonts w:hint="eastAsia" w:ascii="方正小标宋简体" w:hAnsi="宋体" w:eastAsia="方正小标宋简体" w:cs="Times New Roman"/>
          <w:sz w:val="44"/>
          <w:szCs w:val="44"/>
          <w:lang w:val="en-US" w:eastAsia="zh-CN"/>
        </w:rPr>
        <w:t>报告</w:t>
      </w:r>
      <w:bookmarkEnd w:id="5"/>
    </w:p>
    <w:p>
      <w:pPr>
        <w:pStyle w:val="32"/>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eastAsia" w:ascii="Times New Roman" w:hAnsi="Times New Roman" w:eastAsia="仿宋_GB2312" w:cs="仿宋_GB2312"/>
          <w:color w:val="auto"/>
          <w:kern w:val="2"/>
          <w:sz w:val="32"/>
          <w:highlight w:val="none"/>
          <w:lang w:val="en-US" w:eastAsia="zh-CN"/>
        </w:rPr>
      </w:pPr>
    </w:p>
    <w:p>
      <w:pPr>
        <w:pStyle w:val="32"/>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32"/>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32"/>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32"/>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32"/>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32"/>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32"/>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32"/>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32"/>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32"/>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pStyle w:val="32"/>
        <w:keepNext w:val="0"/>
        <w:keepLines w:val="0"/>
        <w:pageBreakBefore w:val="0"/>
        <w:kinsoku/>
        <w:wordWrap/>
        <w:overflowPunct/>
        <w:topLinePunct w:val="0"/>
        <w:autoSpaceDE/>
        <w:autoSpaceDN/>
        <w:bidi w:val="0"/>
        <w:adjustRightInd w:val="0"/>
        <w:snapToGrid w:val="0"/>
        <w:spacing w:line="560" w:lineRule="exact"/>
        <w:ind w:left="0" w:leftChars="0" w:right="0" w:rightChars="0" w:firstLine="0" w:firstLineChars="0"/>
        <w:jc w:val="center"/>
        <w:outlineLvl w:val="9"/>
        <w:rPr>
          <w:rFonts w:hint="default" w:ascii="Times New Roman" w:hAnsi="Times New Roman" w:eastAsia="仿宋_GB2312" w:cs="仿宋_GB2312"/>
          <w:color w:val="auto"/>
          <w:kern w:val="2"/>
          <w:sz w:val="32"/>
          <w:highlight w:val="none"/>
          <w:lang w:val="en-US" w:eastAsia="zh-CN"/>
        </w:rPr>
      </w:pPr>
    </w:p>
    <w:p>
      <w:pPr>
        <w:keepNext w:val="0"/>
        <w:keepLines w:val="0"/>
        <w:pageBreakBefore w:val="0"/>
        <w:widowControl w:val="0"/>
        <w:kinsoku/>
        <w:wordWrap/>
        <w:overflowPunct/>
        <w:topLinePunct w:val="0"/>
        <w:autoSpaceDE/>
        <w:autoSpaceDN/>
        <w:bidi w:val="0"/>
        <w:adjustRightInd/>
        <w:snapToGrid/>
        <w:ind w:left="1600" w:leftChars="500" w:right="0" w:rightChars="0" w:firstLine="0" w:firstLineChars="0"/>
        <w:jc w:val="left"/>
        <w:textAlignment w:val="auto"/>
        <w:rPr>
          <w:rFonts w:hint="default" w:ascii="宋体" w:hAnsi="宋体" w:cs="宋体"/>
          <w:b w:val="0"/>
          <w:bCs w:val="0"/>
          <w:sz w:val="32"/>
          <w:szCs w:val="32"/>
          <w:lang w:val="en-US" w:eastAsia="zh-CN"/>
        </w:rPr>
      </w:pPr>
      <w:r>
        <w:rPr>
          <w:rFonts w:hint="eastAsia" w:asciiTheme="minorEastAsia" w:hAnsiTheme="minorEastAsia" w:eastAsiaTheme="minorEastAsia" w:cstheme="minorEastAsia"/>
          <w:b w:val="0"/>
          <w:bCs w:val="0"/>
          <w:spacing w:val="53"/>
          <w:kern w:val="0"/>
          <w:sz w:val="32"/>
          <w:szCs w:val="32"/>
          <w:fitText w:val="1600" w:id="0"/>
          <w:lang w:val="en-US" w:eastAsia="zh-CN"/>
        </w:rPr>
        <w:t>评价机</w:t>
      </w:r>
      <w:r>
        <w:rPr>
          <w:rFonts w:hint="eastAsia" w:asciiTheme="minorEastAsia" w:hAnsiTheme="minorEastAsia" w:eastAsiaTheme="minorEastAsia" w:cstheme="minorEastAsia"/>
          <w:b w:val="0"/>
          <w:bCs w:val="0"/>
          <w:spacing w:val="1"/>
          <w:kern w:val="0"/>
          <w:sz w:val="32"/>
          <w:szCs w:val="32"/>
          <w:fitText w:val="1600" w:id="0"/>
          <w:lang w:val="en-US" w:eastAsia="zh-CN"/>
        </w:rPr>
        <w:t>构</w:t>
      </w:r>
      <w:r>
        <w:rPr>
          <w:rFonts w:hint="eastAsia" w:asciiTheme="minorEastAsia" w:hAnsiTheme="minorEastAsia" w:eastAsiaTheme="minorEastAsia" w:cstheme="minorEastAsia"/>
          <w:b w:val="0"/>
          <w:bCs w:val="0"/>
          <w:sz w:val="32"/>
          <w:szCs w:val="32"/>
          <w:lang w:val="en-US" w:eastAsia="zh-CN"/>
        </w:rPr>
        <w:t>：上海元方智库公共管理咨询有限公司</w:t>
      </w:r>
    </w:p>
    <w:p>
      <w:pPr>
        <w:keepNext w:val="0"/>
        <w:keepLines w:val="0"/>
        <w:pageBreakBefore w:val="0"/>
        <w:widowControl w:val="0"/>
        <w:kinsoku/>
        <w:wordWrap/>
        <w:overflowPunct/>
        <w:topLinePunct w:val="0"/>
        <w:autoSpaceDE/>
        <w:autoSpaceDN/>
        <w:bidi w:val="0"/>
        <w:adjustRightInd/>
        <w:snapToGrid/>
        <w:ind w:left="1600" w:leftChars="500" w:right="0" w:rightChars="0" w:firstLine="0" w:firstLineChars="0"/>
        <w:jc w:val="left"/>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pacing w:val="480"/>
          <w:kern w:val="0"/>
          <w:sz w:val="32"/>
          <w:szCs w:val="32"/>
          <w:fitText w:val="1600" w:id="1"/>
          <w:lang w:val="en-US" w:eastAsia="zh-CN"/>
        </w:rPr>
        <w:t>日</w:t>
      </w:r>
      <w:r>
        <w:rPr>
          <w:rFonts w:hint="eastAsia" w:ascii="宋体" w:hAnsi="宋体" w:eastAsia="宋体" w:cs="宋体"/>
          <w:b w:val="0"/>
          <w:bCs w:val="0"/>
          <w:spacing w:val="0"/>
          <w:kern w:val="0"/>
          <w:sz w:val="32"/>
          <w:szCs w:val="32"/>
          <w:fitText w:val="1600" w:id="1"/>
          <w:lang w:val="en-US" w:eastAsia="zh-CN"/>
        </w:rPr>
        <w:t>期</w:t>
      </w:r>
      <w:r>
        <w:rPr>
          <w:rFonts w:hint="eastAsia" w:ascii="宋体" w:hAnsi="宋体" w:eastAsia="宋体" w:cs="宋体"/>
          <w:b w:val="0"/>
          <w:bCs w:val="0"/>
          <w:sz w:val="32"/>
          <w:szCs w:val="32"/>
          <w:lang w:val="en-US" w:eastAsia="zh-CN"/>
        </w:rPr>
        <w:t>：</w:t>
      </w:r>
      <w:r>
        <w:rPr>
          <w:rFonts w:hint="default" w:ascii="Times New Roman" w:hAnsi="Times New Roman" w:eastAsia="宋体" w:cs="Times New Roman"/>
          <w:b w:val="0"/>
          <w:bCs w:val="0"/>
          <w:sz w:val="32"/>
          <w:szCs w:val="32"/>
          <w:lang w:val="en-US" w:eastAsia="zh-CN"/>
        </w:rPr>
        <w:t>202</w:t>
      </w:r>
      <w:r>
        <w:rPr>
          <w:rFonts w:hint="eastAsia" w:ascii="Times New Roman" w:hAnsi="Times New Roman" w:eastAsia="宋体" w:cs="Times New Roman"/>
          <w:b w:val="0"/>
          <w:bCs w:val="0"/>
          <w:sz w:val="32"/>
          <w:szCs w:val="32"/>
          <w:lang w:val="en-US" w:eastAsia="zh-CN"/>
        </w:rPr>
        <w:t>5</w:t>
      </w:r>
      <w:r>
        <w:rPr>
          <w:rFonts w:hint="default" w:ascii="Times New Roman" w:hAnsi="Times New Roman" w:eastAsia="宋体" w:cs="Times New Roman"/>
          <w:b w:val="0"/>
          <w:bCs w:val="0"/>
          <w:sz w:val="32"/>
          <w:szCs w:val="32"/>
          <w:lang w:val="en-US" w:eastAsia="zh-CN"/>
        </w:rPr>
        <w:t>年1</w:t>
      </w:r>
      <w:r>
        <w:rPr>
          <w:rFonts w:hint="eastAsia" w:eastAsia="宋体" w:cs="Times New Roman"/>
          <w:b w:val="0"/>
          <w:bCs w:val="0"/>
          <w:sz w:val="32"/>
          <w:szCs w:val="32"/>
          <w:lang w:val="en-US" w:eastAsia="zh-CN"/>
        </w:rPr>
        <w:t>1</w:t>
      </w:r>
      <w:r>
        <w:rPr>
          <w:rFonts w:hint="default" w:ascii="Times New Roman" w:hAnsi="Times New Roman" w:eastAsia="宋体" w:cs="Times New Roman"/>
          <w:b w:val="0"/>
          <w:bCs w:val="0"/>
          <w:sz w:val="32"/>
          <w:szCs w:val="32"/>
          <w:lang w:val="en-US" w:eastAsia="zh-CN"/>
        </w:rPr>
        <w:t>月</w:t>
      </w:r>
    </w:p>
    <w:p>
      <w:pPr>
        <w:keepNext/>
        <w:keepLines/>
        <w:pageBreakBefore w:val="0"/>
        <w:widowControl w:val="0"/>
        <w:kinsoku/>
        <w:wordWrap/>
        <w:overflowPunct/>
        <w:topLinePunct w:val="0"/>
        <w:autoSpaceDE/>
        <w:autoSpaceDN/>
        <w:bidi w:val="0"/>
        <w:adjustRightInd w:val="0"/>
        <w:snapToGrid/>
        <w:ind w:firstLine="0" w:firstLineChars="0"/>
        <w:jc w:val="both"/>
        <w:textAlignment w:val="auto"/>
        <w:outlineLvl w:val="0"/>
        <w:rPr>
          <w:rFonts w:hint="eastAsia" w:ascii="黑体" w:hAnsi="黑体" w:eastAsia="黑体" w:cs="黑体"/>
          <w:b w:val="0"/>
          <w:bCs/>
          <w:kern w:val="44"/>
          <w:sz w:val="32"/>
          <w:szCs w:val="32"/>
          <w:lang w:val="en-US"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bookmarkStart w:id="6" w:name="_Toc16820"/>
      <w:bookmarkStart w:id="7" w:name="_Toc19807"/>
      <w:bookmarkStart w:id="8" w:name="_Toc31585"/>
    </w:p>
    <w:bookmarkEnd w:id="6"/>
    <w:bookmarkEnd w:id="7"/>
    <w:bookmarkEnd w:id="8"/>
    <w:p>
      <w:pPr>
        <w:pStyle w:val="32"/>
        <w:bidi w:val="0"/>
        <w:adjustRightInd w:val="0"/>
        <w:snapToGrid w:val="0"/>
        <w:spacing w:line="560" w:lineRule="exact"/>
        <w:ind w:left="0" w:leftChars="0" w:firstLine="640" w:firstLineChars="200"/>
        <w:outlineLvl w:val="9"/>
        <w:rPr>
          <w:rFonts w:hint="eastAsia" w:ascii="Times New Roman" w:hAnsi="Times New Roman" w:eastAsia="仿宋_GB2312" w:cs="仿宋_GB2312"/>
          <w:color w:val="auto"/>
          <w:sz w:val="32"/>
          <w:highlight w:val="none"/>
          <w:lang w:val="en-US" w:eastAsia="zh-CN"/>
        </w:rPr>
      </w:pPr>
      <w:r>
        <w:rPr>
          <w:rFonts w:hint="eastAsia" w:ascii="Times New Roman" w:hAnsi="Times New Roman" w:eastAsia="仿宋_GB2312" w:cs="仿宋_GB2312"/>
          <w:color w:val="auto"/>
          <w:sz w:val="32"/>
          <w:highlight w:val="none"/>
          <w:lang w:val="en-US" w:eastAsia="zh-CN"/>
        </w:rPr>
        <w:t>受韶关市财政局委托，上海元方智库公共管理咨询有限公司（以下简称“元方智库”）组成绩效评价工作组，对韶关市代建局中心城区道路贯通联网“10+1”工程项目开展了重点绩效评价。本次评价基准日为2024年12月31日。根据现有评价材料，结合书面评价、现场座谈及实地勘验情况，韶关市代建局中心城区道路贯通联网“10+1”工程项目绩效得分为76.42分，评价等级为“中”。</w:t>
      </w:r>
    </w:p>
    <w:p>
      <w:pPr>
        <w:pStyle w:val="32"/>
        <w:adjustRightInd w:val="0"/>
        <w:snapToGrid w:val="0"/>
        <w:spacing w:line="560" w:lineRule="exact"/>
        <w:ind w:firstLine="640"/>
        <w:outlineLvl w:val="9"/>
        <w:rPr>
          <w:rFonts w:hint="eastAsia" w:ascii="Times New Roman" w:hAnsi="Times New Roman" w:eastAsia="仿宋_GB2312" w:cs="仿宋_GB2312"/>
          <w:color w:val="auto"/>
          <w:sz w:val="32"/>
          <w:szCs w:val="22"/>
          <w:highlight w:val="none"/>
          <w:lang w:val="en-US" w:eastAsia="zh-CN"/>
        </w:rPr>
      </w:pPr>
      <w:r>
        <w:rPr>
          <w:rFonts w:hint="eastAsia" w:ascii="Times New Roman" w:hAnsi="Times New Roman" w:eastAsia="仿宋_GB2312" w:cs="仿宋_GB2312"/>
          <w:color w:val="auto"/>
          <w:kern w:val="2"/>
          <w:sz w:val="32"/>
          <w:szCs w:val="22"/>
          <w:highlight w:val="none"/>
          <w:lang w:val="en-US" w:eastAsia="zh-CN" w:bidi="ar-SA"/>
        </w:rPr>
        <w:t>根据韶关市委、市政府工作部署，深入实施“东进、南拓、西融、北优”城市发展战略，大力推进韶关市中心城区道路贯通联网“10+1”工程，加快打通城市片区间交通连接梗阻。工程建设项目包括：韶关市丹霞大桥（原金凤大桥暨上饶桥）建设工程、教育路（原教育路西延线）道路工程、丹霞大道北（原芙蓉大道北）道路工程、乐业路上跨京广铁路桥梁工程、韶关市莲芙大桥建设工程、武江大道南（韶州大桥至百旺大桥）工程项目，建设的主要内容有道路工程、桥梁工程、涵洞工程、交通工程、给排水工程、照明工程、综合管沟工程、电力管沟、绿化工程以及其他附属工程。</w:t>
      </w:r>
      <w:r>
        <w:rPr>
          <w:rFonts w:hint="eastAsia" w:ascii="Times New Roman" w:hAnsi="Times New Roman" w:eastAsia="仿宋_GB2312" w:cs="仿宋_GB2312"/>
          <w:color w:val="auto"/>
          <w:sz w:val="32"/>
          <w:szCs w:val="22"/>
          <w:highlight w:val="none"/>
          <w:lang w:val="en-US" w:eastAsia="zh-CN"/>
        </w:rPr>
        <w:t>工程项目总投资168,673.97万元，2024年该项目支出资金合计2,339.09万元（其中一般新增债资金2,000万元、市级预算资金339.09万元）。</w:t>
      </w:r>
    </w:p>
    <w:p>
      <w:pPr>
        <w:pStyle w:val="32"/>
        <w:adjustRightInd w:val="0"/>
        <w:snapToGrid w:val="0"/>
        <w:spacing w:line="560" w:lineRule="exact"/>
        <w:ind w:firstLine="640"/>
        <w:outlineLvl w:val="9"/>
        <w:rPr>
          <w:rFonts w:hint="eastAsia" w:ascii="Times New Roman" w:hAnsi="Times New Roman" w:eastAsia="仿宋_GB2312" w:cs="仿宋_GB2312"/>
          <w:color w:val="auto"/>
          <w:sz w:val="32"/>
          <w:highlight w:val="none"/>
          <w:lang w:val="en-US" w:eastAsia="zh-CN"/>
        </w:rPr>
      </w:pPr>
      <w:r>
        <w:rPr>
          <w:rFonts w:hint="eastAsia" w:ascii="Times New Roman" w:hAnsi="Times New Roman" w:eastAsia="仿宋_GB2312" w:cs="仿宋_GB2312"/>
          <w:color w:val="auto"/>
          <w:kern w:val="2"/>
          <w:sz w:val="32"/>
          <w:szCs w:val="22"/>
          <w:highlight w:val="none"/>
          <w:lang w:val="en-US" w:eastAsia="zh-CN" w:bidi="ar-SA"/>
        </w:rPr>
        <w:t>韶关市代建局中心城区道路贯通联网“10+1”工程项目</w:t>
      </w:r>
      <w:r>
        <w:rPr>
          <w:rFonts w:hint="eastAsia" w:ascii="Times New Roman" w:hAnsi="Times New Roman" w:eastAsia="仿宋_GB2312" w:cs="仿宋_GB2312"/>
          <w:color w:val="auto"/>
          <w:sz w:val="32"/>
          <w:szCs w:val="22"/>
          <w:highlight w:val="none"/>
          <w:lang w:val="en-US" w:eastAsia="zh-CN"/>
        </w:rPr>
        <w:t>建成开通后将加强新区、武江区及曲江区三区的联系，不仅助力三区开发，为产业园区、物流枢纽提供基础设施支撑，同时通过优化路网布局，均衡城市南北发展，缩小区域间交通资源差距，促进低收入片区与主城区的联通，间接服务周边区域约40万常住人口的出行。项目可改善周边地块的生态环境，如完善污水排放的途径、沿街绿化带来城市新面貌。该项目不仅能有效带动项目周边地块的发展，加快韶关市招商引资的工作进程，完善营商环境，为韶关市高质量发展奠定基础；还能疏解片区交通压力，减少拥堵，促进沿线土地开发及经济的发展。</w:t>
      </w:r>
    </w:p>
    <w:p>
      <w:pPr>
        <w:pStyle w:val="32"/>
        <w:bidi w:val="0"/>
        <w:adjustRightInd w:val="0"/>
        <w:snapToGrid w:val="0"/>
        <w:spacing w:line="560" w:lineRule="exact"/>
        <w:ind w:firstLine="640"/>
        <w:outlineLvl w:val="9"/>
        <w:rPr>
          <w:rFonts w:hint="eastAsia" w:ascii="Times New Roman" w:hAnsi="Times New Roman" w:eastAsia="仿宋_GB2312" w:cs="仿宋_GB2312"/>
          <w:color w:val="auto"/>
          <w:sz w:val="32"/>
          <w:highlight w:val="none"/>
          <w:lang w:val="en-US" w:eastAsia="zh-CN"/>
        </w:rPr>
      </w:pPr>
      <w:r>
        <w:rPr>
          <w:rFonts w:hint="eastAsia" w:ascii="Times New Roman" w:hAnsi="Times New Roman" w:eastAsia="仿宋_GB2312" w:cs="仿宋_GB2312"/>
          <w:color w:val="auto"/>
          <w:sz w:val="32"/>
          <w:highlight w:val="none"/>
          <w:lang w:val="en-US" w:eastAsia="zh-CN"/>
        </w:rPr>
        <w:t>项目主要问题有三个：一是项目绩效目标设置不完整，绩效监控机制不完善，项目绩效指标设置缺失，各子项目的项目绩效目标设置存在指标可衡量性不足、指标归类有误的问题。二是项目前期论证不够严谨，项目监管机制欠缺周全。未深入分析项目条件和建设规范性，导致项目产生不必要的财政支出浪费和带来项目暂缓建设的困境。项目缺乏细致全面的监督考核机制和针对性的项目管理规范制度，一定程度上加剧项目工期延长和影响项目效益发挥。三是资金支出进度稍显滞后。项目存在未能按合同条款及时付款和资金支出规范性有待提升的问题。</w:t>
      </w:r>
    </w:p>
    <w:p>
      <w:pPr>
        <w:pStyle w:val="32"/>
        <w:bidi w:val="0"/>
        <w:adjustRightInd w:val="0"/>
        <w:snapToGrid w:val="0"/>
        <w:spacing w:line="560" w:lineRule="exact"/>
        <w:ind w:firstLine="640"/>
        <w:outlineLvl w:val="9"/>
        <w:rPr>
          <w:rFonts w:hint="eastAsia" w:eastAsia="仿宋_GB2312"/>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r>
        <w:rPr>
          <w:rFonts w:hint="eastAsia" w:ascii="Times New Roman" w:hAnsi="Times New Roman" w:eastAsia="仿宋_GB2312" w:cs="仿宋_GB2312"/>
          <w:color w:val="auto"/>
          <w:sz w:val="32"/>
          <w:highlight w:val="none"/>
          <w:lang w:val="en-US" w:eastAsia="zh-CN"/>
        </w:rPr>
        <w:t>针对以上问题，提出相关建议：一是加强项目绩效管理认识，提高项目绩效管理能力，分解细化各项工作要求，科学设置项目绩效目标。在设置绩效目标时应结合项目主要实施内容，将项目绩效目标细化分解为合理、完整、可衡量，细化具体的产出和效益指标。二是提高项目前期工作水平，健全项目监督管理制度，建立覆盖项目立项、项目实施、项目监管、项目法律文件合规性检查等环节的项目建设管理机制，明确、细化操作流程和相关主体责任，进一步规范项目实施。三是加快解决资金支出滞后难题，提升预算执行合规性。可成立项目资金管理协调小组，推行创新的“资金支付计划”与“施工进度计划”联动编制工作；建设高效的线上审批流程OA系统或专项项目管理软件，加强针对性的业财培训，进一步提高预算执行的合规性和科学性。</w:t>
      </w:r>
      <w:bookmarkStart w:id="9" w:name="_GoBack"/>
      <w:bookmarkEnd w:id="9"/>
    </w:p>
    <w:p>
      <w:pPr>
        <w:ind w:firstLine="0" w:firstLineChars="0"/>
        <w:rPr>
          <w:rFonts w:hint="default"/>
          <w:lang w:val="en-US" w:eastAsia="zh-CN"/>
        </w:rPr>
      </w:pPr>
    </w:p>
    <w:sectPr>
      <w:footerReference r:id="rId5"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1BD0801-AF0B-4868-A5A4-D89BC35C0DF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9032568F-C474-468D-8748-EA61199DA9A8}"/>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小标宋简体">
    <w:panose1 w:val="00000600000000000000"/>
    <w:charset w:val="86"/>
    <w:family w:val="auto"/>
    <w:pitch w:val="default"/>
    <w:sig w:usb0="800002BF" w:usb1="184F6CF8" w:usb2="00000012" w:usb3="00000000" w:csb0="00160001" w:csb1="12030000"/>
    <w:embedRegular r:id="rId3" w:fontKey="{E83F0B24-6242-49B9-8B94-D468E86D24B1}"/>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left" w:pos="1930"/>
        <w:tab w:val="clear" w:pos="4153"/>
      </w:tabs>
      <w:ind w:left="0" w:leftChars="0" w:firstLine="0" w:firstLineChars="0"/>
      <w:rPr>
        <w:rFonts w:hint="eastAsia" w:eastAsia="仿宋_GB231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17"/>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4A0354"/>
    <w:multiLevelType w:val="multilevel"/>
    <w:tmpl w:val="EF4A0354"/>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wMjI1MGE4MDUyZmRkOGJhMGZlYzc3MWIxMjRlZjYifQ=="/>
  </w:docVars>
  <w:rsids>
    <w:rsidRoot w:val="3C331EA6"/>
    <w:rsid w:val="004E616D"/>
    <w:rsid w:val="00DC5AFA"/>
    <w:rsid w:val="00FF14DB"/>
    <w:rsid w:val="0107676F"/>
    <w:rsid w:val="01136B4E"/>
    <w:rsid w:val="01503E86"/>
    <w:rsid w:val="017442FA"/>
    <w:rsid w:val="019B3879"/>
    <w:rsid w:val="01BF2795"/>
    <w:rsid w:val="01D803E5"/>
    <w:rsid w:val="020A6CEE"/>
    <w:rsid w:val="0249091D"/>
    <w:rsid w:val="029D518A"/>
    <w:rsid w:val="02A4476B"/>
    <w:rsid w:val="02BE3A7E"/>
    <w:rsid w:val="02D273BE"/>
    <w:rsid w:val="03166D2D"/>
    <w:rsid w:val="03181948"/>
    <w:rsid w:val="032F2624"/>
    <w:rsid w:val="03A569EC"/>
    <w:rsid w:val="03C86602"/>
    <w:rsid w:val="03CF3A69"/>
    <w:rsid w:val="03D1158F"/>
    <w:rsid w:val="03E272F9"/>
    <w:rsid w:val="0473553C"/>
    <w:rsid w:val="04F03CBF"/>
    <w:rsid w:val="058431E8"/>
    <w:rsid w:val="059C2407"/>
    <w:rsid w:val="05C851B7"/>
    <w:rsid w:val="05CF70AF"/>
    <w:rsid w:val="05E76E48"/>
    <w:rsid w:val="0601352E"/>
    <w:rsid w:val="066E30C6"/>
    <w:rsid w:val="06CE0F77"/>
    <w:rsid w:val="06FF5E07"/>
    <w:rsid w:val="0791779A"/>
    <w:rsid w:val="07980983"/>
    <w:rsid w:val="07B15B08"/>
    <w:rsid w:val="07B471FE"/>
    <w:rsid w:val="081608A9"/>
    <w:rsid w:val="083B71AC"/>
    <w:rsid w:val="0856792A"/>
    <w:rsid w:val="08A721BB"/>
    <w:rsid w:val="08CA47FF"/>
    <w:rsid w:val="09093579"/>
    <w:rsid w:val="090E6E51"/>
    <w:rsid w:val="09221945"/>
    <w:rsid w:val="093E0BA3"/>
    <w:rsid w:val="09475D37"/>
    <w:rsid w:val="094E186D"/>
    <w:rsid w:val="09E85132"/>
    <w:rsid w:val="0A1E1B2B"/>
    <w:rsid w:val="0A602083"/>
    <w:rsid w:val="0A78382C"/>
    <w:rsid w:val="0A960BA9"/>
    <w:rsid w:val="0AB7162C"/>
    <w:rsid w:val="0ADD081A"/>
    <w:rsid w:val="0AE92756"/>
    <w:rsid w:val="0B2075FC"/>
    <w:rsid w:val="0B27580E"/>
    <w:rsid w:val="0B510EC7"/>
    <w:rsid w:val="0B574A70"/>
    <w:rsid w:val="0B6C7DF0"/>
    <w:rsid w:val="0B6F5F4C"/>
    <w:rsid w:val="0B962A7F"/>
    <w:rsid w:val="0BDA5211"/>
    <w:rsid w:val="0C427989"/>
    <w:rsid w:val="0C6A07D3"/>
    <w:rsid w:val="0CA36FB2"/>
    <w:rsid w:val="0CB319A3"/>
    <w:rsid w:val="0CB437FC"/>
    <w:rsid w:val="0CE51189"/>
    <w:rsid w:val="0CF13E6E"/>
    <w:rsid w:val="0D076022"/>
    <w:rsid w:val="0D411534"/>
    <w:rsid w:val="0D533465"/>
    <w:rsid w:val="0D567B3E"/>
    <w:rsid w:val="0DAF5BB2"/>
    <w:rsid w:val="0DC52BE4"/>
    <w:rsid w:val="0DC53F08"/>
    <w:rsid w:val="0DE72343"/>
    <w:rsid w:val="0DF9034A"/>
    <w:rsid w:val="0E0D7668"/>
    <w:rsid w:val="0E303F04"/>
    <w:rsid w:val="0ECF491D"/>
    <w:rsid w:val="0EFC2D60"/>
    <w:rsid w:val="0F287621"/>
    <w:rsid w:val="0F3C0F86"/>
    <w:rsid w:val="0F605154"/>
    <w:rsid w:val="0F9E3000"/>
    <w:rsid w:val="0FA80991"/>
    <w:rsid w:val="0FDA73BD"/>
    <w:rsid w:val="10282537"/>
    <w:rsid w:val="103939A5"/>
    <w:rsid w:val="1054157E"/>
    <w:rsid w:val="106779B0"/>
    <w:rsid w:val="107E301F"/>
    <w:rsid w:val="108D4996"/>
    <w:rsid w:val="109A425F"/>
    <w:rsid w:val="10AD6EE0"/>
    <w:rsid w:val="10EC7A09"/>
    <w:rsid w:val="10F42D61"/>
    <w:rsid w:val="10FB16D6"/>
    <w:rsid w:val="1107547A"/>
    <w:rsid w:val="110C00AB"/>
    <w:rsid w:val="111923AE"/>
    <w:rsid w:val="113849FC"/>
    <w:rsid w:val="11410AE3"/>
    <w:rsid w:val="11511F61"/>
    <w:rsid w:val="117D1611"/>
    <w:rsid w:val="11812847"/>
    <w:rsid w:val="1193257A"/>
    <w:rsid w:val="120B2440"/>
    <w:rsid w:val="12463148"/>
    <w:rsid w:val="1250459A"/>
    <w:rsid w:val="127754F6"/>
    <w:rsid w:val="127C6BC4"/>
    <w:rsid w:val="12E32EDE"/>
    <w:rsid w:val="12EB782C"/>
    <w:rsid w:val="13115C2B"/>
    <w:rsid w:val="13AC5F03"/>
    <w:rsid w:val="13C407C9"/>
    <w:rsid w:val="13D529D6"/>
    <w:rsid w:val="14067033"/>
    <w:rsid w:val="140908D1"/>
    <w:rsid w:val="1433594E"/>
    <w:rsid w:val="143A5F89"/>
    <w:rsid w:val="144B092E"/>
    <w:rsid w:val="14952165"/>
    <w:rsid w:val="14F11A91"/>
    <w:rsid w:val="151B7B1A"/>
    <w:rsid w:val="152A77D8"/>
    <w:rsid w:val="15522F42"/>
    <w:rsid w:val="1557566D"/>
    <w:rsid w:val="157B68B4"/>
    <w:rsid w:val="157E0E4B"/>
    <w:rsid w:val="15A63F9A"/>
    <w:rsid w:val="16187F5F"/>
    <w:rsid w:val="165110B9"/>
    <w:rsid w:val="16826719"/>
    <w:rsid w:val="16932BF5"/>
    <w:rsid w:val="16D65F2A"/>
    <w:rsid w:val="17A759A3"/>
    <w:rsid w:val="18355D10"/>
    <w:rsid w:val="186407CC"/>
    <w:rsid w:val="19112130"/>
    <w:rsid w:val="19137AFC"/>
    <w:rsid w:val="19194749"/>
    <w:rsid w:val="197E58BE"/>
    <w:rsid w:val="19962308"/>
    <w:rsid w:val="19D90D46"/>
    <w:rsid w:val="19DC10E5"/>
    <w:rsid w:val="1A0262CC"/>
    <w:rsid w:val="1A0B1123"/>
    <w:rsid w:val="1A2A6695"/>
    <w:rsid w:val="1A4B141C"/>
    <w:rsid w:val="1A533E44"/>
    <w:rsid w:val="1B5B4264"/>
    <w:rsid w:val="1B6603B7"/>
    <w:rsid w:val="1B762976"/>
    <w:rsid w:val="1BC05D1A"/>
    <w:rsid w:val="1BCD21D4"/>
    <w:rsid w:val="1C260FB8"/>
    <w:rsid w:val="1C3D1800"/>
    <w:rsid w:val="1C5006C6"/>
    <w:rsid w:val="1C622BBA"/>
    <w:rsid w:val="1C955ABC"/>
    <w:rsid w:val="1CB5684F"/>
    <w:rsid w:val="1CC22665"/>
    <w:rsid w:val="1CD75A11"/>
    <w:rsid w:val="1D235EA4"/>
    <w:rsid w:val="1D3C1D18"/>
    <w:rsid w:val="1D677FC0"/>
    <w:rsid w:val="1D756FD8"/>
    <w:rsid w:val="1D855C78"/>
    <w:rsid w:val="1D940612"/>
    <w:rsid w:val="1DAD49C3"/>
    <w:rsid w:val="1DC67C38"/>
    <w:rsid w:val="1DE57CB9"/>
    <w:rsid w:val="1DF81E1F"/>
    <w:rsid w:val="1E147583"/>
    <w:rsid w:val="1E1B0739"/>
    <w:rsid w:val="1E382E94"/>
    <w:rsid w:val="1E661A26"/>
    <w:rsid w:val="1E6C639C"/>
    <w:rsid w:val="1E8F7C25"/>
    <w:rsid w:val="1EF83A1C"/>
    <w:rsid w:val="1F2E4F30"/>
    <w:rsid w:val="1F3C5FFF"/>
    <w:rsid w:val="1F7E2174"/>
    <w:rsid w:val="1F9A0F77"/>
    <w:rsid w:val="1FD17711"/>
    <w:rsid w:val="1FFF695C"/>
    <w:rsid w:val="20386918"/>
    <w:rsid w:val="206C46C2"/>
    <w:rsid w:val="208714FC"/>
    <w:rsid w:val="20BD452B"/>
    <w:rsid w:val="20CB5DEC"/>
    <w:rsid w:val="20D504B9"/>
    <w:rsid w:val="212A1A2A"/>
    <w:rsid w:val="216D5DDE"/>
    <w:rsid w:val="21AC5709"/>
    <w:rsid w:val="21B038D2"/>
    <w:rsid w:val="21C44E06"/>
    <w:rsid w:val="21F879CD"/>
    <w:rsid w:val="22226190"/>
    <w:rsid w:val="22287087"/>
    <w:rsid w:val="223126EE"/>
    <w:rsid w:val="2264147E"/>
    <w:rsid w:val="228B7D11"/>
    <w:rsid w:val="229540E5"/>
    <w:rsid w:val="229879F0"/>
    <w:rsid w:val="22D74836"/>
    <w:rsid w:val="23186143"/>
    <w:rsid w:val="231D7EF5"/>
    <w:rsid w:val="234F06FC"/>
    <w:rsid w:val="238639E1"/>
    <w:rsid w:val="23D17DC4"/>
    <w:rsid w:val="245C4EDA"/>
    <w:rsid w:val="2460204E"/>
    <w:rsid w:val="24740CEC"/>
    <w:rsid w:val="249D07CD"/>
    <w:rsid w:val="24CA5732"/>
    <w:rsid w:val="24FE5B05"/>
    <w:rsid w:val="252C08C4"/>
    <w:rsid w:val="252E5595"/>
    <w:rsid w:val="25571C50"/>
    <w:rsid w:val="255F0CEE"/>
    <w:rsid w:val="25675145"/>
    <w:rsid w:val="25B83F05"/>
    <w:rsid w:val="25CA36E5"/>
    <w:rsid w:val="25D048C6"/>
    <w:rsid w:val="2617378D"/>
    <w:rsid w:val="262C5FBB"/>
    <w:rsid w:val="267267AA"/>
    <w:rsid w:val="268C261C"/>
    <w:rsid w:val="26CA6C44"/>
    <w:rsid w:val="26F97F10"/>
    <w:rsid w:val="26FB22FC"/>
    <w:rsid w:val="271B246D"/>
    <w:rsid w:val="27880D72"/>
    <w:rsid w:val="27AA0E4B"/>
    <w:rsid w:val="27BF5A1F"/>
    <w:rsid w:val="27ED433A"/>
    <w:rsid w:val="28021DBF"/>
    <w:rsid w:val="280E18A1"/>
    <w:rsid w:val="284D6B87"/>
    <w:rsid w:val="28575047"/>
    <w:rsid w:val="28A26969"/>
    <w:rsid w:val="28B817B1"/>
    <w:rsid w:val="2948084E"/>
    <w:rsid w:val="294D01FF"/>
    <w:rsid w:val="295201CD"/>
    <w:rsid w:val="29A263ED"/>
    <w:rsid w:val="29B72ED5"/>
    <w:rsid w:val="29D11299"/>
    <w:rsid w:val="2A9211C9"/>
    <w:rsid w:val="2ABE3D22"/>
    <w:rsid w:val="2ACF09D9"/>
    <w:rsid w:val="2B485212"/>
    <w:rsid w:val="2BD4136D"/>
    <w:rsid w:val="2BDF1527"/>
    <w:rsid w:val="2C02237E"/>
    <w:rsid w:val="2C025EDA"/>
    <w:rsid w:val="2C2D28DA"/>
    <w:rsid w:val="2C534EFB"/>
    <w:rsid w:val="2C555FD2"/>
    <w:rsid w:val="2C7468D3"/>
    <w:rsid w:val="2CC80ED2"/>
    <w:rsid w:val="2CC93225"/>
    <w:rsid w:val="2CDB4EBB"/>
    <w:rsid w:val="2CE57035"/>
    <w:rsid w:val="2CF25589"/>
    <w:rsid w:val="2D027859"/>
    <w:rsid w:val="2D102879"/>
    <w:rsid w:val="2D5A4622"/>
    <w:rsid w:val="2E1020E8"/>
    <w:rsid w:val="2E1C064A"/>
    <w:rsid w:val="2E24482E"/>
    <w:rsid w:val="2EF53AD4"/>
    <w:rsid w:val="2F0F45A5"/>
    <w:rsid w:val="2F143F38"/>
    <w:rsid w:val="2F2C2436"/>
    <w:rsid w:val="2FBB7183"/>
    <w:rsid w:val="300B7AE7"/>
    <w:rsid w:val="303A551F"/>
    <w:rsid w:val="306C426A"/>
    <w:rsid w:val="307440EA"/>
    <w:rsid w:val="30772D56"/>
    <w:rsid w:val="30A546BF"/>
    <w:rsid w:val="30C153FA"/>
    <w:rsid w:val="30FD40AA"/>
    <w:rsid w:val="310A7079"/>
    <w:rsid w:val="31796C3F"/>
    <w:rsid w:val="31C52D59"/>
    <w:rsid w:val="31E45711"/>
    <w:rsid w:val="31EB00BC"/>
    <w:rsid w:val="31F167D5"/>
    <w:rsid w:val="31FA45D4"/>
    <w:rsid w:val="320B7BFA"/>
    <w:rsid w:val="3242209B"/>
    <w:rsid w:val="32580D2A"/>
    <w:rsid w:val="32616EAD"/>
    <w:rsid w:val="32681949"/>
    <w:rsid w:val="32816E64"/>
    <w:rsid w:val="32A26A61"/>
    <w:rsid w:val="32BD7B4F"/>
    <w:rsid w:val="32D33460"/>
    <w:rsid w:val="33896EE1"/>
    <w:rsid w:val="33DE0284"/>
    <w:rsid w:val="340D366E"/>
    <w:rsid w:val="341A292C"/>
    <w:rsid w:val="346F257B"/>
    <w:rsid w:val="35097219"/>
    <w:rsid w:val="351153E0"/>
    <w:rsid w:val="351D70C4"/>
    <w:rsid w:val="352E5265"/>
    <w:rsid w:val="35360383"/>
    <w:rsid w:val="35366BF5"/>
    <w:rsid w:val="35602227"/>
    <w:rsid w:val="35643762"/>
    <w:rsid w:val="35775968"/>
    <w:rsid w:val="3579427A"/>
    <w:rsid w:val="358D64D5"/>
    <w:rsid w:val="35A26038"/>
    <w:rsid w:val="36211653"/>
    <w:rsid w:val="36257AA8"/>
    <w:rsid w:val="36C26992"/>
    <w:rsid w:val="36C3270A"/>
    <w:rsid w:val="36F23979"/>
    <w:rsid w:val="37114410"/>
    <w:rsid w:val="37255B7B"/>
    <w:rsid w:val="374970B3"/>
    <w:rsid w:val="37A97B52"/>
    <w:rsid w:val="37C21C40"/>
    <w:rsid w:val="38060B00"/>
    <w:rsid w:val="38613F89"/>
    <w:rsid w:val="389E6F8B"/>
    <w:rsid w:val="38AA5930"/>
    <w:rsid w:val="38B2120F"/>
    <w:rsid w:val="38F82B3F"/>
    <w:rsid w:val="38FA6AC4"/>
    <w:rsid w:val="390D653D"/>
    <w:rsid w:val="39331DC9"/>
    <w:rsid w:val="39673821"/>
    <w:rsid w:val="397D7CE3"/>
    <w:rsid w:val="39AA26BB"/>
    <w:rsid w:val="39AF6875"/>
    <w:rsid w:val="39D4540A"/>
    <w:rsid w:val="39F95DBA"/>
    <w:rsid w:val="3A9C574C"/>
    <w:rsid w:val="3ABC4F58"/>
    <w:rsid w:val="3B45071A"/>
    <w:rsid w:val="3B784BED"/>
    <w:rsid w:val="3B7E536A"/>
    <w:rsid w:val="3B9B5A04"/>
    <w:rsid w:val="3BC94845"/>
    <w:rsid w:val="3BD453BC"/>
    <w:rsid w:val="3C26231C"/>
    <w:rsid w:val="3C331EA6"/>
    <w:rsid w:val="3C3A5E97"/>
    <w:rsid w:val="3C465897"/>
    <w:rsid w:val="3C4752D2"/>
    <w:rsid w:val="3C5E3B51"/>
    <w:rsid w:val="3CC25EAD"/>
    <w:rsid w:val="3CE21CB3"/>
    <w:rsid w:val="3CF323B0"/>
    <w:rsid w:val="3CF96982"/>
    <w:rsid w:val="3D513836"/>
    <w:rsid w:val="3D705B13"/>
    <w:rsid w:val="3DA81D23"/>
    <w:rsid w:val="3DBA03C3"/>
    <w:rsid w:val="3DE10BCA"/>
    <w:rsid w:val="3E261EFC"/>
    <w:rsid w:val="3E474B17"/>
    <w:rsid w:val="3E513879"/>
    <w:rsid w:val="3E893956"/>
    <w:rsid w:val="3E8D2A00"/>
    <w:rsid w:val="3EA10DE1"/>
    <w:rsid w:val="3EAD1CD6"/>
    <w:rsid w:val="3F342BD4"/>
    <w:rsid w:val="3F486480"/>
    <w:rsid w:val="3F495D63"/>
    <w:rsid w:val="3F5B1FAA"/>
    <w:rsid w:val="3F731171"/>
    <w:rsid w:val="3F966051"/>
    <w:rsid w:val="3FAC1D13"/>
    <w:rsid w:val="3FB157F6"/>
    <w:rsid w:val="3FBC89E1"/>
    <w:rsid w:val="3FE671F9"/>
    <w:rsid w:val="3FFB01E2"/>
    <w:rsid w:val="404E158C"/>
    <w:rsid w:val="40796351"/>
    <w:rsid w:val="40E56788"/>
    <w:rsid w:val="40E8793D"/>
    <w:rsid w:val="40FC6F44"/>
    <w:rsid w:val="40FD3149"/>
    <w:rsid w:val="412B2BA1"/>
    <w:rsid w:val="415C6A5F"/>
    <w:rsid w:val="41B30184"/>
    <w:rsid w:val="42243F12"/>
    <w:rsid w:val="423F613F"/>
    <w:rsid w:val="42894509"/>
    <w:rsid w:val="42AE24C0"/>
    <w:rsid w:val="430A7B89"/>
    <w:rsid w:val="43E77DBC"/>
    <w:rsid w:val="44D10724"/>
    <w:rsid w:val="44D81E98"/>
    <w:rsid w:val="453B068E"/>
    <w:rsid w:val="455B0A1B"/>
    <w:rsid w:val="45AA241A"/>
    <w:rsid w:val="45E87A97"/>
    <w:rsid w:val="463211F6"/>
    <w:rsid w:val="46323EF1"/>
    <w:rsid w:val="464C0026"/>
    <w:rsid w:val="4659191C"/>
    <w:rsid w:val="46AB7CFB"/>
    <w:rsid w:val="46DE6A7D"/>
    <w:rsid w:val="46EB6657"/>
    <w:rsid w:val="47064679"/>
    <w:rsid w:val="471F1BDF"/>
    <w:rsid w:val="472A6F60"/>
    <w:rsid w:val="473661D7"/>
    <w:rsid w:val="473C1C3A"/>
    <w:rsid w:val="47EF7803"/>
    <w:rsid w:val="47F92762"/>
    <w:rsid w:val="47FF736B"/>
    <w:rsid w:val="481E7A60"/>
    <w:rsid w:val="487970CD"/>
    <w:rsid w:val="48A05D81"/>
    <w:rsid w:val="48EC583F"/>
    <w:rsid w:val="491404BF"/>
    <w:rsid w:val="491868E5"/>
    <w:rsid w:val="496735D7"/>
    <w:rsid w:val="499C3073"/>
    <w:rsid w:val="49AE0B65"/>
    <w:rsid w:val="4A182708"/>
    <w:rsid w:val="4A196D69"/>
    <w:rsid w:val="4A2D049C"/>
    <w:rsid w:val="4A360531"/>
    <w:rsid w:val="4A670FCD"/>
    <w:rsid w:val="4A67427E"/>
    <w:rsid w:val="4A7B18EF"/>
    <w:rsid w:val="4AA20B5D"/>
    <w:rsid w:val="4AB8125D"/>
    <w:rsid w:val="4AE64EED"/>
    <w:rsid w:val="4B417B3B"/>
    <w:rsid w:val="4B775958"/>
    <w:rsid w:val="4B871B00"/>
    <w:rsid w:val="4BAB5232"/>
    <w:rsid w:val="4BB17040"/>
    <w:rsid w:val="4BD56D10"/>
    <w:rsid w:val="4BDA1F5B"/>
    <w:rsid w:val="4BF802E4"/>
    <w:rsid w:val="4C361279"/>
    <w:rsid w:val="4C3703CD"/>
    <w:rsid w:val="4C3F2FF1"/>
    <w:rsid w:val="4C4E2C9C"/>
    <w:rsid w:val="4C982217"/>
    <w:rsid w:val="4CA63143"/>
    <w:rsid w:val="4CB24D53"/>
    <w:rsid w:val="4D0470DF"/>
    <w:rsid w:val="4D466229"/>
    <w:rsid w:val="4D581648"/>
    <w:rsid w:val="4D720CBA"/>
    <w:rsid w:val="4D9A193E"/>
    <w:rsid w:val="4E1B462D"/>
    <w:rsid w:val="4E1E5EB5"/>
    <w:rsid w:val="4EF31987"/>
    <w:rsid w:val="4F204746"/>
    <w:rsid w:val="4F300558"/>
    <w:rsid w:val="4F53436C"/>
    <w:rsid w:val="4FA34F51"/>
    <w:rsid w:val="4FAD3EDA"/>
    <w:rsid w:val="4FBA6C2C"/>
    <w:rsid w:val="4FF463A8"/>
    <w:rsid w:val="5023629C"/>
    <w:rsid w:val="505B3D2A"/>
    <w:rsid w:val="506F146D"/>
    <w:rsid w:val="5092008F"/>
    <w:rsid w:val="50B45146"/>
    <w:rsid w:val="50D15CF8"/>
    <w:rsid w:val="51452242"/>
    <w:rsid w:val="515151CC"/>
    <w:rsid w:val="516338C7"/>
    <w:rsid w:val="516D64E5"/>
    <w:rsid w:val="517F637D"/>
    <w:rsid w:val="51A7228E"/>
    <w:rsid w:val="51E27E6A"/>
    <w:rsid w:val="51F63F4E"/>
    <w:rsid w:val="523072B3"/>
    <w:rsid w:val="525C5A95"/>
    <w:rsid w:val="527417BE"/>
    <w:rsid w:val="53130A50"/>
    <w:rsid w:val="53160347"/>
    <w:rsid w:val="53494180"/>
    <w:rsid w:val="537A7CAC"/>
    <w:rsid w:val="53B37937"/>
    <w:rsid w:val="53DA432D"/>
    <w:rsid w:val="53EB2FBE"/>
    <w:rsid w:val="53F53456"/>
    <w:rsid w:val="54103114"/>
    <w:rsid w:val="549B0E72"/>
    <w:rsid w:val="54A334F7"/>
    <w:rsid w:val="54F40237"/>
    <w:rsid w:val="54FB6C3B"/>
    <w:rsid w:val="55574DF7"/>
    <w:rsid w:val="555B7FD5"/>
    <w:rsid w:val="5579070C"/>
    <w:rsid w:val="558A38DC"/>
    <w:rsid w:val="55A90FF1"/>
    <w:rsid w:val="55AC288F"/>
    <w:rsid w:val="55D97C54"/>
    <w:rsid w:val="55EA63D5"/>
    <w:rsid w:val="55EE4655"/>
    <w:rsid w:val="55F942A7"/>
    <w:rsid w:val="56051FA0"/>
    <w:rsid w:val="565B5E27"/>
    <w:rsid w:val="5695207F"/>
    <w:rsid w:val="56D4209E"/>
    <w:rsid w:val="56D45E7D"/>
    <w:rsid w:val="56DC6583"/>
    <w:rsid w:val="573E39BB"/>
    <w:rsid w:val="57560028"/>
    <w:rsid w:val="5798229B"/>
    <w:rsid w:val="57AD1917"/>
    <w:rsid w:val="580C3AB9"/>
    <w:rsid w:val="582F7DF6"/>
    <w:rsid w:val="583D7E52"/>
    <w:rsid w:val="584B2D96"/>
    <w:rsid w:val="58BB464A"/>
    <w:rsid w:val="58BB62B6"/>
    <w:rsid w:val="58EC57F0"/>
    <w:rsid w:val="59034EBC"/>
    <w:rsid w:val="59301A29"/>
    <w:rsid w:val="5937711B"/>
    <w:rsid w:val="594518F8"/>
    <w:rsid w:val="5A0423ED"/>
    <w:rsid w:val="5A4E4C47"/>
    <w:rsid w:val="5A990844"/>
    <w:rsid w:val="5AC17227"/>
    <w:rsid w:val="5ACD1696"/>
    <w:rsid w:val="5ADA20E9"/>
    <w:rsid w:val="5ADB4CB7"/>
    <w:rsid w:val="5B00586C"/>
    <w:rsid w:val="5B084A0C"/>
    <w:rsid w:val="5B345801"/>
    <w:rsid w:val="5B5E63DA"/>
    <w:rsid w:val="5B6339F0"/>
    <w:rsid w:val="5C1B7767"/>
    <w:rsid w:val="5C2313D1"/>
    <w:rsid w:val="5C237623"/>
    <w:rsid w:val="5C313AEE"/>
    <w:rsid w:val="5C3A4DE6"/>
    <w:rsid w:val="5C4C1FF1"/>
    <w:rsid w:val="5C665333"/>
    <w:rsid w:val="5C6A0DAE"/>
    <w:rsid w:val="5C6E5285"/>
    <w:rsid w:val="5C9E149B"/>
    <w:rsid w:val="5CA17910"/>
    <w:rsid w:val="5CFE75E9"/>
    <w:rsid w:val="5D774498"/>
    <w:rsid w:val="5DAF6638"/>
    <w:rsid w:val="5DEF1EB3"/>
    <w:rsid w:val="5E272791"/>
    <w:rsid w:val="5E35762B"/>
    <w:rsid w:val="5EBB19C3"/>
    <w:rsid w:val="5EDE2D0C"/>
    <w:rsid w:val="5F232D77"/>
    <w:rsid w:val="5F434264"/>
    <w:rsid w:val="5F7D1B93"/>
    <w:rsid w:val="5FC4513D"/>
    <w:rsid w:val="5FE20A07"/>
    <w:rsid w:val="6031230F"/>
    <w:rsid w:val="6063016D"/>
    <w:rsid w:val="6065020A"/>
    <w:rsid w:val="606F2E37"/>
    <w:rsid w:val="60797B9D"/>
    <w:rsid w:val="60AE7E03"/>
    <w:rsid w:val="60C2565D"/>
    <w:rsid w:val="615C2677"/>
    <w:rsid w:val="61A7235F"/>
    <w:rsid w:val="61AC31DA"/>
    <w:rsid w:val="61D309FB"/>
    <w:rsid w:val="61F91D54"/>
    <w:rsid w:val="6219690E"/>
    <w:rsid w:val="62210AD0"/>
    <w:rsid w:val="62213805"/>
    <w:rsid w:val="62522A10"/>
    <w:rsid w:val="62713322"/>
    <w:rsid w:val="62851C08"/>
    <w:rsid w:val="62D31FDC"/>
    <w:rsid w:val="62DB5DE4"/>
    <w:rsid w:val="631927A2"/>
    <w:rsid w:val="631E2C80"/>
    <w:rsid w:val="632C6236"/>
    <w:rsid w:val="63301F64"/>
    <w:rsid w:val="635A1C49"/>
    <w:rsid w:val="63624ED5"/>
    <w:rsid w:val="63730E90"/>
    <w:rsid w:val="639D7CBB"/>
    <w:rsid w:val="63A4104A"/>
    <w:rsid w:val="63C35974"/>
    <w:rsid w:val="63F62B77"/>
    <w:rsid w:val="63FF2724"/>
    <w:rsid w:val="64481EC9"/>
    <w:rsid w:val="645A795A"/>
    <w:rsid w:val="64915A72"/>
    <w:rsid w:val="64971FCF"/>
    <w:rsid w:val="64A32248"/>
    <w:rsid w:val="64B32BED"/>
    <w:rsid w:val="64C71494"/>
    <w:rsid w:val="64D36963"/>
    <w:rsid w:val="64F1206D"/>
    <w:rsid w:val="65395BAB"/>
    <w:rsid w:val="65826222"/>
    <w:rsid w:val="659A649C"/>
    <w:rsid w:val="65CF153A"/>
    <w:rsid w:val="65CF1F85"/>
    <w:rsid w:val="65E41BD1"/>
    <w:rsid w:val="66064EBB"/>
    <w:rsid w:val="66AB0941"/>
    <w:rsid w:val="66C33EDD"/>
    <w:rsid w:val="66C93CA3"/>
    <w:rsid w:val="66CB1686"/>
    <w:rsid w:val="66CD4D5B"/>
    <w:rsid w:val="66FB4DBB"/>
    <w:rsid w:val="672524A2"/>
    <w:rsid w:val="6758378E"/>
    <w:rsid w:val="676B07FC"/>
    <w:rsid w:val="67786057"/>
    <w:rsid w:val="67972404"/>
    <w:rsid w:val="67E91E66"/>
    <w:rsid w:val="680E1D09"/>
    <w:rsid w:val="6831679B"/>
    <w:rsid w:val="68802377"/>
    <w:rsid w:val="68B46404"/>
    <w:rsid w:val="69A20862"/>
    <w:rsid w:val="69B92C93"/>
    <w:rsid w:val="69BB5652"/>
    <w:rsid w:val="69F20C1E"/>
    <w:rsid w:val="69FA4DE0"/>
    <w:rsid w:val="6A0445F0"/>
    <w:rsid w:val="6A1D0E04"/>
    <w:rsid w:val="6A2B5517"/>
    <w:rsid w:val="6A321B28"/>
    <w:rsid w:val="6A556572"/>
    <w:rsid w:val="6AAD2D7F"/>
    <w:rsid w:val="6AC71282"/>
    <w:rsid w:val="6AEB4A1A"/>
    <w:rsid w:val="6AFC5C0F"/>
    <w:rsid w:val="6B1165B1"/>
    <w:rsid w:val="6B2573DB"/>
    <w:rsid w:val="6BE75F78"/>
    <w:rsid w:val="6C69637F"/>
    <w:rsid w:val="6C873581"/>
    <w:rsid w:val="6CEA3AB2"/>
    <w:rsid w:val="6CF53DF3"/>
    <w:rsid w:val="6CFA617E"/>
    <w:rsid w:val="6D20368B"/>
    <w:rsid w:val="6D48753A"/>
    <w:rsid w:val="6D5301FE"/>
    <w:rsid w:val="6D5B1A86"/>
    <w:rsid w:val="6DB846C2"/>
    <w:rsid w:val="6DE00E8F"/>
    <w:rsid w:val="6E267E90"/>
    <w:rsid w:val="6E292877"/>
    <w:rsid w:val="6E3336F6"/>
    <w:rsid w:val="6E352F58"/>
    <w:rsid w:val="6E366386"/>
    <w:rsid w:val="6E662419"/>
    <w:rsid w:val="6E7004A6"/>
    <w:rsid w:val="6E8F6B1E"/>
    <w:rsid w:val="6EBB56C8"/>
    <w:rsid w:val="6EE30E43"/>
    <w:rsid w:val="6EF3734B"/>
    <w:rsid w:val="6EFB6F35"/>
    <w:rsid w:val="6F106A8F"/>
    <w:rsid w:val="6F4C3755"/>
    <w:rsid w:val="6F59718C"/>
    <w:rsid w:val="6F6945E1"/>
    <w:rsid w:val="6F90478A"/>
    <w:rsid w:val="6FAD662C"/>
    <w:rsid w:val="6FDA6AB6"/>
    <w:rsid w:val="701B077F"/>
    <w:rsid w:val="70201886"/>
    <w:rsid w:val="704B11CB"/>
    <w:rsid w:val="706758D9"/>
    <w:rsid w:val="7073236C"/>
    <w:rsid w:val="70A200A0"/>
    <w:rsid w:val="70B929CB"/>
    <w:rsid w:val="70BB16AE"/>
    <w:rsid w:val="70EA39B1"/>
    <w:rsid w:val="7158344A"/>
    <w:rsid w:val="717209D9"/>
    <w:rsid w:val="71807097"/>
    <w:rsid w:val="71B174DE"/>
    <w:rsid w:val="71FB4CFB"/>
    <w:rsid w:val="72662FF9"/>
    <w:rsid w:val="72704323"/>
    <w:rsid w:val="728146BF"/>
    <w:rsid w:val="72C620DD"/>
    <w:rsid w:val="72DD1E82"/>
    <w:rsid w:val="72DF209E"/>
    <w:rsid w:val="72DF437B"/>
    <w:rsid w:val="72F27945"/>
    <w:rsid w:val="73025CFD"/>
    <w:rsid w:val="731F249B"/>
    <w:rsid w:val="73E70E18"/>
    <w:rsid w:val="741815DB"/>
    <w:rsid w:val="741B57E9"/>
    <w:rsid w:val="74212243"/>
    <w:rsid w:val="743617E3"/>
    <w:rsid w:val="744F41FD"/>
    <w:rsid w:val="749D3DCD"/>
    <w:rsid w:val="74D53759"/>
    <w:rsid w:val="74F17EE1"/>
    <w:rsid w:val="75332A49"/>
    <w:rsid w:val="755074D5"/>
    <w:rsid w:val="75D21A46"/>
    <w:rsid w:val="7662374F"/>
    <w:rsid w:val="768A03AF"/>
    <w:rsid w:val="772E7150"/>
    <w:rsid w:val="77307C87"/>
    <w:rsid w:val="777367F2"/>
    <w:rsid w:val="77AE67FF"/>
    <w:rsid w:val="78075EE8"/>
    <w:rsid w:val="7808174F"/>
    <w:rsid w:val="78090D31"/>
    <w:rsid w:val="78300CA6"/>
    <w:rsid w:val="78770683"/>
    <w:rsid w:val="7891516A"/>
    <w:rsid w:val="78E421BD"/>
    <w:rsid w:val="78F50D6D"/>
    <w:rsid w:val="7927654D"/>
    <w:rsid w:val="793027FA"/>
    <w:rsid w:val="79510D9E"/>
    <w:rsid w:val="79570BE0"/>
    <w:rsid w:val="795E2B6E"/>
    <w:rsid w:val="796B643A"/>
    <w:rsid w:val="79927822"/>
    <w:rsid w:val="79BE55E1"/>
    <w:rsid w:val="79BF6786"/>
    <w:rsid w:val="79FE105C"/>
    <w:rsid w:val="7A782F9B"/>
    <w:rsid w:val="7A811C8D"/>
    <w:rsid w:val="7AB346A5"/>
    <w:rsid w:val="7AB725FB"/>
    <w:rsid w:val="7ABB0CFB"/>
    <w:rsid w:val="7AD46D1A"/>
    <w:rsid w:val="7ADE49EA"/>
    <w:rsid w:val="7AE77D42"/>
    <w:rsid w:val="7B1C0DC2"/>
    <w:rsid w:val="7B1E71A8"/>
    <w:rsid w:val="7B241E85"/>
    <w:rsid w:val="7B3135F0"/>
    <w:rsid w:val="7B3F7B7E"/>
    <w:rsid w:val="7B5316C8"/>
    <w:rsid w:val="7B705F89"/>
    <w:rsid w:val="7B723B17"/>
    <w:rsid w:val="7BC25EC9"/>
    <w:rsid w:val="7BFC5A6F"/>
    <w:rsid w:val="7C0D1A2A"/>
    <w:rsid w:val="7C1F175E"/>
    <w:rsid w:val="7C7C44BA"/>
    <w:rsid w:val="7CFD1A9F"/>
    <w:rsid w:val="7D385722"/>
    <w:rsid w:val="7D423956"/>
    <w:rsid w:val="7D4B0EC8"/>
    <w:rsid w:val="7D52112B"/>
    <w:rsid w:val="7D5F036D"/>
    <w:rsid w:val="7D761E26"/>
    <w:rsid w:val="7DCA5E02"/>
    <w:rsid w:val="7DD71130"/>
    <w:rsid w:val="7DD722F0"/>
    <w:rsid w:val="7E046E5D"/>
    <w:rsid w:val="7E4D4718"/>
    <w:rsid w:val="7E4E5356"/>
    <w:rsid w:val="7E5F57E1"/>
    <w:rsid w:val="7E667BD9"/>
    <w:rsid w:val="7E6E7C52"/>
    <w:rsid w:val="7EC00196"/>
    <w:rsid w:val="7EC14D4E"/>
    <w:rsid w:val="7ECB557E"/>
    <w:rsid w:val="7EF42A2E"/>
    <w:rsid w:val="7F780DE1"/>
    <w:rsid w:val="7F94056F"/>
    <w:rsid w:val="7F945FBF"/>
    <w:rsid w:val="7FA35736"/>
    <w:rsid w:val="7FAC50B6"/>
    <w:rsid w:val="7FC317DF"/>
    <w:rsid w:val="7FDF692D"/>
    <w:rsid w:val="BFCFD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880" w:firstLineChars="20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28"/>
    <w:qFormat/>
    <w:uiPriority w:val="0"/>
    <w:pPr>
      <w:keepNext w:val="0"/>
      <w:keepLines w:val="0"/>
      <w:spacing w:line="560" w:lineRule="exact"/>
      <w:ind w:left="0" w:firstLine="800" w:firstLineChars="200"/>
      <w:outlineLvl w:val="0"/>
    </w:pPr>
    <w:rPr>
      <w:rFonts w:eastAsia="黑体"/>
      <w:bCs/>
      <w:kern w:val="44"/>
    </w:rPr>
  </w:style>
  <w:style w:type="paragraph" w:styleId="4">
    <w:name w:val="heading 2"/>
    <w:basedOn w:val="1"/>
    <w:next w:val="1"/>
    <w:link w:val="26"/>
    <w:unhideWhenUsed/>
    <w:qFormat/>
    <w:uiPriority w:val="0"/>
    <w:pPr>
      <w:keepNext w:val="0"/>
      <w:keepLines w:val="0"/>
      <w:spacing w:beforeLines="0" w:beforeAutospacing="0" w:afterLines="0" w:afterAutospacing="0" w:line="560" w:lineRule="exact"/>
      <w:ind w:left="0" w:firstLine="800" w:firstLineChars="200"/>
      <w:outlineLvl w:val="1"/>
    </w:pPr>
    <w:rPr>
      <w:rFonts w:eastAsia="楷体_GB2312"/>
      <w:b/>
    </w:rPr>
  </w:style>
  <w:style w:type="paragraph" w:styleId="5">
    <w:name w:val="heading 3"/>
    <w:basedOn w:val="1"/>
    <w:next w:val="1"/>
    <w:link w:val="27"/>
    <w:unhideWhenUsed/>
    <w:qFormat/>
    <w:uiPriority w:val="0"/>
    <w:pPr>
      <w:keepNext w:val="0"/>
      <w:keepLines w:val="0"/>
      <w:spacing w:beforeLines="0" w:beforeAutospacing="0" w:afterLines="0" w:afterAutospacing="0" w:line="560" w:lineRule="exact"/>
      <w:ind w:left="0" w:firstLine="640" w:firstLineChars="200"/>
      <w:outlineLvl w:val="2"/>
    </w:pPr>
  </w:style>
  <w:style w:type="paragraph" w:styleId="6">
    <w:name w:val="heading 4"/>
    <w:basedOn w:val="1"/>
    <w:next w:val="1"/>
    <w:semiHidden/>
    <w:unhideWhenUsed/>
    <w:qFormat/>
    <w:uiPriority w:val="0"/>
    <w:pPr>
      <w:keepNext/>
      <w:keepLines/>
      <w:numPr>
        <w:ilvl w:val="3"/>
        <w:numId w:val="1"/>
      </w:numPr>
      <w:spacing w:beforeLines="0" w:beforeAutospacing="0" w:afterLines="0" w:afterAutospacing="0" w:line="560" w:lineRule="exact"/>
      <w:ind w:left="864" w:hanging="864" w:firstLineChars="0"/>
      <w:outlineLvl w:val="3"/>
    </w:pPr>
    <w:rPr>
      <w:rFonts w:ascii="Times New Roman" w:hAnsi="Times New Roman" w:eastAsia="宋体"/>
      <w:b/>
      <w:sz w:val="32"/>
    </w:rPr>
  </w:style>
  <w:style w:type="paragraph" w:styleId="7">
    <w:name w:val="heading 5"/>
    <w:basedOn w:val="1"/>
    <w:next w:val="1"/>
    <w:semiHidden/>
    <w:unhideWhenUsed/>
    <w:qFormat/>
    <w:uiPriority w:val="0"/>
    <w:pPr>
      <w:keepNext/>
      <w:keepLines/>
      <w:numPr>
        <w:ilvl w:val="4"/>
        <w:numId w:val="1"/>
      </w:numPr>
      <w:spacing w:beforeLines="0" w:beforeAutospacing="0" w:afterLines="0" w:afterAutospacing="0" w:line="560" w:lineRule="exact"/>
      <w:ind w:left="1008" w:hanging="1008" w:firstLineChars="0"/>
      <w:outlineLvl w:val="4"/>
    </w:pPr>
    <w:rPr>
      <w:b/>
      <w:sz w:val="32"/>
    </w:rPr>
  </w:style>
  <w:style w:type="paragraph" w:styleId="8">
    <w:name w:val="heading 6"/>
    <w:basedOn w:val="1"/>
    <w:next w:val="1"/>
    <w:semiHidden/>
    <w:unhideWhenUsed/>
    <w:qFormat/>
    <w:uiPriority w:val="0"/>
    <w:pPr>
      <w:keepNext w:val="0"/>
      <w:keepLines w:val="0"/>
      <w:numPr>
        <w:ilvl w:val="5"/>
        <w:numId w:val="1"/>
      </w:numPr>
      <w:spacing w:beforeLines="0" w:beforeAutospacing="0" w:afterLines="0" w:afterAutospacing="0" w:line="360" w:lineRule="auto"/>
      <w:ind w:left="1151" w:hanging="1151" w:firstLineChars="0"/>
      <w:outlineLvl w:val="5"/>
    </w:pPr>
    <w:rPr>
      <w:rFonts w:ascii="Times New Roman" w:hAnsi="Times New Roman" w:eastAsia="仿宋"/>
      <w:b/>
      <w:sz w:val="32"/>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2">
    <w:name w:val="Default Paragraph Font"/>
    <w:semiHidden/>
    <w:unhideWhenUsed/>
    <w:qFormat/>
    <w:uiPriority w:val="1"/>
  </w:style>
  <w:style w:type="table" w:default="1" w:styleId="25">
    <w:name w:val="Normal Table"/>
    <w:semiHidden/>
    <w:qFormat/>
    <w:uiPriority w:val="0"/>
    <w:tblPr>
      <w:tblLayout w:type="fixed"/>
      <w:tblCellMar>
        <w:top w:w="0" w:type="dxa"/>
        <w:left w:w="108" w:type="dxa"/>
        <w:bottom w:w="0" w:type="dxa"/>
        <w:right w:w="108" w:type="dxa"/>
      </w:tblCellMar>
    </w:tblPr>
  </w:style>
  <w:style w:type="paragraph" w:styleId="2">
    <w:name w:val="toc 2"/>
    <w:basedOn w:val="1"/>
    <w:next w:val="1"/>
    <w:qFormat/>
    <w:uiPriority w:val="0"/>
    <w:pPr>
      <w:spacing w:line="500" w:lineRule="exact"/>
      <w:ind w:left="640" w:leftChars="200" w:firstLine="0" w:firstLineChars="0"/>
    </w:pPr>
    <w:rPr>
      <w:rFonts w:eastAsia="宋体"/>
      <w:sz w:val="28"/>
      <w:szCs w:val="28"/>
    </w:rPr>
  </w:style>
  <w:style w:type="paragraph" w:styleId="12">
    <w:name w:val="Normal Indent"/>
    <w:basedOn w:val="1"/>
    <w:next w:val="1"/>
    <w:qFormat/>
    <w:uiPriority w:val="0"/>
    <w:pPr>
      <w:ind w:firstLine="420" w:firstLineChars="200"/>
    </w:pPr>
  </w:style>
  <w:style w:type="paragraph" w:styleId="13">
    <w:name w:val="caption"/>
    <w:basedOn w:val="1"/>
    <w:next w:val="1"/>
    <w:semiHidden/>
    <w:unhideWhenUsed/>
    <w:qFormat/>
    <w:uiPriority w:val="0"/>
    <w:pPr>
      <w:spacing w:line="560" w:lineRule="exact"/>
      <w:ind w:firstLine="0" w:firstLineChars="0"/>
      <w:jc w:val="center"/>
    </w:pPr>
    <w:rPr>
      <w:rFonts w:ascii="Times New Roman" w:hAnsi="Times New Roman" w:eastAsia="黑体" w:cs="Times New Roman"/>
      <w:sz w:val="28"/>
      <w:szCs w:val="28"/>
    </w:rPr>
  </w:style>
  <w:style w:type="paragraph" w:styleId="14">
    <w:name w:val="annotation text"/>
    <w:basedOn w:val="1"/>
    <w:qFormat/>
    <w:uiPriority w:val="0"/>
    <w:pPr>
      <w:jc w:val="left"/>
    </w:pPr>
  </w:style>
  <w:style w:type="paragraph" w:styleId="15">
    <w:name w:val="Body Text"/>
    <w:basedOn w:val="1"/>
    <w:next w:val="1"/>
    <w:qFormat/>
    <w:uiPriority w:val="0"/>
    <w:pPr>
      <w:spacing w:line="320" w:lineRule="exact"/>
      <w:ind w:firstLine="0" w:firstLineChars="0"/>
      <w:jc w:val="center"/>
    </w:pPr>
    <w:rPr>
      <w:rFonts w:eastAsia="仿宋_GB2312"/>
      <w:sz w:val="24"/>
      <w:szCs w:val="24"/>
    </w:rPr>
  </w:style>
  <w:style w:type="paragraph" w:styleId="16">
    <w:name w:val="toc 5"/>
    <w:basedOn w:val="1"/>
    <w:next w:val="1"/>
    <w:qFormat/>
    <w:uiPriority w:val="0"/>
    <w:pPr>
      <w:ind w:left="1680" w:leftChars="800"/>
    </w:pPr>
  </w:style>
  <w:style w:type="paragraph" w:styleId="17">
    <w:name w:val="footer"/>
    <w:basedOn w:val="1"/>
    <w:qFormat/>
    <w:uiPriority w:val="0"/>
    <w:pPr>
      <w:tabs>
        <w:tab w:val="center" w:pos="4153"/>
        <w:tab w:val="right" w:pos="8306"/>
      </w:tabs>
      <w:snapToGrid w:val="0"/>
      <w:jc w:val="left"/>
    </w:pPr>
    <w:rPr>
      <w:sz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9">
    <w:name w:val="toc 1"/>
    <w:basedOn w:val="1"/>
    <w:next w:val="1"/>
    <w:qFormat/>
    <w:uiPriority w:val="0"/>
    <w:pPr>
      <w:ind w:firstLine="0" w:firstLineChars="0"/>
    </w:pPr>
    <w:rPr>
      <w:rFonts w:eastAsia="宋体"/>
      <w:b/>
      <w:sz w:val="28"/>
      <w:szCs w:val="28"/>
    </w:rPr>
  </w:style>
  <w:style w:type="paragraph" w:styleId="20">
    <w:name w:val="footnote text"/>
    <w:basedOn w:val="1"/>
    <w:qFormat/>
    <w:uiPriority w:val="0"/>
    <w:pPr>
      <w:snapToGrid w:val="0"/>
      <w:jc w:val="left"/>
    </w:pPr>
    <w:rPr>
      <w:sz w:val="18"/>
    </w:rPr>
  </w:style>
  <w:style w:type="paragraph" w:styleId="21">
    <w:name w:val="Normal (Web)"/>
    <w:basedOn w:val="1"/>
    <w:qFormat/>
    <w:uiPriority w:val="0"/>
    <w:rPr>
      <w:sz w:val="24"/>
    </w:rPr>
  </w:style>
  <w:style w:type="character" w:styleId="23">
    <w:name w:val="Strong"/>
    <w:basedOn w:val="22"/>
    <w:qFormat/>
    <w:uiPriority w:val="0"/>
    <w:rPr>
      <w:b/>
    </w:rPr>
  </w:style>
  <w:style w:type="character" w:styleId="24">
    <w:name w:val="footnote reference"/>
    <w:basedOn w:val="22"/>
    <w:qFormat/>
    <w:uiPriority w:val="0"/>
    <w:rPr>
      <w:vertAlign w:val="superscript"/>
    </w:rPr>
  </w:style>
  <w:style w:type="character" w:customStyle="1" w:styleId="26">
    <w:name w:val="标题 2 Char"/>
    <w:link w:val="4"/>
    <w:qFormat/>
    <w:uiPriority w:val="0"/>
    <w:rPr>
      <w:rFonts w:ascii="Times New Roman" w:hAnsi="Times New Roman" w:eastAsia="楷体_GB2312" w:cs="Times New Roman"/>
      <w:b/>
      <w:bCs/>
      <w:kern w:val="2"/>
      <w:szCs w:val="24"/>
      <w:lang w:eastAsia="zh-CN"/>
    </w:rPr>
  </w:style>
  <w:style w:type="character" w:customStyle="1" w:styleId="27">
    <w:name w:val="标题 3 字符"/>
    <w:basedOn w:val="22"/>
    <w:link w:val="5"/>
    <w:qFormat/>
    <w:uiPriority w:val="0"/>
    <w:rPr>
      <w:rFonts w:ascii="Times New Roman" w:hAnsi="Times New Roman" w:eastAsia="仿宋" w:cs="Times New Roman"/>
      <w:bCs/>
      <w:kern w:val="2"/>
      <w:sz w:val="32"/>
      <w:szCs w:val="32"/>
      <w:lang w:eastAsia="zh-CN"/>
    </w:rPr>
  </w:style>
  <w:style w:type="character" w:customStyle="1" w:styleId="28">
    <w:name w:val="标题 1 字符"/>
    <w:link w:val="3"/>
    <w:qFormat/>
    <w:uiPriority w:val="0"/>
    <w:rPr>
      <w:rFonts w:ascii="Times New Roman" w:hAnsi="Times New Roman" w:eastAsia="黑体" w:cs="Times New Roman"/>
      <w:kern w:val="44"/>
      <w:sz w:val="32"/>
      <w:szCs w:val="32"/>
      <w:lang w:val="zh-CN" w:eastAsia="zh-CN"/>
    </w:rPr>
  </w:style>
  <w:style w:type="paragraph" w:customStyle="1" w:styleId="29">
    <w:name w:val="WPSOffice手动目录 1"/>
    <w:qFormat/>
    <w:uiPriority w:val="0"/>
    <w:pPr>
      <w:spacing w:line="560" w:lineRule="exact"/>
      <w:ind w:leftChars="0"/>
    </w:pPr>
    <w:rPr>
      <w:rFonts w:ascii="Times New Roman" w:hAnsi="Times New Roman" w:eastAsia="黑体" w:cstheme="minorBidi"/>
      <w:sz w:val="32"/>
      <w:szCs w:val="32"/>
    </w:rPr>
  </w:style>
  <w:style w:type="paragraph" w:customStyle="1" w:styleId="30">
    <w:name w:val="WPSOffice手动目录 2"/>
    <w:qFormat/>
    <w:uiPriority w:val="0"/>
    <w:pPr>
      <w:spacing w:line="560" w:lineRule="exact"/>
      <w:ind w:leftChars="0"/>
    </w:pPr>
    <w:rPr>
      <w:rFonts w:ascii="Times New Roman" w:hAnsi="Times New Roman" w:eastAsia="楷体_GB2312" w:cstheme="minorBidi"/>
      <w:sz w:val="32"/>
      <w:szCs w:val="32"/>
    </w:rPr>
  </w:style>
  <w:style w:type="paragraph" w:customStyle="1" w:styleId="31">
    <w:name w:val="WPSOffice手动目录 3"/>
    <w:qFormat/>
    <w:uiPriority w:val="0"/>
    <w:pPr>
      <w:spacing w:line="560" w:lineRule="exact"/>
      <w:ind w:leftChars="0" w:firstLine="720" w:firstLineChars="200"/>
    </w:pPr>
    <w:rPr>
      <w:rFonts w:ascii="Times New Roman" w:hAnsi="Times New Roman" w:eastAsia="仿宋_GB2312" w:cstheme="minorBidi"/>
      <w:sz w:val="32"/>
      <w:szCs w:val="32"/>
    </w:rPr>
  </w:style>
  <w:style w:type="paragraph" w:customStyle="1" w:styleId="32">
    <w:name w:val="_Style 5"/>
    <w:qFormat/>
    <w:uiPriority w:val="0"/>
    <w:pPr>
      <w:widowControl w:val="0"/>
      <w:ind w:firstLine="200" w:firstLineChars="200"/>
      <w:jc w:val="both"/>
    </w:pPr>
    <w:rPr>
      <w:rFonts w:ascii="Calibri" w:hAnsi="Calibri" w:eastAsia="宋体" w:cs="Times New Roman"/>
      <w:kern w:val="2"/>
      <w:sz w:val="24"/>
      <w:szCs w:val="22"/>
      <w:lang w:val="en-US" w:eastAsia="zh-CN" w:bidi="ar-SA"/>
    </w:rPr>
  </w:style>
  <w:style w:type="character" w:customStyle="1" w:styleId="33">
    <w:name w:val="font41"/>
    <w:basedOn w:val="22"/>
    <w:qFormat/>
    <w:uiPriority w:val="0"/>
    <w:rPr>
      <w:rFonts w:ascii="宋体" w:hAnsi="宋体" w:eastAsia="宋体" w:cs="宋体"/>
      <w:b/>
      <w:bCs/>
      <w:color w:val="000000"/>
      <w:sz w:val="16"/>
      <w:szCs w:val="16"/>
      <w:u w:val="none"/>
    </w:rPr>
  </w:style>
  <w:style w:type="character" w:customStyle="1" w:styleId="34">
    <w:name w:val="font31"/>
    <w:basedOn w:val="22"/>
    <w:qFormat/>
    <w:uiPriority w:val="0"/>
    <w:rPr>
      <w:rFonts w:ascii="宋体" w:hAnsi="宋体" w:eastAsia="宋体" w:cs="宋体"/>
      <w:color w:val="000000"/>
      <w:sz w:val="16"/>
      <w:szCs w:val="16"/>
      <w:u w:val="none"/>
    </w:rPr>
  </w:style>
  <w:style w:type="character" w:customStyle="1" w:styleId="35">
    <w:name w:val="font51"/>
    <w:basedOn w:val="22"/>
    <w:qFormat/>
    <w:uiPriority w:val="0"/>
    <w:rPr>
      <w:rFonts w:hint="eastAsia" w:ascii="仿宋" w:hAnsi="仿宋" w:eastAsia="仿宋" w:cs="仿宋"/>
      <w:b/>
      <w:bCs/>
      <w:color w:val="000000"/>
      <w:sz w:val="22"/>
      <w:szCs w:val="22"/>
      <w:u w:val="none"/>
    </w:rPr>
  </w:style>
  <w:style w:type="character" w:customStyle="1" w:styleId="36">
    <w:name w:val="font71"/>
    <w:basedOn w:val="22"/>
    <w:qFormat/>
    <w:uiPriority w:val="0"/>
    <w:rPr>
      <w:rFonts w:hint="eastAsia" w:ascii="仿宋_GB2312" w:eastAsia="仿宋_GB2312" w:cs="仿宋_GB2312"/>
      <w:color w:val="000000"/>
      <w:sz w:val="24"/>
      <w:szCs w:val="24"/>
      <w:u w:val="none"/>
    </w:rPr>
  </w:style>
  <w:style w:type="character" w:customStyle="1" w:styleId="37">
    <w:name w:val="font01"/>
    <w:basedOn w:val="22"/>
    <w:qFormat/>
    <w:uiPriority w:val="0"/>
    <w:rPr>
      <w:rFonts w:hint="eastAsia" w:ascii="宋体" w:hAnsi="宋体" w:eastAsia="宋体" w:cs="宋体"/>
      <w:color w:val="000000"/>
      <w:sz w:val="24"/>
      <w:szCs w:val="24"/>
      <w:u w:val="none"/>
    </w:rPr>
  </w:style>
  <w:style w:type="paragraph" w:styleId="38">
    <w:name w:val="Quote"/>
    <w:basedOn w:val="1"/>
    <w:next w:val="1"/>
    <w:qFormat/>
    <w:uiPriority w:val="29"/>
    <w:pPr>
      <w:adjustRightInd/>
      <w:snapToGrid/>
      <w:spacing w:line="560" w:lineRule="exact"/>
      <w:ind w:firstLine="0" w:firstLineChars="0"/>
      <w:jc w:val="center"/>
    </w:pPr>
    <w:rPr>
      <w:rFonts w:ascii="仿宋_GB2312" w:hAnsi="Times New Roman" w:cs="仿宋_GB2312"/>
      <w:b/>
      <w:szCs w:val="32"/>
    </w:rPr>
  </w:style>
  <w:style w:type="table" w:customStyle="1" w:styleId="39">
    <w:name w:val="Table Normal"/>
    <w:semiHidden/>
    <w:unhideWhenUsed/>
    <w:qFormat/>
    <w:uiPriority w:val="0"/>
    <w:tblPr>
      <w:tblLayout w:type="fixed"/>
      <w:tblCellMar>
        <w:top w:w="0" w:type="dxa"/>
        <w:left w:w="0" w:type="dxa"/>
        <w:bottom w:w="0" w:type="dxa"/>
        <w:right w:w="0" w:type="dxa"/>
      </w:tblCellMar>
    </w:tblPr>
  </w:style>
  <w:style w:type="paragraph" w:styleId="40">
    <w:name w:val="List Paragraph"/>
    <w:basedOn w:val="1"/>
    <w:qFormat/>
    <w:uiPriority w:val="34"/>
    <w:pPr>
      <w:ind w:firstLine="420" w:firstLineChars="200"/>
    </w:pPr>
  </w:style>
  <w:style w:type="paragraph" w:customStyle="1" w:styleId="41">
    <w:name w:val="TOAHeading"/>
    <w:basedOn w:val="1"/>
    <w:next w:val="1"/>
    <w:qFormat/>
    <w:uiPriority w:val="0"/>
    <w:pPr>
      <w:spacing w:before="120"/>
      <w:textAlignment w:val="baseline"/>
    </w:pPr>
    <w:rPr>
      <w:rFonts w:ascii="Cambria" w:hAnsi="Cambria" w:eastAsia="宋体"/>
      <w:sz w:val="24"/>
    </w:rPr>
  </w:style>
  <w:style w:type="character" w:customStyle="1" w:styleId="42">
    <w:name w:val="font91"/>
    <w:qFormat/>
    <w:uiPriority w:val="0"/>
    <w:rPr>
      <w:rFonts w:ascii="宋体" w:hAnsi="宋体" w:eastAsia="宋体" w:cs="宋体"/>
      <w:color w:val="000000"/>
      <w:sz w:val="22"/>
      <w:szCs w:val="22"/>
      <w:u w:val="none"/>
    </w:rPr>
  </w:style>
  <w:style w:type="character" w:customStyle="1" w:styleId="43">
    <w:name w:val="font2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1790</Words>
  <Characters>1886</Characters>
  <Lines>0</Lines>
  <Paragraphs>0</Paragraphs>
  <TotalTime>47</TotalTime>
  <ScaleCrop>false</ScaleCrop>
  <LinksUpToDate>false</LinksUpToDate>
  <CharactersWithSpaces>1913</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2024-09-11T21:51:00Z</dcterms:created>
  <dc:creator>咕噜咕噜</dc:creator>
  <cp:lastModifiedBy>谢灵娇</cp:lastModifiedBy>
  <dcterms:modified xsi:type="dcterms:W3CDTF">2026-04-09T02:35:22Z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01DFC667588341D48B454A46A4923351_13</vt:lpwstr>
  </property>
  <property fmtid="{D5CDD505-2E9C-101B-9397-08002B2CF9AE}" pid="4" name="KSOTemplateDocerSaveRecord">
    <vt:lpwstr>eyJoZGlkIjoiNjFjZTBmMzM0OWY1OWM4NDgyNjAwOWNkODZiZjk3ZGIiLCJ1c2VySWQiOiIxMTU4Njk3NjMwIn0=</vt:lpwstr>
  </property>
</Properties>
</file>