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97316">
      <w:pPr>
        <w:rPr>
          <w:rFonts w:ascii="黑体" w:hAnsi="黑体" w:eastAsia="黑体" w:cs="黑体"/>
          <w:sz w:val="32"/>
          <w:szCs w:val="32"/>
        </w:rPr>
      </w:pPr>
      <w:r>
        <w:rPr>
          <w:rFonts w:hint="eastAsia" w:ascii="黑体" w:hAnsi="黑体" w:eastAsia="黑体" w:cs="黑体"/>
          <w:sz w:val="32"/>
          <w:szCs w:val="32"/>
        </w:rPr>
        <w:t>附件2</w:t>
      </w:r>
    </w:p>
    <w:p w14:paraId="3415154A">
      <w:pPr>
        <w:rPr>
          <w:rFonts w:ascii="黑体" w:hAnsi="黑体" w:eastAsia="黑体" w:cs="黑体"/>
          <w:sz w:val="32"/>
          <w:szCs w:val="32"/>
        </w:rPr>
      </w:pPr>
    </w:p>
    <w:p w14:paraId="3142A27E">
      <w:pPr>
        <w:jc w:val="center"/>
        <w:rPr>
          <w:rFonts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年医师资格考试现场审核材料</w:t>
      </w:r>
    </w:p>
    <w:p w14:paraId="018991C9">
      <w:pPr>
        <w:jc w:val="center"/>
        <w:rPr>
          <w:rFonts w:ascii="黑体" w:hAnsi="黑体" w:eastAsia="黑体" w:cs="黑体"/>
          <w:sz w:val="44"/>
          <w:szCs w:val="44"/>
        </w:rPr>
      </w:pPr>
      <w:r>
        <w:rPr>
          <w:rFonts w:hint="eastAsia" w:ascii="黑体" w:hAnsi="黑体" w:eastAsia="黑体" w:cs="黑体"/>
          <w:sz w:val="44"/>
          <w:szCs w:val="44"/>
        </w:rPr>
        <w:t>注意事项</w:t>
      </w:r>
    </w:p>
    <w:p w14:paraId="5B795E4E">
      <w:pPr>
        <w:pStyle w:val="6"/>
        <w:autoSpaceDN w:val="0"/>
        <w:spacing w:line="600" w:lineRule="exact"/>
      </w:pPr>
      <w:r>
        <w:rPr>
          <w:rFonts w:hint="eastAsia" w:ascii="仿宋_GB2312" w:hAnsi="仿宋_GB2312" w:eastAsia="仿宋_GB2312"/>
          <w:snapToGrid w:val="0"/>
          <w:color w:val="000000"/>
          <w:kern w:val="0"/>
          <w:sz w:val="32"/>
        </w:rPr>
        <w:t>各考生</w:t>
      </w:r>
      <w:r>
        <w:rPr>
          <w:snapToGrid w:val="0"/>
          <w:color w:val="000000"/>
          <w:kern w:val="0"/>
          <w:sz w:val="32"/>
        </w:rPr>
        <w:t>:</w:t>
      </w:r>
    </w:p>
    <w:p w14:paraId="7FC97A51">
      <w:pPr>
        <w:pStyle w:val="6"/>
        <w:autoSpaceDN w:val="0"/>
        <w:spacing w:line="600" w:lineRule="exact"/>
        <w:ind w:firstLine="640" w:firstLineChars="200"/>
        <w:rPr>
          <w:rFonts w:ascii="仿宋_GB2312" w:hAnsi="仿宋_GB2312" w:eastAsia="仿宋_GB2312"/>
          <w:snapToGrid w:val="0"/>
          <w:color w:val="000000"/>
          <w:kern w:val="0"/>
          <w:sz w:val="32"/>
        </w:rPr>
      </w:pPr>
      <w:r>
        <w:rPr>
          <w:rFonts w:ascii="仿宋_GB2312" w:hAnsi="仿宋_GB2312" w:eastAsia="仿宋_GB2312"/>
          <w:snapToGrid w:val="0"/>
          <w:color w:val="000000"/>
          <w:kern w:val="0"/>
          <w:sz w:val="32"/>
        </w:rPr>
        <w:t>为做好我市医师资格考试报名材料审核工作，</w:t>
      </w:r>
      <w:r>
        <w:rPr>
          <w:rFonts w:hint="eastAsia" w:ascii="仿宋_GB2312" w:hAnsi="仿宋_GB2312" w:eastAsia="仿宋_GB2312"/>
          <w:snapToGrid w:val="0"/>
          <w:color w:val="000000"/>
          <w:kern w:val="0"/>
          <w:sz w:val="32"/>
        </w:rPr>
        <w:t>经整理对比今年报考要求以及往年考生在报名时遇到较多的问题</w:t>
      </w:r>
      <w:r>
        <w:rPr>
          <w:rFonts w:ascii="仿宋_GB2312" w:hAnsi="仿宋_GB2312" w:eastAsia="仿宋_GB2312"/>
          <w:snapToGrid w:val="0"/>
          <w:color w:val="000000"/>
          <w:kern w:val="0"/>
          <w:sz w:val="32"/>
        </w:rPr>
        <w:t>，</w:t>
      </w:r>
      <w:r>
        <w:rPr>
          <w:rFonts w:hint="eastAsia" w:ascii="仿宋_GB2312" w:hAnsi="仿宋_GB2312" w:eastAsia="仿宋_GB2312"/>
          <w:snapToGrid w:val="0"/>
          <w:color w:val="000000"/>
          <w:kern w:val="0"/>
          <w:sz w:val="32"/>
        </w:rPr>
        <w:t>以方便考生一次性完成现场审核流程，提高现场报名效率，</w:t>
      </w:r>
      <w:r>
        <w:rPr>
          <w:rFonts w:ascii="仿宋_GB2312" w:hAnsi="仿宋_GB2312" w:eastAsia="仿宋_GB2312"/>
          <w:snapToGrid w:val="0"/>
          <w:color w:val="000000"/>
          <w:kern w:val="0"/>
          <w:sz w:val="32"/>
        </w:rPr>
        <w:t>现将我市医师资格考试报名材料审核</w:t>
      </w:r>
      <w:r>
        <w:rPr>
          <w:rFonts w:hint="eastAsia" w:ascii="仿宋_GB2312" w:hAnsi="仿宋_GB2312" w:eastAsia="仿宋_GB2312"/>
          <w:snapToGrid w:val="0"/>
          <w:color w:val="000000"/>
          <w:kern w:val="0"/>
          <w:sz w:val="32"/>
        </w:rPr>
        <w:t>的</w:t>
      </w:r>
      <w:r>
        <w:rPr>
          <w:rFonts w:ascii="仿宋_GB2312" w:hAnsi="仿宋_GB2312" w:eastAsia="仿宋_GB2312"/>
          <w:snapToGrid w:val="0"/>
          <w:color w:val="000000"/>
          <w:kern w:val="0"/>
          <w:sz w:val="32"/>
        </w:rPr>
        <w:t>有关</w:t>
      </w:r>
      <w:r>
        <w:rPr>
          <w:rFonts w:hint="eastAsia" w:ascii="仿宋_GB2312" w:hAnsi="仿宋_GB2312" w:eastAsia="仿宋_GB2312"/>
          <w:snapToGrid w:val="0"/>
          <w:color w:val="000000"/>
          <w:kern w:val="0"/>
          <w:sz w:val="32"/>
        </w:rPr>
        <w:t>注意</w:t>
      </w:r>
      <w:r>
        <w:rPr>
          <w:rFonts w:ascii="仿宋_GB2312" w:hAnsi="仿宋_GB2312" w:eastAsia="仿宋_GB2312"/>
          <w:snapToGrid w:val="0"/>
          <w:color w:val="000000"/>
          <w:kern w:val="0"/>
          <w:sz w:val="32"/>
        </w:rPr>
        <w:t>事项</w:t>
      </w:r>
      <w:r>
        <w:rPr>
          <w:rFonts w:hint="eastAsia" w:ascii="仿宋_GB2312" w:hAnsi="仿宋_GB2312" w:eastAsia="仿宋_GB2312"/>
          <w:snapToGrid w:val="0"/>
          <w:color w:val="000000"/>
          <w:kern w:val="0"/>
          <w:sz w:val="32"/>
        </w:rPr>
        <w:t>罗列</w:t>
      </w:r>
      <w:r>
        <w:rPr>
          <w:rFonts w:ascii="仿宋_GB2312" w:hAnsi="仿宋_GB2312" w:eastAsia="仿宋_GB2312"/>
          <w:snapToGrid w:val="0"/>
          <w:color w:val="000000"/>
          <w:kern w:val="0"/>
          <w:sz w:val="32"/>
        </w:rPr>
        <w:t>如下：</w:t>
      </w:r>
    </w:p>
    <w:p w14:paraId="1181D6EC">
      <w:pPr>
        <w:pStyle w:val="6"/>
        <w:numPr>
          <w:ilvl w:val="0"/>
          <w:numId w:val="1"/>
        </w:numPr>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考生上传照片应是白底免冠照，不允许戴墨镜等可以遮挡五官的情况；</w:t>
      </w:r>
    </w:p>
    <w:p w14:paraId="1EEF4CB9">
      <w:pPr>
        <w:pStyle w:val="6"/>
        <w:numPr>
          <w:ilvl w:val="0"/>
          <w:numId w:val="1"/>
        </w:numPr>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考生报名时如需增加毕业学校，联系学校所在地考区进行审核</w:t>
      </w:r>
      <w:r>
        <w:rPr>
          <w:rFonts w:hint="eastAsia" w:ascii="仿宋_GB2312" w:hAnsi="仿宋_GB2312" w:eastAsia="仿宋_GB2312" w:cs="仿宋_GB2312"/>
          <w:sz w:val="32"/>
          <w:szCs w:val="32"/>
          <w:lang w:eastAsia="zh-CN"/>
        </w:rPr>
        <w:t>；</w:t>
      </w:r>
    </w:p>
    <w:p w14:paraId="0FD2D6FE">
      <w:pPr>
        <w:pStyle w:val="6"/>
        <w:numPr>
          <w:ilvl w:val="0"/>
          <w:numId w:val="1"/>
        </w:numPr>
        <w:autoSpaceDN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考生医学专业工作实践</w:t>
      </w:r>
      <w:r>
        <w:rPr>
          <w:rFonts w:hint="eastAsia" w:ascii="仿宋_GB2312" w:hAnsi="仿宋_GB2312" w:eastAsia="仿宋_GB2312" w:cs="仿宋_GB2312"/>
          <w:b/>
          <w:bCs/>
          <w:sz w:val="32"/>
          <w:szCs w:val="32"/>
          <w:lang w:val="en-US" w:eastAsia="zh-CN"/>
        </w:rPr>
        <w:t>和执业期考核证明</w:t>
      </w:r>
      <w:r>
        <w:rPr>
          <w:rFonts w:hint="eastAsia" w:ascii="仿宋_GB2312" w:hAnsi="仿宋_GB2312" w:eastAsia="仿宋_GB2312" w:cs="仿宋_GB2312"/>
          <w:b/>
          <w:bCs/>
          <w:sz w:val="32"/>
          <w:szCs w:val="32"/>
        </w:rPr>
        <w:t>的截止时间</w:t>
      </w:r>
      <w:r>
        <w:rPr>
          <w:rFonts w:hint="eastAsia" w:ascii="仿宋_GB2312" w:hAnsi="仿宋_GB2312" w:eastAsia="仿宋_GB2312" w:cs="仿宋_GB2312"/>
          <w:b/>
          <w:bCs/>
          <w:sz w:val="32"/>
          <w:szCs w:val="32"/>
          <w:lang w:val="en-US" w:eastAsia="zh-CN"/>
        </w:rPr>
        <w:t>应与报名材料提交时间一致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即2026年2或3月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，落款时间不应晚于现场审核时间。</w:t>
      </w:r>
      <w:r>
        <w:rPr>
          <w:rFonts w:hint="eastAsia" w:ascii="仿宋_GB2312" w:hAnsi="仿宋_GB2312" w:eastAsia="仿宋_GB2312" w:cs="仿宋_GB2312"/>
          <w:sz w:val="32"/>
          <w:szCs w:val="32"/>
        </w:rPr>
        <w:t>应届毕业生到202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月为止</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不满1年的，执业助理医师报考执业医师的考生到202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月为止执业注册时间不满2年（大专）/5年（中专）的，应同时提交《医师资格考试报考承诺书》，并于202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年医学综合笔试前提交后续</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/执业累计满年限的《医师资格考试医学专业工作实践证明》《执业助理医师报考执业医师执业期考核证明》到考点办公室；</w:t>
      </w:r>
    </w:p>
    <w:p w14:paraId="146384C0">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当年毕业的研究生应在报考时提交《当年毕业研究生完成实践训练并考核合格证明》并于202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年医学综合笔试前提交毕业证和学位证到考点办公室进行核验；</w:t>
      </w:r>
    </w:p>
    <w:p w14:paraId="6205B375">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除报考乡村全科助理医师（216）的考生以外，报考其他类别可免提交医疗机构执业许可证副本，但多个试用单位的，仍需同时提交相应试用单位的《医疗机构执业许可证》副本首页复印件；</w:t>
      </w:r>
    </w:p>
    <w:p w14:paraId="1EB22101">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考生在审核信息系统上传的材料应为原件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医疗机构执业许可证副本除外，可提供复印件，副本信息必须完整</w:t>
      </w:r>
      <w:r>
        <w:rPr>
          <w:rFonts w:hint="eastAsia" w:ascii="仿宋_GB2312" w:hAnsi="仿宋_GB2312" w:eastAsia="仿宋_GB2312" w:cs="仿宋_GB2312"/>
          <w:sz w:val="32"/>
          <w:szCs w:val="32"/>
        </w:rPr>
        <w:t>；</w:t>
      </w:r>
    </w:p>
    <w:p w14:paraId="4A7D7DAF">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持中等专业学校医学专业学历报考的，提交可核验的学校所在地省级或以上教育行政部门出具的鉴定。广东省人员持外省中专学历报考的，</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应同时提供省级或以上教育行政部门招生批文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中专学历均需要登记，考点审核结束后提交考区办公室。持考取助理医师资格的中等医学专业学历报考执业医师资格的可免提交学历鉴定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但要保证学历真实性。</w:t>
      </w:r>
    </w:p>
    <w:p w14:paraId="7F7D81FC">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未按要求于202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年办理备案手续的考生，可凭202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年准考证（与今年报名单位必须一致）代替备案材料，或提交试用单位2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月至2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年2月期间连续三个月为考生缴纳社保的凭证以及附上试用单位开具考生因特殊原因未进行备案证明。</w:t>
      </w:r>
    </w:p>
    <w:p w14:paraId="207318FB">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以村卫生室作为试用机构报考乡村全科助理的考生，非村卫生室法人/负责人的，若该机构无执业医师作为带教老师，可由</w:t>
      </w:r>
      <w:r>
        <w:rPr>
          <w:rFonts w:hint="eastAsia" w:ascii="仿宋_GB2312" w:hAnsi="仿宋_GB2312" w:eastAsia="仿宋_GB2312" w:cs="仿宋_GB2312"/>
          <w:sz w:val="32"/>
          <w:szCs w:val="32"/>
          <w:lang w:val="en-US" w:eastAsia="zh-CN"/>
        </w:rPr>
        <w:t>乡镇一体化管理的上级</w:t>
      </w:r>
      <w:r>
        <w:rPr>
          <w:rFonts w:hint="eastAsia" w:ascii="仿宋_GB2312" w:hAnsi="仿宋_GB2312" w:eastAsia="仿宋_GB2312" w:cs="仿宋_GB2312"/>
          <w:sz w:val="32"/>
          <w:szCs w:val="32"/>
        </w:rPr>
        <w:t>卫生院相应类别的执业医师作为带教，</w:t>
      </w:r>
      <w:r>
        <w:rPr>
          <w:rFonts w:hint="eastAsia" w:ascii="仿宋_GB2312" w:hAnsi="仿宋_GB2312" w:eastAsia="仿宋_GB2312" w:cs="仿宋_GB2312"/>
          <w:b/>
          <w:bCs/>
          <w:sz w:val="32"/>
          <w:szCs w:val="32"/>
          <w:lang w:val="en-US" w:eastAsia="zh-CN"/>
        </w:rPr>
        <w:t>并提供相关证明材料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所出具的证明必须有卫生院和村卫生室同时盖章。</w:t>
      </w:r>
    </w:p>
    <w:p w14:paraId="5FB0E51E">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为提高现场审核效率，考生务必对照《202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年医师资格考试考生现场确认提交材料要求》要求，将纸质材料按顺序叠放，材料未按要求进行整理的一律延后审核。 </w:t>
      </w:r>
    </w:p>
    <w:p w14:paraId="4052FA97">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今年资格审核期间持高等教育学历报考的考生需在学信网扫码授权核验，考生使用学信网APP进行扫码验证前，须提前下载学信网APP，并完成实名认证。</w:t>
      </w:r>
      <w:r>
        <w:rPr>
          <w:rFonts w:hint="eastAsia" w:ascii="仿宋_GB2312" w:hAnsi="仿宋_GB2312" w:eastAsia="仿宋_GB2312" w:cs="仿宋_GB2312"/>
          <w:sz w:val="32"/>
          <w:szCs w:val="32"/>
          <w:lang w:val="en-US" w:eastAsia="zh-CN"/>
        </w:rPr>
        <w:t>操作如下：</w:t>
      </w:r>
    </w:p>
    <w:p w14:paraId="25878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点击</w:t>
      </w:r>
      <w:r>
        <w:rPr>
          <w:rFonts w:hint="eastAsia" w:ascii="华文仿宋" w:hAnsi="华文仿宋" w:eastAsia="华文仿宋" w:cs="华文仿宋"/>
          <w:b w:val="0"/>
          <w:bCs w:val="0"/>
          <w:sz w:val="32"/>
          <w:szCs w:val="32"/>
        </w:rPr>
        <w:t>“考试报名”</w:t>
      </w:r>
      <w:r>
        <w:rPr>
          <w:rFonts w:hint="eastAsia" w:ascii="华文仿宋" w:hAnsi="华文仿宋" w:eastAsia="华文仿宋" w:cs="华文仿宋"/>
          <w:sz w:val="32"/>
          <w:szCs w:val="32"/>
        </w:rPr>
        <w:t>菜单</w:t>
      </w:r>
      <w:r>
        <w:rPr>
          <w:rFonts w:hint="eastAsia" w:ascii="华文仿宋" w:hAnsi="华文仿宋" w:eastAsia="华文仿宋" w:cs="华文仿宋"/>
          <w:sz w:val="32"/>
          <w:szCs w:val="32"/>
          <w:lang w:eastAsia="zh-CN"/>
        </w:rPr>
        <w:t>，在</w:t>
      </w:r>
      <w:r>
        <w:rPr>
          <w:rFonts w:hint="eastAsia" w:ascii="华文仿宋" w:hAnsi="华文仿宋" w:eastAsia="华文仿宋" w:cs="华文仿宋"/>
          <w:color w:val="auto"/>
          <w:sz w:val="32"/>
          <w:szCs w:val="32"/>
          <w:lang w:val="en-US" w:eastAsia="zh-CN"/>
        </w:rPr>
        <w:t>已完成的报名信息下增加了一行“报考学历”，点击“学信网验证”进行学信网扫码验证/更新。</w:t>
      </w:r>
    </w:p>
    <w:p w14:paraId="79EB462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华文仿宋" w:hAnsi="华文仿宋" w:eastAsia="华文仿宋" w:cs="华文仿宋"/>
          <w:color w:val="auto"/>
          <w:sz w:val="32"/>
          <w:szCs w:val="32"/>
          <w:lang w:val="en-US" w:eastAsia="zh-CN"/>
        </w:rPr>
      </w:pPr>
      <w:r>
        <w:drawing>
          <wp:inline distT="0" distB="0" distL="114300" distR="114300">
            <wp:extent cx="5271770" cy="2421890"/>
            <wp:effectExtent l="0" t="0" r="508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271770" cy="2421890"/>
                    </a:xfrm>
                    <a:prstGeom prst="rect">
                      <a:avLst/>
                    </a:prstGeom>
                    <a:noFill/>
                    <a:ln>
                      <a:noFill/>
                    </a:ln>
                  </pic:spPr>
                </pic:pic>
              </a:graphicData>
            </a:graphic>
          </wp:inline>
        </w:drawing>
      </w:r>
    </w:p>
    <w:p w14:paraId="05F332E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华文仿宋" w:hAnsi="华文仿宋" w:eastAsia="华文仿宋" w:cs="华文仿宋"/>
          <w:color w:val="auto"/>
          <w:sz w:val="32"/>
          <w:szCs w:val="32"/>
          <w:lang w:val="en-US" w:eastAsia="zh-CN"/>
        </w:rPr>
      </w:pPr>
      <w:r>
        <w:drawing>
          <wp:inline distT="0" distB="0" distL="114300" distR="114300">
            <wp:extent cx="5271135" cy="2234565"/>
            <wp:effectExtent l="0" t="0" r="5715" b="1333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5271135" cy="2234565"/>
                    </a:xfrm>
                    <a:prstGeom prst="rect">
                      <a:avLst/>
                    </a:prstGeom>
                    <a:noFill/>
                    <a:ln>
                      <a:noFill/>
                    </a:ln>
                  </pic:spPr>
                </pic:pic>
              </a:graphicData>
            </a:graphic>
          </wp:inline>
        </w:drawing>
      </w:r>
      <w:bookmarkStart w:id="0" w:name="_GoBack"/>
      <w:bookmarkEnd w:id="0"/>
    </w:p>
    <w:p w14:paraId="190EA9AB">
      <w:pPr>
        <w:pStyle w:val="6"/>
        <w:numPr>
          <w:numId w:val="0"/>
        </w:numPr>
        <w:autoSpaceDN w:val="0"/>
        <w:spacing w:line="600" w:lineRule="exact"/>
        <w:rPr>
          <w:rFonts w:ascii="仿宋_GB2312" w:hAnsi="仿宋_GB2312" w:eastAsia="仿宋_GB2312" w:cs="仿宋_GB2312"/>
          <w:sz w:val="32"/>
          <w:szCs w:val="32"/>
        </w:rPr>
      </w:pPr>
      <w:r>
        <w:drawing>
          <wp:inline distT="0" distB="0" distL="114300" distR="114300">
            <wp:extent cx="5271135" cy="2234565"/>
            <wp:effectExtent l="0" t="0" r="571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2234565"/>
                    </a:xfrm>
                    <a:prstGeom prst="rect">
                      <a:avLst/>
                    </a:prstGeom>
                    <a:noFill/>
                    <a:ln>
                      <a:noFill/>
                    </a:ln>
                  </pic:spPr>
                </pic:pic>
              </a:graphicData>
            </a:graphic>
          </wp:inline>
        </w:drawing>
      </w: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2F69"/>
    <w:multiLevelType w:val="singleLevel"/>
    <w:tmpl w:val="621A2F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Tg4OTZkZTcyYTJlMzllYjc5MTI2NTE3NTQzMjMifQ=="/>
  </w:docVars>
  <w:rsids>
    <w:rsidRoot w:val="45373ECC"/>
    <w:rsid w:val="00047D1B"/>
    <w:rsid w:val="00065135"/>
    <w:rsid w:val="0017278A"/>
    <w:rsid w:val="0018456A"/>
    <w:rsid w:val="001F042B"/>
    <w:rsid w:val="0023312F"/>
    <w:rsid w:val="0023746A"/>
    <w:rsid w:val="00336111"/>
    <w:rsid w:val="004861BF"/>
    <w:rsid w:val="00601DF9"/>
    <w:rsid w:val="00627EA7"/>
    <w:rsid w:val="007A691F"/>
    <w:rsid w:val="007F1A49"/>
    <w:rsid w:val="00930B55"/>
    <w:rsid w:val="00B61212"/>
    <w:rsid w:val="00BA3CDE"/>
    <w:rsid w:val="00E37C51"/>
    <w:rsid w:val="00F227D4"/>
    <w:rsid w:val="0A3034C7"/>
    <w:rsid w:val="1182693B"/>
    <w:rsid w:val="12235C06"/>
    <w:rsid w:val="2B70387D"/>
    <w:rsid w:val="2F9737D4"/>
    <w:rsid w:val="352266A0"/>
    <w:rsid w:val="36C964E0"/>
    <w:rsid w:val="394679FD"/>
    <w:rsid w:val="3F066662"/>
    <w:rsid w:val="45373ECC"/>
    <w:rsid w:val="48387692"/>
    <w:rsid w:val="4BE14DCD"/>
    <w:rsid w:val="4FF84F07"/>
    <w:rsid w:val="58E266E5"/>
    <w:rsid w:val="666B2AAB"/>
    <w:rsid w:val="783A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New"/>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1008</Words>
  <Characters>1045</Characters>
  <Lines>7</Lines>
  <Paragraphs>2</Paragraphs>
  <TotalTime>0</TotalTime>
  <ScaleCrop>false</ScaleCrop>
  <LinksUpToDate>false</LinksUpToDate>
  <CharactersWithSpaces>1053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2020-01-13T03:53:00Z</dcterms:created>
  <dc:creator>陈汉飞</dc:creator>
  <cp:lastModifiedBy>郭旭坤</cp:lastModifiedBy>
  <dcterms:modified xsi:type="dcterms:W3CDTF">2026-02-13T02:22:59Z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D41E7BB99BFC4F0B9B52C9FE77DE3745</vt:lpwstr>
  </property>
  <property fmtid="{D5CDD505-2E9C-101B-9397-08002B2CF9AE}" pid="4" name="ribbonExt">
    <vt:lpwstr>{"WPSExtOfficeTab":{"OnGetEnabled":false,"OnGetVisible":false}}</vt:lpwstr>
  </property>
  <property fmtid="{D5CDD505-2E9C-101B-9397-08002B2CF9AE}" pid="5" name="KSOTemplateDocerSaveRecord">
    <vt:lpwstr>eyJoZGlkIjoiMWFhOTIxZmY5ZDcxOGMwZTExZjgwYjc2OWJiZTRmNDAiLCJ1c2VySWQiOiI1MDQ1Mjg1MjcifQ==</vt:lpwstr>
  </property>
</Properties>
</file>