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sz w:val="44"/>
          <w:szCs w:val="44"/>
        </w:rPr>
        <w:t>韶关市2026年省级生态环境专项资金分配计划</w:t>
      </w:r>
    </w:p>
    <w:bookmarkEnd w:id="0"/>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2119"/>
        <w:gridCol w:w="1417"/>
        <w:gridCol w:w="3206"/>
        <w:gridCol w:w="8607"/>
        <w:gridCol w:w="2495"/>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0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501"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资金使用单位</w:t>
            </w:r>
          </w:p>
        </w:tc>
        <w:tc>
          <w:tcPr>
            <w:tcW w:w="33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所属区域</w:t>
            </w:r>
          </w:p>
        </w:tc>
        <w:tc>
          <w:tcPr>
            <w:tcW w:w="75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203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项目内容及绩效目标</w:t>
            </w:r>
          </w:p>
        </w:tc>
        <w:tc>
          <w:tcPr>
            <w:tcW w:w="590"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资金预算（万元）</w:t>
            </w:r>
          </w:p>
        </w:tc>
        <w:tc>
          <w:tcPr>
            <w:tcW w:w="571"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83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（一）</w:t>
            </w:r>
            <w:r>
              <w:rPr>
                <w:rFonts w:hint="eastAsia" w:ascii="黑体" w:hAnsi="黑体" w:eastAsia="黑体" w:cs="黑体"/>
                <w:b/>
                <w:bCs/>
                <w:i w:val="0"/>
                <w:iCs w:val="0"/>
                <w:color w:val="000000"/>
                <w:kern w:val="0"/>
                <w:sz w:val="28"/>
                <w:szCs w:val="28"/>
                <w:u w:val="none"/>
                <w:lang w:val="en-US" w:eastAsia="zh-CN" w:bidi="ar"/>
              </w:rPr>
              <w:t>至</w:t>
            </w:r>
            <w:r>
              <w:rPr>
                <w:rFonts w:hint="eastAsia" w:ascii="楷体_GB2312" w:hAnsi="楷体_GB2312" w:eastAsia="楷体_GB2312" w:cs="楷体_GB2312"/>
                <w:b/>
                <w:bCs/>
                <w:i w:val="0"/>
                <w:iCs w:val="0"/>
                <w:color w:val="000000"/>
                <w:kern w:val="0"/>
                <w:sz w:val="28"/>
                <w:szCs w:val="28"/>
                <w:u w:val="none"/>
                <w:lang w:val="en-US" w:eastAsia="zh-CN" w:bidi="ar"/>
              </w:rPr>
              <w:t>（七）合计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7135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其中500万元为2025年增补资金，待省厅下达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838" w:type="pct"/>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（一）美丽县城与土壤地下水污染防治</w:t>
            </w:r>
          </w:p>
        </w:tc>
        <w:tc>
          <w:tcPr>
            <w:tcW w:w="590"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956</w:t>
            </w:r>
          </w:p>
        </w:tc>
        <w:tc>
          <w:tcPr>
            <w:tcW w:w="571"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韶关市2026年土壤污染重点监管单位周边监测项目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通过开展15家重点监管企业第二轮周边区域土壤及地下水环境状况调查监测，跟踪评估变化情况，并进一步提出相应管控措施。</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韶关市2026年优先监管地块重点监测项目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对新纳入清单的1个优先监管地块开展2026年重点监测工作，主要包括开展基础资料收集分析与现场踏勘、现场采样分析、报告及图件编制等工作，核实地块污染情况。</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50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韶关市曲江区沙溪镇人民政府</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曲江区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石门坳历史遗留民采区（西南部）重金属污染源整治工程</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通过建设截洪沟约859m，完成直接植被固定重金属面积约6.06万平方米，实现沙溪镇石门坳约6.06万平方米历史遗留矿山污染源整治。</w:t>
            </w:r>
          </w:p>
        </w:tc>
        <w:tc>
          <w:tcPr>
            <w:tcW w:w="59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iCs w:val="0"/>
                <w:color w:val="000000"/>
                <w:sz w:val="22"/>
                <w:szCs w:val="22"/>
                <w:u w:val="none"/>
              </w:rPr>
            </w:pPr>
            <w:r>
              <w:rPr>
                <w:rFonts w:hint="eastAsia" w:ascii="仿宋_GB2312" w:hAnsi="仿宋_GB2312" w:eastAsia="仿宋_GB2312" w:cs="仿宋_GB2312"/>
                <w:i w:val="0"/>
                <w:iCs w:val="0"/>
                <w:color w:val="000000"/>
                <w:kern w:val="0"/>
                <w:sz w:val="28"/>
                <w:szCs w:val="28"/>
                <w:u w:val="none"/>
                <w:lang w:val="en-US" w:eastAsia="zh-CN" w:bidi="ar"/>
              </w:rPr>
              <w:t>总投资额1582.24万元，已获得中央资金644万元，配套省级资金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1"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韶关市级“双源”调查类地下水监测井2026年度跟踪维护管理、监测与国家地下水环境质量监控点水质达标或保持（改善）方案编制项目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198个韶关市“双源”调查类地下水监测井，进一步整理资料、开展现场排查与监测井维护，开展跟踪监测，制定成果应用措施。编制3个国家地下水环境质量监控点（浈江区、翁源县、广东南雄市产业转移工业园区）水质达标或保持（改善）方案。</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3"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广东乳源瑶族自治县“双源”调查类地下水监测井2026年度跟踪维护管理、监测与国家地下水环境质量监控点水质达标或保持（改善）方案编制项目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针对82个广东乳源经济开发区“双源”类地下水监测井，进一步整理资料、开展现场排查与监测井维护，开展跟踪监测，制定成果应用措施。编制2个广东乳源经济开发区国家地下水环境质量监控点水质达标或保持（改善）方案。</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韶关市翁源及新丰垃圾填埋场地下水环境状况详细调查与风险评估项目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根据相关技术导则及要求，开展2个垃圾填埋场地下水环境状况详细调查与风险评估，形成详细调查与风险评估报告。</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iCs w:val="0"/>
                <w:color w:val="000000"/>
                <w:sz w:val="22"/>
                <w:szCs w:val="22"/>
                <w:u w:val="none"/>
              </w:rPr>
            </w:pPr>
            <w:r>
              <w:rPr>
                <w:rFonts w:hint="eastAsia" w:ascii="仿宋_GB2312" w:hAnsi="仿宋_GB2312" w:eastAsia="仿宋_GB2312" w:cs="仿宋_GB2312"/>
                <w:i w:val="0"/>
                <w:iCs w:val="0"/>
                <w:color w:val="000000"/>
                <w:kern w:val="0"/>
                <w:sz w:val="28"/>
                <w:szCs w:val="28"/>
                <w:u w:val="none"/>
                <w:lang w:val="en-US" w:eastAsia="zh-CN" w:bidi="ar"/>
              </w:rPr>
              <w:t>总投资额353.81万元，已获得中央资金318万元，配套省级资金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38" w:type="pct"/>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（二）美丽河湖建设</w:t>
            </w:r>
          </w:p>
        </w:tc>
        <w:tc>
          <w:tcPr>
            <w:tcW w:w="59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2649</w:t>
            </w:r>
          </w:p>
        </w:tc>
        <w:tc>
          <w:tcPr>
            <w:tcW w:w="571" w:type="pct"/>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360" w:lineRule="exact"/>
              <w:jc w:val="center"/>
              <w:rPr>
                <w:rFonts w:hint="eastAsia" w:ascii="仿宋_GB2312" w:hAnsi="仿宋_GB2312" w:eastAsia="仿宋_GB2312" w:cs="仿宋_GB2312"/>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乳源瑶族自治县东坪镇人民政府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乳源瑶族自治县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南水水库饮用水水源地高低位智能视频监控项目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为解决韶关市人民饮水安全及南水水库饮用水水源地环境保护风险隐患问题，完善水源地规范化建设。乳源瑶族自治县东坪镇人民政府着手开展南水水库饮用水水源地高低位智能视频监控项目建设工作。完成设置高位智能视频监控点11个，低位智能视频监控点20个；完成南水水库饮用水水源地高低位智能视频监控项目验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总投资额296.2万元，拟申请省级资金296.2万元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南雄市政府投资建设项目代建管理中心</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南雄市</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南雄市浈江流域农业面源生态治理及水生态修复项目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实施后改造20.5公里的生态沟渠，约24.1亩的生态调蓄塘以及增加约190亩的近自然湿地和约720米自然岸线，通过本工程的实施可有效修复区域湿地生境，重构和保障蓝绿生态空间格局，打通河道生态廊道，显著提升生物多样性，重建湿地生态系统，进一步强化湿地水质净化功能。本项目包含6个子项目，水处理总规模可达到约97900吨/天，项目投入使用并正常发挥作用后能为下游河坪和古市国考断面达标提供有力的支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总投资额9989.81万元，已获得中央资金5100万元，配套省级资金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乳源瑶族自治县市政管理中心</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乳源瑶族自治县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乳城镇双口水利沿线周边生活污水治理项目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通过开展乳城镇双口水利沿线周边生活污水治理项目，提升改善双口水利周边生活污水环境，新建管线约11246米。</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总投资额2804.97万元，拟申请省级资金1500万元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韶关市气象局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韶关市北江流域水生态环境遥感监测预警服务项目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目集成多源卫星遥感与地面监测数据，构建北江、浈江、武江及重点湖库水环境空天地一体化预警平台，定量反演悬浮物、叶绿素a、透明度及富营养化指标，动态评估水质时空演变规律；同步开发饮用水源地高分辨率遥感监测模型，精准识别保护区内人为活动变化，为水源执法与水生态管理提供科技支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838" w:type="pct"/>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（三）大气污染防治与应对气候变化</w:t>
            </w:r>
          </w:p>
        </w:tc>
        <w:tc>
          <w:tcPr>
            <w:tcW w:w="590"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308</w:t>
            </w:r>
          </w:p>
        </w:tc>
        <w:tc>
          <w:tcPr>
            <w:tcW w:w="571" w:type="pct"/>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360" w:lineRule="exact"/>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2026年韶关市城区颗粒物精准管控技术服务项目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实施内容：1.</w:t>
            </w:r>
            <w:r>
              <w:rPr>
                <w:rStyle w:val="6"/>
                <w:rFonts w:hAnsi="宋体"/>
                <w:sz w:val="28"/>
                <w:szCs w:val="28"/>
                <w:lang w:val="en-US" w:eastAsia="zh-CN" w:bidi="ar"/>
              </w:rPr>
              <w:t>围绕城区颗粒物精准防控提供环境空气质量驻场保障。</w:t>
            </w:r>
            <w:r>
              <w:rPr>
                <w:rStyle w:val="7"/>
                <w:rFonts w:hAnsi="宋体"/>
                <w:sz w:val="28"/>
                <w:szCs w:val="28"/>
                <w:lang w:val="en-US" w:eastAsia="zh-CN" w:bidi="ar"/>
              </w:rPr>
              <w:t>2.</w:t>
            </w:r>
            <w:r>
              <w:rPr>
                <w:rStyle w:val="6"/>
                <w:rFonts w:hAnsi="宋体"/>
                <w:sz w:val="28"/>
                <w:szCs w:val="28"/>
                <w:lang w:val="en-US" w:eastAsia="zh-CN" w:bidi="ar"/>
              </w:rPr>
              <w:t>对5个国控站点周边以及重点区域存在大气污染问题的项目进行巡查并及时反馈。</w:t>
            </w:r>
            <w:r>
              <w:rPr>
                <w:rStyle w:val="7"/>
                <w:rFonts w:hAnsi="宋体"/>
                <w:sz w:val="28"/>
                <w:szCs w:val="28"/>
                <w:lang w:val="en-US" w:eastAsia="zh-CN" w:bidi="ar"/>
              </w:rPr>
              <w:t>3.</w:t>
            </w:r>
            <w:r>
              <w:rPr>
                <w:rStyle w:val="6"/>
                <w:rFonts w:hAnsi="宋体"/>
                <w:sz w:val="28"/>
                <w:szCs w:val="28"/>
                <w:lang w:val="en-US" w:eastAsia="zh-CN" w:bidi="ar"/>
              </w:rPr>
              <w:t>采用简易快速持续监测与机动巡查相结合的方式，将巡查范围精准覆盖至市区主干道、工业园区周边及扬尘污染重点区域。</w:t>
            </w:r>
            <w:r>
              <w:rPr>
                <w:rStyle w:val="6"/>
                <w:rFonts w:hAnsi="宋体"/>
                <w:sz w:val="28"/>
                <w:szCs w:val="28"/>
                <w:lang w:val="en-US" w:eastAsia="zh-CN" w:bidi="ar"/>
              </w:rPr>
              <w:br w:type="textWrapping"/>
            </w:r>
            <w:r>
              <w:rPr>
                <w:rStyle w:val="7"/>
                <w:rFonts w:hAnsi="宋体"/>
                <w:sz w:val="28"/>
                <w:szCs w:val="28"/>
                <w:lang w:val="en-US" w:eastAsia="zh-CN" w:bidi="ar"/>
              </w:rPr>
              <w:t>绩效目标：1.</w:t>
            </w:r>
            <w:r>
              <w:rPr>
                <w:rStyle w:val="6"/>
                <w:rFonts w:hAnsi="宋体"/>
                <w:sz w:val="28"/>
                <w:szCs w:val="28"/>
                <w:lang w:val="en-US" w:eastAsia="zh-CN" w:bidi="ar"/>
              </w:rPr>
              <w:t>日常巡查报告1份；</w:t>
            </w:r>
            <w:r>
              <w:rPr>
                <w:rStyle w:val="7"/>
                <w:rFonts w:hAnsi="宋体"/>
                <w:sz w:val="28"/>
                <w:szCs w:val="28"/>
                <w:lang w:val="en-US" w:eastAsia="zh-CN" w:bidi="ar"/>
              </w:rPr>
              <w:t>2.</w:t>
            </w:r>
            <w:r>
              <w:rPr>
                <w:rStyle w:val="6"/>
                <w:rFonts w:hAnsi="宋体"/>
                <w:sz w:val="28"/>
                <w:szCs w:val="28"/>
                <w:lang w:val="en-US" w:eastAsia="zh-CN" w:bidi="ar"/>
              </w:rPr>
              <w:t>道路非移动机械专项巡查报告1份；</w:t>
            </w:r>
            <w:r>
              <w:rPr>
                <w:rStyle w:val="7"/>
                <w:rFonts w:hAnsi="宋体"/>
                <w:sz w:val="28"/>
                <w:szCs w:val="28"/>
                <w:lang w:val="en-US" w:eastAsia="zh-CN" w:bidi="ar"/>
              </w:rPr>
              <w:t>3.</w:t>
            </w:r>
            <w:r>
              <w:rPr>
                <w:rStyle w:val="6"/>
                <w:rFonts w:hAnsi="宋体"/>
                <w:sz w:val="28"/>
                <w:szCs w:val="28"/>
                <w:lang w:val="en-US" w:eastAsia="zh-CN" w:bidi="ar"/>
              </w:rPr>
              <w:t>面源颗粒物污染评估专项报告1份。</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翁源南方水泥有限公司</w:t>
            </w:r>
          </w:p>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（曾用名：翁源县中源发展有限公司）</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翁源县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翁源县中源发展有限公司水泥窑烟气NOx超低排放技术改造项目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实施内容：</w:t>
            </w:r>
            <w:r>
              <w:rPr>
                <w:rStyle w:val="6"/>
                <w:rFonts w:hAnsi="宋体"/>
                <w:sz w:val="28"/>
                <w:szCs w:val="28"/>
                <w:lang w:val="en-US" w:eastAsia="zh-CN" w:bidi="ar"/>
              </w:rPr>
              <w:t>对翁源南方水泥有限公司（曾用名：翁源县中源发展有限公司）水泥窑进行烟气NOx超低排放技术改造，将NOx排放浓度稳定控制在50mg/Nm</w:t>
            </w:r>
            <w:r>
              <w:rPr>
                <w:rStyle w:val="6"/>
                <w:rFonts w:hAnsi="宋体"/>
                <w:sz w:val="28"/>
                <w:szCs w:val="28"/>
                <w:vertAlign w:val="superscript"/>
                <w:lang w:val="en-US" w:eastAsia="zh-CN" w:bidi="ar"/>
              </w:rPr>
              <w:t>3</w:t>
            </w:r>
            <w:r>
              <w:rPr>
                <w:rStyle w:val="6"/>
                <w:rFonts w:hAnsi="宋体"/>
                <w:sz w:val="28"/>
                <w:szCs w:val="28"/>
                <w:lang w:val="en-US" w:eastAsia="zh-CN" w:bidi="ar"/>
              </w:rPr>
              <w:t>以下。</w:t>
            </w:r>
            <w:r>
              <w:rPr>
                <w:rStyle w:val="6"/>
                <w:rFonts w:hAnsi="宋体"/>
                <w:sz w:val="28"/>
                <w:szCs w:val="28"/>
                <w:lang w:val="en-US" w:eastAsia="zh-CN" w:bidi="ar"/>
              </w:rPr>
              <w:br w:type="textWrapping"/>
            </w:r>
            <w:r>
              <w:rPr>
                <w:rStyle w:val="7"/>
                <w:rFonts w:hAnsi="宋体"/>
                <w:sz w:val="28"/>
                <w:szCs w:val="28"/>
                <w:lang w:val="en-US" w:eastAsia="zh-CN" w:bidi="ar"/>
              </w:rPr>
              <w:t>绩效目标：</w:t>
            </w:r>
            <w:r>
              <w:rPr>
                <w:rStyle w:val="6"/>
                <w:rFonts w:hAnsi="宋体"/>
                <w:sz w:val="28"/>
                <w:szCs w:val="28"/>
                <w:lang w:val="en-US" w:eastAsia="zh-CN" w:bidi="ar"/>
              </w:rPr>
              <w:t>水泥窑烟气NOx排放浓度稳定控制在50mg/Nm</w:t>
            </w:r>
            <w:r>
              <w:rPr>
                <w:rStyle w:val="6"/>
                <w:rFonts w:hAnsi="宋体"/>
                <w:sz w:val="28"/>
                <w:szCs w:val="28"/>
                <w:vertAlign w:val="superscript"/>
                <w:lang w:val="en-US" w:eastAsia="zh-CN" w:bidi="ar"/>
              </w:rPr>
              <w:t>3</w:t>
            </w:r>
            <w:r>
              <w:rPr>
                <w:rStyle w:val="6"/>
                <w:rFonts w:hAnsi="宋体"/>
                <w:sz w:val="28"/>
                <w:szCs w:val="28"/>
                <w:lang w:val="en-US" w:eastAsia="zh-CN" w:bidi="ar"/>
              </w:rPr>
              <w:t>以下，预计减排NOx519.38吨/年。</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总投资额2578万元，已获得中央资金970万元，配套省级资金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韶关市2025年度碳排放信息报告与核查服务项目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韶关市所有纳入2026年全国碳市场发电（6家）、水泥（5家）、钢铁（1家）等12家重点排放单位完成月度信息化存证的数据信息技术审核与帮扶指导工作；组织完成韶关市仅属于广东省碳市场的4家控排企业完成广东省碳市场的核查任务；组织完成同时属于广东省碳市场和全国碳市场的4家控排企业完成广东碳市场和全国碳市场的核查任务；组织对韶关市基层管理人员和相关重点排放单位或控排企业进行碳排放数据管理能力提升培训。</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838" w:type="pct"/>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（四）固体废物与化学品污染防治</w:t>
            </w:r>
          </w:p>
        </w:tc>
        <w:tc>
          <w:tcPr>
            <w:tcW w:w="59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default" w:ascii="楷体_GB2312" w:hAnsi="楷体_GB2312" w:eastAsia="楷体_GB2312" w:cs="楷体_GB2312"/>
                <w:b/>
                <w:bCs/>
                <w:i w:val="0"/>
                <w:iCs w:val="0"/>
                <w:color w:val="000000"/>
                <w:kern w:val="0"/>
                <w:sz w:val="28"/>
                <w:szCs w:val="28"/>
                <w:highlight w:val="none"/>
                <w:u w:val="none"/>
                <w:lang w:bidi="ar"/>
              </w:rPr>
            </w:pPr>
            <w:r>
              <w:rPr>
                <w:rFonts w:hint="eastAsia" w:ascii="楷体_GB2312" w:hAnsi="楷体_GB2312" w:eastAsia="楷体_GB2312" w:cs="楷体_GB2312"/>
                <w:b/>
                <w:bCs/>
                <w:i w:val="0"/>
                <w:iCs w:val="0"/>
                <w:color w:val="000000"/>
                <w:kern w:val="0"/>
                <w:sz w:val="28"/>
                <w:szCs w:val="28"/>
                <w:highlight w:val="none"/>
                <w:u w:val="none"/>
                <w:lang w:val="en-US" w:eastAsia="zh-CN" w:bidi="ar"/>
              </w:rPr>
              <w:t>2548</w:t>
            </w:r>
          </w:p>
        </w:tc>
        <w:tc>
          <w:tcPr>
            <w:tcW w:w="571" w:type="pct"/>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360" w:lineRule="exact"/>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乐昌市人民政府</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乐昌市</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乐昌市乐城街道大洞村历史遗留固体废物综合整治工程</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对LTK-1固废堆点进行原位管控，原位管控废渣约48961.9m</w:t>
            </w:r>
            <w:r>
              <w:rPr>
                <w:rFonts w:hint="eastAsia" w:ascii="仿宋_GB2312" w:hAnsi="仿宋_GB2312" w:eastAsia="仿宋_GB2312" w:cs="仿宋_GB2312"/>
                <w:i w:val="0"/>
                <w:iCs w:val="0"/>
                <w:color w:val="000000"/>
                <w:kern w:val="0"/>
                <w:sz w:val="28"/>
                <w:szCs w:val="28"/>
                <w:u w:val="none"/>
                <w:vertAlign w:val="superscript"/>
                <w:lang w:val="en-US" w:eastAsia="zh-CN" w:bidi="ar"/>
              </w:rPr>
              <w:t>3</w:t>
            </w:r>
            <w:r>
              <w:rPr>
                <w:rFonts w:hint="eastAsia" w:ascii="仿宋_GB2312" w:hAnsi="仿宋_GB2312" w:eastAsia="仿宋_GB2312" w:cs="仿宋_GB2312"/>
                <w:i w:val="0"/>
                <w:iCs w:val="0"/>
                <w:color w:val="000000"/>
                <w:kern w:val="0"/>
                <w:sz w:val="28"/>
                <w:szCs w:val="28"/>
                <w:u w:val="none"/>
                <w:lang w:val="en-US" w:eastAsia="zh-CN" w:bidi="ar"/>
              </w:rPr>
              <w:t>；建设1座应急收集池；建设5口地下水监测井，对地下水开展跟踪监测。</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总投资额1311.7万元，拟申请省级资金339.5万元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乐昌市人民政府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乐昌市</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乐昌市坪石镇东锆公司后山历史遗留废渣整治项目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完成废渣堆整治1处，处置历史遗留废渣约680m</w:t>
            </w:r>
            <w:r>
              <w:rPr>
                <w:rFonts w:hint="eastAsia" w:ascii="仿宋_GB2312" w:hAnsi="仿宋_GB2312" w:eastAsia="仿宋_GB2312" w:cs="仿宋_GB2312"/>
                <w:i w:val="0"/>
                <w:iCs w:val="0"/>
                <w:color w:val="000000"/>
                <w:kern w:val="0"/>
                <w:sz w:val="28"/>
                <w:szCs w:val="28"/>
                <w:u w:val="none"/>
                <w:vertAlign w:val="superscript"/>
                <w:lang w:val="en-US" w:eastAsia="zh-CN" w:bidi="ar"/>
              </w:rPr>
              <w:t>3</w:t>
            </w:r>
            <w:r>
              <w:rPr>
                <w:rFonts w:hint="eastAsia" w:ascii="仿宋_GB2312" w:hAnsi="仿宋_GB2312" w:eastAsia="仿宋_GB2312" w:cs="仿宋_GB2312"/>
                <w:i w:val="0"/>
                <w:iCs w:val="0"/>
                <w:color w:val="000000"/>
                <w:kern w:val="0"/>
                <w:sz w:val="28"/>
                <w:szCs w:val="28"/>
                <w:u w:val="none"/>
                <w:lang w:val="en-US" w:eastAsia="zh-CN" w:bidi="ar"/>
              </w:rPr>
              <w:t>；对废渣堆及周边裸露区域进行生态恢复，占地面积约1110m</w:t>
            </w:r>
            <w:r>
              <w:rPr>
                <w:rFonts w:hint="eastAsia" w:ascii="仿宋_GB2312" w:hAnsi="仿宋_GB2312" w:eastAsia="仿宋_GB2312" w:cs="仿宋_GB2312"/>
                <w:i w:val="0"/>
                <w:iCs w:val="0"/>
                <w:color w:val="000000"/>
                <w:kern w:val="0"/>
                <w:sz w:val="28"/>
                <w:szCs w:val="28"/>
                <w:u w:val="none"/>
                <w:vertAlign w:val="superscript"/>
                <w:lang w:val="en-US" w:eastAsia="zh-CN" w:bidi="ar"/>
              </w:rPr>
              <w:t>2</w:t>
            </w:r>
            <w:r>
              <w:rPr>
                <w:rFonts w:hint="eastAsia" w:ascii="仿宋_GB2312" w:hAnsi="仿宋_GB2312" w:eastAsia="仿宋_GB2312" w:cs="仿宋_GB2312"/>
                <w:i w:val="0"/>
                <w:iCs w:val="0"/>
                <w:color w:val="000000"/>
                <w:kern w:val="0"/>
                <w:sz w:val="28"/>
                <w:szCs w:val="2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总投资额469.1万元，拟申请省级资金469.1万元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广东省大宝山矿业有限公司</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曲江区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广东省大宝山矿业有限公司李屋拦泥库改造提升工程</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为持续做好矿山污染源头管控工作，解决极端天气下李屋拦泥库酸性重金属污水溢流环境风险，广东省大宝山矿业有限公司拟投入31731.71万元，开展广东省大宝山矿业有限公司李屋拦泥库改造提升工程，主要建设内容包括：一是将拦泥库改造成污水调节库，在拦泥库内四周设置围堤增加有效库容至330万立方米，增设垂直防渗管控污水地下渗漏风险，同时在库东侧、西侧布置排洪通道，排泄上游洪水。二是在上游布置北沉砂库和南沉砂库，防止污水调节库泥沙淤积，北沉砂库由现状的三号坝、排土场坡脚坝以及周边山体围合而成，下游新建一座拦砂坝形成南沉砂库。三是污水输送系统建设，设置多台酸性水输送泵，通过管道直接将污水输送至李屋拦泥库外排水处理厂进行处理并达标排放，最终实现极端天气无污水溢流。</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default"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总投资额31731.71万元，拟申请中央资金</w:t>
            </w:r>
            <w:r>
              <w:rPr>
                <w:rFonts w:hint="eastAsia" w:ascii="仿宋_GB2312" w:hAnsi="仿宋_GB2312" w:eastAsia="仿宋_GB2312" w:cs="仿宋_GB2312"/>
                <w:i w:val="0"/>
                <w:iCs w:val="0"/>
                <w:color w:val="000000"/>
                <w:kern w:val="0"/>
                <w:sz w:val="28"/>
                <w:szCs w:val="28"/>
                <w:u w:val="none"/>
                <w:lang w:val="en-US" w:eastAsia="zh-CN" w:bidi="ar"/>
              </w:rPr>
              <w:tab/>
            </w:r>
            <w:r>
              <w:rPr>
                <w:rFonts w:hint="eastAsia" w:ascii="仿宋_GB2312" w:hAnsi="仿宋_GB2312" w:eastAsia="仿宋_GB2312" w:cs="仿宋_GB2312"/>
                <w:i w:val="0"/>
                <w:iCs w:val="0"/>
                <w:color w:val="000000"/>
                <w:kern w:val="0"/>
                <w:sz w:val="28"/>
                <w:szCs w:val="28"/>
                <w:u w:val="none"/>
                <w:lang w:val="en-US" w:eastAsia="zh-CN" w:bidi="ar"/>
              </w:rPr>
              <w:t>11731.71万元，省级资金5000万元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1"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韶关市重金属环境安全隐患点补充监测项目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本项目依据《技术指南》和省、市关于重金属环境安全隐患排查整治工作部署要求，完成10个县（市、区）排查工作质量技术审核，科学评估全市重金属环境风险，对高风险点开展补充监测，并编制全市及10个“一地一策”整治方案，科学部署全市重金属污染整治工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韶关市重金属环境安全隐患整治项目(乳源丽华选矿厂地块固体废物风险管控工程)</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本项目依据《技术指南》和省、市关于重金属环境安全隐患排查整治工作部署要求，完成乳源丽华选矿厂地块固体废物风险管控工程，工程内容包括（1）对约46246.79m³固体废物及约216344.03m³地块污染土壤进行三防工程，三防工程面积约20000㎡；（2）建设约750米截排水沟，对膜面雨水导排，实现清污分流；（3）建设约550米长的围蔽；（4）建设5口地下水监测井，并进行1年的监测。</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韶关市重金属环境安全隐患整治项目(仁化坪岗工业园地块历史堆存固体废物整治工程)</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本项目依据《技术指南》和省、市关于重金属环境安全隐患排查整治工作部署要求，完成仁化坪岗工业园地块历史堆存固体废物整治工程，工程内容包括对地上堆存的约2000立方米的固体废物中裸露在外和风险较大的部分高风险固废进行清理和处置，处置量约为1000立方，按密度1.7t/m</w:t>
            </w:r>
            <w:r>
              <w:rPr>
                <w:rFonts w:hint="eastAsia" w:ascii="仿宋_GB2312" w:hAnsi="仿宋_GB2312" w:eastAsia="仿宋_GB2312" w:cs="仿宋_GB2312"/>
                <w:i w:val="0"/>
                <w:iCs w:val="0"/>
                <w:color w:val="000000"/>
                <w:kern w:val="0"/>
                <w:sz w:val="28"/>
                <w:szCs w:val="28"/>
                <w:u w:val="none"/>
                <w:vertAlign w:val="superscript"/>
                <w:lang w:val="en-US" w:eastAsia="zh-CN" w:bidi="ar"/>
              </w:rPr>
              <w:t>3</w:t>
            </w:r>
            <w:r>
              <w:rPr>
                <w:rFonts w:hint="eastAsia" w:ascii="仿宋_GB2312" w:hAnsi="仿宋_GB2312" w:eastAsia="仿宋_GB2312" w:cs="仿宋_GB2312"/>
                <w:i w:val="0"/>
                <w:iCs w:val="0"/>
                <w:color w:val="000000"/>
                <w:kern w:val="0"/>
                <w:sz w:val="28"/>
                <w:szCs w:val="28"/>
                <w:u w:val="none"/>
                <w:lang w:val="en-US" w:eastAsia="zh-CN" w:bidi="ar"/>
              </w:rPr>
              <w:t>算约为1700吨。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广东省重点地市（韶关市）重金属环境安全隐患排查项目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按照《重金属环境安全隐患排查评估整治技术指南》要求，针对韶关市辖区内不少于134个涉重金属污染源开展重金属隐患排查工作，通过资料分析、实际调研、采样监测等方式，对污染源、周边环境污染状况及环境敏感目标等进行调查分析，综合全面摸查涉重企业、尾矿库、堆场及矿山等重金属环境安全情况。</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2025年增补资金，待省厅下达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838" w:type="pct"/>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（五）生态环境监测</w:t>
            </w:r>
          </w:p>
        </w:tc>
        <w:tc>
          <w:tcPr>
            <w:tcW w:w="590"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402</w:t>
            </w:r>
          </w:p>
        </w:tc>
        <w:tc>
          <w:tcPr>
            <w:tcW w:w="571" w:type="pct"/>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360" w:lineRule="exact"/>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韶关市生态环境监测站</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韶关市生态环境监测站实验室设备及配套设施建设项目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通过建设实验室通风和排风系统、废气处理系统、废水处理系统及相关的环境配套设施等，提升韶关市生态环境监测站的监测能力。</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38" w:type="pct"/>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（六）生态环境监管督查</w:t>
            </w:r>
          </w:p>
        </w:tc>
        <w:tc>
          <w:tcPr>
            <w:tcW w:w="590"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140</w:t>
            </w:r>
          </w:p>
        </w:tc>
        <w:tc>
          <w:tcPr>
            <w:tcW w:w="571"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left"/>
              <w:textAlignment w:val="center"/>
              <w:rPr>
                <w:rFonts w:hint="eastAsia" w:ascii="楷体_GB2312" w:hAnsi="楷体_GB2312" w:eastAsia="楷体_GB2312" w:cs="楷体_GB2312"/>
                <w:b w:val="0"/>
                <w:bCs w:val="0"/>
                <w:i w:val="0"/>
                <w:iCs w:val="0"/>
                <w:color w:val="000000"/>
                <w:kern w:val="0"/>
                <w:sz w:val="28"/>
                <w:szCs w:val="2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2026年韶关市美丽广东全民行动计划项目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以推进“绿美韶关”建设为目标，在全市范围内开展深入学习宣传贯彻习近平生态文明思想行动。通过开展环境新闻报道、环境志愿服务、环保宣传活动、环境教育与生态文化、宣传阵地建设等活动，不断提升环境宣教能力建设水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2026年韶关市生态环境局环境应急能力提升项目</w:t>
            </w:r>
          </w:p>
        </w:tc>
        <w:tc>
          <w:tcPr>
            <w:tcW w:w="20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采用政府购买服务模式，提供突发环境事件应急演练技术支持。开展一次化工园区突发水污染环境事件应急演练，推进“一河（园）一策一图”相关成果见行见效，全面检视我市环境应急处置能力存在的短板和问题，提高环境应急管理水平。</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2.为快速获取事故现场及重要点位关键信息，为污染态势研判提供支持。结合工作实际，计划购置便携式流速测量仪、便携式气象仪等污染态势研判装备。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838" w:type="pct"/>
            <w:gridSpan w:val="5"/>
            <w:tcBorders>
              <w:top w:val="single" w:color="000000" w:sz="4" w:space="0"/>
              <w:left w:val="single" w:color="000000" w:sz="4" w:space="0"/>
              <w:bottom w:val="single" w:color="auto"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（七）特定政策类</w:t>
            </w:r>
          </w:p>
        </w:tc>
        <w:tc>
          <w:tcPr>
            <w:tcW w:w="590" w:type="pct"/>
            <w:tcBorders>
              <w:top w:val="single" w:color="000000" w:sz="4" w:space="0"/>
              <w:left w:val="single" w:color="000000" w:sz="4" w:space="0"/>
              <w:bottom w:val="single" w:color="auto"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0"/>
                <w:sz w:val="28"/>
                <w:szCs w:val="28"/>
                <w:u w:val="none"/>
                <w:lang w:bidi="ar"/>
              </w:rPr>
            </w:pPr>
            <w:r>
              <w:rPr>
                <w:rFonts w:hint="eastAsia" w:ascii="楷体_GB2312" w:hAnsi="楷体_GB2312" w:eastAsia="楷体_GB2312" w:cs="楷体_GB2312"/>
                <w:b/>
                <w:bCs/>
                <w:i w:val="0"/>
                <w:iCs w:val="0"/>
                <w:color w:val="000000"/>
                <w:kern w:val="0"/>
                <w:sz w:val="28"/>
                <w:szCs w:val="28"/>
                <w:u w:val="none"/>
                <w:lang w:val="en-US" w:eastAsia="zh-CN" w:bidi="ar"/>
              </w:rPr>
              <w:t>132</w:t>
            </w:r>
          </w:p>
        </w:tc>
        <w:tc>
          <w:tcPr>
            <w:tcW w:w="571" w:type="pct"/>
            <w:tcBorders>
              <w:top w:val="single" w:color="000000" w:sz="4" w:space="0"/>
              <w:left w:val="single" w:color="000000" w:sz="4" w:space="0"/>
              <w:bottom w:val="single" w:color="auto" w:sz="4" w:space="0"/>
              <w:right w:val="single" w:color="000000" w:sz="4" w:space="0"/>
            </w:tcBorders>
            <w:shd w:val="clear" w:color="auto" w:fill="D9D9D9"/>
            <w:vAlign w:val="center"/>
          </w:tcPr>
          <w:p>
            <w:pPr>
              <w:spacing w:line="360" w:lineRule="exact"/>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韶关市2026年度生态环境保护专项资金市级项目库建设及技术审核</w:t>
            </w:r>
          </w:p>
        </w:tc>
        <w:tc>
          <w:tcPr>
            <w:tcW w:w="20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项目主要包括水、气、土、地下水、固废化学品、核与辐射、监测、执法应急和宣教等项目计划及申报新增项目前期工作支出，加强项目前期研究，前期项目咨询、项目评审和论证等工作。</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66</w:t>
            </w:r>
          </w:p>
        </w:tc>
        <w:tc>
          <w:tcPr>
            <w:tcW w:w="5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根据广东省人民政府《关于印发广东省省级财政专项资金管理办法（修订）的通知》（粤府〔2023〕34号），专项资金可按照不超过相应“财政事权”金额的2%计提工作经费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0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50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韶关市生态环境局</w:t>
            </w:r>
          </w:p>
        </w:tc>
        <w:tc>
          <w:tcPr>
            <w:tcW w:w="33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市本级</w:t>
            </w:r>
          </w:p>
        </w:tc>
        <w:tc>
          <w:tcPr>
            <w:tcW w:w="7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2026年度韶关市生态环境专项资金事中事后监督管理项目</w:t>
            </w:r>
          </w:p>
        </w:tc>
        <w:tc>
          <w:tcPr>
            <w:tcW w:w="203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1.通过监督检查，坚决纠正专项资金支出执行进度缓慢、工程实施内容私自变更等问题，确保专项资金安全高效运行。2、我局将委托第三方专业机构对我市生态环境专项资金重点项目进行绩效评价，以期实现绩效管理的全覆盖。第三方专业机构将根据我局提出的评价人员、评价技术、评价范围等要求和绩效评价工作的有关规定，独立、客观、公正地开展绩效评价工作。3、我局将委托第三方专业机构进行内部审查，根据检查结果，撰写内审报告，提出针对性审计建议，提供科学决策依据。</w:t>
            </w:r>
          </w:p>
        </w:tc>
        <w:tc>
          <w:tcPr>
            <w:tcW w:w="59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r>
              <w:rPr>
                <w:rFonts w:hint="eastAsia" w:ascii="仿宋_GB2312" w:hAnsi="仿宋_GB2312" w:eastAsia="仿宋_GB2312" w:cs="仿宋_GB2312"/>
                <w:i w:val="0"/>
                <w:iCs w:val="0"/>
                <w:color w:val="000000"/>
                <w:kern w:val="0"/>
                <w:sz w:val="28"/>
                <w:szCs w:val="28"/>
                <w:u w:val="none"/>
                <w:lang w:val="en-US" w:eastAsia="zh-CN" w:bidi="ar"/>
              </w:rPr>
              <w:t>66</w:t>
            </w:r>
          </w:p>
        </w:tc>
        <w:tc>
          <w:tcPr>
            <w:tcW w:w="571" w:type="pct"/>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360" w:lineRule="exact"/>
              <w:jc w:val="center"/>
              <w:textAlignment w:val="center"/>
              <w:rPr>
                <w:rFonts w:hint="eastAsia" w:ascii="仿宋_GB2312" w:hAnsi="仿宋_GB2312" w:eastAsia="仿宋_GB2312" w:cs="仿宋_GB2312"/>
                <w:i w:val="0"/>
                <w:iCs w:val="0"/>
                <w:color w:val="000000"/>
                <w:kern w:val="0"/>
                <w:sz w:val="28"/>
                <w:szCs w:val="28"/>
                <w:u w:val="none"/>
                <w:lang w:bidi="ar"/>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23811" w:h="16838" w:orient="landscape"/>
      <w:pgMar w:top="1417" w:right="1440" w:bottom="113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F620EF-0863-43AE-8E4E-6B8BA9F31A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5B2B47E-C5A9-41D5-8B6B-87A8C3008D2D}"/>
  </w:font>
  <w:font w:name="方正小标宋简体">
    <w:panose1 w:val="02000000000000000000"/>
    <w:charset w:val="86"/>
    <w:family w:val="auto"/>
    <w:pitch w:val="default"/>
    <w:sig w:usb0="A00002BF" w:usb1="184F6CFA" w:usb2="00000012" w:usb3="00000000" w:csb0="00040001" w:csb1="00000000"/>
    <w:embedRegular r:id="rId3" w:fontKey="{17455916-FC0C-4FB1-9800-B37BE2F77C7E}"/>
  </w:font>
  <w:font w:name="楷体_GB2312">
    <w:panose1 w:val="02010609030101010101"/>
    <w:charset w:val="86"/>
    <w:family w:val="auto"/>
    <w:pitch w:val="default"/>
    <w:sig w:usb0="00000001" w:usb1="080E0000" w:usb2="00000000" w:usb3="00000000" w:csb0="00040000" w:csb1="00000000"/>
    <w:embedRegular r:id="rId4" w:fontKey="{93DD6E50-0F41-4530-90F0-8499701A25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E1E03"/>
    <w:rsid w:val="018C4316"/>
    <w:rsid w:val="0200793B"/>
    <w:rsid w:val="05AE1E03"/>
    <w:rsid w:val="07127832"/>
    <w:rsid w:val="08D37066"/>
    <w:rsid w:val="0FE60171"/>
    <w:rsid w:val="13C269FA"/>
    <w:rsid w:val="18C8424A"/>
    <w:rsid w:val="1901601B"/>
    <w:rsid w:val="19960E59"/>
    <w:rsid w:val="1A935399"/>
    <w:rsid w:val="1C4F16D7"/>
    <w:rsid w:val="1C662D65"/>
    <w:rsid w:val="1E636E30"/>
    <w:rsid w:val="21FD40C3"/>
    <w:rsid w:val="25331C52"/>
    <w:rsid w:val="26D870C8"/>
    <w:rsid w:val="27286E69"/>
    <w:rsid w:val="27D19965"/>
    <w:rsid w:val="280E74AC"/>
    <w:rsid w:val="29170E05"/>
    <w:rsid w:val="302428C3"/>
    <w:rsid w:val="32204F73"/>
    <w:rsid w:val="36317AE8"/>
    <w:rsid w:val="3A5A36B6"/>
    <w:rsid w:val="3C722C08"/>
    <w:rsid w:val="3C9871A2"/>
    <w:rsid w:val="3F057D64"/>
    <w:rsid w:val="3F8961B5"/>
    <w:rsid w:val="41241102"/>
    <w:rsid w:val="41B4690A"/>
    <w:rsid w:val="421A1D78"/>
    <w:rsid w:val="43A37B4B"/>
    <w:rsid w:val="4629258A"/>
    <w:rsid w:val="4C0851C2"/>
    <w:rsid w:val="4CC74F06"/>
    <w:rsid w:val="5110328B"/>
    <w:rsid w:val="52796647"/>
    <w:rsid w:val="52BE04FE"/>
    <w:rsid w:val="54F14BBA"/>
    <w:rsid w:val="57E5652D"/>
    <w:rsid w:val="5891595B"/>
    <w:rsid w:val="58CD31B5"/>
    <w:rsid w:val="5CE45005"/>
    <w:rsid w:val="5CF039A9"/>
    <w:rsid w:val="5DA54794"/>
    <w:rsid w:val="5FE91609"/>
    <w:rsid w:val="610D67DC"/>
    <w:rsid w:val="623020F1"/>
    <w:rsid w:val="62782999"/>
    <w:rsid w:val="633345F0"/>
    <w:rsid w:val="64F97173"/>
    <w:rsid w:val="66B33E64"/>
    <w:rsid w:val="677B4C7F"/>
    <w:rsid w:val="67EB7247"/>
    <w:rsid w:val="6F5C1D14"/>
    <w:rsid w:val="701C5CEF"/>
    <w:rsid w:val="70457711"/>
    <w:rsid w:val="71510939"/>
    <w:rsid w:val="76F01BD6"/>
    <w:rsid w:val="79C8388C"/>
    <w:rsid w:val="7AF97A75"/>
    <w:rsid w:val="7D0A4789"/>
    <w:rsid w:val="7EDEB0BF"/>
    <w:rsid w:val="BFFB8ED1"/>
    <w:rsid w:val="BFFB94C3"/>
    <w:rsid w:val="DB9F1D41"/>
    <w:rsid w:val="FDDFA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122"/>
    <w:basedOn w:val="3"/>
    <w:qFormat/>
    <w:uiPriority w:val="0"/>
    <w:rPr>
      <w:rFonts w:hint="default" w:ascii="Times New Roman" w:hAnsi="Times New Roman" w:cs="Times New Roman"/>
      <w:color w:val="000000"/>
      <w:sz w:val="22"/>
      <w:szCs w:val="22"/>
      <w:u w:val="none"/>
    </w:rPr>
  </w:style>
  <w:style w:type="character" w:customStyle="1" w:styleId="6">
    <w:name w:val="font11"/>
    <w:basedOn w:val="3"/>
    <w:qFormat/>
    <w:uiPriority w:val="0"/>
    <w:rPr>
      <w:rFonts w:hint="default" w:ascii="仿宋_GB2312" w:eastAsia="仿宋_GB2312" w:cs="仿宋_GB2312"/>
      <w:color w:val="000000"/>
      <w:sz w:val="24"/>
      <w:szCs w:val="24"/>
      <w:u w:val="none"/>
    </w:rPr>
  </w:style>
  <w:style w:type="character" w:customStyle="1" w:styleId="7">
    <w:name w:val="font21"/>
    <w:basedOn w:val="3"/>
    <w:qFormat/>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4544</Words>
  <Characters>4902</Characters>
  <Lines>0</Lines>
  <Paragraphs>0</Paragraphs>
  <TotalTime>263</TotalTime>
  <ScaleCrop>false</ScaleCrop>
  <LinksUpToDate>false</LinksUpToDate>
  <CharactersWithSpaces>4903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2025-10-21T11:06:00Z</dcterms:created>
  <dc:creator>小小娥</dc:creator>
  <cp:lastModifiedBy>Administrator</cp:lastModifiedBy>
  <dcterms:modified xsi:type="dcterms:W3CDTF">2025-10-31T09:29:25Z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B34EFAF01EB54B2591BEF1EB9F071A87_13</vt:lpwstr>
  </property>
  <property fmtid="{D5CDD505-2E9C-101B-9397-08002B2CF9AE}" pid="4" name="KSOTemplateDocerSaveRecord">
    <vt:lpwstr>eyJoZGlkIjoiOTNhYThiYzA2MWM4N2MzZmU4YzkwMGQ4MzQ3MjJkNTQiLCJ1c2VySWQiOiI3MDk5MjU1MTMifQ==</vt:lpwstr>
  </property>
  <property fmtid="{D5CDD505-2E9C-101B-9397-08002B2CF9AE}" pid="5" name="showFlag">
    <vt:bool>false</vt:bool>
  </property>
  <property fmtid="{D5CDD505-2E9C-101B-9397-08002B2CF9AE}" pid="6" name="userName">
    <vt:lpwstr>刘远红</vt:lpwstr>
  </property>
</Properties>
</file>