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b/>
          <w:bCs/>
          <w:sz w:val="44"/>
          <w:lang w:eastAsia="zh-CN"/>
        </w:rPr>
      </w:pPr>
    </w:p>
    <w:p>
      <w:pPr>
        <w:jc w:val="center"/>
        <w:rPr>
          <w:rFonts w:hint="eastAsia" w:ascii="仿宋_GB2312" w:hAnsi="仿宋_GB2312" w:eastAsia="仿宋_GB2312"/>
          <w:b/>
          <w:bCs/>
          <w:sz w:val="44"/>
        </w:rPr>
      </w:pPr>
    </w:p>
    <w:p>
      <w:pPr>
        <w:jc w:val="center"/>
        <w:rPr>
          <w:rFonts w:hint="eastAsia" w:ascii="仿宋_GB2312" w:hAnsi="仿宋_GB2312" w:eastAsia="仿宋_GB2312"/>
          <w:b/>
          <w:bCs/>
          <w:sz w:val="44"/>
        </w:rPr>
      </w:pPr>
    </w:p>
    <w:p>
      <w:pPr>
        <w:jc w:val="center"/>
        <w:rPr>
          <w:rFonts w:hint="eastAsia" w:ascii="仿宋_GB2312" w:hAnsi="仿宋_GB2312" w:eastAsia="仿宋_GB2312"/>
          <w:b/>
          <w:bCs/>
          <w:sz w:val="44"/>
        </w:rPr>
      </w:pPr>
    </w:p>
    <w:p>
      <w:pPr>
        <w:jc w:val="left"/>
        <w:rPr>
          <w:rFonts w:hint="default" w:ascii="仿宋_GB2312" w:hAnsi="仿宋_GB2312" w:eastAsia="仿宋_GB2312"/>
          <w:sz w:val="32"/>
          <w:lang w:val="en-US" w:eastAsia="zh-CN"/>
        </w:rPr>
      </w:pPr>
      <w:r>
        <w:rPr>
          <w:rFonts w:hint="eastAsia" w:ascii="仿宋_GB2312" w:hAnsi="仿宋_GB2312" w:eastAsia="仿宋_GB2312"/>
          <w:sz w:val="32"/>
          <w:lang w:val="en-US" w:eastAsia="zh-CN"/>
        </w:rPr>
        <w:t>附件</w:t>
      </w:r>
    </w:p>
    <w:p>
      <w:pPr>
        <w:jc w:val="center"/>
        <w:rPr>
          <w:rFonts w:hint="eastAsia" w:ascii="仿宋_GB2312" w:hAnsi="仿宋_GB2312" w:eastAsia="仿宋_GB2312"/>
          <w:b/>
          <w:bCs/>
          <w:sz w:val="44"/>
        </w:rPr>
      </w:pPr>
    </w:p>
    <w:p>
      <w:pPr>
        <w:jc w:val="center"/>
        <w:rPr>
          <w:rFonts w:hint="eastAsia" w:ascii="仿宋_GB2312" w:hAnsi="仿宋_GB2312" w:eastAsia="仿宋_GB2312"/>
          <w:b/>
          <w:bCs/>
          <w:sz w:val="44"/>
        </w:rPr>
      </w:pPr>
      <w:bookmarkStart w:id="0" w:name="_GoBack"/>
      <w:bookmarkEnd w:id="0"/>
      <w:r>
        <w:rPr>
          <w:rFonts w:hint="eastAsia" w:ascii="仿宋_GB2312" w:hAnsi="仿宋_GB2312" w:eastAsia="仿宋_GB2312"/>
          <w:b/>
          <w:bCs/>
          <w:sz w:val="44"/>
        </w:rPr>
        <w:t>韶关市区</w:t>
      </w:r>
      <w:r>
        <w:rPr>
          <w:rFonts w:hint="eastAsia" w:ascii="仿宋_GB2312" w:hAnsi="仿宋_GB2312" w:eastAsia="仿宋_GB2312"/>
          <w:b/>
          <w:bCs/>
          <w:sz w:val="44"/>
          <w:lang w:eastAsia="zh-CN"/>
        </w:rPr>
        <w:t>城镇</w:t>
      </w:r>
      <w:r>
        <w:rPr>
          <w:rFonts w:hint="eastAsia" w:ascii="仿宋_GB2312" w:hAnsi="仿宋_GB2312" w:eastAsia="仿宋_GB2312"/>
          <w:b/>
          <w:bCs/>
          <w:sz w:val="44"/>
        </w:rPr>
        <w:t>管道燃气</w:t>
      </w:r>
      <w:r>
        <w:rPr>
          <w:rFonts w:hint="eastAsia" w:ascii="仿宋_GB2312" w:hAnsi="仿宋_GB2312" w:eastAsia="仿宋_GB2312"/>
          <w:b/>
          <w:bCs/>
          <w:sz w:val="44"/>
          <w:lang w:eastAsia="zh-CN"/>
        </w:rPr>
        <w:t>销售</w:t>
      </w:r>
      <w:r>
        <w:rPr>
          <w:rFonts w:hint="eastAsia" w:ascii="仿宋_GB2312" w:hAnsi="仿宋_GB2312" w:eastAsia="仿宋_GB2312"/>
          <w:b/>
          <w:bCs/>
          <w:sz w:val="44"/>
        </w:rPr>
        <w:t>价格</w:t>
      </w:r>
      <w:r>
        <w:rPr>
          <w:rFonts w:hint="eastAsia" w:ascii="仿宋_GB2312" w:hAnsi="仿宋_GB2312" w:eastAsia="仿宋_GB2312"/>
          <w:b/>
          <w:bCs/>
          <w:sz w:val="44"/>
          <w:lang w:eastAsia="zh-CN"/>
        </w:rPr>
        <w:t>优化</w:t>
      </w:r>
      <w:r>
        <w:rPr>
          <w:rFonts w:hint="eastAsia" w:ascii="仿宋_GB2312" w:hAnsi="仿宋_GB2312" w:eastAsia="仿宋_GB2312"/>
          <w:b/>
          <w:bCs/>
          <w:sz w:val="44"/>
        </w:rPr>
        <w:t>方案</w:t>
      </w:r>
    </w:p>
    <w:p>
      <w:pPr>
        <w:jc w:val="center"/>
        <w:rPr>
          <w:rFonts w:ascii="仿宋_GB2312" w:hAnsi="仿宋_GB2312" w:eastAsia="仿宋_GB2312"/>
          <w:sz w:val="36"/>
          <w:szCs w:val="36"/>
        </w:rPr>
      </w:pPr>
      <w:r>
        <w:rPr>
          <w:rFonts w:hint="eastAsia" w:ascii="仿宋_GB2312" w:hAnsi="仿宋_GB2312" w:eastAsia="仿宋_GB2312"/>
          <w:sz w:val="36"/>
          <w:szCs w:val="36"/>
        </w:rPr>
        <w:t>（征求意见稿）</w:t>
      </w:r>
    </w:p>
    <w:p>
      <w:pPr>
        <w:ind w:firstLine="640" w:firstLineChars="200"/>
        <w:jc w:val="left"/>
        <w:rPr>
          <w:rFonts w:hint="eastAsia" w:ascii="仿宋_GB2312" w:hAnsi="仿宋_GB2312" w:eastAsia="仿宋_GB2312"/>
          <w:sz w:val="32"/>
        </w:rPr>
      </w:pPr>
    </w:p>
    <w:p>
      <w:pPr>
        <w:ind w:firstLine="640" w:firstLineChars="200"/>
        <w:jc w:val="left"/>
        <w:rPr>
          <w:rFonts w:hint="eastAsia" w:ascii="仿宋_GB2312" w:hAnsi="仿宋_GB2312" w:eastAsia="仿宋_GB2312"/>
          <w:sz w:val="32"/>
          <w:lang w:eastAsia="zh-CN"/>
        </w:rPr>
      </w:pPr>
      <w:r>
        <w:rPr>
          <w:rFonts w:hint="eastAsia" w:ascii="仿宋_GB2312" w:hAnsi="仿宋_GB2312" w:eastAsia="仿宋_GB2312"/>
          <w:sz w:val="32"/>
        </w:rPr>
        <w:t>根据</w:t>
      </w:r>
      <w:r>
        <w:rPr>
          <w:rFonts w:hint="eastAsia" w:ascii="仿宋_GB2312" w:hAnsi="仿宋_GB2312" w:eastAsia="仿宋_GB2312"/>
          <w:sz w:val="32"/>
          <w:lang w:eastAsia="zh-CN"/>
        </w:rPr>
        <w:t>《广东省定价目录（</w:t>
      </w:r>
      <w:r>
        <w:rPr>
          <w:rFonts w:hint="eastAsia" w:ascii="仿宋_GB2312" w:hAnsi="仿宋_GB2312" w:eastAsia="仿宋_GB2312"/>
          <w:sz w:val="32"/>
          <w:lang w:val="en-US" w:eastAsia="zh-CN"/>
        </w:rPr>
        <w:t>2022年版</w:t>
      </w:r>
      <w:r>
        <w:rPr>
          <w:rFonts w:hint="eastAsia" w:ascii="仿宋_GB2312" w:hAnsi="仿宋_GB2312" w:eastAsia="仿宋_GB2312"/>
          <w:sz w:val="32"/>
          <w:lang w:eastAsia="zh-CN"/>
        </w:rPr>
        <w:t>）》等有关</w:t>
      </w:r>
      <w:r>
        <w:rPr>
          <w:rFonts w:hint="eastAsia" w:ascii="仿宋_GB2312" w:hAnsi="仿宋_GB2312" w:eastAsia="仿宋_GB2312"/>
          <w:sz w:val="32"/>
        </w:rPr>
        <w:t>规定，</w:t>
      </w:r>
      <w:r>
        <w:rPr>
          <w:rFonts w:hint="eastAsia" w:ascii="仿宋_GB2312" w:hAnsi="仿宋_GB2312" w:eastAsia="仿宋_GB2312"/>
          <w:sz w:val="32"/>
          <w:lang w:eastAsia="zh-CN"/>
        </w:rPr>
        <w:t>在成本监审及价格调查等的基础上，市发改局起草了《韶关市区城镇管道燃气销售价格优化方案》（征求意见稿），</w:t>
      </w:r>
      <w:r>
        <w:rPr>
          <w:rFonts w:hint="eastAsia" w:ascii="仿宋_GB2312" w:hAnsi="仿宋_GB2312" w:eastAsia="仿宋_GB2312"/>
          <w:color w:val="000000" w:themeColor="text1"/>
          <w:sz w:val="32"/>
          <w:lang w:eastAsia="zh-CN"/>
          <w14:textFill>
            <w14:solidFill>
              <w14:schemeClr w14:val="tx1"/>
            </w14:solidFill>
          </w14:textFill>
        </w:rPr>
        <w:t>拟对</w:t>
      </w:r>
      <w:r>
        <w:rPr>
          <w:rFonts w:hint="eastAsia" w:ascii="仿宋_GB2312" w:hAnsi="仿宋_GB2312" w:eastAsia="仿宋_GB2312"/>
          <w:sz w:val="32"/>
          <w:lang w:eastAsia="zh-CN"/>
        </w:rPr>
        <w:t>市区（浈江区、武江区）</w:t>
      </w:r>
      <w:r>
        <w:rPr>
          <w:rFonts w:hint="eastAsia" w:ascii="仿宋_GB2312" w:hAnsi="仿宋_GB2312" w:eastAsia="仿宋_GB2312"/>
          <w:color w:val="auto"/>
          <w:sz w:val="32"/>
          <w:lang w:eastAsia="zh-CN"/>
        </w:rPr>
        <w:t>城镇管道燃气配气价格和销售价格</w:t>
      </w:r>
      <w:r>
        <w:rPr>
          <w:rFonts w:hint="eastAsia" w:ascii="仿宋_GB2312" w:hAnsi="仿宋_GB2312" w:eastAsia="仿宋_GB2312"/>
          <w:color w:val="000000" w:themeColor="text1"/>
          <w:sz w:val="32"/>
          <w:lang w:eastAsia="zh-CN"/>
          <w14:textFill>
            <w14:solidFill>
              <w14:schemeClr w14:val="tx1"/>
            </w14:solidFill>
          </w14:textFill>
        </w:rPr>
        <w:t>优化调整</w:t>
      </w:r>
      <w:r>
        <w:rPr>
          <w:rFonts w:hint="eastAsia" w:ascii="仿宋_GB2312" w:hAnsi="仿宋_GB2312" w:eastAsia="仿宋_GB2312"/>
          <w:color w:val="auto"/>
          <w:sz w:val="32"/>
          <w:lang w:val="en" w:eastAsia="zh-CN"/>
        </w:rPr>
        <w:t>，以及</w:t>
      </w:r>
      <w:r>
        <w:rPr>
          <w:rFonts w:hint="default" w:ascii="仿宋_GB2312" w:hAnsi="仿宋_GB2312" w:eastAsia="仿宋_GB2312"/>
          <w:color w:val="auto"/>
          <w:sz w:val="32"/>
          <w:lang w:val="en" w:eastAsia="zh-CN"/>
        </w:rPr>
        <w:t>完善</w:t>
      </w:r>
      <w:r>
        <w:rPr>
          <w:rFonts w:hint="eastAsia" w:ascii="仿宋_GB2312" w:hAnsi="仿宋_GB2312" w:eastAsia="仿宋_GB2312"/>
          <w:b w:val="0"/>
          <w:bCs w:val="0"/>
          <w:color w:val="auto"/>
          <w:kern w:val="0"/>
          <w:sz w:val="32"/>
          <w:lang w:eastAsia="zh-CN"/>
        </w:rPr>
        <w:t>终端销售价格与气源采购价格联动机制</w:t>
      </w:r>
      <w:r>
        <w:rPr>
          <w:rFonts w:hint="eastAsia" w:ascii="仿宋_GB2312" w:hAnsi="仿宋_GB2312" w:eastAsia="仿宋_GB2312"/>
          <w:b w:val="0"/>
          <w:bCs w:val="0"/>
          <w:kern w:val="0"/>
          <w:sz w:val="32"/>
          <w:lang w:eastAsia="zh-CN"/>
        </w:rPr>
        <w:t>等</w:t>
      </w:r>
      <w:r>
        <w:rPr>
          <w:rFonts w:hint="eastAsia" w:ascii="仿宋_GB2312" w:hAnsi="仿宋_GB2312" w:eastAsia="仿宋_GB2312"/>
          <w:sz w:val="32"/>
          <w:lang w:eastAsia="zh-CN"/>
        </w:rPr>
        <w:t>。有关情况如下：</w:t>
      </w:r>
    </w:p>
    <w:p>
      <w:pPr>
        <w:numPr>
          <w:ilvl w:val="0"/>
          <w:numId w:val="0"/>
        </w:numPr>
        <w:spacing w:line="580" w:lineRule="exact"/>
        <w:ind w:firstLine="642" w:firstLineChars="200"/>
        <w:rPr>
          <w:rFonts w:hint="eastAsia" w:ascii="国标黑体" w:hAnsi="国标黑体" w:eastAsia="国标黑体" w:cs="国标黑体"/>
          <w:b/>
          <w:bCs/>
          <w:sz w:val="32"/>
          <w:szCs w:val="32"/>
          <w:lang w:eastAsia="zh-CN"/>
        </w:rPr>
      </w:pPr>
      <w:r>
        <w:rPr>
          <w:rFonts w:hint="eastAsia" w:ascii="国标黑体" w:hAnsi="国标黑体" w:eastAsia="国标黑体" w:cs="国标黑体"/>
          <w:b/>
          <w:bCs/>
          <w:sz w:val="32"/>
          <w:szCs w:val="32"/>
          <w:lang w:eastAsia="zh-CN"/>
        </w:rPr>
        <w:t>一、现行价格</w:t>
      </w:r>
    </w:p>
    <w:p>
      <w:pPr>
        <w:pStyle w:val="7"/>
        <w:keepNext w:val="0"/>
        <w:keepLines w:val="0"/>
        <w:widowControl/>
        <w:suppressLineNumbers w:val="0"/>
        <w:spacing w:before="0" w:beforeAutospacing="0" w:after="0" w:afterAutospacing="0"/>
        <w:ind w:left="0" w:right="0" w:firstLine="640" w:firstLineChars="200"/>
        <w:rPr>
          <w:rFonts w:hint="eastAsia" w:ascii="仿宋_GB2312" w:hAnsi="仿宋_GB2312" w:eastAsia="仿宋_GB2312"/>
          <w:sz w:val="32"/>
          <w:lang w:eastAsia="zh-CN"/>
        </w:rPr>
      </w:pPr>
      <w:r>
        <w:rPr>
          <w:rFonts w:hint="eastAsia" w:ascii="仿宋_GB2312" w:hAnsi="仿宋_GB2312" w:eastAsia="仿宋_GB2312"/>
          <w:sz w:val="32"/>
          <w:lang w:eastAsia="zh-CN"/>
        </w:rPr>
        <w:t>根据《关于韶关市区管道燃气销售价格暨进一步完善气源采购成本与销售价格动态联动机制的通知》（韶发改价格〔2020〕2号），现行配气价格含税为居民</w:t>
      </w:r>
      <w:r>
        <w:rPr>
          <w:rFonts w:hint="eastAsia" w:ascii="仿宋_GB2312" w:hAnsi="仿宋_GB2312" w:eastAsia="仿宋_GB2312"/>
          <w:sz w:val="32"/>
          <w:lang w:val="en-US" w:eastAsia="zh-CN"/>
        </w:rPr>
        <w:t>0.9950</w:t>
      </w:r>
      <w:r>
        <w:rPr>
          <w:rFonts w:hint="eastAsia" w:ascii="仿宋_GB2312" w:hAnsi="仿宋_GB2312" w:eastAsia="仿宋_GB2312"/>
          <w:sz w:val="32"/>
          <w:lang w:eastAsia="zh-CN"/>
        </w:rPr>
        <w:t>元/m</w:t>
      </w:r>
      <w:r>
        <w:rPr>
          <w:rFonts w:hint="eastAsia" w:ascii="仿宋_GB2312" w:hAnsi="仿宋_GB2312" w:eastAsia="仿宋_GB2312"/>
          <w:sz w:val="32"/>
          <w:vertAlign w:val="superscript"/>
          <w:lang w:eastAsia="zh-CN"/>
        </w:rPr>
        <w:t>3</w:t>
      </w:r>
      <w:r>
        <w:rPr>
          <w:rFonts w:hint="eastAsia" w:ascii="仿宋_GB2312" w:hAnsi="仿宋_GB2312" w:eastAsia="仿宋_GB2312"/>
          <w:sz w:val="32"/>
          <w:lang w:eastAsia="zh-CN"/>
        </w:rPr>
        <w:t>、非居民</w:t>
      </w:r>
      <w:r>
        <w:rPr>
          <w:rFonts w:hint="eastAsia" w:ascii="仿宋_GB2312" w:hAnsi="仿宋_GB2312" w:eastAsia="仿宋_GB2312"/>
          <w:sz w:val="32"/>
          <w:lang w:val="en-US" w:eastAsia="zh-CN"/>
        </w:rPr>
        <w:t>0.9450</w:t>
      </w:r>
      <w:r>
        <w:rPr>
          <w:rFonts w:hint="eastAsia" w:ascii="仿宋_GB2312" w:hAnsi="仿宋_GB2312" w:eastAsia="仿宋_GB2312"/>
          <w:sz w:val="32"/>
          <w:lang w:eastAsia="zh-CN"/>
        </w:rPr>
        <w:t>元/m</w:t>
      </w:r>
      <w:r>
        <w:rPr>
          <w:rFonts w:hint="eastAsia" w:ascii="仿宋_GB2312" w:hAnsi="仿宋_GB2312" w:eastAsia="仿宋_GB2312"/>
          <w:sz w:val="32"/>
          <w:vertAlign w:val="superscript"/>
          <w:lang w:eastAsia="zh-CN"/>
        </w:rPr>
        <w:t>3</w:t>
      </w:r>
      <w:r>
        <w:rPr>
          <w:rFonts w:hint="eastAsia" w:ascii="仿宋_GB2312" w:hAnsi="仿宋_GB2312" w:eastAsia="仿宋_GB2312"/>
          <w:sz w:val="32"/>
          <w:lang w:eastAsia="zh-CN"/>
        </w:rPr>
        <w:t>；《关于调整韶关市区管道燃气非居民销售价格的通知》(韶发改价格〔2022〕7号)</w:t>
      </w:r>
      <w:r>
        <w:rPr>
          <w:rFonts w:hint="eastAsia" w:ascii="仿宋_GB2312" w:hAnsi="仿宋_GB2312" w:eastAsia="仿宋_GB2312"/>
          <w:sz w:val="32"/>
          <w:lang w:val="en-US" w:eastAsia="zh-CN"/>
        </w:rPr>
        <w:t xml:space="preserve"> </w:t>
      </w:r>
      <w:r>
        <w:rPr>
          <w:rFonts w:hint="eastAsia" w:ascii="仿宋_GB2312" w:hAnsi="仿宋_GB2312" w:eastAsia="仿宋_GB2312"/>
          <w:sz w:val="32"/>
          <w:lang w:eastAsia="zh-CN"/>
        </w:rPr>
        <w:t>《关于联动调整韶关市区城镇管道燃气居民销售价格的通知》(韶发改价格〔2024〕1号)，现行气源价格为</w:t>
      </w:r>
      <w:r>
        <w:rPr>
          <w:rFonts w:hint="eastAsia" w:ascii="仿宋_GB2312" w:hAnsi="仿宋_GB2312" w:eastAsia="仿宋_GB2312"/>
          <w:sz w:val="32"/>
          <w:lang w:val="en-US" w:eastAsia="zh-CN"/>
        </w:rPr>
        <w:t>2.8450</w:t>
      </w:r>
      <w:r>
        <w:rPr>
          <w:rFonts w:hint="eastAsia" w:ascii="仿宋_GB2312" w:hAnsi="仿宋_GB2312" w:eastAsia="仿宋_GB2312"/>
          <w:sz w:val="32"/>
          <w:lang w:eastAsia="zh-CN"/>
        </w:rPr>
        <w:t>元/m</w:t>
      </w:r>
      <w:r>
        <w:rPr>
          <w:rFonts w:hint="eastAsia" w:ascii="仿宋_GB2312" w:hAnsi="仿宋_GB2312" w:eastAsia="仿宋_GB2312"/>
          <w:sz w:val="32"/>
          <w:vertAlign w:val="superscript"/>
          <w:lang w:eastAsia="zh-CN"/>
        </w:rPr>
        <w:t>3</w:t>
      </w:r>
      <w:r>
        <w:rPr>
          <w:rFonts w:hint="eastAsia" w:ascii="仿宋_GB2312" w:hAnsi="仿宋_GB2312" w:eastAsia="仿宋_GB2312"/>
          <w:sz w:val="32"/>
          <w:lang w:val="en-US" w:eastAsia="zh-CN"/>
        </w:rPr>
        <w:t>。</w:t>
      </w:r>
      <w:r>
        <w:rPr>
          <w:rFonts w:hint="eastAsia" w:ascii="仿宋_GB2312" w:hAnsi="仿宋_GB2312" w:eastAsia="仿宋_GB2312"/>
          <w:sz w:val="32"/>
          <w:lang w:eastAsia="zh-CN"/>
        </w:rPr>
        <w:t xml:space="preserve">居民和非居民销售价格详见下表： </w:t>
      </w:r>
    </w:p>
    <w:tbl>
      <w:tblPr>
        <w:tblStyle w:val="8"/>
        <w:tblW w:w="8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5"/>
        <w:gridCol w:w="1335"/>
        <w:gridCol w:w="1335"/>
        <w:gridCol w:w="2340"/>
        <w:gridCol w:w="1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925" w:type="dxa"/>
            <w:vAlign w:val="center"/>
          </w:tcPr>
          <w:p>
            <w:pPr>
              <w:pStyle w:val="12"/>
              <w:spacing w:line="240" w:lineRule="exact"/>
              <w:ind w:firstLine="0" w:firstLineChars="0"/>
              <w:jc w:val="center"/>
              <w:rPr>
                <w:rFonts w:ascii="仿宋_GB2312" w:hAnsi="仿宋_GB2312" w:eastAsia="仿宋_GB2312"/>
                <w:b/>
                <w:szCs w:val="24"/>
              </w:rPr>
            </w:pPr>
            <w:r>
              <w:rPr>
                <w:rFonts w:hint="eastAsia" w:ascii="仿宋_GB2312" w:hAnsi="仿宋_GB2312" w:eastAsia="仿宋_GB2312"/>
                <w:b/>
                <w:szCs w:val="24"/>
              </w:rPr>
              <w:t>类  别</w:t>
            </w:r>
          </w:p>
        </w:tc>
        <w:tc>
          <w:tcPr>
            <w:tcW w:w="2670" w:type="dxa"/>
            <w:gridSpan w:val="2"/>
            <w:vAlign w:val="center"/>
          </w:tcPr>
          <w:p>
            <w:pPr>
              <w:pStyle w:val="12"/>
              <w:spacing w:line="240" w:lineRule="exact"/>
              <w:ind w:firstLine="0" w:firstLineChars="0"/>
              <w:jc w:val="center"/>
              <w:rPr>
                <w:rFonts w:ascii="仿宋_GB2312" w:hAnsi="仿宋_GB2312" w:eastAsia="仿宋_GB2312"/>
                <w:b/>
                <w:szCs w:val="24"/>
              </w:rPr>
            </w:pPr>
            <w:r>
              <w:rPr>
                <w:rFonts w:hint="eastAsia" w:ascii="仿宋_GB2312" w:hAnsi="仿宋_GB2312" w:eastAsia="仿宋_GB2312" w:cs="宋体"/>
                <w:b/>
                <w:bCs/>
                <w:kern w:val="0"/>
                <w:szCs w:val="24"/>
              </w:rPr>
              <w:t>阶梯档次</w:t>
            </w:r>
          </w:p>
        </w:tc>
        <w:tc>
          <w:tcPr>
            <w:tcW w:w="2340" w:type="dxa"/>
            <w:vAlign w:val="center"/>
          </w:tcPr>
          <w:p>
            <w:pPr>
              <w:pStyle w:val="12"/>
              <w:spacing w:line="240" w:lineRule="exact"/>
              <w:ind w:firstLine="0" w:firstLineChars="0"/>
              <w:jc w:val="center"/>
              <w:rPr>
                <w:rFonts w:ascii="仿宋_GB2312" w:hAnsi="仿宋_GB2312" w:eastAsia="仿宋_GB2312"/>
                <w:b/>
                <w:szCs w:val="24"/>
              </w:rPr>
            </w:pPr>
            <w:r>
              <w:rPr>
                <w:rFonts w:hint="eastAsia" w:ascii="仿宋_GB2312" w:hAnsi="仿宋_GB2312" w:eastAsia="仿宋_GB2312" w:cs="宋体"/>
                <w:b/>
                <w:bCs/>
                <w:kern w:val="0"/>
                <w:szCs w:val="24"/>
              </w:rPr>
              <w:t xml:space="preserve">阶梯气量 </w:t>
            </w:r>
            <w:r>
              <w:rPr>
                <w:rFonts w:hint="eastAsia" w:ascii="仿宋_GB2312" w:hAnsi="仿宋_GB2312" w:eastAsia="仿宋_GB2312" w:cs="宋体"/>
                <w:b/>
                <w:bCs/>
                <w:kern w:val="0"/>
                <w:szCs w:val="24"/>
                <w:lang w:val="en-US" w:eastAsia="zh-CN"/>
              </w:rPr>
              <w:t xml:space="preserve">  </w:t>
            </w:r>
            <w:r>
              <w:rPr>
                <w:rFonts w:hint="eastAsia" w:ascii="仿宋_GB2312" w:hAnsi="仿宋_GB2312" w:eastAsia="仿宋_GB2312" w:cs="宋体"/>
                <w:b/>
                <w:bCs/>
                <w:kern w:val="0"/>
                <w:szCs w:val="24"/>
              </w:rPr>
              <w:t xml:space="preserve">              </w:t>
            </w:r>
            <w:r>
              <w:rPr>
                <w:rFonts w:hint="eastAsia" w:ascii="仿宋_GB2312" w:hAnsi="仿宋_GB2312" w:eastAsia="仿宋_GB2312" w:cs="宋体"/>
                <w:b/>
                <w:kern w:val="0"/>
                <w:szCs w:val="24"/>
              </w:rPr>
              <w:t>（</w:t>
            </w:r>
            <w:r>
              <w:rPr>
                <w:rFonts w:hint="eastAsia" w:ascii="仿宋_GB2312" w:hAnsi="仿宋_GB2312" w:eastAsia="仿宋_GB2312"/>
                <w:b/>
                <w:szCs w:val="24"/>
              </w:rPr>
              <w:t>m</w:t>
            </w:r>
            <w:r>
              <w:rPr>
                <w:rFonts w:hint="eastAsia" w:ascii="仿宋_GB2312" w:hAnsi="仿宋_GB2312" w:eastAsia="仿宋_GB2312"/>
                <w:b/>
                <w:szCs w:val="30"/>
                <w:vertAlign w:val="superscript"/>
              </w:rPr>
              <w:t>3</w:t>
            </w:r>
            <w:r>
              <w:rPr>
                <w:rFonts w:hint="eastAsia" w:ascii="仿宋_GB2312" w:hAnsi="仿宋_GB2312" w:eastAsia="仿宋_GB2312" w:cs="宋体"/>
                <w:b/>
                <w:kern w:val="0"/>
                <w:szCs w:val="24"/>
              </w:rPr>
              <w:t>/年）</w:t>
            </w:r>
          </w:p>
        </w:tc>
        <w:tc>
          <w:tcPr>
            <w:tcW w:w="1555" w:type="dxa"/>
            <w:vAlign w:val="center"/>
          </w:tcPr>
          <w:p>
            <w:pPr>
              <w:pStyle w:val="12"/>
              <w:spacing w:line="240" w:lineRule="exact"/>
              <w:ind w:firstLine="0" w:firstLineChars="0"/>
              <w:jc w:val="center"/>
              <w:rPr>
                <w:rFonts w:ascii="仿宋_GB2312" w:hAnsi="仿宋_GB2312" w:eastAsia="仿宋_GB2312" w:cs="宋体"/>
                <w:b/>
                <w:bCs/>
                <w:kern w:val="0"/>
                <w:szCs w:val="24"/>
              </w:rPr>
            </w:pPr>
            <w:r>
              <w:rPr>
                <w:rFonts w:hint="eastAsia" w:ascii="仿宋_GB2312" w:hAnsi="仿宋_GB2312" w:eastAsia="仿宋_GB2312" w:cs="宋体"/>
                <w:b/>
                <w:bCs/>
                <w:kern w:val="0"/>
                <w:szCs w:val="24"/>
              </w:rPr>
              <w:t>销售价格</w:t>
            </w:r>
          </w:p>
          <w:p>
            <w:pPr>
              <w:pStyle w:val="12"/>
              <w:spacing w:line="240" w:lineRule="exact"/>
              <w:ind w:firstLine="0" w:firstLineChars="0"/>
              <w:jc w:val="center"/>
              <w:rPr>
                <w:rFonts w:ascii="仿宋_GB2312" w:hAnsi="仿宋_GB2312" w:eastAsia="仿宋_GB2312"/>
                <w:b/>
                <w:szCs w:val="24"/>
              </w:rPr>
            </w:pPr>
            <w:r>
              <w:rPr>
                <w:rFonts w:hint="eastAsia" w:ascii="仿宋_GB2312" w:hAnsi="仿宋_GB2312" w:eastAsia="仿宋_GB2312" w:cs="宋体"/>
                <w:b/>
                <w:bCs/>
                <w:kern w:val="0"/>
                <w:szCs w:val="24"/>
              </w:rPr>
              <w:t>（元/m</w:t>
            </w:r>
            <w:r>
              <w:rPr>
                <w:rFonts w:hint="eastAsia" w:ascii="仿宋_GB2312" w:hAnsi="仿宋_GB2312" w:eastAsia="仿宋_GB2312" w:cs="宋体"/>
                <w:b/>
                <w:bCs/>
                <w:kern w:val="0"/>
                <w:szCs w:val="28"/>
                <w:vertAlign w:val="superscript"/>
              </w:rPr>
              <w:t>3</w:t>
            </w:r>
            <w:r>
              <w:rPr>
                <w:rFonts w:hint="eastAsia" w:ascii="仿宋_GB2312" w:hAnsi="仿宋_GB2312" w:eastAsia="仿宋_GB2312" w:cs="宋体"/>
                <w:b/>
                <w:bCs/>
                <w:kern w:val="0"/>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7" w:hRule="atLeast"/>
          <w:jc w:val="center"/>
        </w:trPr>
        <w:tc>
          <w:tcPr>
            <w:tcW w:w="1925" w:type="dxa"/>
            <w:vMerge w:val="restart"/>
            <w:vAlign w:val="center"/>
          </w:tcPr>
          <w:p>
            <w:pPr>
              <w:pStyle w:val="12"/>
              <w:spacing w:line="240" w:lineRule="exact"/>
              <w:ind w:firstLine="0" w:firstLineChars="0"/>
              <w:jc w:val="center"/>
              <w:rPr>
                <w:rFonts w:ascii="仿宋_GB2312" w:hAnsi="仿宋_GB2312" w:eastAsia="仿宋_GB2312"/>
                <w:b/>
                <w:szCs w:val="24"/>
              </w:rPr>
            </w:pPr>
            <w:r>
              <w:rPr>
                <w:rFonts w:hint="eastAsia" w:ascii="仿宋_GB2312" w:hAnsi="仿宋_GB2312" w:eastAsia="仿宋_GB2312"/>
                <w:b/>
                <w:szCs w:val="24"/>
              </w:rPr>
              <w:t>1.居民生活用气</w:t>
            </w:r>
          </w:p>
        </w:tc>
        <w:tc>
          <w:tcPr>
            <w:tcW w:w="2670" w:type="dxa"/>
            <w:gridSpan w:val="2"/>
            <w:vAlign w:val="center"/>
          </w:tcPr>
          <w:p>
            <w:pPr>
              <w:pStyle w:val="13"/>
              <w:widowControl/>
              <w:spacing w:line="240" w:lineRule="exact"/>
              <w:jc w:val="center"/>
              <w:rPr>
                <w:rFonts w:ascii="仿宋_GB2312" w:hAnsi="仿宋_GB2312" w:eastAsia="仿宋_GB2312" w:cs="宋体"/>
                <w:kern w:val="0"/>
              </w:rPr>
            </w:pPr>
            <w:r>
              <w:rPr>
                <w:rFonts w:hint="eastAsia" w:ascii="仿宋_GB2312" w:hAnsi="仿宋_GB2312" w:eastAsia="仿宋_GB2312" w:cs="宋体"/>
                <w:bCs/>
                <w:kern w:val="0"/>
              </w:rPr>
              <w:t>第一档</w:t>
            </w:r>
          </w:p>
        </w:tc>
        <w:tc>
          <w:tcPr>
            <w:tcW w:w="2340" w:type="dxa"/>
            <w:vAlign w:val="center"/>
          </w:tcPr>
          <w:p>
            <w:pPr>
              <w:pStyle w:val="13"/>
              <w:widowControl/>
              <w:spacing w:line="240" w:lineRule="exact"/>
              <w:jc w:val="center"/>
              <w:rPr>
                <w:rFonts w:ascii="仿宋_GB2312" w:hAnsi="仿宋_GB2312" w:eastAsia="仿宋_GB2312" w:cs="宋体"/>
                <w:kern w:val="0"/>
              </w:rPr>
            </w:pPr>
            <w:r>
              <w:rPr>
                <w:rFonts w:hint="eastAsia" w:ascii="仿宋_GB2312" w:hAnsi="仿宋_GB2312" w:eastAsia="仿宋_GB2312" w:cs="宋体"/>
                <w:kern w:val="0"/>
              </w:rPr>
              <w:t>350及以下</w:t>
            </w:r>
          </w:p>
        </w:tc>
        <w:tc>
          <w:tcPr>
            <w:tcW w:w="1555" w:type="dxa"/>
            <w:vAlign w:val="center"/>
          </w:tcPr>
          <w:p>
            <w:pPr>
              <w:pStyle w:val="13"/>
              <w:widowControl/>
              <w:spacing w:line="240" w:lineRule="exact"/>
              <w:jc w:val="center"/>
              <w:rPr>
                <w:rFonts w:ascii="仿宋_GB2312" w:hAnsi="仿宋_GB2312" w:eastAsia="仿宋_GB2312" w:cs="宋体"/>
                <w:kern w:val="0"/>
              </w:rPr>
            </w:pPr>
            <w:r>
              <w:rPr>
                <w:rFonts w:ascii="仿宋_GB2312" w:hAnsi="仿宋_GB2312" w:eastAsia="仿宋_GB2312" w:cs="宋体"/>
                <w:kern w:val="0"/>
              </w:rPr>
              <w:t>3.</w:t>
            </w:r>
            <w:r>
              <w:rPr>
                <w:rFonts w:hint="eastAsia" w:ascii="仿宋_GB2312" w:hAnsi="仿宋_GB2312" w:eastAsia="仿宋_GB2312" w:cs="宋体"/>
                <w:kern w:val="0"/>
                <w:lang w:val="en-US" w:eastAsia="zh-CN"/>
              </w:rPr>
              <w:t>8</w:t>
            </w:r>
            <w:r>
              <w:rPr>
                <w:rFonts w:ascii="仿宋_GB2312" w:hAnsi="仿宋_GB2312" w:eastAsia="仿宋_GB2312" w:cs="宋体"/>
                <w:kern w:val="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7" w:hRule="atLeast"/>
          <w:jc w:val="center"/>
        </w:trPr>
        <w:tc>
          <w:tcPr>
            <w:tcW w:w="1925" w:type="dxa"/>
            <w:vMerge w:val="continue"/>
            <w:vAlign w:val="center"/>
          </w:tcPr>
          <w:p>
            <w:pPr>
              <w:pStyle w:val="12"/>
              <w:spacing w:line="240" w:lineRule="exact"/>
              <w:ind w:firstLine="0" w:firstLineChars="0"/>
              <w:jc w:val="center"/>
              <w:rPr>
                <w:rFonts w:ascii="仿宋_GB2312" w:hAnsi="仿宋_GB2312" w:eastAsia="仿宋_GB2312"/>
                <w:szCs w:val="24"/>
              </w:rPr>
            </w:pPr>
          </w:p>
        </w:tc>
        <w:tc>
          <w:tcPr>
            <w:tcW w:w="1335" w:type="dxa"/>
            <w:vMerge w:val="restart"/>
            <w:vAlign w:val="center"/>
          </w:tcPr>
          <w:p>
            <w:pPr>
              <w:pStyle w:val="12"/>
              <w:spacing w:line="240" w:lineRule="exact"/>
              <w:ind w:firstLine="0" w:firstLineChars="0"/>
              <w:jc w:val="center"/>
              <w:rPr>
                <w:rFonts w:ascii="仿宋_GB2312" w:hAnsi="仿宋_GB2312" w:eastAsia="仿宋_GB2312"/>
                <w:szCs w:val="24"/>
              </w:rPr>
            </w:pPr>
            <w:r>
              <w:rPr>
                <w:rFonts w:hint="eastAsia" w:ascii="仿宋_GB2312" w:hAnsi="仿宋_GB2312" w:eastAsia="仿宋_GB2312" w:cs="宋体"/>
                <w:bCs/>
                <w:kern w:val="0"/>
                <w:szCs w:val="24"/>
              </w:rPr>
              <w:t>第二档</w:t>
            </w:r>
          </w:p>
        </w:tc>
        <w:tc>
          <w:tcPr>
            <w:tcW w:w="1335" w:type="dxa"/>
            <w:vAlign w:val="center"/>
          </w:tcPr>
          <w:p>
            <w:pPr>
              <w:pStyle w:val="13"/>
              <w:widowControl/>
              <w:spacing w:line="240" w:lineRule="exact"/>
              <w:jc w:val="center"/>
              <w:rPr>
                <w:rFonts w:ascii="仿宋_GB2312" w:hAnsi="仿宋_GB2312" w:eastAsia="仿宋_GB2312" w:cs="宋体"/>
                <w:kern w:val="0"/>
              </w:rPr>
            </w:pPr>
            <w:r>
              <w:rPr>
                <w:rFonts w:hint="eastAsia" w:ascii="仿宋_GB2312" w:hAnsi="仿宋_GB2312" w:eastAsia="仿宋_GB2312" w:cs="宋体"/>
                <w:kern w:val="0"/>
              </w:rPr>
              <w:t>一般户</w:t>
            </w:r>
          </w:p>
        </w:tc>
        <w:tc>
          <w:tcPr>
            <w:tcW w:w="2340" w:type="dxa"/>
            <w:vAlign w:val="center"/>
          </w:tcPr>
          <w:p>
            <w:pPr>
              <w:pStyle w:val="13"/>
              <w:widowControl/>
              <w:spacing w:line="240" w:lineRule="exact"/>
              <w:jc w:val="center"/>
              <w:rPr>
                <w:rFonts w:ascii="仿宋_GB2312" w:hAnsi="仿宋_GB2312" w:eastAsia="仿宋_GB2312" w:cs="宋体"/>
                <w:kern w:val="0"/>
              </w:rPr>
            </w:pPr>
            <w:r>
              <w:rPr>
                <w:rFonts w:hint="eastAsia" w:ascii="仿宋_GB2312" w:hAnsi="仿宋_GB2312" w:eastAsia="仿宋_GB2312" w:cs="宋体"/>
                <w:kern w:val="0"/>
              </w:rPr>
              <w:t>350-500（含500）</w:t>
            </w:r>
          </w:p>
        </w:tc>
        <w:tc>
          <w:tcPr>
            <w:tcW w:w="1555" w:type="dxa"/>
            <w:vMerge w:val="restart"/>
            <w:vAlign w:val="center"/>
          </w:tcPr>
          <w:p>
            <w:pPr>
              <w:pStyle w:val="13"/>
              <w:spacing w:line="240" w:lineRule="exact"/>
              <w:jc w:val="center"/>
              <w:rPr>
                <w:rFonts w:ascii="仿宋_GB2312" w:hAnsi="仿宋_GB2312" w:eastAsia="仿宋_GB2312" w:cs="宋体"/>
                <w:kern w:val="0"/>
              </w:rPr>
            </w:pPr>
            <w:r>
              <w:rPr>
                <w:rFonts w:ascii="仿宋_GB2312" w:hAnsi="仿宋_GB2312" w:eastAsia="仿宋_GB2312" w:cs="宋体"/>
                <w:kern w:val="0"/>
              </w:rPr>
              <w:t>4.</w:t>
            </w:r>
            <w:r>
              <w:rPr>
                <w:rFonts w:hint="eastAsia" w:ascii="仿宋_GB2312" w:hAnsi="仿宋_GB2312" w:eastAsia="仿宋_GB2312" w:cs="宋体"/>
                <w:kern w:val="0"/>
                <w:lang w:val="en-US" w:eastAsia="zh-CN"/>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2" w:hRule="atLeast"/>
          <w:jc w:val="center"/>
        </w:trPr>
        <w:tc>
          <w:tcPr>
            <w:tcW w:w="1925" w:type="dxa"/>
            <w:vMerge w:val="continue"/>
            <w:vAlign w:val="center"/>
          </w:tcPr>
          <w:p>
            <w:pPr>
              <w:pStyle w:val="12"/>
              <w:spacing w:line="240" w:lineRule="exact"/>
              <w:ind w:firstLine="0" w:firstLineChars="0"/>
              <w:jc w:val="center"/>
              <w:rPr>
                <w:rFonts w:ascii="仿宋_GB2312" w:hAnsi="仿宋_GB2312" w:eastAsia="仿宋_GB2312"/>
                <w:szCs w:val="24"/>
              </w:rPr>
            </w:pPr>
          </w:p>
        </w:tc>
        <w:tc>
          <w:tcPr>
            <w:tcW w:w="1335" w:type="dxa"/>
            <w:vMerge w:val="continue"/>
            <w:vAlign w:val="center"/>
          </w:tcPr>
          <w:p>
            <w:pPr>
              <w:pStyle w:val="12"/>
              <w:spacing w:line="240" w:lineRule="exact"/>
              <w:ind w:firstLine="0" w:firstLineChars="0"/>
              <w:jc w:val="center"/>
              <w:rPr>
                <w:rFonts w:ascii="仿宋_GB2312" w:hAnsi="仿宋_GB2312" w:eastAsia="仿宋_GB2312"/>
                <w:szCs w:val="24"/>
              </w:rPr>
            </w:pPr>
          </w:p>
        </w:tc>
        <w:tc>
          <w:tcPr>
            <w:tcW w:w="1335" w:type="dxa"/>
            <w:vAlign w:val="center"/>
          </w:tcPr>
          <w:p>
            <w:pPr>
              <w:pStyle w:val="13"/>
              <w:widowControl/>
              <w:spacing w:line="240" w:lineRule="exact"/>
              <w:jc w:val="center"/>
              <w:rPr>
                <w:rFonts w:ascii="仿宋_GB2312" w:hAnsi="仿宋_GB2312" w:eastAsia="仿宋_GB2312" w:cs="宋体"/>
                <w:kern w:val="0"/>
              </w:rPr>
            </w:pPr>
            <w:r>
              <w:rPr>
                <w:rFonts w:hint="eastAsia" w:ascii="仿宋_GB2312" w:hAnsi="仿宋_GB2312" w:eastAsia="仿宋_GB2312" w:cs="宋体"/>
                <w:kern w:val="0"/>
              </w:rPr>
              <w:t>地暖户</w:t>
            </w:r>
          </w:p>
        </w:tc>
        <w:tc>
          <w:tcPr>
            <w:tcW w:w="2340" w:type="dxa"/>
            <w:vAlign w:val="center"/>
          </w:tcPr>
          <w:p>
            <w:pPr>
              <w:pStyle w:val="13"/>
              <w:widowControl/>
              <w:spacing w:line="240" w:lineRule="exact"/>
              <w:jc w:val="center"/>
              <w:rPr>
                <w:rFonts w:ascii="仿宋_GB2312" w:hAnsi="仿宋_GB2312" w:eastAsia="仿宋_GB2312" w:cs="宋体"/>
                <w:kern w:val="0"/>
              </w:rPr>
            </w:pPr>
            <w:r>
              <w:rPr>
                <w:rFonts w:hint="eastAsia" w:ascii="仿宋_GB2312" w:hAnsi="仿宋_GB2312" w:eastAsia="仿宋_GB2312" w:cs="宋体"/>
                <w:kern w:val="0"/>
              </w:rPr>
              <w:t>350-1720（含1720）</w:t>
            </w:r>
          </w:p>
        </w:tc>
        <w:tc>
          <w:tcPr>
            <w:tcW w:w="1555" w:type="dxa"/>
            <w:vMerge w:val="continue"/>
            <w:vAlign w:val="center"/>
          </w:tcPr>
          <w:p>
            <w:pPr>
              <w:pStyle w:val="12"/>
              <w:spacing w:line="240" w:lineRule="exact"/>
              <w:ind w:firstLine="0" w:firstLineChars="0"/>
              <w:jc w:val="center"/>
              <w:rPr>
                <w:rFonts w:ascii="仿宋_GB2312" w:hAnsi="仿宋_GB2312" w:eastAsia="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7" w:hRule="atLeast"/>
          <w:jc w:val="center"/>
        </w:trPr>
        <w:tc>
          <w:tcPr>
            <w:tcW w:w="1925" w:type="dxa"/>
            <w:vMerge w:val="continue"/>
            <w:vAlign w:val="center"/>
          </w:tcPr>
          <w:p>
            <w:pPr>
              <w:pStyle w:val="12"/>
              <w:spacing w:line="240" w:lineRule="exact"/>
              <w:ind w:firstLine="0" w:firstLineChars="0"/>
              <w:jc w:val="center"/>
              <w:rPr>
                <w:rFonts w:ascii="仿宋_GB2312" w:hAnsi="仿宋_GB2312" w:eastAsia="仿宋_GB2312"/>
                <w:szCs w:val="24"/>
              </w:rPr>
            </w:pPr>
          </w:p>
        </w:tc>
        <w:tc>
          <w:tcPr>
            <w:tcW w:w="1335" w:type="dxa"/>
            <w:vMerge w:val="restart"/>
            <w:vAlign w:val="center"/>
          </w:tcPr>
          <w:p>
            <w:pPr>
              <w:pStyle w:val="13"/>
              <w:widowControl/>
              <w:spacing w:line="240" w:lineRule="exact"/>
              <w:jc w:val="center"/>
              <w:rPr>
                <w:rFonts w:ascii="仿宋_GB2312" w:hAnsi="仿宋_GB2312" w:eastAsia="仿宋_GB2312" w:cs="宋体"/>
                <w:bCs/>
                <w:kern w:val="0"/>
              </w:rPr>
            </w:pPr>
            <w:r>
              <w:rPr>
                <w:rFonts w:hint="eastAsia" w:ascii="仿宋_GB2312" w:hAnsi="仿宋_GB2312" w:eastAsia="仿宋_GB2312" w:cs="宋体"/>
                <w:bCs/>
                <w:kern w:val="0"/>
              </w:rPr>
              <w:t>第三档</w:t>
            </w:r>
          </w:p>
        </w:tc>
        <w:tc>
          <w:tcPr>
            <w:tcW w:w="1335" w:type="dxa"/>
            <w:vAlign w:val="center"/>
          </w:tcPr>
          <w:p>
            <w:pPr>
              <w:pStyle w:val="13"/>
              <w:widowControl/>
              <w:spacing w:line="240" w:lineRule="exact"/>
              <w:jc w:val="center"/>
              <w:rPr>
                <w:rFonts w:ascii="仿宋_GB2312" w:hAnsi="仿宋_GB2312" w:eastAsia="仿宋_GB2312" w:cs="宋体"/>
                <w:bCs/>
                <w:kern w:val="0"/>
              </w:rPr>
            </w:pPr>
            <w:r>
              <w:rPr>
                <w:rFonts w:hint="eastAsia" w:ascii="仿宋_GB2312" w:hAnsi="仿宋_GB2312" w:eastAsia="仿宋_GB2312" w:cs="宋体"/>
                <w:bCs/>
                <w:kern w:val="0"/>
              </w:rPr>
              <w:t>一般户</w:t>
            </w:r>
          </w:p>
        </w:tc>
        <w:tc>
          <w:tcPr>
            <w:tcW w:w="2340" w:type="dxa"/>
            <w:vAlign w:val="center"/>
          </w:tcPr>
          <w:p>
            <w:pPr>
              <w:pStyle w:val="13"/>
              <w:widowControl/>
              <w:spacing w:line="240" w:lineRule="exact"/>
              <w:jc w:val="center"/>
              <w:rPr>
                <w:rFonts w:ascii="仿宋_GB2312" w:hAnsi="仿宋_GB2312" w:eastAsia="仿宋_GB2312" w:cs="宋体"/>
                <w:bCs/>
                <w:kern w:val="0"/>
              </w:rPr>
            </w:pPr>
            <w:r>
              <w:rPr>
                <w:rFonts w:hint="eastAsia" w:ascii="仿宋_GB2312" w:hAnsi="仿宋_GB2312" w:eastAsia="仿宋_GB2312" w:cs="宋体"/>
                <w:bCs/>
                <w:kern w:val="0"/>
              </w:rPr>
              <w:t>500以上</w:t>
            </w:r>
          </w:p>
        </w:tc>
        <w:tc>
          <w:tcPr>
            <w:tcW w:w="1555" w:type="dxa"/>
            <w:vMerge w:val="restart"/>
            <w:vAlign w:val="center"/>
          </w:tcPr>
          <w:p>
            <w:pPr>
              <w:pStyle w:val="13"/>
              <w:spacing w:line="240" w:lineRule="exact"/>
              <w:jc w:val="center"/>
              <w:rPr>
                <w:rFonts w:hint="default" w:ascii="仿宋_GB2312" w:hAnsi="仿宋_GB2312" w:eastAsia="仿宋_GB2312" w:cs="宋体"/>
                <w:kern w:val="0"/>
                <w:lang w:val="en-US" w:eastAsia="zh-CN"/>
              </w:rPr>
            </w:pPr>
            <w:r>
              <w:rPr>
                <w:rFonts w:ascii="仿宋_GB2312" w:hAnsi="仿宋_GB2312" w:eastAsia="仿宋_GB2312" w:cs="宋体"/>
                <w:kern w:val="0"/>
              </w:rPr>
              <w:t>4.</w:t>
            </w:r>
            <w:r>
              <w:rPr>
                <w:rFonts w:hint="eastAsia" w:ascii="仿宋_GB2312" w:hAnsi="仿宋_GB2312" w:eastAsia="仿宋_GB2312" w:cs="宋体"/>
                <w:kern w:val="0"/>
                <w:lang w:val="en-US" w:eastAsia="zh-CN"/>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3" w:hRule="atLeast"/>
          <w:jc w:val="center"/>
        </w:trPr>
        <w:tc>
          <w:tcPr>
            <w:tcW w:w="1925" w:type="dxa"/>
            <w:vMerge w:val="continue"/>
            <w:vAlign w:val="center"/>
          </w:tcPr>
          <w:p>
            <w:pPr>
              <w:pStyle w:val="12"/>
              <w:spacing w:line="240" w:lineRule="exact"/>
              <w:ind w:firstLine="0" w:firstLineChars="0"/>
              <w:jc w:val="center"/>
              <w:rPr>
                <w:rFonts w:ascii="仿宋_GB2312" w:hAnsi="仿宋_GB2312" w:eastAsia="仿宋_GB2312"/>
                <w:szCs w:val="24"/>
              </w:rPr>
            </w:pPr>
          </w:p>
        </w:tc>
        <w:tc>
          <w:tcPr>
            <w:tcW w:w="1335" w:type="dxa"/>
            <w:vMerge w:val="continue"/>
            <w:vAlign w:val="center"/>
          </w:tcPr>
          <w:p>
            <w:pPr>
              <w:pStyle w:val="13"/>
              <w:widowControl/>
              <w:spacing w:line="240" w:lineRule="exact"/>
              <w:jc w:val="center"/>
              <w:rPr>
                <w:rFonts w:ascii="仿宋_GB2312" w:hAnsi="仿宋_GB2312" w:eastAsia="仿宋_GB2312" w:cs="宋体"/>
                <w:bCs/>
                <w:kern w:val="0"/>
              </w:rPr>
            </w:pPr>
          </w:p>
        </w:tc>
        <w:tc>
          <w:tcPr>
            <w:tcW w:w="1335" w:type="dxa"/>
            <w:vAlign w:val="center"/>
          </w:tcPr>
          <w:p>
            <w:pPr>
              <w:pStyle w:val="13"/>
              <w:widowControl/>
              <w:spacing w:line="240" w:lineRule="exact"/>
              <w:jc w:val="center"/>
              <w:rPr>
                <w:rFonts w:ascii="仿宋_GB2312" w:hAnsi="仿宋_GB2312" w:eastAsia="仿宋_GB2312" w:cs="宋体"/>
                <w:bCs/>
                <w:kern w:val="0"/>
              </w:rPr>
            </w:pPr>
            <w:r>
              <w:rPr>
                <w:rFonts w:hint="eastAsia" w:ascii="仿宋_GB2312" w:hAnsi="仿宋_GB2312" w:eastAsia="仿宋_GB2312" w:cs="宋体"/>
                <w:bCs/>
                <w:kern w:val="0"/>
              </w:rPr>
              <w:t>地暖户</w:t>
            </w:r>
          </w:p>
        </w:tc>
        <w:tc>
          <w:tcPr>
            <w:tcW w:w="2340" w:type="dxa"/>
            <w:vAlign w:val="center"/>
          </w:tcPr>
          <w:p>
            <w:pPr>
              <w:pStyle w:val="13"/>
              <w:widowControl/>
              <w:spacing w:line="240" w:lineRule="exact"/>
              <w:jc w:val="center"/>
              <w:rPr>
                <w:rFonts w:ascii="仿宋_GB2312" w:hAnsi="仿宋_GB2312" w:eastAsia="仿宋_GB2312" w:cs="宋体"/>
                <w:bCs/>
                <w:kern w:val="0"/>
              </w:rPr>
            </w:pPr>
            <w:r>
              <w:rPr>
                <w:rFonts w:hint="eastAsia" w:ascii="仿宋_GB2312" w:hAnsi="仿宋_GB2312" w:eastAsia="仿宋_GB2312" w:cs="宋体"/>
                <w:bCs/>
                <w:kern w:val="0"/>
              </w:rPr>
              <w:t>1720以上</w:t>
            </w:r>
          </w:p>
        </w:tc>
        <w:tc>
          <w:tcPr>
            <w:tcW w:w="1555" w:type="dxa"/>
            <w:vMerge w:val="continue"/>
            <w:vAlign w:val="center"/>
          </w:tcPr>
          <w:p>
            <w:pPr>
              <w:pStyle w:val="13"/>
              <w:widowControl/>
              <w:spacing w:line="240" w:lineRule="exact"/>
              <w:jc w:val="center"/>
              <w:rPr>
                <w:rFonts w:ascii="仿宋_GB2312" w:hAnsi="仿宋_GB2312" w:eastAsia="仿宋_GB2312"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5" w:hRule="atLeast"/>
          <w:jc w:val="center"/>
        </w:trPr>
        <w:tc>
          <w:tcPr>
            <w:tcW w:w="1925" w:type="dxa"/>
            <w:vMerge w:val="continue"/>
            <w:vAlign w:val="center"/>
          </w:tcPr>
          <w:p>
            <w:pPr>
              <w:pStyle w:val="12"/>
              <w:spacing w:line="240" w:lineRule="exact"/>
              <w:ind w:firstLine="422"/>
              <w:jc w:val="center"/>
              <w:rPr>
                <w:rFonts w:ascii="仿宋_GB2312" w:hAnsi="仿宋_GB2312" w:eastAsia="仿宋_GB2312"/>
                <w:b/>
                <w:szCs w:val="24"/>
              </w:rPr>
            </w:pPr>
          </w:p>
        </w:tc>
        <w:tc>
          <w:tcPr>
            <w:tcW w:w="5010" w:type="dxa"/>
            <w:gridSpan w:val="3"/>
            <w:vAlign w:val="center"/>
          </w:tcPr>
          <w:p>
            <w:pPr>
              <w:pStyle w:val="13"/>
              <w:widowControl/>
              <w:spacing w:line="240" w:lineRule="exact"/>
              <w:jc w:val="left"/>
              <w:rPr>
                <w:rFonts w:ascii="仿宋_GB2312" w:hAnsi="仿宋_GB2312" w:eastAsia="仿宋_GB2312" w:cs="宋体"/>
                <w:bCs/>
                <w:kern w:val="0"/>
              </w:rPr>
            </w:pPr>
            <w:r>
              <w:rPr>
                <w:rFonts w:hint="eastAsia" w:ascii="仿宋_GB2312" w:hAnsi="仿宋_GB2312" w:eastAsia="仿宋_GB2312" w:cs="宋体"/>
                <w:bCs/>
                <w:kern w:val="0"/>
              </w:rPr>
              <w:t>学校教学和学生生活用气、社会福利机构生活用气、宗教场所生活用气、城乡社区居民委员会、村民委员会服务设施用气以及监狱监房生活用气。</w:t>
            </w:r>
          </w:p>
        </w:tc>
        <w:tc>
          <w:tcPr>
            <w:tcW w:w="1555" w:type="dxa"/>
            <w:vAlign w:val="center"/>
          </w:tcPr>
          <w:p>
            <w:pPr>
              <w:pStyle w:val="13"/>
              <w:widowControl/>
              <w:spacing w:line="240" w:lineRule="exact"/>
              <w:jc w:val="center"/>
              <w:rPr>
                <w:rFonts w:hint="default" w:ascii="仿宋_GB2312" w:hAnsi="仿宋_GB2312" w:eastAsia="仿宋_GB2312" w:cs="宋体"/>
                <w:kern w:val="0"/>
                <w:lang w:val="en-US" w:eastAsia="zh-CN"/>
              </w:rPr>
            </w:pPr>
            <w:r>
              <w:rPr>
                <w:rFonts w:hint="eastAsia" w:ascii="仿宋_GB2312" w:hAnsi="仿宋_GB2312" w:eastAsia="仿宋_GB2312" w:cs="宋体"/>
                <w:kern w:val="0"/>
                <w:lang w:val="en-US" w:eastAsia="zh-CN"/>
              </w:rPr>
              <w:t>4.03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7" w:hRule="atLeast"/>
          <w:jc w:val="center"/>
        </w:trPr>
        <w:tc>
          <w:tcPr>
            <w:tcW w:w="6935" w:type="dxa"/>
            <w:gridSpan w:val="4"/>
            <w:vAlign w:val="center"/>
          </w:tcPr>
          <w:p>
            <w:pPr>
              <w:pStyle w:val="13"/>
              <w:widowControl/>
              <w:spacing w:line="240" w:lineRule="exact"/>
              <w:jc w:val="left"/>
              <w:rPr>
                <w:rFonts w:hint="eastAsia" w:ascii="仿宋_GB2312" w:hAnsi="仿宋_GB2312" w:eastAsia="仿宋_GB2312" w:cs="宋体"/>
                <w:bCs/>
                <w:kern w:val="0"/>
                <w:lang w:eastAsia="zh-CN"/>
              </w:rPr>
            </w:pPr>
            <w:r>
              <w:rPr>
                <w:rFonts w:hint="eastAsia" w:ascii="仿宋_GB2312" w:hAnsi="仿宋_GB2312" w:eastAsia="仿宋_GB2312"/>
                <w:b/>
              </w:rPr>
              <w:t>2.非居民生活用气</w:t>
            </w:r>
            <w:r>
              <w:rPr>
                <w:rFonts w:hint="eastAsia" w:ascii="仿宋_GB2312" w:hAnsi="仿宋_GB2312" w:eastAsia="仿宋_GB2312"/>
                <w:b/>
                <w:lang w:eastAsia="zh-CN"/>
              </w:rPr>
              <w:t>基准价</w:t>
            </w:r>
            <w:r>
              <w:rPr>
                <w:rFonts w:hint="eastAsia" w:ascii="仿宋_GB2312" w:hAnsi="仿宋_GB2312" w:eastAsia="仿宋_GB2312"/>
                <w:b/>
                <w:lang w:val="en-US" w:eastAsia="zh-CN"/>
              </w:rPr>
              <w:t>3.79（</w:t>
            </w:r>
            <w:r>
              <w:rPr>
                <w:rFonts w:hint="eastAsia" w:ascii="仿宋_GB2312" w:hAnsi="仿宋_GB2312" w:eastAsia="仿宋_GB2312"/>
                <w:bCs/>
              </w:rPr>
              <w:t>可上浮20%</w:t>
            </w:r>
            <w:r>
              <w:rPr>
                <w:rFonts w:hint="eastAsia" w:ascii="仿宋_GB2312" w:hAnsi="仿宋_GB2312" w:eastAsia="仿宋_GB2312"/>
                <w:bCs/>
                <w:lang w:eastAsia="zh-CN"/>
              </w:rPr>
              <w:t>，</w:t>
            </w:r>
            <w:r>
              <w:rPr>
                <w:rFonts w:hint="eastAsia" w:ascii="仿宋_GB2312" w:hAnsi="仿宋_GB2312" w:eastAsia="仿宋_GB2312"/>
                <w:bCs/>
              </w:rPr>
              <w:t>下浮不限。其中:配气价格上浮后</w:t>
            </w:r>
            <w:r>
              <w:rPr>
                <w:rFonts w:hint="eastAsia" w:ascii="仿宋_GB2312" w:hAnsi="仿宋_GB2312" w:eastAsia="仿宋_GB2312"/>
                <w:bCs/>
                <w:lang w:eastAsia="zh-CN"/>
              </w:rPr>
              <w:t>，</w:t>
            </w:r>
            <w:r>
              <w:rPr>
                <w:rFonts w:hint="eastAsia" w:ascii="仿宋_GB2312" w:hAnsi="仿宋_GB2312" w:eastAsia="仿宋_GB2312"/>
                <w:bCs/>
              </w:rPr>
              <w:t>不得超过1元/</w:t>
            </w:r>
            <w:r>
              <w:rPr>
                <w:rFonts w:hint="eastAsia" w:ascii="仿宋_GB2312" w:hAnsi="仿宋_GB2312" w:eastAsia="仿宋_GB2312" w:cs="宋体"/>
                <w:b w:val="0"/>
                <w:bCs w:val="0"/>
                <w:kern w:val="0"/>
                <w:szCs w:val="24"/>
              </w:rPr>
              <w:t>m</w:t>
            </w:r>
            <w:r>
              <w:rPr>
                <w:rFonts w:hint="eastAsia" w:ascii="仿宋_GB2312" w:hAnsi="仿宋_GB2312" w:eastAsia="仿宋_GB2312" w:cs="宋体"/>
                <w:b w:val="0"/>
                <w:bCs w:val="0"/>
                <w:kern w:val="0"/>
                <w:szCs w:val="28"/>
                <w:vertAlign w:val="superscript"/>
              </w:rPr>
              <w:t>3</w:t>
            </w:r>
            <w:r>
              <w:rPr>
                <w:rFonts w:hint="eastAsia" w:ascii="仿宋_GB2312" w:hAnsi="仿宋_GB2312" w:eastAsia="仿宋_GB2312"/>
                <w:b w:val="0"/>
                <w:bCs w:val="0"/>
              </w:rPr>
              <w:t>)</w:t>
            </w:r>
            <w:r>
              <w:rPr>
                <w:rFonts w:hint="eastAsia" w:ascii="仿宋_GB2312" w:hAnsi="仿宋_GB2312" w:eastAsia="仿宋_GB2312"/>
                <w:b w:val="0"/>
                <w:bCs w:val="0"/>
                <w:lang w:eastAsia="zh-CN"/>
              </w:rPr>
              <w:t>。</w:t>
            </w:r>
          </w:p>
        </w:tc>
        <w:tc>
          <w:tcPr>
            <w:tcW w:w="1555" w:type="dxa"/>
            <w:vAlign w:val="center"/>
          </w:tcPr>
          <w:p>
            <w:pPr>
              <w:pStyle w:val="13"/>
              <w:spacing w:line="240" w:lineRule="exact"/>
              <w:jc w:val="center"/>
              <w:rPr>
                <w:rFonts w:hint="default" w:ascii="仿宋_GB2312" w:hAnsi="仿宋_GB2312" w:eastAsia="仿宋_GB2312"/>
                <w:lang w:val="en-US" w:eastAsia="zh-CN"/>
              </w:rPr>
            </w:pPr>
            <w:r>
              <w:rPr>
                <w:rFonts w:hint="eastAsia" w:ascii="仿宋_GB2312" w:hAnsi="仿宋_GB2312" w:eastAsia="仿宋_GB2312" w:cs="宋体"/>
                <w:kern w:val="0"/>
                <w:lang w:val="en-US" w:eastAsia="zh-CN"/>
              </w:rPr>
              <w:t>4.414      （最高限价）</w:t>
            </w:r>
          </w:p>
        </w:tc>
      </w:tr>
    </w:tbl>
    <w:p>
      <w:pPr>
        <w:numPr>
          <w:ilvl w:val="0"/>
          <w:numId w:val="0"/>
        </w:numPr>
        <w:spacing w:line="580" w:lineRule="exact"/>
        <w:ind w:firstLine="642" w:firstLineChars="200"/>
        <w:rPr>
          <w:rFonts w:hint="eastAsia" w:ascii="国标黑体" w:hAnsi="国标黑体" w:eastAsia="国标黑体" w:cs="国标黑体"/>
          <w:b/>
          <w:bCs/>
          <w:sz w:val="32"/>
          <w:szCs w:val="32"/>
          <w:lang w:eastAsia="zh-CN"/>
        </w:rPr>
      </w:pPr>
      <w:r>
        <w:rPr>
          <w:rFonts w:hint="eastAsia" w:ascii="国标黑体" w:hAnsi="国标黑体" w:eastAsia="国标黑体" w:cs="国标黑体"/>
          <w:b/>
          <w:bCs/>
          <w:sz w:val="32"/>
          <w:szCs w:val="32"/>
          <w:lang w:eastAsia="zh-CN"/>
        </w:rPr>
        <w:t>二、定价成本监审结论</w:t>
      </w:r>
    </w:p>
    <w:p>
      <w:pPr>
        <w:numPr>
          <w:ilvl w:val="0"/>
          <w:numId w:val="0"/>
        </w:numPr>
        <w:spacing w:line="58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依据《广东省发展改革委城镇管道燃气配气定价成本监审办法》（粤发改规〔2018〕15号）有关规定，经成本监审，韶关港华燃气有限公司2021-2023年三年气源价格为3.2990</w:t>
      </w:r>
      <w:r>
        <w:rPr>
          <w:rFonts w:hint="eastAsia" w:ascii="仿宋_GB2312" w:hAnsi="仿宋_GB2312" w:eastAsia="仿宋_GB2312" w:cs="仿宋_GB2312"/>
          <w:b w:val="0"/>
          <w:bCs w:val="0"/>
          <w:color w:val="auto"/>
          <w:sz w:val="32"/>
          <w:lang w:eastAsia="zh-CN"/>
        </w:rPr>
        <w:t>元/m</w:t>
      </w:r>
      <w:r>
        <w:rPr>
          <w:rFonts w:hint="eastAsia" w:ascii="仿宋_GB2312" w:hAnsi="仿宋_GB2312" w:eastAsia="仿宋_GB2312" w:cs="仿宋_GB2312"/>
          <w:b w:val="0"/>
          <w:bCs w:val="0"/>
          <w:color w:val="auto"/>
          <w:sz w:val="32"/>
          <w:vertAlign w:val="superscript"/>
          <w:lang w:eastAsia="zh-CN"/>
        </w:rPr>
        <w:t>3</w:t>
      </w:r>
      <w:r>
        <w:rPr>
          <w:rFonts w:hint="eastAsia" w:ascii="仿宋_GB2312" w:hAnsi="仿宋_GB2312" w:eastAsia="仿宋_GB2312" w:cs="仿宋_GB2312"/>
          <w:sz w:val="32"/>
          <w:szCs w:val="32"/>
          <w:lang w:val="en-US" w:eastAsia="zh-CN"/>
        </w:rPr>
        <w:t>，监审期最后一年有效配气量为居民用气33980537.73立方米、非居民用气69982647.71立方米（其中，专供大用户37254905立方米、其他非居民32727742.71立方米）,配气成本为居民0.4165</w:t>
      </w:r>
      <w:r>
        <w:rPr>
          <w:rFonts w:hint="eastAsia" w:ascii="仿宋_GB2312" w:hAnsi="仿宋_GB2312" w:eastAsia="仿宋_GB2312" w:cs="仿宋_GB2312"/>
          <w:b w:val="0"/>
          <w:bCs w:val="0"/>
          <w:color w:val="auto"/>
          <w:sz w:val="32"/>
          <w:lang w:eastAsia="zh-CN"/>
        </w:rPr>
        <w:t>元/m</w:t>
      </w:r>
      <w:r>
        <w:rPr>
          <w:rFonts w:hint="eastAsia" w:ascii="仿宋_GB2312" w:hAnsi="仿宋_GB2312" w:eastAsia="仿宋_GB2312" w:cs="仿宋_GB2312"/>
          <w:b w:val="0"/>
          <w:bCs w:val="0"/>
          <w:color w:val="auto"/>
          <w:sz w:val="32"/>
          <w:vertAlign w:val="superscript"/>
          <w:lang w:eastAsia="zh-CN"/>
        </w:rPr>
        <w:t>3</w:t>
      </w:r>
      <w:r>
        <w:rPr>
          <w:rFonts w:hint="eastAsia" w:ascii="仿宋_GB2312" w:hAnsi="仿宋_GB2312" w:eastAsia="仿宋_GB2312" w:cs="仿宋_GB2312"/>
          <w:sz w:val="32"/>
          <w:szCs w:val="32"/>
          <w:lang w:val="en-US" w:eastAsia="zh-CN"/>
        </w:rPr>
        <w:t>（不含税，下同）、非居民0.4011</w:t>
      </w:r>
      <w:r>
        <w:rPr>
          <w:rFonts w:hint="eastAsia" w:ascii="仿宋_GB2312" w:hAnsi="仿宋_GB2312" w:eastAsia="仿宋_GB2312" w:cs="仿宋_GB2312"/>
          <w:b w:val="0"/>
          <w:bCs w:val="0"/>
          <w:color w:val="auto"/>
          <w:sz w:val="32"/>
          <w:lang w:eastAsia="zh-CN"/>
        </w:rPr>
        <w:t>元/m</w:t>
      </w:r>
      <w:r>
        <w:rPr>
          <w:rFonts w:hint="eastAsia" w:ascii="仿宋_GB2312" w:hAnsi="仿宋_GB2312" w:eastAsia="仿宋_GB2312" w:cs="仿宋_GB2312"/>
          <w:b w:val="0"/>
          <w:bCs w:val="0"/>
          <w:color w:val="auto"/>
          <w:sz w:val="32"/>
          <w:vertAlign w:val="superscript"/>
          <w:lang w:eastAsia="zh-CN"/>
        </w:rPr>
        <w:t>3</w:t>
      </w:r>
      <w:r>
        <w:rPr>
          <w:rFonts w:hint="eastAsia" w:ascii="仿宋_GB2312" w:hAnsi="仿宋_GB2312" w:eastAsia="仿宋_GB2312" w:cs="仿宋_GB2312"/>
          <w:sz w:val="32"/>
          <w:szCs w:val="32"/>
          <w:lang w:val="en-US" w:eastAsia="zh-CN"/>
        </w:rPr>
        <w:t xml:space="preserve">。 </w:t>
      </w:r>
    </w:p>
    <w:p>
      <w:pPr>
        <w:numPr>
          <w:ilvl w:val="0"/>
          <w:numId w:val="0"/>
        </w:numPr>
        <w:spacing w:line="580" w:lineRule="exact"/>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按照《广东省加快推进城市天然气事业高质量发展实施方案》（粤府办〔2021〕12号）有关“减少供气环节、降低输配气成本的原则，积极推动大用户直供”等的要求，</w:t>
      </w:r>
      <w:r>
        <w:rPr>
          <w:rFonts w:hint="eastAsia" w:ascii="仿宋_GB2312" w:hAnsi="仿宋_GB2312" w:eastAsia="仿宋_GB2312" w:cs="仿宋_GB2312"/>
          <w:color w:val="auto"/>
          <w:sz w:val="32"/>
          <w:szCs w:val="32"/>
          <w:lang w:val="en-US" w:eastAsia="zh-CN"/>
        </w:rPr>
        <w:t>结合实际情况拆分专供大用户准许成本后配气成本为居民0.5186</w:t>
      </w:r>
      <w:r>
        <w:rPr>
          <w:rFonts w:hint="eastAsia" w:ascii="仿宋_GB2312" w:hAnsi="仿宋_GB2312" w:eastAsia="仿宋_GB2312" w:cs="仿宋_GB2312"/>
          <w:b w:val="0"/>
          <w:bCs w:val="0"/>
          <w:color w:val="auto"/>
          <w:sz w:val="32"/>
          <w:lang w:eastAsia="zh-CN"/>
        </w:rPr>
        <w:t>元/m</w:t>
      </w:r>
      <w:r>
        <w:rPr>
          <w:rFonts w:hint="eastAsia" w:ascii="仿宋_GB2312" w:hAnsi="仿宋_GB2312" w:eastAsia="仿宋_GB2312" w:cs="仿宋_GB2312"/>
          <w:b w:val="0"/>
          <w:bCs w:val="0"/>
          <w:color w:val="auto"/>
          <w:sz w:val="32"/>
          <w:vertAlign w:val="superscript"/>
          <w:lang w:eastAsia="zh-CN"/>
        </w:rPr>
        <w:t>3</w:t>
      </w:r>
      <w:r>
        <w:rPr>
          <w:rFonts w:hint="eastAsia" w:ascii="仿宋_GB2312" w:hAnsi="仿宋_GB2312" w:eastAsia="仿宋_GB2312" w:cs="仿宋_GB2312"/>
          <w:color w:val="auto"/>
          <w:sz w:val="32"/>
          <w:szCs w:val="32"/>
          <w:lang w:val="en-US" w:eastAsia="zh-CN"/>
        </w:rPr>
        <w:t>、其他非居民0.5175</w:t>
      </w:r>
      <w:r>
        <w:rPr>
          <w:rFonts w:hint="eastAsia" w:ascii="仿宋_GB2312" w:hAnsi="仿宋_GB2312" w:eastAsia="仿宋_GB2312" w:cs="仿宋_GB2312"/>
          <w:b w:val="0"/>
          <w:bCs w:val="0"/>
          <w:color w:val="auto"/>
          <w:sz w:val="32"/>
          <w:lang w:eastAsia="zh-CN"/>
        </w:rPr>
        <w:t>元/m</w:t>
      </w:r>
      <w:r>
        <w:rPr>
          <w:rFonts w:hint="eastAsia" w:ascii="仿宋_GB2312" w:hAnsi="仿宋_GB2312" w:eastAsia="仿宋_GB2312" w:cs="仿宋_GB2312"/>
          <w:b w:val="0"/>
          <w:bCs w:val="0"/>
          <w:color w:val="auto"/>
          <w:sz w:val="32"/>
          <w:vertAlign w:val="superscript"/>
          <w:lang w:eastAsia="zh-CN"/>
        </w:rPr>
        <w:t>3</w:t>
      </w:r>
      <w:r>
        <w:rPr>
          <w:rFonts w:hint="eastAsia" w:ascii="仿宋_GB2312" w:hAnsi="仿宋_GB2312" w:eastAsia="仿宋_GB2312" w:cs="仿宋_GB2312"/>
          <w:color w:val="auto"/>
          <w:sz w:val="32"/>
          <w:szCs w:val="32"/>
          <w:lang w:val="en-US" w:eastAsia="zh-CN"/>
        </w:rPr>
        <w:t>。</w:t>
      </w:r>
    </w:p>
    <w:p>
      <w:pPr>
        <w:numPr>
          <w:ilvl w:val="0"/>
          <w:numId w:val="0"/>
        </w:numPr>
        <w:spacing w:line="580" w:lineRule="exact"/>
        <w:ind w:firstLine="642" w:firstLineChars="200"/>
        <w:rPr>
          <w:rFonts w:hint="eastAsia" w:ascii="国标黑体" w:hAnsi="国标黑体" w:eastAsia="国标黑体" w:cs="国标黑体"/>
          <w:b/>
          <w:bCs/>
          <w:sz w:val="32"/>
          <w:szCs w:val="32"/>
          <w:lang w:eastAsia="zh-CN"/>
        </w:rPr>
      </w:pPr>
      <w:r>
        <w:rPr>
          <w:rFonts w:hint="eastAsia" w:ascii="国标黑体" w:hAnsi="国标黑体" w:eastAsia="国标黑体" w:cs="国标黑体"/>
          <w:b/>
          <w:bCs/>
          <w:sz w:val="32"/>
          <w:szCs w:val="32"/>
          <w:lang w:eastAsia="zh-CN"/>
        </w:rPr>
        <w:t>三、优化调整方案</w:t>
      </w:r>
    </w:p>
    <w:p>
      <w:pPr>
        <w:spacing w:line="580" w:lineRule="exact"/>
        <w:ind w:firstLine="642"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sz w:val="32"/>
          <w:szCs w:val="32"/>
          <w:lang w:val="en-US" w:eastAsia="zh-CN"/>
        </w:rPr>
        <w:t>（一）销售价格方案。</w:t>
      </w:r>
      <w:r>
        <w:rPr>
          <w:rFonts w:hint="eastAsia" w:ascii="仿宋_GB2312" w:hAnsi="仿宋_GB2312" w:eastAsia="仿宋_GB2312" w:cs="仿宋_GB2312"/>
          <w:b w:val="0"/>
          <w:bCs/>
          <w:color w:val="auto"/>
          <w:sz w:val="32"/>
          <w:szCs w:val="32"/>
          <w:lang w:eastAsia="zh-CN"/>
        </w:rPr>
        <w:t>城镇管道燃气</w:t>
      </w:r>
      <w:r>
        <w:rPr>
          <w:rFonts w:hint="eastAsia" w:ascii="仿宋_GB2312" w:hAnsi="仿宋_GB2312" w:eastAsia="仿宋_GB2312" w:cs="仿宋_GB2312"/>
          <w:b w:val="0"/>
          <w:bCs w:val="0"/>
          <w:color w:val="auto"/>
          <w:sz w:val="32"/>
          <w:szCs w:val="32"/>
          <w:lang w:eastAsia="zh-CN"/>
        </w:rPr>
        <w:t>销售价格由气源价格和配气价格构成，</w:t>
      </w:r>
      <w:r>
        <w:rPr>
          <w:rFonts w:hint="eastAsia" w:ascii="仿宋_GB2312" w:hAnsi="仿宋_GB2312" w:eastAsia="仿宋_GB2312" w:cs="仿宋_GB2312"/>
          <w:color w:val="auto"/>
          <w:sz w:val="32"/>
          <w:szCs w:val="32"/>
          <w:lang w:eastAsia="zh-CN"/>
        </w:rPr>
        <w:t>分为居民销售价格和非居民销售价格。</w:t>
      </w:r>
      <w:r>
        <w:rPr>
          <w:rFonts w:hint="eastAsia" w:ascii="仿宋_GB2312" w:hAnsi="仿宋_GB2312" w:eastAsia="仿宋_GB2312" w:cs="仿宋_GB2312"/>
          <w:b w:val="0"/>
          <w:bCs w:val="0"/>
          <w:sz w:val="32"/>
          <w:szCs w:val="32"/>
          <w:lang w:val="en-US" w:eastAsia="zh-CN"/>
        </w:rPr>
        <w:t>依据有关规定及成本监审结论，按照</w:t>
      </w:r>
      <w:r>
        <w:rPr>
          <w:rFonts w:hint="eastAsia" w:ascii="仿宋_GB2312" w:hAnsi="仿宋_GB2312" w:eastAsia="仿宋_GB2312" w:cs="仿宋_GB2312"/>
          <w:sz w:val="32"/>
          <w:szCs w:val="32"/>
          <w:lang w:val="en-US" w:eastAsia="zh-CN"/>
        </w:rPr>
        <w:t>充分体现天然气资源稀缺程度、抑制过度消费</w:t>
      </w:r>
      <w:r>
        <w:rPr>
          <w:rFonts w:hint="eastAsia" w:ascii="仿宋_GB2312" w:hAnsi="仿宋_GB2312" w:eastAsia="仿宋_GB2312" w:cs="仿宋_GB2312"/>
          <w:b w:val="0"/>
          <w:bCs w:val="0"/>
          <w:sz w:val="32"/>
          <w:szCs w:val="32"/>
          <w:lang w:val="en-US" w:eastAsia="zh-CN"/>
        </w:rPr>
        <w:t>的原则，结合经济发展水平、用户承受能力，以及近几年天然气市场采购价格上涨等实际情况，为减轻用户用气成本负担，在</w:t>
      </w:r>
      <w:r>
        <w:rPr>
          <w:rFonts w:hint="eastAsia" w:ascii="仿宋_GB2312" w:hAnsi="仿宋_GB2312" w:eastAsia="仿宋_GB2312" w:cs="仿宋_GB2312"/>
          <w:color w:val="auto"/>
          <w:sz w:val="32"/>
          <w:szCs w:val="32"/>
          <w:lang w:eastAsia="zh-CN"/>
        </w:rPr>
        <w:t>配气价格</w:t>
      </w:r>
      <w:r>
        <w:rPr>
          <w:rFonts w:hint="eastAsia" w:ascii="仿宋_GB2312" w:hAnsi="仿宋_GB2312" w:eastAsia="仿宋_GB2312" w:cs="仿宋_GB2312"/>
          <w:sz w:val="32"/>
          <w:szCs w:val="32"/>
          <w:lang w:eastAsia="zh-CN"/>
        </w:rPr>
        <w:t>给予准许收益率</w:t>
      </w:r>
      <w:r>
        <w:rPr>
          <w:rFonts w:hint="eastAsia" w:ascii="仿宋_GB2312" w:hAnsi="仿宋_GB2312" w:eastAsia="仿宋_GB2312" w:cs="仿宋_GB2312"/>
          <w:sz w:val="32"/>
          <w:szCs w:val="32"/>
          <w:lang w:val="en-US" w:eastAsia="zh-CN"/>
        </w:rPr>
        <w:t>6.0%和6.5%</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val="0"/>
          <w:bCs w:val="0"/>
          <w:sz w:val="32"/>
          <w:szCs w:val="32"/>
          <w:lang w:val="en-US" w:eastAsia="zh-CN"/>
        </w:rPr>
        <w:t>气源价格作部分疏导的基础上，拟定居民销售价格第一档两个方案均维持3.84</w:t>
      </w:r>
      <w:r>
        <w:rPr>
          <w:rFonts w:hint="eastAsia" w:ascii="仿宋_GB2312" w:hAnsi="仿宋_GB2312" w:eastAsia="仿宋_GB2312" w:cs="仿宋_GB2312"/>
          <w:bCs/>
          <w:sz w:val="32"/>
          <w:szCs w:val="32"/>
        </w:rPr>
        <w:t>元/</w:t>
      </w:r>
      <w:r>
        <w:rPr>
          <w:rFonts w:hint="eastAsia" w:ascii="仿宋_GB2312" w:hAnsi="仿宋_GB2312" w:eastAsia="仿宋_GB2312" w:cs="仿宋_GB2312"/>
          <w:b w:val="0"/>
          <w:bCs w:val="0"/>
          <w:kern w:val="0"/>
          <w:sz w:val="32"/>
          <w:szCs w:val="32"/>
        </w:rPr>
        <w:t>m</w:t>
      </w:r>
      <w:r>
        <w:rPr>
          <w:rFonts w:hint="eastAsia" w:ascii="仿宋_GB2312" w:hAnsi="仿宋_GB2312" w:eastAsia="仿宋_GB2312" w:cs="仿宋_GB2312"/>
          <w:b w:val="0"/>
          <w:bCs w:val="0"/>
          <w:kern w:val="0"/>
          <w:sz w:val="32"/>
          <w:szCs w:val="32"/>
          <w:vertAlign w:val="superscript"/>
        </w:rPr>
        <w:t>3</w:t>
      </w:r>
      <w:r>
        <w:rPr>
          <w:rFonts w:hint="eastAsia" w:ascii="仿宋_GB2312" w:hAnsi="仿宋_GB2312" w:eastAsia="仿宋_GB2312" w:cs="仿宋_GB2312"/>
          <w:b w:val="0"/>
          <w:bCs w:val="0"/>
          <w:sz w:val="32"/>
          <w:szCs w:val="32"/>
          <w:lang w:eastAsia="zh-CN"/>
        </w:rPr>
        <w:t>不变，</w:t>
      </w:r>
      <w:r>
        <w:rPr>
          <w:rFonts w:hint="eastAsia" w:ascii="仿宋_GB2312" w:hAnsi="仿宋_GB2312" w:eastAsia="仿宋_GB2312" w:cs="仿宋_GB2312"/>
          <w:color w:val="auto"/>
          <w:sz w:val="32"/>
          <w:szCs w:val="32"/>
          <w:lang w:eastAsia="zh-CN"/>
        </w:rPr>
        <w:t>分档气价比</w:t>
      </w:r>
      <w:r>
        <w:rPr>
          <w:rFonts w:hint="eastAsia" w:ascii="仿宋_GB2312" w:hAnsi="仿宋_GB2312" w:eastAsia="仿宋_GB2312" w:cs="仿宋_GB2312"/>
          <w:color w:val="auto"/>
          <w:sz w:val="32"/>
          <w:szCs w:val="32"/>
          <w:lang w:val="en-US" w:eastAsia="zh-CN"/>
        </w:rPr>
        <w:t>调整为</w:t>
      </w:r>
      <w:r>
        <w:rPr>
          <w:rFonts w:hint="eastAsia" w:ascii="仿宋_GB2312" w:hAnsi="仿宋_GB2312" w:eastAsia="仿宋_GB2312" w:cs="仿宋_GB2312"/>
          <w:color w:val="auto"/>
          <w:sz w:val="32"/>
          <w:szCs w:val="32"/>
          <w:lang w:eastAsia="zh-CN"/>
        </w:rPr>
        <w:t>1.0:1.</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:1.</w:t>
      </w:r>
      <w:r>
        <w:rPr>
          <w:rFonts w:hint="eastAsia" w:ascii="仿宋_GB2312" w:hAnsi="仿宋_GB2312" w:eastAsia="仿宋_GB2312" w:cs="仿宋_GB2312"/>
          <w:color w:val="auto"/>
          <w:sz w:val="32"/>
          <w:szCs w:val="32"/>
          <w:lang w:val="en-US" w:eastAsia="zh-CN"/>
        </w:rPr>
        <w:t>5（养老机构、残疾人托养机构、婴幼儿照护服务机构等非居民用户生活用气仍按现行居民用气价格执行）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sz w:val="32"/>
          <w:szCs w:val="32"/>
          <w:lang w:eastAsia="zh-CN"/>
        </w:rPr>
        <w:t>非居民销售价格</w:t>
      </w:r>
      <w:r>
        <w:rPr>
          <w:rFonts w:hint="eastAsia" w:ascii="仿宋_GB2312" w:hAnsi="仿宋_GB2312" w:eastAsia="仿宋_GB2312" w:cs="仿宋_GB2312"/>
          <w:kern w:val="0"/>
          <w:sz w:val="32"/>
          <w:szCs w:val="32"/>
          <w:lang w:val="en-US" w:eastAsia="zh-CN"/>
        </w:rPr>
        <w:t>最高限价4.414</w:t>
      </w:r>
      <w:r>
        <w:rPr>
          <w:rFonts w:hint="eastAsia" w:ascii="仿宋_GB2312" w:hAnsi="仿宋_GB2312" w:eastAsia="仿宋_GB2312" w:cs="仿宋_GB2312"/>
          <w:bCs/>
          <w:sz w:val="32"/>
          <w:szCs w:val="32"/>
        </w:rPr>
        <w:t>元/</w:t>
      </w:r>
      <w:r>
        <w:rPr>
          <w:rFonts w:hint="eastAsia" w:ascii="仿宋_GB2312" w:hAnsi="仿宋_GB2312" w:eastAsia="仿宋_GB2312" w:cs="仿宋_GB2312"/>
          <w:b w:val="0"/>
          <w:bCs w:val="0"/>
          <w:kern w:val="0"/>
          <w:sz w:val="32"/>
          <w:szCs w:val="32"/>
        </w:rPr>
        <w:t>m</w:t>
      </w:r>
      <w:r>
        <w:rPr>
          <w:rFonts w:hint="eastAsia" w:ascii="仿宋_GB2312" w:hAnsi="仿宋_GB2312" w:eastAsia="仿宋_GB2312" w:cs="仿宋_GB2312"/>
          <w:b w:val="0"/>
          <w:bCs w:val="0"/>
          <w:kern w:val="0"/>
          <w:sz w:val="32"/>
          <w:szCs w:val="32"/>
          <w:vertAlign w:val="superscript"/>
        </w:rPr>
        <w:t>3</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eastAsia="zh-CN"/>
        </w:rPr>
        <w:t>基准</w:t>
      </w:r>
      <w:r>
        <w:rPr>
          <w:rFonts w:hint="eastAsia" w:ascii="仿宋_GB2312" w:hAnsi="仿宋_GB2312" w:eastAsia="仿宋_GB2312" w:cs="仿宋_GB2312"/>
          <w:b w:val="0"/>
          <w:bCs w:val="0"/>
          <w:sz w:val="32"/>
          <w:szCs w:val="32"/>
          <w:lang w:val="en-US" w:eastAsia="zh-CN"/>
        </w:rPr>
        <w:t>价3.79</w:t>
      </w:r>
      <w:r>
        <w:rPr>
          <w:rFonts w:hint="eastAsia" w:ascii="仿宋_GB2312" w:hAnsi="仿宋_GB2312" w:eastAsia="仿宋_GB2312" w:cs="仿宋_GB2312"/>
          <w:bCs/>
          <w:sz w:val="32"/>
          <w:szCs w:val="32"/>
        </w:rPr>
        <w:t>元/</w:t>
      </w:r>
      <w:r>
        <w:rPr>
          <w:rFonts w:hint="eastAsia" w:ascii="仿宋_GB2312" w:hAnsi="仿宋_GB2312" w:eastAsia="仿宋_GB2312" w:cs="仿宋_GB2312"/>
          <w:b w:val="0"/>
          <w:bCs w:val="0"/>
          <w:kern w:val="0"/>
          <w:sz w:val="32"/>
          <w:szCs w:val="32"/>
        </w:rPr>
        <w:t>m</w:t>
      </w:r>
      <w:r>
        <w:rPr>
          <w:rFonts w:hint="eastAsia" w:ascii="仿宋_GB2312" w:hAnsi="仿宋_GB2312" w:eastAsia="仿宋_GB2312" w:cs="仿宋_GB2312"/>
          <w:b w:val="0"/>
          <w:bCs w:val="0"/>
          <w:kern w:val="0"/>
          <w:sz w:val="32"/>
          <w:szCs w:val="32"/>
          <w:vertAlign w:val="superscript"/>
        </w:rPr>
        <w:t>3</w:t>
      </w:r>
      <w:r>
        <w:rPr>
          <w:rFonts w:hint="eastAsia" w:ascii="仿宋_GB2312" w:hAnsi="仿宋_GB2312" w:eastAsia="仿宋_GB2312" w:cs="仿宋_GB2312"/>
          <w:b w:val="0"/>
          <w:bCs w:val="0"/>
          <w:sz w:val="32"/>
          <w:szCs w:val="32"/>
          <w:lang w:val="en-US" w:eastAsia="zh-CN"/>
        </w:rPr>
        <w:t>）两个方案均适当</w:t>
      </w:r>
      <w:r>
        <w:rPr>
          <w:rFonts w:hint="eastAsia" w:ascii="仿宋_GB2312" w:hAnsi="仿宋_GB2312" w:eastAsia="仿宋_GB2312" w:cs="仿宋_GB2312"/>
          <w:b w:val="0"/>
          <w:bCs w:val="0"/>
          <w:sz w:val="32"/>
          <w:szCs w:val="32"/>
          <w:lang w:eastAsia="zh-CN"/>
        </w:rPr>
        <w:t>下调</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color w:val="auto"/>
          <w:sz w:val="32"/>
          <w:szCs w:val="32"/>
          <w:lang w:eastAsia="zh-CN"/>
        </w:rPr>
        <w:t>对应配气价格和气源价格</w:t>
      </w:r>
      <w:r>
        <w:rPr>
          <w:rFonts w:hint="eastAsia" w:ascii="仿宋_GB2312" w:hAnsi="仿宋_GB2312" w:eastAsia="仿宋_GB2312" w:cs="仿宋_GB2312"/>
          <w:color w:val="auto"/>
          <w:sz w:val="32"/>
          <w:szCs w:val="32"/>
          <w:lang w:val="en-US" w:eastAsia="zh-CN"/>
        </w:rPr>
        <w:t>方案</w:t>
      </w:r>
      <w:r>
        <w:rPr>
          <w:rFonts w:hint="eastAsia" w:ascii="仿宋_GB2312" w:hAnsi="仿宋_GB2312" w:eastAsia="仿宋_GB2312" w:cs="仿宋_GB2312"/>
          <w:color w:val="auto"/>
          <w:sz w:val="32"/>
          <w:szCs w:val="32"/>
          <w:lang w:eastAsia="zh-CN"/>
        </w:rPr>
        <w:t>，拟定销售价格方案详见下表（含税，保留小数点后两位数）。</w:t>
      </w:r>
    </w:p>
    <w:tbl>
      <w:tblPr>
        <w:tblStyle w:val="8"/>
        <w:tblW w:w="8911" w:type="dxa"/>
        <w:tblInd w:w="0" w:type="dxa"/>
        <w:shd w:val="clear" w:color="auto" w:fill="auto"/>
        <w:tblLayout w:type="fixed"/>
        <w:tblCellMar>
          <w:top w:w="0" w:type="dxa"/>
          <w:left w:w="0" w:type="dxa"/>
          <w:bottom w:w="0" w:type="dxa"/>
          <w:right w:w="0" w:type="dxa"/>
        </w:tblCellMar>
      </w:tblPr>
      <w:tblGrid>
        <w:gridCol w:w="1426"/>
        <w:gridCol w:w="1417"/>
        <w:gridCol w:w="1313"/>
        <w:gridCol w:w="2355"/>
        <w:gridCol w:w="1200"/>
        <w:gridCol w:w="1200"/>
      </w:tblGrid>
      <w:tr>
        <w:trPr>
          <w:trHeight w:val="689" w:hRule="atLeast"/>
        </w:trPr>
        <w:tc>
          <w:tcPr>
            <w:tcW w:w="14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_GB2312" w:hAnsi="宋体" w:eastAsia="仿宋_GB2312" w:cs="仿宋_GB2312"/>
                <w:b/>
                <w:i w:val="0"/>
                <w:color w:val="000000"/>
                <w:sz w:val="21"/>
                <w:szCs w:val="21"/>
                <w:u w:val="none"/>
              </w:rPr>
            </w:pPr>
            <w:r>
              <w:rPr>
                <w:rFonts w:hint="eastAsia" w:ascii="仿宋_GB2312" w:hAnsi="宋体" w:eastAsia="仿宋_GB2312" w:cs="仿宋_GB2312"/>
                <w:b/>
                <w:i w:val="0"/>
                <w:color w:val="000000"/>
                <w:kern w:val="0"/>
                <w:sz w:val="21"/>
                <w:szCs w:val="21"/>
                <w:u w:val="none"/>
                <w:lang w:val="en-US" w:eastAsia="zh-CN" w:bidi="ar"/>
              </w:rPr>
              <w:t>类  别</w:t>
            </w:r>
          </w:p>
        </w:tc>
        <w:tc>
          <w:tcPr>
            <w:tcW w:w="27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1"/>
                <w:szCs w:val="21"/>
                <w:u w:val="none"/>
              </w:rPr>
            </w:pPr>
            <w:r>
              <w:rPr>
                <w:rFonts w:hint="eastAsia" w:ascii="仿宋_GB2312" w:hAnsi="宋体" w:eastAsia="仿宋_GB2312" w:cs="仿宋_GB2312"/>
                <w:b/>
                <w:i w:val="0"/>
                <w:color w:val="000000"/>
                <w:kern w:val="0"/>
                <w:sz w:val="21"/>
                <w:szCs w:val="21"/>
                <w:u w:val="none"/>
                <w:lang w:val="en-US" w:eastAsia="zh-CN" w:bidi="ar"/>
              </w:rPr>
              <w:t>阶梯档次</w:t>
            </w:r>
          </w:p>
        </w:tc>
        <w:tc>
          <w:tcPr>
            <w:tcW w:w="23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1"/>
                <w:szCs w:val="21"/>
                <w:u w:val="none"/>
              </w:rPr>
            </w:pPr>
            <w:r>
              <w:rPr>
                <w:rFonts w:hint="eastAsia" w:ascii="仿宋_GB2312" w:hAnsi="宋体" w:eastAsia="仿宋_GB2312" w:cs="仿宋_GB2312"/>
                <w:b/>
                <w:i w:val="0"/>
                <w:color w:val="000000"/>
                <w:kern w:val="0"/>
                <w:sz w:val="21"/>
                <w:szCs w:val="21"/>
                <w:u w:val="none"/>
                <w:lang w:val="en-US" w:eastAsia="zh-CN" w:bidi="ar"/>
              </w:rPr>
              <w:t xml:space="preserve">阶梯气量            </w:t>
            </w:r>
            <w:r>
              <w:rPr>
                <w:rFonts w:hint="eastAsia" w:ascii="仿宋_GB2312" w:hAnsi="宋体" w:eastAsia="仿宋_GB2312" w:cs="仿宋_GB2312"/>
                <w:b w:val="0"/>
                <w:bCs/>
                <w:i w:val="0"/>
                <w:color w:val="000000"/>
                <w:kern w:val="0"/>
                <w:sz w:val="21"/>
                <w:szCs w:val="21"/>
                <w:u w:val="none"/>
                <w:lang w:val="en-US" w:eastAsia="zh-CN" w:bidi="ar"/>
              </w:rPr>
              <w:t>（m</w:t>
            </w:r>
            <w:r>
              <w:rPr>
                <w:rFonts w:hint="eastAsia" w:ascii="仿宋_GB2312" w:hAnsi="宋体" w:eastAsia="仿宋_GB2312" w:cs="仿宋_GB2312"/>
                <w:b w:val="0"/>
                <w:bCs/>
                <w:i w:val="0"/>
                <w:color w:val="000000"/>
                <w:kern w:val="0"/>
                <w:sz w:val="21"/>
                <w:szCs w:val="21"/>
                <w:u w:val="none"/>
                <w:vertAlign w:val="superscript"/>
                <w:lang w:val="en-US" w:eastAsia="zh-CN" w:bidi="ar"/>
              </w:rPr>
              <w:t>3</w:t>
            </w:r>
            <w:r>
              <w:rPr>
                <w:rFonts w:hint="eastAsia" w:ascii="仿宋_GB2312" w:hAnsi="宋体" w:eastAsia="仿宋_GB2312" w:cs="仿宋_GB2312"/>
                <w:b w:val="0"/>
                <w:bCs/>
                <w:i w:val="0"/>
                <w:color w:val="000000"/>
                <w:kern w:val="0"/>
                <w:sz w:val="21"/>
                <w:szCs w:val="21"/>
                <w:u w:val="none"/>
                <w:lang w:val="en-US" w:eastAsia="zh-CN" w:bidi="ar"/>
              </w:rPr>
              <w:t>/年）</w:t>
            </w:r>
          </w:p>
        </w:tc>
        <w:tc>
          <w:tcPr>
            <w:tcW w:w="24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1"/>
                <w:szCs w:val="21"/>
                <w:u w:val="none"/>
              </w:rPr>
            </w:pPr>
            <w:r>
              <w:rPr>
                <w:rFonts w:hint="eastAsia" w:ascii="仿宋_GB2312" w:hAnsi="宋体" w:eastAsia="仿宋_GB2312" w:cs="仿宋_GB2312"/>
                <w:b/>
                <w:i w:val="0"/>
                <w:color w:val="000000"/>
                <w:kern w:val="0"/>
                <w:sz w:val="21"/>
                <w:szCs w:val="21"/>
                <w:u w:val="none"/>
                <w:lang w:val="en-US" w:eastAsia="zh-CN" w:bidi="ar"/>
              </w:rPr>
              <w:t xml:space="preserve">拟调价                                                                            </w:t>
            </w:r>
            <w:r>
              <w:rPr>
                <w:rFonts w:hint="eastAsia" w:ascii="仿宋_GB2312" w:hAnsi="宋体" w:eastAsia="仿宋_GB2312" w:cs="仿宋_GB2312"/>
                <w:b w:val="0"/>
                <w:bCs/>
                <w:i w:val="0"/>
                <w:color w:val="000000"/>
                <w:kern w:val="0"/>
                <w:sz w:val="21"/>
                <w:szCs w:val="21"/>
                <w:u w:val="none"/>
                <w:lang w:val="en-US" w:eastAsia="zh-CN" w:bidi="ar"/>
              </w:rPr>
              <w:t>（元/m</w:t>
            </w:r>
            <w:r>
              <w:rPr>
                <w:rFonts w:hint="eastAsia" w:ascii="仿宋_GB2312" w:hAnsi="宋体" w:eastAsia="仿宋_GB2312" w:cs="仿宋_GB2312"/>
                <w:b w:val="0"/>
                <w:bCs/>
                <w:i w:val="0"/>
                <w:color w:val="000000"/>
                <w:kern w:val="0"/>
                <w:sz w:val="21"/>
                <w:szCs w:val="21"/>
                <w:u w:val="none"/>
                <w:vertAlign w:val="superscript"/>
                <w:lang w:val="en-US" w:eastAsia="zh-CN" w:bidi="ar"/>
              </w:rPr>
              <w:t>3</w:t>
            </w:r>
            <w:r>
              <w:rPr>
                <w:rFonts w:hint="eastAsia" w:ascii="仿宋_GB2312" w:hAnsi="宋体" w:eastAsia="仿宋_GB2312" w:cs="仿宋_GB2312"/>
                <w:b w:val="0"/>
                <w:bCs/>
                <w:i w:val="0"/>
                <w:color w:val="000000"/>
                <w:kern w:val="0"/>
                <w:sz w:val="21"/>
                <w:szCs w:val="21"/>
                <w:u w:val="none"/>
                <w:lang w:val="en-US" w:eastAsia="zh-CN" w:bidi="ar"/>
              </w:rPr>
              <w:t>）</w:t>
            </w:r>
          </w:p>
        </w:tc>
      </w:tr>
      <w:tr>
        <w:trPr>
          <w:trHeight w:val="580" w:hRule="atLeast"/>
        </w:trPr>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b/>
                <w:i w:val="0"/>
                <w:color w:val="000000"/>
                <w:sz w:val="21"/>
                <w:szCs w:val="21"/>
                <w:u w:val="none"/>
              </w:rPr>
            </w:pPr>
          </w:p>
        </w:tc>
        <w:tc>
          <w:tcPr>
            <w:tcW w:w="27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b/>
                <w:i w:val="0"/>
                <w:color w:val="000000"/>
                <w:sz w:val="21"/>
                <w:szCs w:val="21"/>
                <w:u w:val="none"/>
              </w:rPr>
            </w:pP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b/>
                <w:i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1"/>
                <w:szCs w:val="21"/>
                <w:u w:val="none"/>
              </w:rPr>
            </w:pPr>
            <w:r>
              <w:rPr>
                <w:rFonts w:hint="eastAsia" w:ascii="仿宋_GB2312" w:hAnsi="宋体" w:eastAsia="仿宋_GB2312" w:cs="仿宋_GB2312"/>
                <w:b/>
                <w:i w:val="0"/>
                <w:color w:val="000000"/>
                <w:kern w:val="0"/>
                <w:sz w:val="21"/>
                <w:szCs w:val="21"/>
                <w:u w:val="none"/>
                <w:lang w:val="en-US" w:eastAsia="zh-CN" w:bidi="ar"/>
              </w:rPr>
              <w:t>方案一</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1"/>
                <w:szCs w:val="21"/>
                <w:u w:val="none"/>
              </w:rPr>
            </w:pPr>
            <w:r>
              <w:rPr>
                <w:rFonts w:hint="eastAsia" w:ascii="仿宋_GB2312" w:hAnsi="宋体" w:eastAsia="仿宋_GB2312" w:cs="仿宋_GB2312"/>
                <w:b/>
                <w:i w:val="0"/>
                <w:color w:val="000000"/>
                <w:kern w:val="0"/>
                <w:sz w:val="21"/>
                <w:szCs w:val="21"/>
                <w:u w:val="none"/>
                <w:lang w:val="en-US" w:eastAsia="zh-CN" w:bidi="ar"/>
              </w:rPr>
              <w:t>方案二</w:t>
            </w:r>
          </w:p>
        </w:tc>
      </w:tr>
      <w:tr>
        <w:trPr>
          <w:trHeight w:val="467" w:hRule="atLeast"/>
        </w:trPr>
        <w:tc>
          <w:tcPr>
            <w:tcW w:w="14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auto"/>
                <w:sz w:val="21"/>
                <w:szCs w:val="21"/>
                <w:u w:val="none"/>
              </w:rPr>
            </w:pPr>
            <w:r>
              <w:rPr>
                <w:rFonts w:hint="eastAsia" w:ascii="仿宋_GB2312" w:hAnsi="宋体" w:eastAsia="仿宋_GB2312" w:cs="仿宋_GB2312"/>
                <w:b/>
                <w:i w:val="0"/>
                <w:color w:val="auto"/>
                <w:kern w:val="0"/>
                <w:sz w:val="21"/>
                <w:szCs w:val="21"/>
                <w:u w:val="none"/>
                <w:lang w:val="en-US" w:eastAsia="zh-CN" w:bidi="ar"/>
              </w:rPr>
              <w:t>居民用气</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1"/>
                <w:szCs w:val="21"/>
                <w:u w:val="none"/>
              </w:rPr>
            </w:pPr>
            <w:r>
              <w:rPr>
                <w:rFonts w:hint="eastAsia" w:ascii="仿宋_GB2312" w:hAnsi="宋体" w:eastAsia="仿宋_GB2312" w:cs="仿宋_GB2312"/>
                <w:i w:val="0"/>
                <w:color w:val="auto"/>
                <w:kern w:val="0"/>
                <w:sz w:val="21"/>
                <w:szCs w:val="21"/>
                <w:u w:val="none"/>
                <w:lang w:val="en-US" w:eastAsia="zh-CN" w:bidi="ar"/>
              </w:rPr>
              <w:t>第一档</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1"/>
                <w:szCs w:val="21"/>
                <w:u w:val="none"/>
              </w:rPr>
            </w:pPr>
            <w:r>
              <w:rPr>
                <w:rFonts w:hint="eastAsia" w:ascii="仿宋_GB2312" w:hAnsi="宋体" w:eastAsia="仿宋_GB2312" w:cs="仿宋_GB2312"/>
                <w:i w:val="0"/>
                <w:color w:val="auto"/>
                <w:kern w:val="0"/>
                <w:sz w:val="21"/>
                <w:szCs w:val="21"/>
                <w:u w:val="none"/>
                <w:lang w:val="en-US" w:eastAsia="zh-CN" w:bidi="ar"/>
              </w:rPr>
              <w:t>350及以下</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lang w:val="en-US" w:eastAsia="zh-CN"/>
              </w:rPr>
            </w:pPr>
            <w:r>
              <w:rPr>
                <w:rFonts w:hint="eastAsia" w:ascii="仿宋_GB2312" w:hAnsi="宋体" w:eastAsia="仿宋_GB2312" w:cs="仿宋_GB2312"/>
                <w:i w:val="0"/>
                <w:color w:val="000000"/>
                <w:sz w:val="21"/>
                <w:szCs w:val="21"/>
                <w:u w:val="none"/>
                <w:lang w:val="en-US" w:eastAsia="zh-CN"/>
              </w:rPr>
              <w:t>3.84</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lang w:val="en-US" w:eastAsia="zh-CN"/>
              </w:rPr>
            </w:pPr>
            <w:r>
              <w:rPr>
                <w:rFonts w:hint="eastAsia" w:ascii="仿宋_GB2312" w:hAnsi="宋体" w:eastAsia="仿宋_GB2312" w:cs="仿宋_GB2312"/>
                <w:i w:val="0"/>
                <w:color w:val="000000"/>
                <w:sz w:val="21"/>
                <w:szCs w:val="21"/>
                <w:u w:val="none"/>
                <w:lang w:val="en-US" w:eastAsia="zh-CN"/>
              </w:rPr>
              <w:t>3.84</w:t>
            </w:r>
          </w:p>
        </w:tc>
      </w:tr>
      <w:tr>
        <w:trPr>
          <w:trHeight w:val="467" w:hRule="atLeast"/>
        </w:trPr>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b/>
                <w:i w:val="0"/>
                <w:color w:val="auto"/>
                <w:sz w:val="21"/>
                <w:szCs w:val="21"/>
                <w:u w:val="none"/>
              </w:rPr>
            </w:pP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1"/>
                <w:szCs w:val="21"/>
                <w:u w:val="none"/>
              </w:rPr>
            </w:pPr>
            <w:r>
              <w:rPr>
                <w:rFonts w:hint="eastAsia" w:ascii="仿宋_GB2312" w:hAnsi="宋体" w:eastAsia="仿宋_GB2312" w:cs="仿宋_GB2312"/>
                <w:i w:val="0"/>
                <w:color w:val="auto"/>
                <w:kern w:val="0"/>
                <w:sz w:val="21"/>
                <w:szCs w:val="21"/>
                <w:u w:val="none"/>
                <w:lang w:val="en-US" w:eastAsia="zh-CN" w:bidi="ar"/>
              </w:rPr>
              <w:t>第二档</w:t>
            </w:r>
          </w:p>
        </w:tc>
        <w:tc>
          <w:tcPr>
            <w:tcW w:w="1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1"/>
                <w:szCs w:val="21"/>
                <w:u w:val="none"/>
              </w:rPr>
            </w:pPr>
            <w:r>
              <w:rPr>
                <w:rFonts w:hint="eastAsia" w:ascii="仿宋_GB2312" w:hAnsi="宋体" w:eastAsia="仿宋_GB2312" w:cs="仿宋_GB2312"/>
                <w:i w:val="0"/>
                <w:color w:val="auto"/>
                <w:kern w:val="0"/>
                <w:sz w:val="21"/>
                <w:szCs w:val="21"/>
                <w:u w:val="none"/>
                <w:lang w:val="en-US" w:eastAsia="zh-CN" w:bidi="ar"/>
              </w:rPr>
              <w:t>一般户</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1"/>
                <w:szCs w:val="21"/>
                <w:u w:val="none"/>
              </w:rPr>
            </w:pPr>
            <w:r>
              <w:rPr>
                <w:rFonts w:hint="eastAsia" w:ascii="仿宋_GB2312" w:hAnsi="宋体" w:eastAsia="仿宋_GB2312" w:cs="仿宋_GB2312"/>
                <w:i w:val="0"/>
                <w:color w:val="auto"/>
                <w:kern w:val="0"/>
                <w:sz w:val="21"/>
                <w:szCs w:val="21"/>
                <w:u w:val="none"/>
                <w:lang w:val="en-US" w:eastAsia="zh-CN" w:bidi="ar"/>
              </w:rPr>
              <w:t>350-500（含500）</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lang w:val="en-US" w:eastAsia="zh-CN"/>
              </w:rPr>
            </w:pPr>
            <w:r>
              <w:rPr>
                <w:rFonts w:hint="eastAsia" w:ascii="仿宋_GB2312" w:hAnsi="宋体" w:eastAsia="仿宋_GB2312" w:cs="仿宋_GB2312"/>
                <w:i w:val="0"/>
                <w:color w:val="000000"/>
                <w:sz w:val="21"/>
                <w:szCs w:val="21"/>
                <w:u w:val="none"/>
                <w:lang w:val="en-US" w:eastAsia="zh-CN"/>
              </w:rPr>
              <w:t>4.60</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lang w:val="en-US" w:eastAsia="zh-CN"/>
              </w:rPr>
            </w:pPr>
            <w:r>
              <w:rPr>
                <w:rFonts w:hint="eastAsia" w:ascii="仿宋_GB2312" w:hAnsi="宋体" w:eastAsia="仿宋_GB2312" w:cs="仿宋_GB2312"/>
                <w:i w:val="0"/>
                <w:color w:val="000000"/>
                <w:sz w:val="21"/>
                <w:szCs w:val="21"/>
                <w:u w:val="none"/>
                <w:lang w:val="en-US" w:eastAsia="zh-CN"/>
              </w:rPr>
              <w:t>4.60</w:t>
            </w:r>
          </w:p>
        </w:tc>
      </w:tr>
      <w:tr>
        <w:trPr>
          <w:trHeight w:val="487" w:hRule="atLeast"/>
        </w:trPr>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b/>
                <w:i w:val="0"/>
                <w:color w:val="auto"/>
                <w:sz w:val="21"/>
                <w:szCs w:val="21"/>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auto"/>
                <w:sz w:val="21"/>
                <w:szCs w:val="21"/>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1"/>
                <w:szCs w:val="21"/>
                <w:u w:val="none"/>
              </w:rPr>
            </w:pPr>
            <w:r>
              <w:rPr>
                <w:rFonts w:hint="eastAsia" w:ascii="仿宋_GB2312" w:hAnsi="宋体" w:eastAsia="仿宋_GB2312" w:cs="仿宋_GB2312"/>
                <w:i w:val="0"/>
                <w:color w:val="auto"/>
                <w:kern w:val="0"/>
                <w:sz w:val="21"/>
                <w:szCs w:val="21"/>
                <w:u w:val="none"/>
                <w:lang w:val="en-US" w:eastAsia="zh-CN" w:bidi="ar"/>
              </w:rPr>
              <w:t>地暖户</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1"/>
                <w:szCs w:val="21"/>
                <w:u w:val="none"/>
              </w:rPr>
            </w:pPr>
            <w:r>
              <w:rPr>
                <w:rFonts w:hint="eastAsia" w:ascii="仿宋_GB2312" w:hAnsi="宋体" w:eastAsia="仿宋_GB2312" w:cs="仿宋_GB2312"/>
                <w:i w:val="0"/>
                <w:color w:val="auto"/>
                <w:kern w:val="0"/>
                <w:sz w:val="21"/>
                <w:szCs w:val="21"/>
                <w:u w:val="none"/>
                <w:lang w:val="en-US" w:eastAsia="zh-CN" w:bidi="ar"/>
              </w:rPr>
              <w:t>350-1720（含1720）</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1"/>
                <w:szCs w:val="21"/>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1"/>
                <w:szCs w:val="21"/>
                <w:u w:val="none"/>
              </w:rPr>
            </w:pPr>
          </w:p>
        </w:tc>
      </w:tr>
      <w:tr>
        <w:trPr>
          <w:trHeight w:val="467" w:hRule="atLeast"/>
        </w:trPr>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b/>
                <w:i w:val="0"/>
                <w:color w:val="auto"/>
                <w:sz w:val="21"/>
                <w:szCs w:val="21"/>
                <w:u w:val="none"/>
              </w:rPr>
            </w:pP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1"/>
                <w:szCs w:val="21"/>
                <w:u w:val="none"/>
              </w:rPr>
            </w:pPr>
            <w:r>
              <w:rPr>
                <w:rFonts w:hint="eastAsia" w:ascii="仿宋_GB2312" w:hAnsi="宋体" w:eastAsia="仿宋_GB2312" w:cs="仿宋_GB2312"/>
                <w:i w:val="0"/>
                <w:color w:val="auto"/>
                <w:kern w:val="0"/>
                <w:sz w:val="21"/>
                <w:szCs w:val="21"/>
                <w:u w:val="none"/>
                <w:lang w:val="en-US" w:eastAsia="zh-CN" w:bidi="ar"/>
              </w:rPr>
              <w:t>第三档</w:t>
            </w:r>
          </w:p>
        </w:tc>
        <w:tc>
          <w:tcPr>
            <w:tcW w:w="1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1"/>
                <w:szCs w:val="21"/>
                <w:u w:val="none"/>
              </w:rPr>
            </w:pPr>
            <w:r>
              <w:rPr>
                <w:rFonts w:hint="eastAsia" w:ascii="仿宋_GB2312" w:hAnsi="宋体" w:eastAsia="仿宋_GB2312" w:cs="仿宋_GB2312"/>
                <w:i w:val="0"/>
                <w:color w:val="auto"/>
                <w:kern w:val="0"/>
                <w:sz w:val="21"/>
                <w:szCs w:val="21"/>
                <w:u w:val="none"/>
                <w:lang w:val="en-US" w:eastAsia="zh-CN" w:bidi="ar"/>
              </w:rPr>
              <w:t>一般户</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1"/>
                <w:szCs w:val="21"/>
                <w:u w:val="none"/>
              </w:rPr>
            </w:pPr>
            <w:r>
              <w:rPr>
                <w:rFonts w:hint="eastAsia" w:ascii="仿宋_GB2312" w:hAnsi="宋体" w:eastAsia="仿宋_GB2312" w:cs="仿宋_GB2312"/>
                <w:i w:val="0"/>
                <w:color w:val="auto"/>
                <w:kern w:val="0"/>
                <w:sz w:val="21"/>
                <w:szCs w:val="21"/>
                <w:u w:val="none"/>
                <w:lang w:val="en-US" w:eastAsia="zh-CN" w:bidi="ar"/>
              </w:rPr>
              <w:t>500以上</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lang w:val="en-US" w:eastAsia="zh-CN"/>
              </w:rPr>
            </w:pPr>
            <w:r>
              <w:rPr>
                <w:rFonts w:hint="eastAsia" w:ascii="仿宋_GB2312" w:hAnsi="宋体" w:eastAsia="仿宋_GB2312" w:cs="仿宋_GB2312"/>
                <w:i w:val="0"/>
                <w:color w:val="000000"/>
                <w:sz w:val="21"/>
                <w:szCs w:val="21"/>
                <w:u w:val="none"/>
                <w:lang w:val="en-US" w:eastAsia="zh-CN"/>
              </w:rPr>
              <w:t>5.76</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lang w:val="en-US" w:eastAsia="zh-CN"/>
              </w:rPr>
            </w:pPr>
            <w:r>
              <w:rPr>
                <w:rFonts w:hint="eastAsia" w:ascii="仿宋_GB2312" w:hAnsi="宋体" w:eastAsia="仿宋_GB2312" w:cs="仿宋_GB2312"/>
                <w:i w:val="0"/>
                <w:color w:val="000000"/>
                <w:sz w:val="21"/>
                <w:szCs w:val="21"/>
                <w:u w:val="none"/>
                <w:lang w:val="en-US" w:eastAsia="zh-CN"/>
              </w:rPr>
              <w:t>5.76</w:t>
            </w:r>
          </w:p>
        </w:tc>
      </w:tr>
      <w:tr>
        <w:trPr>
          <w:trHeight w:val="467" w:hRule="atLeast"/>
        </w:trPr>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b/>
                <w:i w:val="0"/>
                <w:color w:val="auto"/>
                <w:sz w:val="21"/>
                <w:szCs w:val="21"/>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auto"/>
                <w:sz w:val="21"/>
                <w:szCs w:val="21"/>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1"/>
                <w:szCs w:val="21"/>
                <w:u w:val="none"/>
              </w:rPr>
            </w:pPr>
            <w:r>
              <w:rPr>
                <w:rFonts w:hint="eastAsia" w:ascii="仿宋_GB2312" w:hAnsi="宋体" w:eastAsia="仿宋_GB2312" w:cs="仿宋_GB2312"/>
                <w:i w:val="0"/>
                <w:color w:val="auto"/>
                <w:kern w:val="0"/>
                <w:sz w:val="21"/>
                <w:szCs w:val="21"/>
                <w:u w:val="none"/>
                <w:lang w:val="en-US" w:eastAsia="zh-CN" w:bidi="ar"/>
              </w:rPr>
              <w:t>地暖户</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1"/>
                <w:szCs w:val="21"/>
                <w:u w:val="none"/>
              </w:rPr>
            </w:pPr>
            <w:r>
              <w:rPr>
                <w:rFonts w:hint="eastAsia" w:ascii="仿宋_GB2312" w:hAnsi="宋体" w:eastAsia="仿宋_GB2312" w:cs="仿宋_GB2312"/>
                <w:i w:val="0"/>
                <w:color w:val="auto"/>
                <w:kern w:val="0"/>
                <w:sz w:val="21"/>
                <w:szCs w:val="21"/>
                <w:u w:val="none"/>
                <w:lang w:val="en-US" w:eastAsia="zh-CN" w:bidi="ar"/>
              </w:rPr>
              <w:t>1720以上</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1"/>
                <w:szCs w:val="21"/>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1"/>
                <w:szCs w:val="21"/>
                <w:u w:val="none"/>
              </w:rPr>
            </w:pPr>
          </w:p>
        </w:tc>
      </w:tr>
      <w:tr>
        <w:trPr>
          <w:trHeight w:val="1775" w:hRule="atLeast"/>
        </w:trPr>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b/>
                <w:i w:val="0"/>
                <w:color w:val="auto"/>
                <w:sz w:val="21"/>
                <w:szCs w:val="21"/>
                <w:u w:val="none"/>
              </w:rPr>
            </w:pPr>
          </w:p>
        </w:tc>
        <w:tc>
          <w:tcPr>
            <w:tcW w:w="50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auto"/>
                <w:sz w:val="21"/>
                <w:szCs w:val="21"/>
                <w:u w:val="none"/>
              </w:rPr>
            </w:pPr>
            <w:r>
              <w:rPr>
                <w:rFonts w:hint="eastAsia" w:ascii="仿宋_GB2312" w:hAnsi="宋体" w:eastAsia="仿宋_GB2312" w:cs="仿宋_GB2312"/>
                <w:i w:val="0"/>
                <w:color w:val="auto"/>
                <w:kern w:val="0"/>
                <w:sz w:val="21"/>
                <w:szCs w:val="21"/>
                <w:u w:val="none"/>
                <w:lang w:val="en-US" w:eastAsia="zh-CN" w:bidi="ar"/>
              </w:rPr>
              <w:t>养老机构、残疾人托养机构等社会福利场所及婴幼儿照护服务机构生活用气、学校教学和学生生活用气、家政企业在社区设置的服务网点用气、宗教场所生活用气、监狱监房用气、社区组织工作用房和居民公益性服务设施用气等</w:t>
            </w:r>
            <w:r>
              <w:rPr>
                <w:rFonts w:hint="default" w:ascii="仿宋_GB2312" w:hAnsi="宋体" w:eastAsia="仿宋_GB2312" w:cs="仿宋_GB2312"/>
                <w:i w:val="0"/>
                <w:color w:val="auto"/>
                <w:kern w:val="0"/>
                <w:sz w:val="21"/>
                <w:szCs w:val="21"/>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auto"/>
                <w:sz w:val="21"/>
                <w:szCs w:val="21"/>
                <w:u w:val="none"/>
                <w:lang w:val="en-US" w:eastAsia="zh-CN"/>
              </w:rPr>
            </w:pPr>
            <w:r>
              <w:rPr>
                <w:rFonts w:hint="eastAsia" w:ascii="仿宋_GB2312" w:hAnsi="宋体" w:eastAsia="仿宋_GB2312" w:cs="仿宋_GB2312"/>
                <w:i w:val="0"/>
                <w:color w:val="auto"/>
                <w:sz w:val="21"/>
                <w:szCs w:val="21"/>
                <w:u w:val="none"/>
                <w:lang w:val="en-US" w:eastAsia="zh-CN"/>
              </w:rPr>
              <w:t>4.03</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auto"/>
                <w:sz w:val="21"/>
                <w:szCs w:val="21"/>
                <w:u w:val="none"/>
                <w:lang w:val="en-US" w:eastAsia="zh-CN"/>
              </w:rPr>
            </w:pPr>
            <w:r>
              <w:rPr>
                <w:rFonts w:hint="eastAsia" w:ascii="仿宋_GB2312" w:hAnsi="宋体" w:eastAsia="仿宋_GB2312" w:cs="仿宋_GB2312"/>
                <w:i w:val="0"/>
                <w:color w:val="auto"/>
                <w:sz w:val="21"/>
                <w:szCs w:val="21"/>
                <w:u w:val="none"/>
                <w:lang w:val="en-US" w:eastAsia="zh-CN"/>
              </w:rPr>
              <w:t>4.03</w:t>
            </w:r>
          </w:p>
        </w:tc>
      </w:tr>
      <w:tr>
        <w:trPr>
          <w:trHeight w:val="1030" w:hRule="atLeast"/>
        </w:trPr>
        <w:tc>
          <w:tcPr>
            <w:tcW w:w="651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auto"/>
                <w:kern w:val="2"/>
                <w:sz w:val="21"/>
                <w:szCs w:val="21"/>
                <w:u w:val="none"/>
                <w:lang w:val="en-US" w:eastAsia="zh-CN" w:bidi="ar-SA"/>
              </w:rPr>
            </w:pPr>
            <w:r>
              <w:rPr>
                <w:rFonts w:hint="eastAsia" w:ascii="仿宋_GB2312" w:hAnsi="仿宋_GB2312"/>
                <w:b/>
                <w:bCs/>
                <w:szCs w:val="22"/>
                <w:lang w:eastAsia="zh-CN"/>
              </w:rPr>
              <w:t>非居民用气</w:t>
            </w:r>
            <w:r>
              <w:rPr>
                <w:rFonts w:hint="eastAsia" w:ascii="仿宋_GB2312" w:hAnsi="仿宋_GB2312"/>
                <w:szCs w:val="22"/>
                <w:lang w:eastAsia="zh-CN"/>
              </w:rPr>
              <w:t>（为</w:t>
            </w:r>
            <w:r>
              <w:rPr>
                <w:rFonts w:hint="eastAsia" w:ascii="仿宋_GB2312" w:hAnsi="宋体" w:eastAsia="仿宋_GB2312" w:cs="仿宋_GB2312"/>
                <w:i w:val="0"/>
                <w:color w:val="auto"/>
                <w:kern w:val="0"/>
                <w:sz w:val="21"/>
                <w:szCs w:val="21"/>
                <w:u w:val="none"/>
                <w:lang w:val="en-US" w:eastAsia="zh-CN" w:bidi="ar"/>
              </w:rPr>
              <w:t>最高限价，供需双方可在最高限价范围内协商确定具体价格）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lang w:val="en-US" w:eastAsia="zh-CN"/>
              </w:rPr>
            </w:pPr>
            <w:r>
              <w:rPr>
                <w:rFonts w:hint="eastAsia" w:ascii="仿宋_GB2312" w:hAnsi="仿宋_GB2312" w:eastAsia="仿宋_GB2312" w:cs="仿宋_GB2312"/>
                <w:lang w:val="en-US" w:eastAsia="zh-CN"/>
              </w:rPr>
              <w:t>4.</w:t>
            </w:r>
            <w:r>
              <w:rPr>
                <w:rFonts w:hint="eastAsia" w:ascii="仿宋_GB2312" w:hAnsi="仿宋_GB2312" w:eastAsia="仿宋_GB2312" w:cs="仿宋_GB2312"/>
                <w:i w:val="0"/>
                <w:color w:val="000000"/>
                <w:sz w:val="21"/>
                <w:szCs w:val="21"/>
                <w:u w:val="none"/>
                <w:lang w:val="en-US" w:eastAsia="zh-CN"/>
              </w:rPr>
              <w:t>30</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lang w:val="en-US" w:eastAsia="zh-CN"/>
              </w:rPr>
            </w:pPr>
            <w:r>
              <w:rPr>
                <w:rFonts w:hint="eastAsia" w:ascii="仿宋_GB2312" w:hAnsi="宋体" w:eastAsia="仿宋_GB2312" w:cs="仿宋_GB2312"/>
                <w:i w:val="0"/>
                <w:color w:val="000000"/>
                <w:sz w:val="21"/>
                <w:szCs w:val="21"/>
                <w:u w:val="none"/>
                <w:lang w:val="en-US" w:eastAsia="zh-CN"/>
              </w:rPr>
              <w:t>4.38</w:t>
            </w:r>
          </w:p>
        </w:tc>
      </w:tr>
    </w:tbl>
    <w:p>
      <w:pPr>
        <w:keepNext w:val="0"/>
        <w:keepLines w:val="0"/>
        <w:pageBreakBefore w:val="0"/>
        <w:widowControl/>
        <w:numPr>
          <w:ilvl w:val="0"/>
          <w:numId w:val="0"/>
        </w:numPr>
        <w:kinsoku/>
        <w:wordWrap/>
        <w:overflowPunct/>
        <w:topLinePunct w:val="0"/>
        <w:autoSpaceDE/>
        <w:autoSpaceDN/>
        <w:bidi w:val="0"/>
        <w:adjustRightInd/>
        <w:snapToGrid/>
        <w:spacing w:beforeLines="0" w:afterLines="0"/>
        <w:ind w:firstLine="640" w:firstLineChars="200"/>
        <w:jc w:val="both"/>
        <w:textAlignment w:val="auto"/>
        <w:outlineLvl w:val="9"/>
        <w:rPr>
          <w:rFonts w:hint="eastAsia" w:ascii="仿宋_GB2312" w:hAnsi="仿宋_GB2312" w:eastAsia="仿宋_GB2312"/>
          <w:color w:val="auto"/>
          <w:sz w:val="32"/>
          <w:szCs w:val="22"/>
          <w:lang w:eastAsia="zh-CN"/>
        </w:rPr>
      </w:pPr>
      <w:r>
        <w:rPr>
          <w:rFonts w:hint="eastAsia" w:ascii="仿宋_GB2312" w:hAnsi="仿宋_GB2312" w:eastAsia="仿宋_GB2312" w:cs="仿宋_GB2312"/>
          <w:b w:val="0"/>
          <w:bCs w:val="0"/>
          <w:i w:val="0"/>
          <w:iCs w:val="0"/>
          <w:color w:val="auto"/>
          <w:sz w:val="32"/>
          <w:szCs w:val="32"/>
          <w:lang w:val="en-US" w:eastAsia="zh-CN"/>
        </w:rPr>
        <w:t>1.</w:t>
      </w:r>
      <w:r>
        <w:rPr>
          <w:rFonts w:hint="eastAsia" w:ascii="仿宋_GB2312" w:hAnsi="仿宋_GB2312" w:eastAsia="仿宋_GB2312" w:cs="仿宋_GB2312"/>
          <w:b w:val="0"/>
          <w:bCs w:val="0"/>
          <w:i w:val="0"/>
          <w:iCs w:val="0"/>
          <w:color w:val="auto"/>
          <w:sz w:val="32"/>
          <w:szCs w:val="32"/>
        </w:rPr>
        <w:t>继续</w:t>
      </w:r>
      <w:r>
        <w:rPr>
          <w:rFonts w:hint="eastAsia" w:ascii="仿宋_GB2312" w:hAnsi="仿宋_GB2312" w:eastAsia="仿宋_GB2312" w:cs="仿宋_GB2312"/>
          <w:b w:val="0"/>
          <w:bCs w:val="0"/>
          <w:i w:val="0"/>
          <w:iCs w:val="0"/>
          <w:color w:val="auto"/>
          <w:sz w:val="32"/>
          <w:szCs w:val="32"/>
          <w:lang w:eastAsia="zh-CN"/>
        </w:rPr>
        <w:t>落实</w:t>
      </w:r>
      <w:r>
        <w:rPr>
          <w:rFonts w:hint="eastAsia" w:ascii="仿宋_GB2312" w:hAnsi="仿宋_GB2312" w:eastAsia="仿宋_GB2312" w:cs="仿宋_GB2312"/>
          <w:b w:val="0"/>
          <w:bCs w:val="0"/>
          <w:i w:val="0"/>
          <w:iCs w:val="0"/>
          <w:color w:val="auto"/>
          <w:sz w:val="32"/>
          <w:szCs w:val="32"/>
        </w:rPr>
        <w:t>优惠</w:t>
      </w:r>
      <w:r>
        <w:rPr>
          <w:rFonts w:hint="eastAsia" w:ascii="仿宋_GB2312" w:hAnsi="仿宋_GB2312" w:eastAsia="仿宋_GB2312" w:cs="仿宋_GB2312"/>
          <w:b w:val="0"/>
          <w:bCs w:val="0"/>
          <w:i w:val="0"/>
          <w:iCs w:val="0"/>
          <w:color w:val="auto"/>
          <w:sz w:val="32"/>
          <w:szCs w:val="32"/>
          <w:lang w:eastAsia="zh-CN"/>
        </w:rPr>
        <w:t>措施。一是继续</w:t>
      </w:r>
      <w:r>
        <w:rPr>
          <w:rFonts w:hint="eastAsia" w:ascii="仿宋_GB2312" w:hAnsi="仿宋_GB2312" w:eastAsia="仿宋_GB2312"/>
          <w:color w:val="auto"/>
          <w:sz w:val="32"/>
          <w:szCs w:val="22"/>
        </w:rPr>
        <w:t>对韶关市区经市民政局核定的“低保家庭户”和“五保户”且是韶关港华公司用户，每户每年用气量在100（含本数）立方米以内按居民生活用气阶梯气价第一档收费标准的50%收取</w:t>
      </w:r>
      <w:r>
        <w:rPr>
          <w:rFonts w:hint="eastAsia" w:ascii="仿宋_GB2312" w:hAnsi="仿宋_GB2312" w:eastAsia="仿宋_GB2312"/>
          <w:color w:val="auto"/>
          <w:sz w:val="32"/>
          <w:szCs w:val="22"/>
          <w:lang w:eastAsia="zh-CN"/>
        </w:rPr>
        <w:t>的优惠措施。</w:t>
      </w:r>
      <w:r>
        <w:rPr>
          <w:rFonts w:hint="eastAsia" w:ascii="仿宋_GB2312" w:hAnsi="仿宋_GB2312" w:eastAsia="仿宋_GB2312"/>
          <w:b w:val="0"/>
          <w:bCs w:val="0"/>
          <w:color w:val="auto"/>
          <w:sz w:val="32"/>
          <w:szCs w:val="22"/>
          <w:lang w:val="en-US" w:eastAsia="zh-CN"/>
        </w:rPr>
        <w:t>具体由市民政局和韶关港华燃气有限公司等负责</w:t>
      </w:r>
      <w:r>
        <w:rPr>
          <w:rFonts w:hint="eastAsia" w:ascii="仿宋_GB2312" w:hAnsi="仿宋_GB2312" w:eastAsia="仿宋_GB2312"/>
          <w:color w:val="auto"/>
          <w:sz w:val="32"/>
          <w:szCs w:val="22"/>
          <w:lang w:eastAsia="zh-CN"/>
        </w:rPr>
        <w:t>；二是</w:t>
      </w:r>
      <w:r>
        <w:rPr>
          <w:rFonts w:hint="eastAsia" w:ascii="FangSong_GB2312" w:hAnsi="FangSong_GB2312" w:eastAsia="FangSong_GB2312"/>
          <w:color w:val="auto"/>
          <w:sz w:val="32"/>
          <w:lang w:val="en-US" w:eastAsia="zh-CN"/>
        </w:rPr>
        <w:t>其他优惠减免政策，按照有关规定执行。</w:t>
      </w:r>
    </w:p>
    <w:p>
      <w:pPr>
        <w:keepNext w:val="0"/>
        <w:keepLines w:val="0"/>
        <w:pageBreakBefore w:val="0"/>
        <w:kinsoku/>
        <w:wordWrap/>
        <w:overflowPunct/>
        <w:topLinePunct w:val="0"/>
        <w:autoSpaceDE/>
        <w:autoSpaceDN/>
        <w:bidi w:val="0"/>
        <w:adjustRightInd/>
        <w:snapToGrid/>
        <w:spacing w:beforeLines="0" w:afterLines="0" w:line="600" w:lineRule="exact"/>
        <w:ind w:firstLine="640" w:firstLineChars="200"/>
        <w:jc w:val="both"/>
        <w:rPr>
          <w:rFonts w:hint="eastAsia" w:ascii="仿宋_GB2312" w:hAnsi="仿宋_GB2312" w:eastAsia="仿宋_GB2312" w:cs="仿宋_GB2312"/>
          <w:color w:val="auto"/>
          <w:sz w:val="32"/>
          <w:szCs w:val="24"/>
        </w:rPr>
      </w:pPr>
      <w:r>
        <w:rPr>
          <w:rFonts w:hint="eastAsia" w:ascii="仿宋_GB2312" w:hAnsi="仿宋_GB2312" w:eastAsia="仿宋_GB2312" w:cs="仿宋_GB2312"/>
          <w:color w:val="auto"/>
          <w:sz w:val="32"/>
          <w:szCs w:val="32"/>
          <w:highlight w:val="none"/>
          <w:lang w:val="en-US" w:eastAsia="zh-CN"/>
        </w:rPr>
        <w:t>2.增加多人口用气基数。为保障居民用户基本用气需求，拟对</w:t>
      </w:r>
      <w:r>
        <w:rPr>
          <w:rFonts w:hint="eastAsia" w:ascii="仿宋_GB2312" w:hAnsi="仿宋_GB2312" w:eastAsia="仿宋_GB2312" w:cs="仿宋_GB2312"/>
          <w:b w:val="0"/>
          <w:bCs w:val="0"/>
          <w:color w:val="auto"/>
          <w:sz w:val="32"/>
          <w:szCs w:val="32"/>
          <w:lang w:val="en-US" w:eastAsia="zh-CN"/>
        </w:rPr>
        <w:t>单个居民用户或单个</w:t>
      </w:r>
      <w:r>
        <w:rPr>
          <w:rFonts w:hint="eastAsia" w:ascii="仿宋_GB2312" w:hAnsi="仿宋_GB2312" w:eastAsia="仿宋_GB2312" w:cs="仿宋_GB2312"/>
          <w:color w:val="auto"/>
          <w:sz w:val="32"/>
          <w:szCs w:val="32"/>
          <w:highlight w:val="none"/>
          <w:lang w:val="en-US" w:eastAsia="zh-CN"/>
        </w:rPr>
        <w:t>气表对应家庭居民</w:t>
      </w:r>
      <w:r>
        <w:rPr>
          <w:rFonts w:hint="default" w:ascii="仿宋_GB2312" w:hAnsi="仿宋_GB2312" w:eastAsia="仿宋_GB2312" w:cs="仿宋_GB2312"/>
          <w:color w:val="auto"/>
          <w:sz w:val="32"/>
          <w:szCs w:val="32"/>
          <w:highlight w:val="none"/>
          <w:lang w:val="en-US" w:eastAsia="zh-CN"/>
        </w:rPr>
        <w:t>累计人数超过</w:t>
      </w:r>
      <w:r>
        <w:rPr>
          <w:rFonts w:hint="eastAsia" w:ascii="仿宋_GB2312" w:hAnsi="仿宋_GB2312" w:eastAsia="仿宋_GB2312" w:cs="仿宋_GB2312"/>
          <w:color w:val="auto"/>
          <w:sz w:val="32"/>
          <w:szCs w:val="32"/>
          <w:highlight w:val="none"/>
          <w:lang w:val="en-US" w:eastAsia="zh-CN"/>
        </w:rPr>
        <w:t>3</w:t>
      </w:r>
      <w:r>
        <w:rPr>
          <w:rFonts w:hint="default" w:ascii="仿宋_GB2312" w:hAnsi="仿宋_GB2312" w:eastAsia="仿宋_GB2312" w:cs="仿宋_GB2312"/>
          <w:color w:val="auto"/>
          <w:sz w:val="32"/>
          <w:szCs w:val="32"/>
          <w:highlight w:val="none"/>
          <w:lang w:val="en-US" w:eastAsia="zh-CN"/>
        </w:rPr>
        <w:t>人</w:t>
      </w:r>
      <w:r>
        <w:rPr>
          <w:rFonts w:hint="eastAsia" w:ascii="仿宋_GB2312" w:hAnsi="仿宋_GB2312" w:eastAsia="仿宋_GB2312" w:cs="仿宋_GB2312"/>
          <w:color w:val="auto"/>
          <w:sz w:val="32"/>
          <w:szCs w:val="32"/>
          <w:highlight w:val="none"/>
          <w:lang w:val="en-US" w:eastAsia="zh-CN"/>
        </w:rPr>
        <w:t>的</w:t>
      </w:r>
      <w:r>
        <w:rPr>
          <w:rFonts w:hint="default"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每增加1人，</w:t>
      </w:r>
      <w:r>
        <w:rPr>
          <w:rFonts w:hint="eastAsia" w:ascii="仿宋_GB2312" w:hAnsi="仿宋_GB2312" w:eastAsia="仿宋_GB2312"/>
          <w:b w:val="0"/>
          <w:bCs w:val="0"/>
          <w:color w:val="auto"/>
          <w:sz w:val="32"/>
          <w:szCs w:val="22"/>
          <w:lang w:val="en-US" w:eastAsia="zh-CN"/>
        </w:rPr>
        <w:t>各档气量每月可增加6立方米</w:t>
      </w:r>
      <w:r>
        <w:rPr>
          <w:rFonts w:hint="eastAsia" w:ascii="仿宋_GB2312" w:hAnsi="仿宋_GB2312" w:eastAsia="仿宋_GB2312" w:cs="仿宋_GB2312"/>
          <w:color w:val="auto"/>
          <w:sz w:val="32"/>
          <w:szCs w:val="32"/>
          <w:highlight w:val="none"/>
          <w:lang w:val="en-US" w:eastAsia="zh-CN"/>
        </w:rPr>
        <w:t>。用户可凭《居民户口簿》等同一住址共同居住生活的有效证明材料到燃气企业办理。</w:t>
      </w:r>
      <w:r>
        <w:rPr>
          <w:rFonts w:hint="eastAsia" w:ascii="仿宋_GB2312" w:hAnsi="仿宋_GB2312" w:eastAsia="仿宋_GB2312"/>
          <w:b w:val="0"/>
          <w:bCs w:val="0"/>
          <w:color w:val="auto"/>
          <w:sz w:val="32"/>
          <w:szCs w:val="22"/>
          <w:lang w:val="en-US" w:eastAsia="zh-CN"/>
        </w:rPr>
        <w:t>具体由市住建管理局和韶关港华燃气有限公司等负责。</w:t>
      </w:r>
    </w:p>
    <w:p>
      <w:pPr>
        <w:pStyle w:val="2"/>
        <w:widowControl w:val="0"/>
        <w:numPr>
          <w:ilvl w:val="0"/>
          <w:numId w:val="0"/>
        </w:numPr>
        <w:ind w:firstLine="642" w:firstLineChars="20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highlight w:val="none"/>
          <w:lang w:val="en-US" w:eastAsia="zh-CN"/>
        </w:rPr>
        <w:t>（二）</w:t>
      </w:r>
      <w:r>
        <w:rPr>
          <w:rFonts w:hint="eastAsia" w:ascii="仿宋_GB2312" w:hAnsi="仿宋_GB2312" w:eastAsia="仿宋_GB2312" w:cs="仿宋_GB2312"/>
          <w:b/>
          <w:bCs/>
          <w:color w:val="auto"/>
          <w:sz w:val="32"/>
          <w:szCs w:val="32"/>
          <w:lang w:val="en-US" w:eastAsia="zh-CN"/>
        </w:rPr>
        <w:t>影响分析。</w:t>
      </w:r>
      <w:r>
        <w:rPr>
          <w:rFonts w:hint="eastAsia" w:ascii="仿宋_GB2312" w:hAnsi="仿宋_GB2312" w:eastAsia="仿宋_GB2312" w:cs="仿宋_GB2312"/>
          <w:b w:val="0"/>
          <w:bCs w:val="0"/>
          <w:color w:val="auto"/>
          <w:sz w:val="32"/>
          <w:szCs w:val="32"/>
          <w:vertAlign w:val="baseline"/>
          <w:lang w:val="en-US" w:eastAsia="zh-CN"/>
        </w:rPr>
        <w:t>居民</w:t>
      </w:r>
      <w:r>
        <w:rPr>
          <w:rFonts w:hint="eastAsia" w:ascii="仿宋_GB2312" w:hAnsi="仿宋_GB2312" w:eastAsia="仿宋_GB2312" w:cs="仿宋_GB2312"/>
          <w:b w:val="0"/>
          <w:bCs w:val="0"/>
          <w:color w:val="auto"/>
          <w:sz w:val="32"/>
          <w:szCs w:val="32"/>
          <w:lang w:eastAsia="zh-CN"/>
        </w:rPr>
        <w:t>销售价格</w:t>
      </w:r>
      <w:r>
        <w:rPr>
          <w:rFonts w:hint="eastAsia" w:ascii="仿宋_GB2312" w:hAnsi="仿宋_GB2312" w:eastAsia="仿宋_GB2312" w:cs="仿宋_GB2312"/>
          <w:b w:val="0"/>
          <w:bCs w:val="0"/>
          <w:color w:val="auto"/>
          <w:sz w:val="32"/>
          <w:szCs w:val="32"/>
          <w:vertAlign w:val="baseline"/>
          <w:lang w:val="en-US" w:eastAsia="zh-CN"/>
        </w:rPr>
        <w:t>第一档</w:t>
      </w:r>
      <w:r>
        <w:rPr>
          <w:rFonts w:hint="eastAsia" w:ascii="仿宋_GB2312" w:hAnsi="仿宋_GB2312" w:eastAsia="仿宋_GB2312" w:cs="仿宋_GB2312"/>
          <w:b w:val="0"/>
          <w:bCs w:val="0"/>
          <w:color w:val="auto"/>
          <w:sz w:val="32"/>
          <w:szCs w:val="32"/>
          <w:lang w:val="en-US" w:eastAsia="zh-CN"/>
        </w:rPr>
        <w:t>两个方案</w:t>
      </w:r>
      <w:r>
        <w:rPr>
          <w:rFonts w:hint="eastAsia" w:ascii="仿宋_GB2312" w:hAnsi="仿宋_GB2312" w:eastAsia="仿宋_GB2312" w:cs="仿宋_GB2312"/>
          <w:b w:val="0"/>
          <w:bCs w:val="0"/>
          <w:color w:val="auto"/>
          <w:sz w:val="32"/>
          <w:szCs w:val="32"/>
          <w:vertAlign w:val="baseline"/>
          <w:lang w:val="en-US" w:eastAsia="zh-CN"/>
        </w:rPr>
        <w:t>均</w:t>
      </w:r>
      <w:r>
        <w:rPr>
          <w:rFonts w:hint="eastAsia" w:ascii="仿宋_GB2312" w:hAnsi="仿宋_GB2312" w:eastAsia="仿宋_GB2312" w:cs="仿宋_GB2312"/>
          <w:b w:val="0"/>
          <w:bCs w:val="0"/>
          <w:color w:val="auto"/>
          <w:sz w:val="32"/>
          <w:szCs w:val="32"/>
          <w:vertAlign w:val="baseline"/>
          <w:lang w:eastAsia="zh-CN"/>
        </w:rPr>
        <w:t>维持</w:t>
      </w:r>
      <w:r>
        <w:rPr>
          <w:rFonts w:hint="eastAsia" w:ascii="仿宋_GB2312" w:hAnsi="仿宋_GB2312" w:eastAsia="仿宋_GB2312" w:cs="仿宋_GB2312"/>
          <w:b w:val="0"/>
          <w:bCs w:val="0"/>
          <w:color w:val="auto"/>
          <w:sz w:val="32"/>
          <w:szCs w:val="32"/>
          <w:vertAlign w:val="baseline"/>
          <w:lang w:val="en-US" w:eastAsia="zh-CN"/>
        </w:rPr>
        <w:t>3.84</w:t>
      </w:r>
      <w:r>
        <w:rPr>
          <w:rFonts w:hint="eastAsia" w:ascii="仿宋_GB2312" w:hAnsi="仿宋_GB2312" w:eastAsia="仿宋_GB2312" w:cs="仿宋_GB2312"/>
          <w:b w:val="0"/>
          <w:bCs w:val="0"/>
          <w:color w:val="auto"/>
          <w:sz w:val="32"/>
          <w:szCs w:val="32"/>
          <w:lang w:eastAsia="zh-CN"/>
        </w:rPr>
        <w:t>元/m</w:t>
      </w:r>
      <w:r>
        <w:rPr>
          <w:rFonts w:hint="eastAsia" w:ascii="仿宋_GB2312" w:hAnsi="仿宋_GB2312" w:eastAsia="仿宋_GB2312" w:cs="仿宋_GB2312"/>
          <w:b w:val="0"/>
          <w:bCs w:val="0"/>
          <w:color w:val="auto"/>
          <w:sz w:val="32"/>
          <w:szCs w:val="32"/>
          <w:vertAlign w:val="superscript"/>
          <w:lang w:eastAsia="zh-CN"/>
        </w:rPr>
        <w:t>3</w:t>
      </w:r>
      <w:r>
        <w:rPr>
          <w:rFonts w:hint="eastAsia" w:ascii="仿宋_GB2312" w:hAnsi="仿宋_GB2312" w:eastAsia="仿宋_GB2312" w:cs="仿宋_GB2312"/>
          <w:b w:val="0"/>
          <w:bCs w:val="0"/>
          <w:color w:val="auto"/>
          <w:sz w:val="32"/>
          <w:szCs w:val="32"/>
          <w:vertAlign w:val="baseline"/>
          <w:lang w:eastAsia="zh-CN"/>
        </w:rPr>
        <w:t>不变，仅优化调整配气价格和气源价格结构，</w:t>
      </w:r>
      <w:r>
        <w:rPr>
          <w:rFonts w:hint="eastAsia" w:ascii="仿宋_GB2312" w:hAnsi="仿宋_GB2312" w:eastAsia="仿宋_GB2312" w:cs="仿宋_GB2312"/>
          <w:b w:val="0"/>
          <w:bCs w:val="0"/>
          <w:color w:val="auto"/>
          <w:sz w:val="32"/>
          <w:szCs w:val="32"/>
          <w:vertAlign w:val="baseline"/>
          <w:lang w:val="en-US" w:eastAsia="zh-CN"/>
        </w:rPr>
        <w:t>没有增加居民用气成本负担</w:t>
      </w:r>
      <w:r>
        <w:rPr>
          <w:rFonts w:hint="eastAsia" w:ascii="仿宋_GB2312" w:hAnsi="仿宋_GB2312" w:eastAsia="仿宋_GB2312" w:cs="仿宋_GB2312"/>
          <w:b w:val="0"/>
          <w:bCs w:val="0"/>
          <w:color w:val="auto"/>
          <w:sz w:val="32"/>
          <w:szCs w:val="32"/>
          <w:vertAlign w:val="baseline"/>
          <w:lang w:eastAsia="zh-CN"/>
        </w:rPr>
        <w:t>。</w:t>
      </w:r>
      <w:r>
        <w:rPr>
          <w:rFonts w:hint="eastAsia" w:ascii="仿宋_GB2312" w:hAnsi="仿宋_GB2312" w:eastAsia="仿宋_GB2312" w:cs="仿宋_GB2312"/>
          <w:b w:val="0"/>
          <w:bCs w:val="0"/>
          <w:color w:val="auto"/>
          <w:sz w:val="32"/>
          <w:szCs w:val="32"/>
          <w:vertAlign w:val="baseline"/>
          <w:lang w:val="en-US" w:eastAsia="zh-CN"/>
        </w:rPr>
        <w:t>其中：</w:t>
      </w:r>
      <w:r>
        <w:rPr>
          <w:rFonts w:hint="eastAsia" w:ascii="仿宋_GB2312" w:hAnsi="仿宋_GB2312" w:eastAsia="仿宋_GB2312" w:cs="仿宋_GB2312"/>
          <w:b w:val="0"/>
          <w:bCs w:val="0"/>
          <w:color w:val="auto"/>
          <w:sz w:val="32"/>
          <w:szCs w:val="32"/>
          <w:lang w:eastAsia="zh-CN"/>
        </w:rPr>
        <w:t>配气价格由现行</w:t>
      </w:r>
      <w:r>
        <w:rPr>
          <w:rFonts w:hint="eastAsia" w:ascii="仿宋_GB2312" w:hAnsi="仿宋_GB2312" w:eastAsia="仿宋_GB2312" w:cs="仿宋_GB2312"/>
          <w:b w:val="0"/>
          <w:bCs w:val="0"/>
          <w:color w:val="auto"/>
          <w:sz w:val="32"/>
          <w:szCs w:val="32"/>
          <w:lang w:val="en-US" w:eastAsia="zh-CN"/>
        </w:rPr>
        <w:t>0.9950</w:t>
      </w:r>
      <w:r>
        <w:rPr>
          <w:rFonts w:hint="eastAsia" w:ascii="仿宋_GB2312" w:hAnsi="仿宋_GB2312" w:eastAsia="仿宋_GB2312" w:cs="仿宋_GB2312"/>
          <w:b w:val="0"/>
          <w:bCs w:val="0"/>
          <w:color w:val="auto"/>
          <w:sz w:val="32"/>
          <w:szCs w:val="32"/>
          <w:lang w:eastAsia="zh-CN"/>
        </w:rPr>
        <w:t>元/m</w:t>
      </w:r>
      <w:r>
        <w:rPr>
          <w:rFonts w:hint="eastAsia" w:ascii="仿宋_GB2312" w:hAnsi="仿宋_GB2312" w:eastAsia="仿宋_GB2312" w:cs="仿宋_GB2312"/>
          <w:b w:val="0"/>
          <w:bCs w:val="0"/>
          <w:color w:val="auto"/>
          <w:sz w:val="32"/>
          <w:szCs w:val="32"/>
          <w:vertAlign w:val="superscript"/>
          <w:lang w:eastAsia="zh-CN"/>
        </w:rPr>
        <w:t>3</w:t>
      </w:r>
      <w:r>
        <w:rPr>
          <w:rFonts w:hint="eastAsia" w:ascii="仿宋_GB2312" w:hAnsi="仿宋_GB2312" w:eastAsia="仿宋_GB2312" w:cs="仿宋_GB2312"/>
          <w:b w:val="0"/>
          <w:bCs w:val="0"/>
          <w:color w:val="auto"/>
          <w:sz w:val="32"/>
          <w:szCs w:val="32"/>
          <w:vertAlign w:val="baseline"/>
          <w:lang w:eastAsia="zh-CN"/>
        </w:rPr>
        <w:t>下调</w:t>
      </w:r>
      <w:r>
        <w:rPr>
          <w:rFonts w:hint="eastAsia" w:ascii="仿宋_GB2312" w:hAnsi="仿宋_GB2312" w:eastAsia="仿宋_GB2312" w:cs="仿宋_GB2312"/>
          <w:b w:val="0"/>
          <w:bCs w:val="0"/>
          <w:color w:val="auto"/>
          <w:sz w:val="32"/>
          <w:szCs w:val="32"/>
          <w:lang w:eastAsia="zh-CN"/>
        </w:rPr>
        <w:t>为方案一</w:t>
      </w:r>
      <w:r>
        <w:rPr>
          <w:rFonts w:hint="eastAsia" w:ascii="仿宋_GB2312" w:hAnsi="仿宋_GB2312" w:eastAsia="仿宋_GB2312" w:cs="仿宋_GB2312"/>
          <w:b w:val="0"/>
          <w:bCs w:val="0"/>
          <w:color w:val="auto"/>
          <w:sz w:val="32"/>
          <w:szCs w:val="32"/>
          <w:lang w:val="en-US" w:eastAsia="zh-CN"/>
        </w:rPr>
        <w:t>0.6538</w:t>
      </w:r>
      <w:r>
        <w:rPr>
          <w:rFonts w:hint="eastAsia" w:ascii="仿宋_GB2312" w:hAnsi="仿宋_GB2312" w:eastAsia="仿宋_GB2312" w:cs="仿宋_GB2312"/>
          <w:b w:val="0"/>
          <w:bCs w:val="0"/>
          <w:color w:val="auto"/>
          <w:sz w:val="32"/>
          <w:szCs w:val="32"/>
          <w:lang w:eastAsia="zh-CN"/>
        </w:rPr>
        <w:t>元/m</w:t>
      </w:r>
      <w:r>
        <w:rPr>
          <w:rFonts w:hint="eastAsia" w:ascii="仿宋_GB2312" w:hAnsi="仿宋_GB2312" w:eastAsia="仿宋_GB2312" w:cs="仿宋_GB2312"/>
          <w:b w:val="0"/>
          <w:bCs w:val="0"/>
          <w:color w:val="auto"/>
          <w:sz w:val="32"/>
          <w:szCs w:val="32"/>
          <w:vertAlign w:val="superscript"/>
          <w:lang w:eastAsia="zh-CN"/>
        </w:rPr>
        <w:t>3</w:t>
      </w:r>
      <w:r>
        <w:rPr>
          <w:rFonts w:hint="eastAsia" w:ascii="仿宋_GB2312" w:hAnsi="仿宋_GB2312" w:eastAsia="仿宋_GB2312" w:cs="仿宋_GB2312"/>
          <w:b w:val="0"/>
          <w:bCs w:val="0"/>
          <w:color w:val="auto"/>
          <w:sz w:val="32"/>
          <w:szCs w:val="32"/>
          <w:vertAlign w:val="baseline"/>
          <w:lang w:eastAsia="zh-CN"/>
        </w:rPr>
        <w:t>、方案二</w:t>
      </w:r>
      <w:r>
        <w:rPr>
          <w:rFonts w:hint="eastAsia" w:ascii="仿宋_GB2312" w:hAnsi="仿宋_GB2312" w:eastAsia="仿宋_GB2312" w:cs="仿宋_GB2312"/>
          <w:b w:val="0"/>
          <w:bCs w:val="0"/>
          <w:color w:val="auto"/>
          <w:sz w:val="32"/>
          <w:szCs w:val="32"/>
          <w:lang w:val="en-US" w:eastAsia="zh-CN"/>
        </w:rPr>
        <w:t>0.6733</w:t>
      </w:r>
      <w:r>
        <w:rPr>
          <w:rFonts w:hint="eastAsia" w:ascii="仿宋_GB2312" w:hAnsi="仿宋_GB2312" w:eastAsia="仿宋_GB2312" w:cs="仿宋_GB2312"/>
          <w:b w:val="0"/>
          <w:bCs w:val="0"/>
          <w:color w:val="auto"/>
          <w:sz w:val="32"/>
          <w:szCs w:val="32"/>
          <w:lang w:eastAsia="zh-CN"/>
        </w:rPr>
        <w:t>元/m</w:t>
      </w:r>
      <w:r>
        <w:rPr>
          <w:rFonts w:hint="eastAsia" w:ascii="仿宋_GB2312" w:hAnsi="仿宋_GB2312" w:eastAsia="仿宋_GB2312" w:cs="仿宋_GB2312"/>
          <w:b w:val="0"/>
          <w:bCs w:val="0"/>
          <w:color w:val="auto"/>
          <w:sz w:val="32"/>
          <w:szCs w:val="32"/>
          <w:vertAlign w:val="superscript"/>
          <w:lang w:eastAsia="zh-CN"/>
        </w:rPr>
        <w:t>3</w:t>
      </w:r>
      <w:r>
        <w:rPr>
          <w:rFonts w:hint="eastAsia" w:ascii="仿宋_GB2312" w:hAnsi="仿宋_GB2312" w:eastAsia="仿宋_GB2312" w:cs="仿宋_GB2312"/>
          <w:b w:val="0"/>
          <w:bCs w:val="0"/>
          <w:color w:val="auto"/>
          <w:sz w:val="32"/>
          <w:szCs w:val="32"/>
          <w:vertAlign w:val="baseline"/>
          <w:lang w:val="en-US" w:eastAsia="zh-CN"/>
        </w:rPr>
        <w:t>；</w:t>
      </w:r>
      <w:r>
        <w:rPr>
          <w:rFonts w:hint="eastAsia" w:ascii="仿宋_GB2312" w:hAnsi="仿宋_GB2312" w:eastAsia="仿宋_GB2312" w:cs="仿宋_GB2312"/>
          <w:b w:val="0"/>
          <w:bCs w:val="0"/>
          <w:color w:val="auto"/>
          <w:sz w:val="32"/>
          <w:szCs w:val="32"/>
          <w:lang w:eastAsia="zh-CN"/>
        </w:rPr>
        <w:t>气源价格</w:t>
      </w:r>
      <w:r>
        <w:rPr>
          <w:rFonts w:hint="eastAsia" w:ascii="仿宋_GB2312" w:hAnsi="仿宋_GB2312" w:eastAsia="仿宋_GB2312" w:cs="仿宋_GB2312"/>
          <w:b w:val="0"/>
          <w:bCs w:val="0"/>
          <w:color w:val="auto"/>
          <w:sz w:val="32"/>
          <w:szCs w:val="32"/>
          <w:vertAlign w:val="baseline"/>
          <w:lang w:eastAsia="zh-CN"/>
        </w:rPr>
        <w:t>由</w:t>
      </w:r>
      <w:r>
        <w:rPr>
          <w:rFonts w:hint="eastAsia" w:ascii="仿宋_GB2312" w:hAnsi="仿宋_GB2312" w:eastAsia="仿宋_GB2312" w:cs="仿宋_GB2312"/>
          <w:b w:val="0"/>
          <w:bCs w:val="0"/>
          <w:color w:val="auto"/>
          <w:sz w:val="32"/>
          <w:szCs w:val="32"/>
          <w:lang w:eastAsia="zh-CN"/>
        </w:rPr>
        <w:t>现行</w:t>
      </w:r>
      <w:r>
        <w:rPr>
          <w:rFonts w:hint="eastAsia" w:ascii="仿宋_GB2312" w:hAnsi="仿宋_GB2312" w:eastAsia="仿宋_GB2312" w:cs="仿宋_GB2312"/>
          <w:b w:val="0"/>
          <w:bCs w:val="0"/>
          <w:color w:val="auto"/>
          <w:sz w:val="32"/>
          <w:szCs w:val="32"/>
          <w:vertAlign w:val="baseline"/>
          <w:lang w:val="en-US" w:eastAsia="zh-CN"/>
        </w:rPr>
        <w:t>2.8450</w:t>
      </w:r>
      <w:r>
        <w:rPr>
          <w:rFonts w:hint="eastAsia" w:ascii="仿宋_GB2312" w:hAnsi="仿宋_GB2312" w:eastAsia="仿宋_GB2312" w:cs="仿宋_GB2312"/>
          <w:b w:val="0"/>
          <w:bCs w:val="0"/>
          <w:color w:val="auto"/>
          <w:sz w:val="32"/>
          <w:szCs w:val="32"/>
          <w:lang w:eastAsia="zh-CN"/>
        </w:rPr>
        <w:t>元/m</w:t>
      </w:r>
      <w:r>
        <w:rPr>
          <w:rFonts w:hint="eastAsia" w:ascii="仿宋_GB2312" w:hAnsi="仿宋_GB2312" w:eastAsia="仿宋_GB2312" w:cs="仿宋_GB2312"/>
          <w:b w:val="0"/>
          <w:bCs w:val="0"/>
          <w:color w:val="auto"/>
          <w:sz w:val="32"/>
          <w:szCs w:val="32"/>
          <w:vertAlign w:val="superscript"/>
          <w:lang w:eastAsia="zh-CN"/>
        </w:rPr>
        <w:t>3</w:t>
      </w:r>
      <w:r>
        <w:rPr>
          <w:rFonts w:hint="eastAsia" w:ascii="仿宋_GB2312" w:hAnsi="仿宋_GB2312" w:eastAsia="仿宋_GB2312" w:cs="仿宋_GB2312"/>
          <w:b w:val="0"/>
          <w:bCs w:val="0"/>
          <w:color w:val="auto"/>
          <w:sz w:val="32"/>
          <w:szCs w:val="32"/>
          <w:vertAlign w:val="baseline"/>
          <w:lang w:eastAsia="zh-CN"/>
        </w:rPr>
        <w:t>调整为方案一</w:t>
      </w:r>
      <w:r>
        <w:rPr>
          <w:rFonts w:hint="eastAsia" w:ascii="仿宋_GB2312" w:hAnsi="仿宋_GB2312" w:eastAsia="仿宋_GB2312" w:cs="仿宋_GB2312"/>
          <w:b w:val="0"/>
          <w:bCs w:val="0"/>
          <w:color w:val="auto"/>
          <w:sz w:val="32"/>
          <w:szCs w:val="32"/>
          <w:vertAlign w:val="baseline"/>
          <w:lang w:val="en-US" w:eastAsia="zh-CN"/>
        </w:rPr>
        <w:t>3.1900</w:t>
      </w:r>
      <w:r>
        <w:rPr>
          <w:rFonts w:hint="eastAsia" w:ascii="仿宋_GB2312" w:hAnsi="仿宋_GB2312" w:eastAsia="仿宋_GB2312" w:cs="仿宋_GB2312"/>
          <w:b w:val="0"/>
          <w:bCs w:val="0"/>
          <w:color w:val="auto"/>
          <w:sz w:val="32"/>
          <w:szCs w:val="32"/>
          <w:lang w:eastAsia="zh-CN"/>
        </w:rPr>
        <w:t>元/m</w:t>
      </w:r>
      <w:r>
        <w:rPr>
          <w:rFonts w:hint="eastAsia" w:ascii="仿宋_GB2312" w:hAnsi="仿宋_GB2312" w:eastAsia="仿宋_GB2312" w:cs="仿宋_GB2312"/>
          <w:b w:val="0"/>
          <w:bCs w:val="0"/>
          <w:color w:val="auto"/>
          <w:sz w:val="32"/>
          <w:szCs w:val="32"/>
          <w:vertAlign w:val="superscript"/>
          <w:lang w:eastAsia="zh-CN"/>
        </w:rPr>
        <w:t>3</w:t>
      </w:r>
      <w:r>
        <w:rPr>
          <w:rFonts w:hint="eastAsia" w:ascii="仿宋_GB2312" w:hAnsi="仿宋_GB2312" w:eastAsia="仿宋_GB2312" w:cs="仿宋_GB2312"/>
          <w:b w:val="0"/>
          <w:bCs w:val="0"/>
          <w:color w:val="auto"/>
          <w:sz w:val="32"/>
          <w:szCs w:val="32"/>
          <w:vertAlign w:val="baseline"/>
          <w:lang w:val="en-US" w:eastAsia="zh-CN"/>
        </w:rPr>
        <w:t>、方案二3.1750</w:t>
      </w:r>
      <w:r>
        <w:rPr>
          <w:rFonts w:hint="eastAsia" w:ascii="仿宋_GB2312" w:hAnsi="仿宋_GB2312" w:eastAsia="仿宋_GB2312" w:cs="仿宋_GB2312"/>
          <w:b w:val="0"/>
          <w:bCs w:val="0"/>
          <w:color w:val="auto"/>
          <w:sz w:val="32"/>
          <w:szCs w:val="32"/>
          <w:lang w:eastAsia="zh-CN"/>
        </w:rPr>
        <w:t>元/m</w:t>
      </w:r>
      <w:r>
        <w:rPr>
          <w:rFonts w:hint="eastAsia" w:ascii="仿宋_GB2312" w:hAnsi="仿宋_GB2312" w:eastAsia="仿宋_GB2312" w:cs="仿宋_GB2312"/>
          <w:b w:val="0"/>
          <w:bCs w:val="0"/>
          <w:color w:val="auto"/>
          <w:sz w:val="32"/>
          <w:szCs w:val="32"/>
          <w:vertAlign w:val="superscript"/>
          <w:lang w:eastAsia="zh-CN"/>
        </w:rPr>
        <w:t>3</w:t>
      </w:r>
      <w:r>
        <w:rPr>
          <w:rFonts w:hint="eastAsia" w:ascii="仿宋_GB2312" w:hAnsi="仿宋_GB2312" w:eastAsia="仿宋_GB2312" w:cs="仿宋_GB2312"/>
          <w:b w:val="0"/>
          <w:bCs w:val="0"/>
          <w:color w:val="auto"/>
          <w:sz w:val="32"/>
          <w:szCs w:val="32"/>
          <w:vertAlign w:val="baseline"/>
          <w:lang w:val="en-US" w:eastAsia="zh-CN"/>
        </w:rPr>
        <w:t>。</w:t>
      </w:r>
      <w:r>
        <w:rPr>
          <w:rFonts w:hint="eastAsia" w:ascii="仿宋_GB2312" w:hAnsi="仿宋_GB2312" w:eastAsia="仿宋_GB2312" w:cs="仿宋_GB2312"/>
          <w:color w:val="auto"/>
          <w:sz w:val="32"/>
          <w:szCs w:val="32"/>
          <w:lang w:eastAsia="zh-CN"/>
        </w:rPr>
        <w:t>分档气价比</w:t>
      </w:r>
      <w:r>
        <w:rPr>
          <w:rFonts w:hint="eastAsia" w:ascii="仿宋_GB2312" w:hAnsi="仿宋_GB2312" w:eastAsia="仿宋_GB2312" w:cs="仿宋_GB2312"/>
          <w:color w:val="auto"/>
          <w:sz w:val="32"/>
          <w:szCs w:val="32"/>
          <w:lang w:val="en-US" w:eastAsia="zh-CN"/>
        </w:rPr>
        <w:t>由</w:t>
      </w:r>
      <w:r>
        <w:rPr>
          <w:rFonts w:hint="eastAsia" w:ascii="仿宋_GB2312" w:hAnsi="仿宋_GB2312" w:eastAsia="仿宋_GB2312" w:cs="仿宋_GB2312"/>
          <w:color w:val="auto"/>
          <w:sz w:val="32"/>
          <w:szCs w:val="32"/>
          <w:lang w:eastAsia="zh-CN"/>
        </w:rPr>
        <w:t>1.0:1.</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:1.</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调整为1.0:1.</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:1.</w:t>
      </w:r>
      <w:r>
        <w:rPr>
          <w:rFonts w:hint="eastAsia" w:ascii="仿宋_GB2312" w:hAnsi="仿宋_GB2312" w:eastAsia="仿宋_GB2312" w:cs="仿宋_GB2312"/>
          <w:color w:val="auto"/>
          <w:sz w:val="32"/>
          <w:szCs w:val="32"/>
          <w:lang w:val="en-US" w:eastAsia="zh-CN"/>
        </w:rPr>
        <w:t>5后，</w:t>
      </w:r>
      <w:r>
        <w:rPr>
          <w:rFonts w:hint="eastAsia" w:ascii="仿宋_GB2312" w:hAnsi="仿宋_GB2312" w:eastAsia="仿宋_GB2312" w:cs="仿宋_GB2312"/>
          <w:b w:val="0"/>
          <w:bCs w:val="0"/>
          <w:color w:val="auto"/>
          <w:sz w:val="32"/>
          <w:szCs w:val="32"/>
          <w:vertAlign w:val="baseline"/>
          <w:lang w:val="en-US" w:eastAsia="zh-CN"/>
        </w:rPr>
        <w:t>由于</w:t>
      </w:r>
      <w:r>
        <w:rPr>
          <w:rFonts w:hint="eastAsia" w:ascii="仿宋_GB2312" w:hAnsi="仿宋_GB2312" w:eastAsia="仿宋_GB2312" w:cs="仿宋_GB2312"/>
          <w:b w:val="0"/>
          <w:bCs w:val="0"/>
          <w:color w:val="auto"/>
          <w:sz w:val="32"/>
          <w:szCs w:val="32"/>
          <w:lang w:val="en-US" w:eastAsia="zh-CN"/>
        </w:rPr>
        <w:t>居民第一档实际用气覆盖面在90%以上，因此</w:t>
      </w:r>
      <w:r>
        <w:rPr>
          <w:rFonts w:hint="eastAsia" w:ascii="仿宋_GB2312" w:hAnsi="仿宋_GB2312" w:eastAsia="仿宋_GB2312" w:cs="仿宋_GB2312"/>
          <w:color w:val="auto"/>
          <w:sz w:val="32"/>
          <w:szCs w:val="32"/>
          <w:highlight w:val="none"/>
          <w:lang w:val="en-US" w:eastAsia="zh-CN"/>
        </w:rPr>
        <w:t>对第二档、第三档的用户产生实际影响也是很小的。同时，又</w:t>
      </w:r>
      <w:r>
        <w:rPr>
          <w:rFonts w:hint="eastAsia" w:ascii="仿宋_GB2312" w:hAnsi="仿宋_GB2312" w:eastAsia="仿宋_GB2312" w:cs="仿宋_GB2312"/>
          <w:b w:val="0"/>
          <w:bCs w:val="0"/>
          <w:color w:val="auto"/>
          <w:sz w:val="32"/>
          <w:szCs w:val="32"/>
          <w:vertAlign w:val="baseline"/>
          <w:lang w:val="en-US" w:eastAsia="zh-CN"/>
        </w:rPr>
        <w:t>拟</w:t>
      </w:r>
      <w:r>
        <w:rPr>
          <w:rFonts w:hint="eastAsia" w:ascii="仿宋_GB2312" w:hAnsi="仿宋_GB2312" w:eastAsia="仿宋_GB2312" w:cs="仿宋_GB2312"/>
          <w:color w:val="auto"/>
          <w:sz w:val="32"/>
          <w:szCs w:val="32"/>
          <w:highlight w:val="none"/>
          <w:lang w:val="en-US" w:eastAsia="zh-CN"/>
        </w:rPr>
        <w:t>对</w:t>
      </w:r>
      <w:r>
        <w:rPr>
          <w:rFonts w:hint="eastAsia" w:ascii="仿宋_GB2312" w:hAnsi="仿宋_GB2312" w:eastAsia="仿宋_GB2312" w:cs="仿宋_GB2312"/>
          <w:b w:val="0"/>
          <w:bCs w:val="0"/>
          <w:color w:val="auto"/>
          <w:sz w:val="32"/>
          <w:szCs w:val="32"/>
          <w:lang w:val="en-US" w:eastAsia="zh-CN"/>
        </w:rPr>
        <w:t>单个居民用户或单个</w:t>
      </w:r>
      <w:r>
        <w:rPr>
          <w:rFonts w:hint="eastAsia" w:ascii="仿宋_GB2312" w:hAnsi="仿宋_GB2312" w:eastAsia="仿宋_GB2312" w:cs="仿宋_GB2312"/>
          <w:color w:val="auto"/>
          <w:sz w:val="32"/>
          <w:szCs w:val="32"/>
          <w:highlight w:val="none"/>
          <w:lang w:val="en-US" w:eastAsia="zh-CN"/>
        </w:rPr>
        <w:t>气表对应家庭居民累计人数超过3人的，每增加1人，</w:t>
      </w:r>
      <w:r>
        <w:rPr>
          <w:rFonts w:hint="eastAsia" w:ascii="仿宋_GB2312" w:hAnsi="仿宋_GB2312" w:eastAsia="仿宋_GB2312" w:cs="仿宋_GB2312"/>
          <w:b w:val="0"/>
          <w:bCs w:val="0"/>
          <w:color w:val="auto"/>
          <w:sz w:val="32"/>
          <w:szCs w:val="32"/>
          <w:lang w:val="en-US" w:eastAsia="zh-CN"/>
        </w:rPr>
        <w:t xml:space="preserve">各档气量每月可增加6立方米的用气基数，有利于保障居民基本用气需求，不会造成大的影响。 </w:t>
      </w:r>
    </w:p>
    <w:p>
      <w:pPr>
        <w:pStyle w:val="14"/>
        <w:numPr>
          <w:ilvl w:val="0"/>
          <w:numId w:val="0"/>
        </w:numPr>
        <w:spacing w:line="580" w:lineRule="exact"/>
        <w:rPr>
          <w:rFonts w:hint="eastAsia" w:ascii="仿宋_GB2312" w:hAnsi="仿宋_GB2312" w:cs="仿宋_GB2312"/>
          <w:b w:val="0"/>
          <w:bCs w:val="0"/>
          <w:color w:val="auto"/>
          <w:sz w:val="32"/>
          <w:vertAlign w:val="baseline"/>
          <w:lang w:val="en-US" w:eastAsia="zh-CN"/>
        </w:rPr>
      </w:pPr>
      <w:r>
        <w:rPr>
          <w:rFonts w:hint="eastAsia" w:ascii="仿宋_GB2312" w:hAnsi="仿宋_GB2312" w:cs="仿宋_GB2312"/>
          <w:b w:val="0"/>
          <w:bCs w:val="0"/>
          <w:color w:val="auto"/>
          <w:sz w:val="32"/>
          <w:szCs w:val="32"/>
          <w:lang w:val="en-US" w:eastAsia="zh-CN"/>
        </w:rPr>
        <w:t xml:space="preserve">    </w:t>
      </w:r>
      <w:r>
        <w:rPr>
          <w:rFonts w:hint="eastAsia" w:ascii="仿宋_GB2312" w:hAnsi="仿宋_GB2312" w:cs="仿宋_GB2312"/>
          <w:b w:val="0"/>
          <w:bCs w:val="0"/>
          <w:color w:val="auto"/>
          <w:sz w:val="32"/>
          <w:vertAlign w:val="baseline"/>
          <w:lang w:val="en-US" w:eastAsia="zh-CN"/>
        </w:rPr>
        <w:t>非居民销售价格最高限价由4.414</w:t>
      </w:r>
      <w:r>
        <w:rPr>
          <w:rFonts w:hint="eastAsia" w:ascii="仿宋_GB2312" w:hAnsi="仿宋_GB2312" w:eastAsia="仿宋_GB2312" w:cs="仿宋_GB2312"/>
          <w:b w:val="0"/>
          <w:bCs w:val="0"/>
          <w:color w:val="auto"/>
          <w:sz w:val="32"/>
          <w:lang w:eastAsia="zh-CN"/>
        </w:rPr>
        <w:t>元/m</w:t>
      </w:r>
      <w:r>
        <w:rPr>
          <w:rFonts w:hint="eastAsia" w:ascii="仿宋_GB2312" w:hAnsi="仿宋_GB2312" w:eastAsia="仿宋_GB2312" w:cs="仿宋_GB2312"/>
          <w:b w:val="0"/>
          <w:bCs w:val="0"/>
          <w:color w:val="auto"/>
          <w:sz w:val="32"/>
          <w:vertAlign w:val="superscript"/>
          <w:lang w:eastAsia="zh-CN"/>
        </w:rPr>
        <w:t>3</w:t>
      </w:r>
      <w:r>
        <w:rPr>
          <w:rFonts w:hint="eastAsia" w:ascii="仿宋_GB2312" w:hAnsi="仿宋_GB2312" w:cs="仿宋_GB2312"/>
          <w:b w:val="0"/>
          <w:bCs w:val="0"/>
          <w:color w:val="auto"/>
          <w:sz w:val="32"/>
          <w:vertAlign w:val="baseline"/>
          <w:lang w:val="en-US" w:eastAsia="zh-CN"/>
        </w:rPr>
        <w:t>下调为方案一4.30</w:t>
      </w:r>
      <w:r>
        <w:rPr>
          <w:rFonts w:hint="eastAsia" w:ascii="仿宋_GB2312" w:hAnsi="仿宋_GB2312" w:eastAsia="仿宋_GB2312" w:cs="仿宋_GB2312"/>
          <w:b w:val="0"/>
          <w:bCs w:val="0"/>
          <w:color w:val="auto"/>
          <w:sz w:val="32"/>
          <w:lang w:eastAsia="zh-CN"/>
        </w:rPr>
        <w:t>元/m</w:t>
      </w:r>
      <w:r>
        <w:rPr>
          <w:rFonts w:hint="eastAsia" w:ascii="仿宋_GB2312" w:hAnsi="仿宋_GB2312" w:eastAsia="仿宋_GB2312" w:cs="仿宋_GB2312"/>
          <w:b w:val="0"/>
          <w:bCs w:val="0"/>
          <w:color w:val="auto"/>
          <w:sz w:val="32"/>
          <w:vertAlign w:val="superscript"/>
          <w:lang w:eastAsia="zh-CN"/>
        </w:rPr>
        <w:t>3</w:t>
      </w:r>
      <w:r>
        <w:rPr>
          <w:rFonts w:hint="eastAsia" w:ascii="仿宋_GB2312" w:hAnsi="仿宋_GB2312" w:cs="仿宋_GB2312"/>
          <w:b w:val="0"/>
          <w:bCs w:val="0"/>
          <w:color w:val="auto"/>
          <w:sz w:val="32"/>
          <w:vertAlign w:val="baseline"/>
          <w:lang w:eastAsia="zh-CN"/>
        </w:rPr>
        <w:t>、</w:t>
      </w:r>
      <w:r>
        <w:rPr>
          <w:rFonts w:hint="eastAsia" w:ascii="仿宋_GB2312" w:hAnsi="仿宋_GB2312" w:cs="仿宋_GB2312"/>
          <w:b w:val="0"/>
          <w:bCs w:val="0"/>
          <w:color w:val="auto"/>
          <w:sz w:val="32"/>
          <w:vertAlign w:val="baseline"/>
          <w:lang w:val="en-US" w:eastAsia="zh-CN"/>
        </w:rPr>
        <w:t>方案二4.38</w:t>
      </w:r>
      <w:r>
        <w:rPr>
          <w:rFonts w:hint="eastAsia" w:ascii="仿宋_GB2312" w:hAnsi="仿宋_GB2312" w:eastAsia="仿宋_GB2312" w:cs="仿宋_GB2312"/>
          <w:b w:val="0"/>
          <w:bCs w:val="0"/>
          <w:color w:val="auto"/>
          <w:sz w:val="32"/>
          <w:lang w:eastAsia="zh-CN"/>
        </w:rPr>
        <w:t>元/m</w:t>
      </w:r>
      <w:r>
        <w:rPr>
          <w:rFonts w:hint="eastAsia" w:ascii="仿宋_GB2312" w:hAnsi="仿宋_GB2312" w:eastAsia="仿宋_GB2312" w:cs="仿宋_GB2312"/>
          <w:b w:val="0"/>
          <w:bCs w:val="0"/>
          <w:color w:val="auto"/>
          <w:sz w:val="32"/>
          <w:vertAlign w:val="superscript"/>
          <w:lang w:eastAsia="zh-CN"/>
        </w:rPr>
        <w:t>3</w:t>
      </w:r>
      <w:r>
        <w:rPr>
          <w:rFonts w:hint="eastAsia" w:ascii="仿宋_GB2312" w:hAnsi="仿宋_GB2312" w:cs="仿宋_GB2312"/>
          <w:b w:val="0"/>
          <w:bCs w:val="0"/>
          <w:color w:val="auto"/>
          <w:sz w:val="32"/>
          <w:vertAlign w:val="baseline"/>
          <w:lang w:eastAsia="zh-CN"/>
        </w:rPr>
        <w:t>，</w:t>
      </w:r>
      <w:r>
        <w:rPr>
          <w:rFonts w:hint="eastAsia" w:ascii="仿宋_GB2312" w:hAnsi="仿宋_GB2312" w:cs="仿宋_GB2312"/>
          <w:b w:val="0"/>
          <w:bCs w:val="0"/>
          <w:color w:val="auto"/>
          <w:sz w:val="32"/>
          <w:vertAlign w:val="baseline"/>
          <w:lang w:val="en-US" w:eastAsia="zh-CN"/>
        </w:rPr>
        <w:t>下调幅度为2.58%和0.77%，</w:t>
      </w:r>
      <w:r>
        <w:rPr>
          <w:rFonts w:hint="eastAsia" w:ascii="仿宋_GB2312" w:hAnsi="仿宋_GB2312" w:cs="仿宋_GB2312"/>
          <w:b w:val="0"/>
          <w:bCs w:val="0"/>
          <w:color w:val="auto"/>
          <w:sz w:val="32"/>
          <w:vertAlign w:val="baseline"/>
          <w:lang w:eastAsia="zh-CN"/>
        </w:rPr>
        <w:t>有利于减轻非居民用户用气成本负担。其中：配气价格基准价</w:t>
      </w:r>
      <w:r>
        <w:rPr>
          <w:rFonts w:hint="eastAsia" w:ascii="仿宋_GB2312" w:hAnsi="仿宋_GB2312" w:cs="仿宋_GB2312"/>
          <w:b w:val="0"/>
          <w:bCs w:val="0"/>
          <w:color w:val="auto"/>
          <w:sz w:val="32"/>
          <w:lang w:eastAsia="zh-CN"/>
        </w:rPr>
        <w:t>由现行</w:t>
      </w:r>
      <w:r>
        <w:rPr>
          <w:rFonts w:hint="eastAsia" w:ascii="仿宋_GB2312" w:hAnsi="仿宋_GB2312" w:cs="仿宋_GB2312"/>
          <w:b w:val="0"/>
          <w:bCs w:val="0"/>
          <w:color w:val="auto"/>
          <w:sz w:val="32"/>
          <w:lang w:val="en-US" w:eastAsia="zh-CN"/>
        </w:rPr>
        <w:t>0.9450</w:t>
      </w:r>
      <w:r>
        <w:rPr>
          <w:rFonts w:hint="eastAsia" w:ascii="仿宋_GB2312" w:hAnsi="仿宋_GB2312" w:eastAsia="仿宋_GB2312" w:cs="仿宋_GB2312"/>
          <w:b w:val="0"/>
          <w:bCs w:val="0"/>
          <w:color w:val="auto"/>
          <w:sz w:val="32"/>
          <w:lang w:eastAsia="zh-CN"/>
        </w:rPr>
        <w:t>元/m</w:t>
      </w:r>
      <w:r>
        <w:rPr>
          <w:rFonts w:hint="eastAsia" w:ascii="仿宋_GB2312" w:hAnsi="仿宋_GB2312" w:eastAsia="仿宋_GB2312" w:cs="仿宋_GB2312"/>
          <w:b w:val="0"/>
          <w:bCs w:val="0"/>
          <w:color w:val="auto"/>
          <w:sz w:val="32"/>
          <w:vertAlign w:val="superscript"/>
          <w:lang w:eastAsia="zh-CN"/>
        </w:rPr>
        <w:t>3</w:t>
      </w:r>
      <w:r>
        <w:rPr>
          <w:rFonts w:hint="eastAsia" w:ascii="仿宋_GB2312" w:hAnsi="仿宋_GB2312" w:cs="仿宋_GB2312"/>
          <w:b w:val="0"/>
          <w:bCs w:val="0"/>
          <w:color w:val="auto"/>
          <w:sz w:val="32"/>
          <w:vertAlign w:val="baseline"/>
          <w:lang w:eastAsia="zh-CN"/>
        </w:rPr>
        <w:t>下调</w:t>
      </w:r>
      <w:r>
        <w:rPr>
          <w:rFonts w:hint="eastAsia" w:ascii="仿宋_GB2312" w:hAnsi="仿宋_GB2312" w:cs="仿宋_GB2312"/>
          <w:b w:val="0"/>
          <w:bCs w:val="0"/>
          <w:color w:val="auto"/>
          <w:sz w:val="32"/>
          <w:lang w:eastAsia="zh-CN"/>
        </w:rPr>
        <w:t>为方案一</w:t>
      </w:r>
      <w:r>
        <w:rPr>
          <w:rFonts w:hint="eastAsia" w:ascii="仿宋_GB2312" w:hAnsi="仿宋_GB2312" w:cs="仿宋_GB2312"/>
          <w:b w:val="0"/>
          <w:bCs w:val="0"/>
          <w:color w:val="auto"/>
          <w:sz w:val="32"/>
          <w:lang w:val="en-US" w:eastAsia="zh-CN"/>
        </w:rPr>
        <w:t>0.6622</w:t>
      </w:r>
      <w:r>
        <w:rPr>
          <w:rFonts w:hint="eastAsia" w:ascii="仿宋_GB2312" w:hAnsi="仿宋_GB2312" w:eastAsia="仿宋_GB2312" w:cs="仿宋_GB2312"/>
          <w:b w:val="0"/>
          <w:bCs w:val="0"/>
          <w:color w:val="auto"/>
          <w:sz w:val="32"/>
          <w:lang w:eastAsia="zh-CN"/>
        </w:rPr>
        <w:t>元/m</w:t>
      </w:r>
      <w:r>
        <w:rPr>
          <w:rFonts w:hint="eastAsia" w:ascii="仿宋_GB2312" w:hAnsi="仿宋_GB2312" w:eastAsia="仿宋_GB2312" w:cs="仿宋_GB2312"/>
          <w:b w:val="0"/>
          <w:bCs w:val="0"/>
          <w:color w:val="auto"/>
          <w:sz w:val="32"/>
          <w:vertAlign w:val="superscript"/>
          <w:lang w:eastAsia="zh-CN"/>
        </w:rPr>
        <w:t>3</w:t>
      </w:r>
      <w:r>
        <w:rPr>
          <w:rFonts w:hint="eastAsia" w:ascii="仿宋_GB2312" w:hAnsi="仿宋_GB2312" w:cs="仿宋_GB2312"/>
          <w:b w:val="0"/>
          <w:bCs w:val="0"/>
          <w:color w:val="auto"/>
          <w:sz w:val="32"/>
          <w:vertAlign w:val="baseline"/>
          <w:lang w:eastAsia="zh-CN"/>
        </w:rPr>
        <w:t>、方案二</w:t>
      </w:r>
      <w:r>
        <w:rPr>
          <w:rFonts w:hint="eastAsia" w:ascii="仿宋_GB2312" w:hAnsi="仿宋_GB2312" w:cs="仿宋_GB2312"/>
          <w:b w:val="0"/>
          <w:bCs w:val="0"/>
          <w:color w:val="auto"/>
          <w:sz w:val="32"/>
          <w:lang w:val="en-US" w:eastAsia="zh-CN"/>
        </w:rPr>
        <w:t>0.6838</w:t>
      </w:r>
      <w:r>
        <w:rPr>
          <w:rFonts w:hint="eastAsia" w:ascii="仿宋_GB2312" w:hAnsi="仿宋_GB2312" w:eastAsia="仿宋_GB2312" w:cs="仿宋_GB2312"/>
          <w:b w:val="0"/>
          <w:bCs w:val="0"/>
          <w:color w:val="auto"/>
          <w:sz w:val="32"/>
          <w:lang w:eastAsia="zh-CN"/>
        </w:rPr>
        <w:t>元/m</w:t>
      </w:r>
      <w:r>
        <w:rPr>
          <w:rFonts w:hint="eastAsia" w:ascii="仿宋_GB2312" w:hAnsi="仿宋_GB2312" w:eastAsia="仿宋_GB2312" w:cs="仿宋_GB2312"/>
          <w:b w:val="0"/>
          <w:bCs w:val="0"/>
          <w:color w:val="auto"/>
          <w:sz w:val="32"/>
          <w:vertAlign w:val="superscript"/>
          <w:lang w:eastAsia="zh-CN"/>
        </w:rPr>
        <w:t>3</w:t>
      </w:r>
      <w:r>
        <w:rPr>
          <w:rFonts w:hint="eastAsia" w:ascii="仿宋_GB2312" w:hAnsi="仿宋_GB2312" w:cs="仿宋_GB2312"/>
          <w:b w:val="0"/>
          <w:bCs w:val="0"/>
          <w:color w:val="auto"/>
          <w:sz w:val="32"/>
          <w:vertAlign w:val="baseline"/>
          <w:lang w:val="en-US" w:eastAsia="zh-CN"/>
        </w:rPr>
        <w:t>；</w:t>
      </w:r>
      <w:r>
        <w:rPr>
          <w:rFonts w:hint="eastAsia" w:ascii="仿宋_GB2312" w:hAnsi="仿宋_GB2312" w:cs="仿宋_GB2312"/>
          <w:b w:val="0"/>
          <w:bCs w:val="0"/>
          <w:color w:val="auto"/>
          <w:sz w:val="32"/>
          <w:vertAlign w:val="baseline"/>
          <w:lang w:eastAsia="zh-CN"/>
        </w:rPr>
        <w:t>气源价格基准价由现行</w:t>
      </w:r>
      <w:r>
        <w:rPr>
          <w:rFonts w:hint="eastAsia" w:ascii="仿宋_GB2312" w:hAnsi="仿宋_GB2312" w:cs="仿宋_GB2312"/>
          <w:b w:val="0"/>
          <w:bCs w:val="0"/>
          <w:color w:val="auto"/>
          <w:sz w:val="32"/>
          <w:vertAlign w:val="baseline"/>
          <w:lang w:val="en-US" w:eastAsia="zh-CN"/>
        </w:rPr>
        <w:t>2.8450</w:t>
      </w:r>
      <w:r>
        <w:rPr>
          <w:rFonts w:hint="eastAsia" w:ascii="仿宋_GB2312" w:hAnsi="仿宋_GB2312" w:eastAsia="仿宋_GB2312" w:cs="仿宋_GB2312"/>
          <w:b w:val="0"/>
          <w:bCs w:val="0"/>
          <w:color w:val="auto"/>
          <w:sz w:val="32"/>
          <w:lang w:eastAsia="zh-CN"/>
        </w:rPr>
        <w:t>元/m</w:t>
      </w:r>
      <w:r>
        <w:rPr>
          <w:rFonts w:hint="eastAsia" w:ascii="仿宋_GB2312" w:hAnsi="仿宋_GB2312" w:eastAsia="仿宋_GB2312" w:cs="仿宋_GB2312"/>
          <w:b w:val="0"/>
          <w:bCs w:val="0"/>
          <w:color w:val="auto"/>
          <w:sz w:val="32"/>
          <w:vertAlign w:val="superscript"/>
          <w:lang w:eastAsia="zh-CN"/>
        </w:rPr>
        <w:t>3</w:t>
      </w:r>
      <w:r>
        <w:rPr>
          <w:rFonts w:hint="eastAsia" w:ascii="仿宋_GB2312" w:hAnsi="仿宋_GB2312" w:cs="仿宋_GB2312"/>
          <w:b w:val="0"/>
          <w:bCs w:val="0"/>
          <w:color w:val="auto"/>
          <w:sz w:val="32"/>
          <w:vertAlign w:val="baseline"/>
          <w:lang w:eastAsia="zh-CN"/>
        </w:rPr>
        <w:t>调整为方案一</w:t>
      </w:r>
      <w:r>
        <w:rPr>
          <w:rFonts w:hint="eastAsia" w:ascii="仿宋_GB2312" w:hAnsi="仿宋_GB2312" w:cs="仿宋_GB2312"/>
          <w:b w:val="0"/>
          <w:bCs w:val="0"/>
          <w:color w:val="auto"/>
          <w:sz w:val="32"/>
          <w:vertAlign w:val="baseline"/>
          <w:lang w:val="en-US" w:eastAsia="zh-CN"/>
        </w:rPr>
        <w:t>2.9250</w:t>
      </w:r>
      <w:r>
        <w:rPr>
          <w:rFonts w:hint="eastAsia" w:ascii="仿宋_GB2312" w:hAnsi="仿宋_GB2312" w:eastAsia="仿宋_GB2312" w:cs="仿宋_GB2312"/>
          <w:b w:val="0"/>
          <w:bCs w:val="0"/>
          <w:color w:val="auto"/>
          <w:sz w:val="32"/>
          <w:lang w:eastAsia="zh-CN"/>
        </w:rPr>
        <w:t>元/m</w:t>
      </w:r>
      <w:r>
        <w:rPr>
          <w:rFonts w:hint="eastAsia" w:ascii="仿宋_GB2312" w:hAnsi="仿宋_GB2312" w:eastAsia="仿宋_GB2312" w:cs="仿宋_GB2312"/>
          <w:b w:val="0"/>
          <w:bCs w:val="0"/>
          <w:color w:val="auto"/>
          <w:sz w:val="32"/>
          <w:vertAlign w:val="superscript"/>
          <w:lang w:eastAsia="zh-CN"/>
        </w:rPr>
        <w:t>3</w:t>
      </w:r>
      <w:r>
        <w:rPr>
          <w:rFonts w:hint="eastAsia" w:ascii="仿宋_GB2312" w:hAnsi="仿宋_GB2312" w:cs="仿宋_GB2312"/>
          <w:b w:val="0"/>
          <w:bCs w:val="0"/>
          <w:color w:val="auto"/>
          <w:sz w:val="32"/>
          <w:vertAlign w:val="baseline"/>
          <w:lang w:val="en-US" w:eastAsia="zh-CN"/>
        </w:rPr>
        <w:t>、方案二2.9730</w:t>
      </w:r>
      <w:r>
        <w:rPr>
          <w:rFonts w:hint="eastAsia" w:ascii="仿宋_GB2312" w:hAnsi="仿宋_GB2312" w:eastAsia="仿宋_GB2312" w:cs="仿宋_GB2312"/>
          <w:b w:val="0"/>
          <w:bCs w:val="0"/>
          <w:color w:val="auto"/>
          <w:sz w:val="32"/>
          <w:lang w:eastAsia="zh-CN"/>
        </w:rPr>
        <w:t>元/m</w:t>
      </w:r>
      <w:r>
        <w:rPr>
          <w:rFonts w:hint="eastAsia" w:ascii="仿宋_GB2312" w:hAnsi="仿宋_GB2312" w:eastAsia="仿宋_GB2312" w:cs="仿宋_GB2312"/>
          <w:b w:val="0"/>
          <w:bCs w:val="0"/>
          <w:color w:val="auto"/>
          <w:sz w:val="32"/>
          <w:vertAlign w:val="superscript"/>
          <w:lang w:eastAsia="zh-CN"/>
        </w:rPr>
        <w:t>3</w:t>
      </w:r>
      <w:r>
        <w:rPr>
          <w:rFonts w:hint="eastAsia" w:ascii="仿宋_GB2312" w:hAnsi="仿宋_GB2312" w:cs="仿宋_GB2312"/>
          <w:b w:val="0"/>
          <w:bCs w:val="0"/>
          <w:color w:val="auto"/>
          <w:sz w:val="32"/>
          <w:vertAlign w:val="baseline"/>
          <w:lang w:val="en-US" w:eastAsia="zh-CN"/>
        </w:rPr>
        <w:t>。</w:t>
      </w:r>
    </w:p>
    <w:p>
      <w:pPr>
        <w:pStyle w:val="14"/>
        <w:numPr>
          <w:ilvl w:val="0"/>
          <w:numId w:val="0"/>
        </w:numPr>
        <w:spacing w:line="580" w:lineRule="exact"/>
        <w:ind w:firstLine="640" w:firstLineChars="200"/>
        <w:rPr>
          <w:rFonts w:hint="eastAsia" w:ascii="黑体" w:hAnsi="黑体" w:eastAsia="黑体" w:cs="黑体"/>
          <w:b/>
          <w:bCs/>
          <w:color w:val="auto"/>
          <w:kern w:val="0"/>
          <w:lang w:eastAsia="zh-CN"/>
        </w:rPr>
      </w:pPr>
      <w:r>
        <w:rPr>
          <w:rFonts w:hint="eastAsia" w:ascii="仿宋_GB2312" w:hAnsi="仿宋_GB2312" w:cs="仿宋_GB2312"/>
          <w:b w:val="0"/>
          <w:bCs w:val="0"/>
          <w:color w:val="auto"/>
          <w:sz w:val="32"/>
          <w:lang w:eastAsia="zh-CN"/>
        </w:rPr>
        <w:t>对为减轻燃气用户用气成本负担，本次</w:t>
      </w:r>
      <w:r>
        <w:rPr>
          <w:rFonts w:hint="eastAsia" w:ascii="仿宋_GB2312" w:hAnsi="仿宋_GB2312"/>
          <w:color w:val="auto"/>
          <w:sz w:val="32"/>
          <w:szCs w:val="22"/>
          <w:lang w:val="en-US" w:eastAsia="zh-CN"/>
        </w:rPr>
        <w:t>未调整到位的</w:t>
      </w:r>
      <w:r>
        <w:rPr>
          <w:rFonts w:hint="eastAsia" w:ascii="仿宋_GB2312" w:hAnsi="仿宋_GB2312" w:cs="仿宋_GB2312"/>
          <w:b w:val="0"/>
          <w:bCs w:val="0"/>
          <w:color w:val="auto"/>
          <w:sz w:val="32"/>
          <w:vertAlign w:val="baseline"/>
          <w:lang w:val="en-US" w:eastAsia="zh-CN"/>
        </w:rPr>
        <w:t>气源价格差额</w:t>
      </w:r>
      <w:r>
        <w:rPr>
          <w:rFonts w:hint="eastAsia" w:ascii="仿宋_GB2312" w:hAnsi="仿宋_GB2312" w:cs="仿宋_GB2312"/>
          <w:b w:val="0"/>
          <w:bCs w:val="0"/>
          <w:color w:val="auto"/>
          <w:sz w:val="32"/>
          <w:vertAlign w:val="baseline"/>
          <w:lang w:eastAsia="zh-CN"/>
        </w:rPr>
        <w:t>，</w:t>
      </w:r>
      <w:r>
        <w:rPr>
          <w:rFonts w:hint="eastAsia" w:ascii="仿宋_GB2312" w:hAnsi="仿宋_GB2312" w:cs="仿宋_GB2312"/>
          <w:b w:val="0"/>
          <w:bCs w:val="0"/>
          <w:color w:val="auto"/>
          <w:sz w:val="32"/>
          <w:szCs w:val="32"/>
          <w:lang w:val="en-US" w:eastAsia="zh-CN"/>
        </w:rPr>
        <w:t>仍由燃气经营企业承担，综合</w:t>
      </w:r>
      <w:r>
        <w:rPr>
          <w:rFonts w:hint="eastAsia" w:ascii="仿宋_GB2312" w:hAnsi="仿宋_GB2312" w:cs="仿宋_GB2312"/>
          <w:b w:val="0"/>
          <w:bCs w:val="0"/>
          <w:color w:val="auto"/>
          <w:sz w:val="32"/>
          <w:vertAlign w:val="baseline"/>
          <w:lang w:eastAsia="zh-CN"/>
        </w:rPr>
        <w:t>考虑分摊到下期或通过联动机制补偿。</w:t>
      </w:r>
    </w:p>
    <w:p>
      <w:pPr>
        <w:numPr>
          <w:ilvl w:val="0"/>
          <w:numId w:val="0"/>
        </w:numPr>
        <w:spacing w:line="580" w:lineRule="exact"/>
        <w:ind w:firstLine="642" w:firstLineChars="200"/>
        <w:rPr>
          <w:rFonts w:hint="eastAsia" w:ascii="仿宋_GB2312" w:hAnsi="仿宋_GB2312" w:eastAsia="仿宋_GB2312"/>
          <w:b w:val="0"/>
          <w:bCs w:val="0"/>
          <w:kern w:val="0"/>
          <w:sz w:val="32"/>
          <w:lang w:eastAsia="zh-CN"/>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sz w:val="32"/>
          <w:szCs w:val="32"/>
          <w:lang w:eastAsia="zh-CN"/>
        </w:rPr>
        <w:t>）健全和完善</w:t>
      </w:r>
      <w:r>
        <w:rPr>
          <w:rFonts w:hint="eastAsia" w:ascii="仿宋_GB2312" w:hAnsi="仿宋_GB2312" w:eastAsia="仿宋_GB2312" w:cs="仿宋_GB2312"/>
          <w:b/>
          <w:bCs/>
          <w:color w:val="auto"/>
          <w:kern w:val="0"/>
          <w:sz w:val="32"/>
          <w:lang w:eastAsia="zh-CN"/>
        </w:rPr>
        <w:t>联动机制方案。</w:t>
      </w:r>
      <w:r>
        <w:rPr>
          <w:rFonts w:hint="eastAsia" w:ascii="仿宋_GB2312" w:hAnsi="仿宋_GB2312" w:eastAsia="仿宋_GB2312"/>
          <w:b w:val="0"/>
          <w:bCs w:val="0"/>
          <w:kern w:val="0"/>
          <w:sz w:val="32"/>
          <w:lang w:eastAsia="zh-CN"/>
        </w:rPr>
        <w:t>为</w:t>
      </w:r>
      <w:r>
        <w:rPr>
          <w:rFonts w:hint="eastAsia" w:ascii="仿宋_GB2312" w:hAnsi="仿宋_GB2312" w:eastAsia="仿宋_GB2312" w:cs="仿宋_GB2312"/>
          <w:color w:val="000000"/>
          <w:sz w:val="32"/>
          <w:szCs w:val="32"/>
          <w:highlight w:val="none"/>
        </w:rPr>
        <w:t>贯彻落实国家和省关于推进天然气价格市场化改革有关要求，</w:t>
      </w:r>
      <w:r>
        <w:rPr>
          <w:rFonts w:hint="eastAsia" w:ascii="仿宋_GB2312" w:hAnsi="仿宋_GB2312" w:eastAsia="仿宋_GB2312"/>
          <w:b w:val="0"/>
          <w:bCs w:val="0"/>
          <w:kern w:val="0"/>
          <w:sz w:val="32"/>
          <w:lang w:eastAsia="zh-CN"/>
        </w:rPr>
        <w:t>促进终端销售价格灵敏反映市场供需变化，确保城镇燃气安全稳定供应，</w:t>
      </w:r>
      <w:r>
        <w:rPr>
          <w:rFonts w:hint="eastAsia" w:ascii="仿宋_GB2312" w:hAnsi="仿宋_GB2312" w:eastAsia="仿宋_GB2312" w:cs="仿宋_GB2312"/>
          <w:color w:val="000000"/>
          <w:sz w:val="32"/>
          <w:szCs w:val="32"/>
          <w:highlight w:val="none"/>
        </w:rPr>
        <w:t>维护</w:t>
      </w:r>
      <w:r>
        <w:rPr>
          <w:rFonts w:hint="eastAsia" w:ascii="仿宋_GB2312" w:hAnsi="仿宋_GB2312" w:eastAsia="仿宋_GB2312" w:cs="仿宋_GB2312"/>
          <w:color w:val="000000"/>
          <w:sz w:val="32"/>
          <w:szCs w:val="32"/>
          <w:highlight w:val="none"/>
          <w:lang w:eastAsia="zh-CN"/>
        </w:rPr>
        <w:t>燃气</w:t>
      </w:r>
      <w:r>
        <w:rPr>
          <w:rFonts w:hint="eastAsia" w:ascii="仿宋_GB2312" w:hAnsi="仿宋_GB2312" w:eastAsia="仿宋_GB2312" w:cs="仿宋_GB2312"/>
          <w:color w:val="000000"/>
          <w:sz w:val="32"/>
          <w:szCs w:val="32"/>
          <w:highlight w:val="none"/>
        </w:rPr>
        <w:t>企业和消费者合法权益</w:t>
      </w:r>
      <w:r>
        <w:rPr>
          <w:rFonts w:hint="eastAsia" w:ascii="仿宋_GB2312" w:hAnsi="仿宋_GB2312" w:eastAsia="仿宋_GB2312" w:cs="仿宋_GB2312"/>
          <w:color w:val="000000"/>
          <w:sz w:val="32"/>
          <w:szCs w:val="32"/>
          <w:highlight w:val="none"/>
          <w:lang w:eastAsia="zh-CN"/>
        </w:rPr>
        <w:t>，拟</w:t>
      </w:r>
      <w:r>
        <w:rPr>
          <w:rFonts w:hint="eastAsia" w:ascii="仿宋_GB2312" w:hAnsi="仿宋_GB2312" w:eastAsia="仿宋_GB2312"/>
          <w:b w:val="0"/>
          <w:bCs w:val="0"/>
          <w:kern w:val="0"/>
          <w:sz w:val="32"/>
          <w:lang w:eastAsia="zh-CN"/>
        </w:rPr>
        <w:t>在韶发改价格〔2020〕2号文件的基础上，进一步完善城镇管道燃气终端销售价格与气源价格联动机制。</w:t>
      </w:r>
    </w:p>
    <w:p>
      <w:pPr>
        <w:keepNext w:val="0"/>
        <w:keepLines w:val="0"/>
        <w:pageBreakBefore w:val="0"/>
        <w:numPr>
          <w:ilvl w:val="0"/>
          <w:numId w:val="0"/>
        </w:numPr>
        <w:kinsoku/>
        <w:wordWrap/>
        <w:overflowPunct/>
        <w:topLinePunct w:val="0"/>
        <w:autoSpaceDE/>
        <w:autoSpaceDN/>
        <w:bidi w:val="0"/>
        <w:adjustRightInd/>
        <w:snapToGrid/>
        <w:spacing w:beforeLines="0" w:afterLines="0" w:line="600"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1.联动方式。以终端销售价格与上期实际气源价格进行联动，</w:t>
      </w:r>
      <w:r>
        <w:rPr>
          <w:rFonts w:hint="eastAsia" w:ascii="仿宋_GB2312" w:hAnsi="仿宋_GB2312" w:eastAsia="仿宋_GB2312" w:cs="仿宋_GB2312"/>
          <w:color w:val="auto"/>
          <w:kern w:val="2"/>
          <w:sz w:val="32"/>
          <w:szCs w:val="32"/>
          <w:highlight w:val="none"/>
          <w:lang w:val="en-US" w:eastAsia="zh-CN" w:bidi="ar-SA"/>
        </w:rPr>
        <w:t>当市区气源价格变动达到一定幅度时，销售价格作相应同向调整。</w:t>
      </w:r>
      <w:r>
        <w:rPr>
          <w:rFonts w:hint="eastAsia" w:ascii="仿宋_GB2312" w:hAnsi="仿宋_GB2312" w:eastAsia="仿宋_GB2312" w:cs="仿宋_GB2312"/>
          <w:b w:val="0"/>
          <w:bCs w:val="0"/>
          <w:color w:val="auto"/>
          <w:sz w:val="32"/>
          <w:szCs w:val="32"/>
          <w:highlight w:val="none"/>
          <w:lang w:val="en-US" w:eastAsia="zh-CN"/>
        </w:rPr>
        <w:t>气源价格原则上按照市区燃气企业采购的全部气源加权平均价格确定，包括管道天然气、液化天然气等。</w:t>
      </w:r>
    </w:p>
    <w:p>
      <w:pPr>
        <w:spacing w:line="580" w:lineRule="exact"/>
        <w:ind w:firstLine="640" w:firstLineChars="200"/>
        <w:rPr>
          <w:rFonts w:hint="default" w:ascii="仿宋_GB2312" w:hAnsi="仿宋_GB2312" w:eastAsia="仿宋_GB2312"/>
          <w:b w:val="0"/>
          <w:bCs w:val="0"/>
          <w:color w:val="auto"/>
          <w:sz w:val="32"/>
          <w:highlight w:val="none"/>
          <w:lang w:val="en-US" w:eastAsia="zh-CN"/>
        </w:rPr>
      </w:pPr>
      <w:r>
        <w:rPr>
          <w:rFonts w:hint="eastAsia" w:ascii="仿宋_GB2312" w:hAnsi="仿宋_GB2312" w:eastAsia="仿宋_GB2312"/>
          <w:b w:val="0"/>
          <w:bCs w:val="0"/>
          <w:color w:val="auto"/>
          <w:sz w:val="32"/>
          <w:highlight w:val="none"/>
          <w:lang w:val="en-US" w:eastAsia="zh-CN"/>
        </w:rPr>
        <w:t>2.联动周期。为保持市区城镇管道燃气价格总体稳定，联动调整终端销售价格的周期按居民用气为一年、非居民用气为半年设置。</w:t>
      </w:r>
      <w:r>
        <w:rPr>
          <w:rFonts w:hint="eastAsia" w:ascii="仿宋_GB2312" w:hAnsi="仿宋_GB2312" w:eastAsia="仿宋_GB2312"/>
          <w:color w:val="auto"/>
          <w:sz w:val="32"/>
          <w:highlight w:val="none"/>
          <w:lang w:val="en-US" w:eastAsia="zh-CN"/>
        </w:rPr>
        <w:t>联动周期以经批准执行的文件日期为起始日。</w:t>
      </w:r>
    </w:p>
    <w:p>
      <w:pPr>
        <w:pStyle w:val="3"/>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FangSong_GB2312" w:hAnsi="FangSong_GB2312" w:eastAsia="FangSong_GB2312" w:cstheme="minorBidi"/>
          <w:color w:val="auto"/>
          <w:kern w:val="2"/>
          <w:sz w:val="32"/>
          <w:szCs w:val="24"/>
          <w:highlight w:val="none"/>
          <w:lang w:val="en-US" w:eastAsia="zh-CN" w:bidi="ar-SA"/>
        </w:rPr>
      </w:pPr>
      <w:r>
        <w:rPr>
          <w:rFonts w:hint="eastAsia" w:ascii="仿宋_GB2312" w:hAnsi="仿宋_GB2312"/>
          <w:b w:val="0"/>
          <w:bCs w:val="0"/>
          <w:color w:val="auto"/>
          <w:sz w:val="32"/>
          <w:highlight w:val="none"/>
          <w:lang w:val="en-US" w:eastAsia="zh-CN"/>
        </w:rPr>
        <w:t>3</w:t>
      </w:r>
      <w:r>
        <w:rPr>
          <w:rFonts w:hint="eastAsia" w:ascii="仿宋_GB2312" w:hAnsi="仿宋_GB2312" w:eastAsia="仿宋_GB2312"/>
          <w:b w:val="0"/>
          <w:bCs w:val="0"/>
          <w:color w:val="auto"/>
          <w:sz w:val="32"/>
          <w:highlight w:val="none"/>
          <w:lang w:val="en-US" w:eastAsia="zh-CN"/>
        </w:rPr>
        <w:t>.启动条件。</w:t>
      </w:r>
      <w:r>
        <w:rPr>
          <w:rFonts w:hint="eastAsia" w:ascii="仿宋_GB2312" w:hAnsi="仿宋_GB2312"/>
          <w:b w:val="0"/>
          <w:bCs w:val="0"/>
          <w:color w:val="auto"/>
          <w:sz w:val="32"/>
          <w:highlight w:val="none"/>
          <w:lang w:val="en-US" w:eastAsia="zh-CN"/>
        </w:rPr>
        <w:t>经审核，上期</w:t>
      </w:r>
      <w:r>
        <w:rPr>
          <w:rFonts w:hint="eastAsia"/>
          <w:color w:val="auto"/>
          <w:highlight w:val="none"/>
          <w:lang w:eastAsia="zh-CN"/>
        </w:rPr>
        <w:t>（</w:t>
      </w:r>
      <w:r>
        <w:rPr>
          <w:rFonts w:hint="eastAsia"/>
          <w:color w:val="auto"/>
          <w:highlight w:val="none"/>
          <w:lang w:val="en-US" w:eastAsia="zh-CN"/>
        </w:rPr>
        <w:t>2021-2023年</w:t>
      </w:r>
      <w:r>
        <w:rPr>
          <w:rFonts w:hint="eastAsia"/>
          <w:color w:val="auto"/>
          <w:highlight w:val="none"/>
          <w:lang w:eastAsia="zh-CN"/>
        </w:rPr>
        <w:t>）三年平均</w:t>
      </w:r>
      <w:r>
        <w:rPr>
          <w:rFonts w:hint="eastAsia"/>
          <w:color w:val="auto"/>
          <w:highlight w:val="none"/>
        </w:rPr>
        <w:t>气源</w:t>
      </w:r>
      <w:r>
        <w:rPr>
          <w:rFonts w:hint="eastAsia"/>
          <w:color w:val="auto"/>
          <w:highlight w:val="none"/>
          <w:lang w:eastAsia="zh-CN"/>
        </w:rPr>
        <w:t>价格为</w:t>
      </w:r>
      <w:r>
        <w:rPr>
          <w:rFonts w:hint="eastAsia"/>
          <w:color w:val="auto"/>
          <w:highlight w:val="none"/>
          <w:lang w:val="en-US" w:eastAsia="zh-CN"/>
        </w:rPr>
        <w:t>3.2990</w:t>
      </w:r>
      <w:r>
        <w:rPr>
          <w:rFonts w:hint="eastAsia"/>
          <w:color w:val="auto"/>
          <w:highlight w:val="none"/>
        </w:rPr>
        <w:t>元/</w:t>
      </w:r>
      <w:r>
        <w:rPr>
          <w:rFonts w:hint="eastAsia"/>
          <w:color w:val="auto"/>
          <w:highlight w:val="none"/>
          <w:lang w:eastAsia="zh-CN"/>
        </w:rPr>
        <w:t>㎥。</w:t>
      </w:r>
      <w:r>
        <w:rPr>
          <w:rFonts w:hint="eastAsia"/>
          <w:color w:val="auto"/>
          <w:highlight w:val="none"/>
        </w:rPr>
        <w:t>当</w:t>
      </w:r>
      <w:r>
        <w:rPr>
          <w:rFonts w:hint="eastAsia"/>
          <w:color w:val="auto"/>
          <w:highlight w:val="none"/>
          <w:lang w:eastAsia="zh-CN"/>
        </w:rPr>
        <w:t>本</w:t>
      </w:r>
      <w:r>
        <w:rPr>
          <w:rFonts w:hint="eastAsia"/>
          <w:color w:val="auto"/>
          <w:highlight w:val="none"/>
        </w:rPr>
        <w:t>期</w:t>
      </w:r>
      <w:r>
        <w:rPr>
          <w:rFonts w:hint="eastAsia"/>
          <w:color w:val="auto"/>
          <w:highlight w:val="none"/>
          <w:lang w:eastAsia="zh-CN"/>
        </w:rPr>
        <w:t>（联动周期）</w:t>
      </w:r>
      <w:r>
        <w:rPr>
          <w:rFonts w:hint="eastAsia"/>
          <w:color w:val="auto"/>
          <w:highlight w:val="none"/>
        </w:rPr>
        <w:t>气源</w:t>
      </w:r>
      <w:r>
        <w:rPr>
          <w:rFonts w:hint="eastAsia"/>
          <w:color w:val="auto"/>
          <w:highlight w:val="none"/>
          <w:lang w:eastAsia="zh-CN"/>
        </w:rPr>
        <w:t>采购价格</w:t>
      </w:r>
      <w:r>
        <w:rPr>
          <w:rFonts w:hint="eastAsia"/>
          <w:color w:val="auto"/>
          <w:highlight w:val="none"/>
        </w:rPr>
        <w:t>与</w:t>
      </w:r>
      <w:r>
        <w:rPr>
          <w:rFonts w:hint="eastAsia"/>
          <w:color w:val="auto"/>
          <w:highlight w:val="none"/>
          <w:lang w:eastAsia="zh-CN"/>
        </w:rPr>
        <w:t>上</w:t>
      </w:r>
      <w:r>
        <w:rPr>
          <w:rFonts w:hint="eastAsia"/>
          <w:color w:val="auto"/>
          <w:highlight w:val="none"/>
        </w:rPr>
        <w:t>期</w:t>
      </w:r>
      <w:r>
        <w:rPr>
          <w:rFonts w:hint="eastAsia"/>
          <w:color w:val="auto"/>
          <w:highlight w:val="none"/>
          <w:lang w:eastAsia="zh-CN"/>
        </w:rPr>
        <w:t>气源采购价格</w:t>
      </w:r>
      <w:r>
        <w:rPr>
          <w:rFonts w:hint="eastAsia"/>
          <w:color w:val="auto"/>
          <w:highlight w:val="none"/>
        </w:rPr>
        <w:t>变动幅度达到或超过</w:t>
      </w:r>
      <w:r>
        <w:rPr>
          <w:rFonts w:hint="eastAsia"/>
          <w:color w:val="auto"/>
          <w:highlight w:val="none"/>
          <w:lang w:val="en-US" w:eastAsia="zh-CN"/>
        </w:rPr>
        <w:t>6</w:t>
      </w:r>
      <w:r>
        <w:rPr>
          <w:rFonts w:hint="eastAsia"/>
          <w:color w:val="auto"/>
          <w:highlight w:val="none"/>
        </w:rPr>
        <w:t>%</w:t>
      </w:r>
      <w:r>
        <w:rPr>
          <w:rFonts w:hint="eastAsia"/>
          <w:color w:val="auto"/>
          <w:highlight w:val="none"/>
          <w:lang w:eastAsia="zh-CN"/>
        </w:rPr>
        <w:t>（即</w:t>
      </w:r>
      <w:r>
        <w:rPr>
          <w:rFonts w:hint="eastAsia"/>
          <w:color w:val="auto"/>
          <w:highlight w:val="none"/>
          <w:lang w:val="en-US" w:eastAsia="zh-CN"/>
        </w:rPr>
        <w:t>0.1979</w:t>
      </w:r>
      <w:r>
        <w:rPr>
          <w:rFonts w:hint="eastAsia"/>
          <w:color w:val="auto"/>
          <w:highlight w:val="none"/>
        </w:rPr>
        <w:t>元/</w:t>
      </w:r>
      <w:r>
        <w:rPr>
          <w:rFonts w:hint="eastAsia"/>
          <w:color w:val="auto"/>
          <w:highlight w:val="none"/>
          <w:lang w:eastAsia="zh-CN"/>
        </w:rPr>
        <w:t>㎥）</w:t>
      </w:r>
      <w:r>
        <w:rPr>
          <w:rFonts w:hint="eastAsia"/>
          <w:color w:val="auto"/>
          <w:highlight w:val="none"/>
        </w:rPr>
        <w:t>时，启动联动机制，同向调整</w:t>
      </w:r>
      <w:r>
        <w:rPr>
          <w:rFonts w:hint="eastAsia"/>
          <w:color w:val="auto"/>
          <w:highlight w:val="none"/>
          <w:lang w:eastAsia="zh-CN"/>
        </w:rPr>
        <w:t>终端</w:t>
      </w:r>
      <w:r>
        <w:rPr>
          <w:rFonts w:hint="eastAsia" w:ascii="仿宋_GB2312" w:hAnsi="仿宋_GB2312" w:eastAsia="仿宋_GB2312"/>
          <w:color w:val="auto"/>
          <w:sz w:val="32"/>
          <w:highlight w:val="none"/>
          <w:lang w:val="en-US" w:eastAsia="zh-CN"/>
        </w:rPr>
        <w:t>销售价格</w:t>
      </w:r>
      <w:r>
        <w:rPr>
          <w:rFonts w:hint="eastAsia"/>
          <w:color w:val="auto"/>
          <w:highlight w:val="none"/>
          <w:lang w:eastAsia="zh-CN"/>
        </w:rPr>
        <w:t>。</w:t>
      </w:r>
      <w:r>
        <w:rPr>
          <w:rFonts w:hint="eastAsia" w:ascii="FangSong_GB2312" w:hAnsi="FangSong_GB2312" w:eastAsia="FangSong_GB2312" w:cstheme="minorBidi"/>
          <w:color w:val="auto"/>
          <w:kern w:val="2"/>
          <w:sz w:val="32"/>
          <w:szCs w:val="24"/>
          <w:highlight w:val="none"/>
          <w:lang w:val="en-US" w:eastAsia="zh-CN" w:bidi="ar-SA"/>
        </w:rPr>
        <w:t>联动调整后的气源价格，原则上作为下次联动调整的上期</w:t>
      </w:r>
      <w:r>
        <w:rPr>
          <w:rFonts w:hint="eastAsia"/>
          <w:color w:val="auto"/>
          <w:highlight w:val="none"/>
        </w:rPr>
        <w:t>气源</w:t>
      </w:r>
      <w:r>
        <w:rPr>
          <w:rFonts w:hint="eastAsia"/>
          <w:color w:val="auto"/>
          <w:highlight w:val="none"/>
          <w:lang w:eastAsia="zh-CN"/>
        </w:rPr>
        <w:t>价格</w:t>
      </w:r>
      <w:r>
        <w:rPr>
          <w:rFonts w:hint="eastAsia" w:ascii="FangSong_GB2312" w:hAnsi="FangSong_GB2312" w:eastAsia="FangSong_GB2312" w:cstheme="minorBidi"/>
          <w:color w:val="auto"/>
          <w:kern w:val="2"/>
          <w:sz w:val="32"/>
          <w:szCs w:val="24"/>
          <w:highlight w:val="none"/>
          <w:lang w:val="en-US" w:eastAsia="zh-CN" w:bidi="ar-SA"/>
        </w:rPr>
        <w:t>。</w:t>
      </w:r>
    </w:p>
    <w:p>
      <w:pPr>
        <w:pStyle w:val="3"/>
        <w:pageBreakBefore w:val="0"/>
        <w:widowControl w:val="0"/>
        <w:kinsoku/>
        <w:wordWrap/>
        <w:overflowPunct/>
        <w:topLinePunct w:val="0"/>
        <w:autoSpaceDE/>
        <w:autoSpaceDN/>
        <w:bidi w:val="0"/>
        <w:adjustRightInd/>
        <w:snapToGrid/>
        <w:spacing w:line="560" w:lineRule="exact"/>
        <w:ind w:firstLine="640" w:firstLineChars="200"/>
        <w:textAlignment w:val="auto"/>
        <w:rPr>
          <w:color w:val="auto"/>
          <w:highlight w:val="none"/>
        </w:rPr>
      </w:pPr>
      <w:r>
        <w:rPr>
          <w:rFonts w:hint="eastAsia"/>
          <w:color w:val="auto"/>
          <w:highlight w:val="none"/>
          <w:lang w:val="en-US" w:eastAsia="zh-CN"/>
        </w:rPr>
        <w:t>4.调整幅度。为减轻用户负担，</w:t>
      </w:r>
      <w:r>
        <w:rPr>
          <w:rFonts w:hint="eastAsia" w:ascii="仿宋_GB2312" w:hAnsi="仿宋_GB2312" w:eastAsia="仿宋_GB2312"/>
          <w:bCs/>
          <w:color w:val="auto"/>
          <w:sz w:val="32"/>
          <w:szCs w:val="32"/>
          <w:highlight w:val="none"/>
        </w:rPr>
        <w:t>避免</w:t>
      </w:r>
      <w:r>
        <w:rPr>
          <w:rFonts w:hint="eastAsia" w:ascii="仿宋_GB2312" w:hAnsi="仿宋_GB2312"/>
          <w:bCs/>
          <w:color w:val="auto"/>
          <w:sz w:val="32"/>
          <w:szCs w:val="32"/>
          <w:highlight w:val="none"/>
          <w:lang w:eastAsia="zh-CN"/>
        </w:rPr>
        <w:t>气价</w:t>
      </w:r>
      <w:r>
        <w:rPr>
          <w:rFonts w:hint="eastAsia" w:ascii="仿宋_GB2312" w:hAnsi="仿宋_GB2312" w:eastAsia="仿宋_GB2312"/>
          <w:bCs/>
          <w:color w:val="auto"/>
          <w:sz w:val="32"/>
          <w:szCs w:val="32"/>
          <w:highlight w:val="none"/>
        </w:rPr>
        <w:t>大幅波动</w:t>
      </w:r>
      <w:r>
        <w:rPr>
          <w:rFonts w:hint="eastAsia"/>
          <w:color w:val="auto"/>
          <w:highlight w:val="none"/>
          <w:lang w:val="en-US" w:eastAsia="zh-CN"/>
        </w:rPr>
        <w:t>，</w:t>
      </w:r>
      <w:r>
        <w:rPr>
          <w:rFonts w:hint="eastAsia" w:ascii="仿宋_GB2312" w:hAnsi="仿宋_GB2312"/>
          <w:color w:val="auto"/>
          <w:sz w:val="32"/>
          <w:highlight w:val="none"/>
          <w:lang w:val="en-US" w:eastAsia="zh-CN"/>
        </w:rPr>
        <w:t>原则上</w:t>
      </w:r>
      <w:r>
        <w:rPr>
          <w:rFonts w:hint="eastAsia" w:ascii="仿宋_GB2312" w:hAnsi="仿宋_GB2312" w:eastAsia="仿宋_GB2312"/>
          <w:color w:val="auto"/>
          <w:sz w:val="32"/>
          <w:highlight w:val="none"/>
          <w:lang w:val="en-US" w:eastAsia="zh-CN"/>
        </w:rPr>
        <w:t>终端销售价格</w:t>
      </w:r>
      <w:r>
        <w:rPr>
          <w:rFonts w:hint="eastAsia" w:ascii="仿宋_GB2312" w:hAnsi="仿宋_GB2312"/>
          <w:color w:val="auto"/>
          <w:sz w:val="32"/>
          <w:highlight w:val="none"/>
          <w:lang w:val="en-US" w:eastAsia="zh-CN"/>
        </w:rPr>
        <w:t>单次上调幅度</w:t>
      </w:r>
      <w:r>
        <w:rPr>
          <w:rFonts w:hint="eastAsia"/>
          <w:color w:val="auto"/>
          <w:highlight w:val="none"/>
          <w:lang w:val="en-US" w:eastAsia="zh-CN"/>
        </w:rPr>
        <w:t>居民用气</w:t>
      </w:r>
      <w:r>
        <w:rPr>
          <w:rFonts w:hint="eastAsia" w:ascii="仿宋_GB2312" w:hAnsi="仿宋_GB2312"/>
          <w:color w:val="auto"/>
          <w:sz w:val="32"/>
          <w:highlight w:val="none"/>
          <w:lang w:val="en-US" w:eastAsia="zh-CN"/>
        </w:rPr>
        <w:t>不超过每立方米0.5元</w:t>
      </w:r>
      <w:r>
        <w:rPr>
          <w:rFonts w:hint="eastAsia" w:ascii="仿宋_GB2312" w:hAnsi="仿宋_GB2312" w:eastAsia="仿宋_GB2312"/>
          <w:color w:val="auto"/>
          <w:sz w:val="32"/>
          <w:szCs w:val="22"/>
          <w:highlight w:val="none"/>
          <w:lang w:val="en-US" w:eastAsia="zh-CN"/>
        </w:rPr>
        <w:t>，</w:t>
      </w:r>
      <w:r>
        <w:rPr>
          <w:rFonts w:hint="eastAsia" w:ascii="仿宋_GB2312" w:hAnsi="仿宋_GB2312"/>
          <w:color w:val="auto"/>
          <w:sz w:val="32"/>
          <w:szCs w:val="22"/>
          <w:highlight w:val="none"/>
          <w:lang w:val="en-US" w:eastAsia="zh-CN"/>
        </w:rPr>
        <w:t>下调幅度不限。</w:t>
      </w:r>
      <w:r>
        <w:rPr>
          <w:rFonts w:hint="eastAsia" w:ascii="仿宋_GB2312" w:hAnsi="仿宋_GB2312" w:eastAsia="仿宋_GB2312" w:cs="仿宋_GB2312"/>
          <w:color w:val="auto"/>
          <w:sz w:val="32"/>
          <w:szCs w:val="32"/>
          <w:highlight w:val="none"/>
          <w:vertAlign w:val="baseline"/>
          <w:lang w:val="en-US" w:eastAsia="zh-CN"/>
        </w:rPr>
        <w:t>养老机构等执行居民气价的</w:t>
      </w:r>
      <w:r>
        <w:rPr>
          <w:rFonts w:hint="eastAsia" w:ascii="仿宋_GB2312" w:hAnsi="仿宋_GB2312" w:cs="仿宋_GB2312"/>
          <w:color w:val="auto"/>
          <w:sz w:val="32"/>
          <w:szCs w:val="32"/>
          <w:highlight w:val="none"/>
          <w:vertAlign w:val="baseline"/>
          <w:lang w:val="en-US" w:eastAsia="zh-CN"/>
        </w:rPr>
        <w:t>非居民用户</w:t>
      </w:r>
      <w:r>
        <w:rPr>
          <w:rFonts w:hint="eastAsia" w:ascii="FangSong_GB2312" w:hAnsi="FangSong_GB2312" w:eastAsia="FangSong_GB2312"/>
          <w:color w:val="auto"/>
          <w:sz w:val="32"/>
          <w:szCs w:val="24"/>
          <w:highlight w:val="none"/>
        </w:rPr>
        <w:t>，一并实施联动，</w:t>
      </w:r>
      <w:r>
        <w:rPr>
          <w:rFonts w:hint="eastAsia" w:ascii="FangSong_GB2312" w:hAnsi="FangSong_GB2312" w:eastAsia="FangSong_GB2312"/>
          <w:color w:val="auto"/>
          <w:sz w:val="32"/>
          <w:szCs w:val="24"/>
          <w:highlight w:val="none"/>
          <w:lang w:eastAsia="zh-CN"/>
        </w:rPr>
        <w:t>联动调整后的气价按</w:t>
      </w:r>
      <w:r>
        <w:rPr>
          <w:rFonts w:hint="eastAsia" w:ascii="FangSong_GB2312" w:hAnsi="FangSong_GB2312" w:eastAsia="FangSong_GB2312"/>
          <w:color w:val="auto"/>
          <w:sz w:val="32"/>
          <w:szCs w:val="24"/>
          <w:highlight w:val="none"/>
        </w:rPr>
        <w:t>居民</w:t>
      </w:r>
      <w:r>
        <w:rPr>
          <w:rFonts w:hint="eastAsia" w:ascii="FangSong_GB2312" w:hAnsi="FangSong_GB2312" w:eastAsia="FangSong_GB2312"/>
          <w:color w:val="auto"/>
          <w:sz w:val="32"/>
          <w:szCs w:val="24"/>
          <w:highlight w:val="none"/>
          <w:lang w:eastAsia="zh-CN"/>
        </w:rPr>
        <w:t>用气</w:t>
      </w:r>
      <w:r>
        <w:rPr>
          <w:rFonts w:hint="eastAsia" w:ascii="FangSong_GB2312" w:hAnsi="FangSong_GB2312" w:eastAsia="FangSong_GB2312"/>
          <w:color w:val="auto"/>
          <w:sz w:val="32"/>
          <w:szCs w:val="24"/>
          <w:highlight w:val="none"/>
        </w:rPr>
        <w:t>第一档</w:t>
      </w:r>
      <w:r>
        <w:rPr>
          <w:rFonts w:hint="eastAsia" w:ascii="FangSong_GB2312" w:hAnsi="FangSong_GB2312" w:eastAsia="FangSong_GB2312"/>
          <w:color w:val="auto"/>
          <w:sz w:val="32"/>
          <w:szCs w:val="24"/>
          <w:highlight w:val="none"/>
          <w:lang w:eastAsia="zh-CN"/>
        </w:rPr>
        <w:t>、第二档的平均水平执行</w:t>
      </w:r>
      <w:r>
        <w:rPr>
          <w:rFonts w:hint="eastAsia" w:ascii="仿宋_GB2312" w:hAnsi="仿宋_GB2312"/>
          <w:color w:val="auto"/>
          <w:sz w:val="32"/>
          <w:szCs w:val="22"/>
          <w:highlight w:val="none"/>
          <w:lang w:val="en-US" w:eastAsia="zh-CN"/>
        </w:rPr>
        <w:t>；非居民销售价格与气源价格联动时，只调整最高限价，供需双方可在最高限价范围内协商确定具体价格。非</w:t>
      </w:r>
      <w:r>
        <w:rPr>
          <w:rFonts w:hint="eastAsia"/>
          <w:color w:val="auto"/>
          <w:highlight w:val="none"/>
          <w:lang w:val="en-US" w:eastAsia="zh-CN"/>
        </w:rPr>
        <w:t>居民用气</w:t>
      </w:r>
      <w:r>
        <w:rPr>
          <w:rFonts w:hint="eastAsia" w:ascii="仿宋_GB2312" w:hAnsi="仿宋_GB2312"/>
          <w:color w:val="auto"/>
          <w:sz w:val="32"/>
          <w:highlight w:val="none"/>
          <w:lang w:val="en-US" w:eastAsia="zh-CN"/>
        </w:rPr>
        <w:t>不超过每立方米1元</w:t>
      </w:r>
      <w:r>
        <w:rPr>
          <w:rFonts w:hint="eastAsia" w:ascii="仿宋_GB2312" w:hAnsi="仿宋_GB2312" w:eastAsia="仿宋_GB2312"/>
          <w:color w:val="auto"/>
          <w:sz w:val="32"/>
          <w:szCs w:val="22"/>
          <w:highlight w:val="none"/>
          <w:lang w:val="en-US" w:eastAsia="zh-CN"/>
        </w:rPr>
        <w:t>，</w:t>
      </w:r>
      <w:r>
        <w:rPr>
          <w:rFonts w:hint="eastAsia" w:ascii="仿宋_GB2312" w:hAnsi="仿宋_GB2312"/>
          <w:color w:val="auto"/>
          <w:sz w:val="32"/>
          <w:szCs w:val="22"/>
          <w:highlight w:val="none"/>
          <w:lang w:val="en-US" w:eastAsia="zh-CN"/>
        </w:rPr>
        <w:t>下调幅度不限。</w:t>
      </w:r>
      <w:r>
        <w:rPr>
          <w:rFonts w:hint="eastAsia" w:ascii="FangSong_GB2312" w:hAnsi="FangSong_GB2312" w:eastAsia="FangSong_GB2312"/>
          <w:color w:val="auto"/>
          <w:sz w:val="32"/>
          <w:szCs w:val="24"/>
          <w:highlight w:val="none"/>
          <w:lang w:val="en-US" w:eastAsia="zh-CN"/>
        </w:rPr>
        <w:t>因控制联动调整幅度而应调未调的差额，可纳入下一联动周期统筹考虑。</w:t>
      </w:r>
      <w:r>
        <w:rPr>
          <w:rFonts w:hint="eastAsia" w:ascii="仿宋_GB2312" w:hAnsi="仿宋_GB2312"/>
          <w:color w:val="auto"/>
          <w:sz w:val="32"/>
          <w:szCs w:val="22"/>
          <w:highlight w:val="none"/>
          <w:lang w:val="en-US" w:eastAsia="zh-CN"/>
        </w:rPr>
        <w:t>当</w:t>
      </w:r>
      <w:r>
        <w:rPr>
          <w:rFonts w:hint="eastAsia"/>
          <w:color w:val="auto"/>
          <w:highlight w:val="none"/>
        </w:rPr>
        <w:t>气源</w:t>
      </w:r>
      <w:r>
        <w:rPr>
          <w:rFonts w:hint="eastAsia"/>
          <w:color w:val="auto"/>
          <w:highlight w:val="none"/>
          <w:lang w:eastAsia="zh-CN"/>
        </w:rPr>
        <w:t>价格持续大幅上涨，预期对居民生活等产生不利影响时，综合考虑实际情况实施联动机制。</w:t>
      </w:r>
    </w:p>
    <w:p>
      <w:pPr>
        <w:spacing w:line="540" w:lineRule="exact"/>
        <w:ind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sz w:val="32"/>
          <w:lang w:val="en-US" w:eastAsia="zh-CN"/>
        </w:rPr>
        <w:t>5.</w:t>
      </w:r>
      <w:r>
        <w:rPr>
          <w:rFonts w:hint="eastAsia" w:ascii="仿宋_GB2312" w:hAnsi="仿宋_GB2312" w:eastAsia="仿宋_GB2312" w:cs="仿宋_GB2312"/>
          <w:sz w:val="32"/>
          <w:szCs w:val="32"/>
        </w:rPr>
        <w:t>联动公式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调整</w:t>
      </w:r>
      <w:r>
        <w:rPr>
          <w:rFonts w:hint="eastAsia" w:ascii="仿宋_GB2312" w:hAnsi="仿宋_GB2312" w:eastAsia="仿宋_GB2312" w:cs="仿宋_GB2312"/>
          <w:sz w:val="32"/>
          <w:szCs w:val="32"/>
          <w:lang w:eastAsia="zh-CN"/>
        </w:rPr>
        <w:t>后</w:t>
      </w:r>
      <w:r>
        <w:rPr>
          <w:rFonts w:hint="eastAsia" w:ascii="仿宋_GB2312" w:hAnsi="仿宋_GB2312" w:eastAsia="仿宋_GB2312" w:cs="仿宋_GB2312"/>
          <w:sz w:val="32"/>
          <w:szCs w:val="32"/>
        </w:rPr>
        <w:t>居民用气销售价格=现行居民用气销售价格±用气价格联动调整额。</w:t>
      </w:r>
      <w:r>
        <w:rPr>
          <w:rFonts w:hint="eastAsia" w:ascii="仿宋_GB2312" w:hAnsi="仿宋_GB2312" w:eastAsia="仿宋_GB2312" w:cs="仿宋_GB2312"/>
          <w:color w:val="auto"/>
          <w:sz w:val="32"/>
          <w:szCs w:val="32"/>
        </w:rPr>
        <w:t>各档气价</w:t>
      </w:r>
      <w:r>
        <w:rPr>
          <w:rFonts w:hint="eastAsia" w:ascii="仿宋_GB2312" w:hAnsi="仿宋_GB2312" w:eastAsia="仿宋_GB2312" w:cs="仿宋_GB2312"/>
          <w:color w:val="auto"/>
          <w:sz w:val="32"/>
          <w:szCs w:val="32"/>
          <w:lang w:eastAsia="zh-CN"/>
        </w:rPr>
        <w:t>按气价比</w:t>
      </w:r>
      <w:r>
        <w:rPr>
          <w:rFonts w:hint="eastAsia" w:ascii="仿宋_GB2312" w:hAnsi="仿宋_GB2312" w:eastAsia="仿宋_GB2312" w:cs="仿宋_GB2312"/>
          <w:color w:val="auto"/>
          <w:sz w:val="32"/>
          <w:szCs w:val="32"/>
        </w:rPr>
        <w:t>顺加联动额</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rPr>
        <w:t>非居民用气销售</w:t>
      </w:r>
      <w:r>
        <w:rPr>
          <w:rFonts w:hint="eastAsia" w:ascii="仿宋_GB2312" w:hAnsi="仿宋_GB2312" w:eastAsia="仿宋_GB2312" w:cs="仿宋_GB2312"/>
          <w:sz w:val="32"/>
          <w:szCs w:val="32"/>
          <w:lang w:eastAsia="zh-CN"/>
        </w:rPr>
        <w:t>价格</w:t>
      </w:r>
      <w:r>
        <w:rPr>
          <w:rFonts w:hint="eastAsia" w:ascii="仿宋_GB2312" w:hAnsi="仿宋_GB2312" w:eastAsia="仿宋_GB2312" w:cs="仿宋_GB2312"/>
          <w:sz w:val="32"/>
          <w:szCs w:val="32"/>
        </w:rPr>
        <w:t>=现行非居民用气销售</w:t>
      </w:r>
      <w:r>
        <w:rPr>
          <w:rFonts w:hint="eastAsia" w:ascii="仿宋_GB2312" w:hAnsi="仿宋_GB2312" w:eastAsia="仿宋_GB2312" w:cs="仿宋_GB2312"/>
          <w:sz w:val="32"/>
          <w:szCs w:val="32"/>
          <w:lang w:eastAsia="zh-CN"/>
        </w:rPr>
        <w:t>价格</w:t>
      </w:r>
      <w:r>
        <w:rPr>
          <w:rFonts w:hint="eastAsia" w:ascii="仿宋_GB2312" w:hAnsi="仿宋_GB2312" w:eastAsia="仿宋_GB2312" w:cs="仿宋_GB2312"/>
          <w:sz w:val="32"/>
          <w:szCs w:val="32"/>
        </w:rPr>
        <w:t>±用气价格联动调整</w:t>
      </w:r>
      <w:r>
        <w:rPr>
          <w:rFonts w:hint="eastAsia" w:ascii="仿宋_GB2312" w:hAnsi="仿宋_GB2312" w:eastAsia="仿宋_GB2312" w:cs="仿宋_GB2312"/>
          <w:sz w:val="32"/>
          <w:szCs w:val="32"/>
          <w:lang w:eastAsia="zh-CN"/>
        </w:rPr>
        <w:t>具体数</w:t>
      </w:r>
      <w:r>
        <w:rPr>
          <w:rFonts w:hint="eastAsia" w:ascii="仿宋_GB2312" w:hAnsi="仿宋_GB2312" w:eastAsia="仿宋_GB2312" w:cs="仿宋_GB2312"/>
          <w:color w:val="auto"/>
          <w:sz w:val="32"/>
          <w:szCs w:val="32"/>
        </w:rPr>
        <w:t>额</w:t>
      </w:r>
      <w:r>
        <w:rPr>
          <w:rFonts w:hint="eastAsia" w:ascii="仿宋_GB2312" w:hAnsi="仿宋_GB2312" w:eastAsia="仿宋_GB2312" w:cs="仿宋_GB2312"/>
          <w:color w:val="auto"/>
          <w:sz w:val="32"/>
          <w:szCs w:val="32"/>
          <w:lang w:eastAsia="zh-CN"/>
        </w:rPr>
        <w:t>（保留小数点后两位数）</w:t>
      </w:r>
      <w:r>
        <w:rPr>
          <w:rFonts w:hint="eastAsia" w:ascii="仿宋_GB2312" w:hAnsi="仿宋_GB2312" w:eastAsia="仿宋_GB2312" w:cs="仿宋_GB2312"/>
          <w:sz w:val="32"/>
          <w:szCs w:val="32"/>
        </w:rPr>
        <w:t>。</w:t>
      </w:r>
    </w:p>
    <w:p>
      <w:pPr>
        <w:keepNext w:val="0"/>
        <w:keepLines w:val="0"/>
        <w:pageBreakBefore w:val="0"/>
        <w:widowControl/>
        <w:numPr>
          <w:ilvl w:val="0"/>
          <w:numId w:val="0"/>
        </w:numPr>
        <w:suppressLineNumbers w:val="0"/>
        <w:suppressAutoHyphens/>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color w:val="auto"/>
          <w:sz w:val="32"/>
          <w:szCs w:val="32"/>
          <w:highlight w:val="none"/>
        </w:rPr>
      </w:pPr>
      <w:r>
        <w:rPr>
          <w:rFonts w:hint="eastAsia" w:ascii="仿宋_GB2312" w:hAnsi="仿宋_GB2312" w:eastAsia="仿宋_GB2312" w:cs="仿宋_GB2312"/>
          <w:sz w:val="32"/>
          <w:lang w:val="en-US" w:eastAsia="zh-CN"/>
        </w:rPr>
        <w:t>居民和非居民用气价格联动调整额=（本期含税加权平均气源采购价格-上期含税加权平均气源采购价格）/(1-供销差率)±上期应调未调影响单价及偏差价格。</w:t>
      </w:r>
      <w:r>
        <w:rPr>
          <w:rFonts w:hint="eastAsia" w:ascii="仿宋_GB2312" w:hAnsi="仿宋_GB2312" w:eastAsia="仿宋_GB2312" w:cs="仿宋_GB2312"/>
          <w:color w:val="auto"/>
          <w:sz w:val="32"/>
          <w:lang w:val="en-US" w:eastAsia="zh-CN"/>
        </w:rPr>
        <w:t>供销差率原则上不超过4%，具体以成本审核为准。</w:t>
      </w:r>
      <w:r>
        <w:rPr>
          <w:rFonts w:hint="default" w:ascii="仿宋_GB2312" w:hAnsi="仿宋_GB2312" w:eastAsia="仿宋_GB2312" w:cs="仿宋_GB2312"/>
          <w:color w:val="auto"/>
          <w:sz w:val="32"/>
          <w:szCs w:val="32"/>
          <w:highlight w:val="none"/>
        </w:rPr>
        <w:t>上期应调未调金额是指</w:t>
      </w:r>
      <w:r>
        <w:rPr>
          <w:rFonts w:hint="eastAsia" w:ascii="仿宋_GB2312" w:hAnsi="仿宋_GB2312" w:eastAsia="仿宋_GB2312" w:cs="仿宋_GB2312"/>
          <w:color w:val="auto"/>
          <w:sz w:val="32"/>
          <w:szCs w:val="32"/>
          <w:highlight w:val="none"/>
        </w:rPr>
        <w:t>因控制调整幅度而应调未调的差额</w:t>
      </w:r>
      <w:r>
        <w:rPr>
          <w:rFonts w:hint="default" w:ascii="仿宋_GB2312" w:hAnsi="仿宋_GB2312" w:eastAsia="仿宋_GB2312" w:cs="仿宋_GB2312"/>
          <w:color w:val="auto"/>
          <w:sz w:val="32"/>
          <w:szCs w:val="32"/>
          <w:highlight w:val="none"/>
        </w:rPr>
        <w:t>或者</w:t>
      </w:r>
      <w:r>
        <w:rPr>
          <w:rFonts w:hint="default" w:ascii="仿宋_GB2312" w:hAnsi="仿宋_GB2312" w:eastAsia="仿宋_GB2312" w:cs="仿宋_GB2312"/>
          <w:color w:val="auto"/>
          <w:sz w:val="32"/>
          <w:szCs w:val="32"/>
          <w:highlight w:val="none"/>
          <w:lang w:val="en-US" w:eastAsia="zh-CN"/>
        </w:rPr>
        <w:t>未达到联动条件而未调部分，纳入后续调整周期累加或抵冲</w:t>
      </w:r>
      <w:r>
        <w:rPr>
          <w:rFonts w:hint="default" w:ascii="仿宋_GB2312" w:hAnsi="仿宋_GB2312" w:eastAsia="仿宋_GB2312" w:cs="仿宋_GB2312"/>
          <w:color w:val="auto"/>
          <w:sz w:val="32"/>
          <w:szCs w:val="32"/>
          <w:highlight w:val="none"/>
        </w:rPr>
        <w:t>。</w:t>
      </w:r>
    </w:p>
    <w:p>
      <w:pPr>
        <w:spacing w:line="580" w:lineRule="exact"/>
        <w:ind w:firstLine="640" w:firstLineChars="200"/>
        <w:rPr>
          <w:rFonts w:hint="eastAsia" w:ascii="仿宋_GB2312" w:hAnsi="仿宋_GB2312" w:eastAsia="仿宋_GB2312"/>
          <w:color w:val="auto"/>
          <w:sz w:val="32"/>
        </w:rPr>
      </w:pPr>
      <w:r>
        <w:rPr>
          <w:rFonts w:hint="eastAsia" w:ascii="仿宋_GB2312" w:hAnsi="仿宋_GB2312" w:eastAsia="仿宋_GB2312"/>
          <w:sz w:val="32"/>
          <w:lang w:val="en-US" w:eastAsia="zh-CN"/>
        </w:rPr>
        <w:t>6.</w:t>
      </w:r>
      <w:r>
        <w:rPr>
          <w:rFonts w:hint="eastAsia" w:ascii="仿宋_GB2312" w:hAnsi="仿宋_GB2312" w:eastAsia="仿宋_GB2312" w:cs="仿宋_GB2312"/>
          <w:sz w:val="32"/>
          <w:lang w:val="en-US" w:eastAsia="zh-CN"/>
        </w:rPr>
        <w:t>联动程序。</w:t>
      </w:r>
      <w:r>
        <w:rPr>
          <w:rFonts w:hint="eastAsia" w:ascii="仿宋_GB2312" w:hAnsi="仿宋_GB2312" w:eastAsia="仿宋_GB2312"/>
          <w:sz w:val="32"/>
          <w:lang w:val="en-US" w:eastAsia="zh-CN"/>
        </w:rPr>
        <w:t>依据</w:t>
      </w:r>
      <w:r>
        <w:rPr>
          <w:rFonts w:hint="eastAsia" w:ascii="仿宋_GB2312" w:hAnsi="仿宋_GB2312" w:eastAsia="仿宋_GB2312"/>
          <w:color w:val="auto"/>
          <w:sz w:val="32"/>
          <w:lang w:eastAsia="zh-CN"/>
        </w:rPr>
        <w:t>有关</w:t>
      </w:r>
      <w:r>
        <w:rPr>
          <w:rFonts w:hint="eastAsia" w:ascii="仿宋_GB2312" w:hAnsi="仿宋_GB2312" w:eastAsia="仿宋_GB2312"/>
          <w:sz w:val="32"/>
          <w:lang w:val="en-US" w:eastAsia="zh-CN"/>
        </w:rPr>
        <w:t>规定，经履行听证等程序，启动联动机制调整销售价格时，不再开展定价听证。由燃气经营</w:t>
      </w:r>
      <w:r>
        <w:rPr>
          <w:rFonts w:hint="default" w:ascii="仿宋_GB2312" w:hAnsi="仿宋_GB2312" w:eastAsia="仿宋_GB2312"/>
          <w:sz w:val="32"/>
          <w:lang w:val="en" w:eastAsia="zh-CN"/>
        </w:rPr>
        <w:t>者</w:t>
      </w:r>
      <w:r>
        <w:rPr>
          <w:rFonts w:hint="default" w:ascii="仿宋_GB2312" w:hAnsi="仿宋_GB2312" w:eastAsia="仿宋_GB2312"/>
          <w:bCs/>
          <w:sz w:val="32"/>
          <w:szCs w:val="32"/>
          <w:lang w:val="en" w:eastAsia="zh-CN"/>
        </w:rPr>
        <w:t>向市</w:t>
      </w:r>
      <w:r>
        <w:rPr>
          <w:rFonts w:hint="eastAsia" w:ascii="仿宋_GB2312" w:hAnsi="仿宋_GB2312" w:eastAsia="仿宋_GB2312"/>
          <w:bCs/>
          <w:sz w:val="32"/>
          <w:szCs w:val="32"/>
          <w:lang w:val="en" w:eastAsia="zh-CN"/>
        </w:rPr>
        <w:t>发改局提出</w:t>
      </w:r>
      <w:r>
        <w:rPr>
          <w:rFonts w:hint="default" w:ascii="仿宋_GB2312" w:hAnsi="仿宋_GB2312" w:eastAsia="仿宋_GB2312"/>
          <w:bCs/>
          <w:sz w:val="32"/>
          <w:szCs w:val="32"/>
          <w:lang w:val="en" w:eastAsia="zh-CN"/>
        </w:rPr>
        <w:t>联动调整</w:t>
      </w:r>
      <w:r>
        <w:rPr>
          <w:rFonts w:hint="eastAsia" w:ascii="仿宋_GB2312" w:hAnsi="仿宋_GB2312" w:eastAsia="仿宋_GB2312"/>
          <w:bCs/>
          <w:sz w:val="32"/>
          <w:szCs w:val="32"/>
          <w:lang w:val="en" w:eastAsia="zh-CN"/>
        </w:rPr>
        <w:t>申请（或</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eastAsia="zh-CN"/>
        </w:rPr>
        <w:t>发改局</w:t>
      </w:r>
      <w:r>
        <w:rPr>
          <w:rFonts w:hint="eastAsia" w:ascii="仿宋_GB2312" w:hAnsi="仿宋_GB2312" w:eastAsia="仿宋_GB2312" w:cs="仿宋_GB2312"/>
          <w:sz w:val="32"/>
          <w:szCs w:val="32"/>
        </w:rPr>
        <w:t>主动实施</w:t>
      </w:r>
      <w:r>
        <w:rPr>
          <w:rFonts w:hint="eastAsia" w:ascii="仿宋_GB2312" w:hAnsi="仿宋_GB2312" w:eastAsia="仿宋_GB2312"/>
          <w:bCs/>
          <w:sz w:val="32"/>
          <w:szCs w:val="32"/>
          <w:lang w:val="en" w:eastAsia="zh-CN"/>
        </w:rPr>
        <w:t>）</w:t>
      </w:r>
      <w:r>
        <w:rPr>
          <w:rFonts w:hint="eastAsia" w:ascii="仿宋_GB2312" w:hAnsi="仿宋_GB2312" w:eastAsia="仿宋_GB2312"/>
          <w:sz w:val="32"/>
          <w:lang w:val="en-US" w:eastAsia="zh-CN"/>
        </w:rPr>
        <w:t>—</w:t>
      </w:r>
      <w:r>
        <w:rPr>
          <w:rFonts w:hint="default" w:ascii="仿宋_GB2312" w:hAnsi="仿宋_GB2312" w:eastAsia="仿宋_GB2312"/>
          <w:sz w:val="32"/>
          <w:lang w:val="en" w:eastAsia="zh-CN"/>
        </w:rPr>
        <w:t>市价格认证中</w:t>
      </w:r>
      <w:r>
        <w:rPr>
          <w:rFonts w:hint="default" w:ascii="仿宋_GB2312" w:hAnsi="仿宋_GB2312" w:eastAsia="仿宋_GB2312"/>
          <w:color w:val="auto"/>
          <w:sz w:val="32"/>
          <w:lang w:val="en" w:eastAsia="zh-CN"/>
        </w:rPr>
        <w:t>心审核联动周期气源</w:t>
      </w:r>
      <w:r>
        <w:rPr>
          <w:rFonts w:hint="eastAsia" w:ascii="仿宋_GB2312" w:hAnsi="仿宋_GB2312" w:eastAsia="仿宋_GB2312"/>
          <w:color w:val="auto"/>
          <w:sz w:val="32"/>
          <w:lang w:val="en" w:eastAsia="zh-CN"/>
        </w:rPr>
        <w:t>采购价格</w:t>
      </w:r>
      <w:r>
        <w:rPr>
          <w:rFonts w:hint="default" w:ascii="仿宋_GB2312" w:hAnsi="仿宋_GB2312" w:eastAsia="仿宋_GB2312"/>
          <w:color w:val="auto"/>
          <w:sz w:val="32"/>
          <w:lang w:val="en" w:eastAsia="zh-CN"/>
        </w:rPr>
        <w:t>情况—</w:t>
      </w:r>
      <w:r>
        <w:rPr>
          <w:rFonts w:hint="eastAsia" w:ascii="仿宋_GB2312" w:hAnsi="仿宋_GB2312" w:eastAsia="仿宋_GB2312"/>
          <w:color w:val="auto"/>
          <w:sz w:val="32"/>
          <w:lang w:val="en-US" w:eastAsia="zh-CN"/>
        </w:rPr>
        <w:t>市住建管理局审核提出意见—市发改局价格审议委员会审</w:t>
      </w:r>
      <w:r>
        <w:rPr>
          <w:rFonts w:hint="default" w:ascii="仿宋_GB2312" w:hAnsi="仿宋_GB2312" w:eastAsia="仿宋_GB2312"/>
          <w:color w:val="auto"/>
          <w:sz w:val="32"/>
          <w:lang w:val="en" w:eastAsia="zh-CN"/>
        </w:rPr>
        <w:t>定后</w:t>
      </w:r>
      <w:r>
        <w:rPr>
          <w:rFonts w:hint="eastAsia" w:ascii="仿宋_GB2312" w:hAnsi="仿宋_GB2312" w:eastAsia="仿宋_GB2312"/>
          <w:color w:val="auto"/>
          <w:sz w:val="32"/>
          <w:lang w:val="en-US" w:eastAsia="zh-CN"/>
        </w:rPr>
        <w:t>印发实施。按省有关市县联合管理的精神，各县（市、区）可遵照执行经听证建立的本联动机制，具体联动调整的幅度及标准由各地结合实际情况确定。</w:t>
      </w:r>
    </w:p>
    <w:p>
      <w:pPr>
        <w:spacing w:line="580" w:lineRule="exact"/>
        <w:ind w:firstLine="640" w:firstLineChars="200"/>
        <w:rPr>
          <w:rFonts w:hint="eastAsia" w:ascii="仿宋_GB2312" w:hAnsi="仿宋_GB2312" w:eastAsia="仿宋_GB2312"/>
          <w:sz w:val="32"/>
          <w:lang w:val="en-US" w:eastAsia="zh-CN"/>
        </w:rPr>
      </w:pPr>
      <w:r>
        <w:rPr>
          <w:rFonts w:hint="eastAsia" w:ascii="仿宋_GB2312" w:hAnsi="仿宋_GB2312" w:eastAsia="仿宋_GB2312"/>
          <w:sz w:val="32"/>
          <w:szCs w:val="22"/>
          <w:lang w:eastAsia="zh-CN"/>
        </w:rPr>
        <w:t>市区配气价格调整时，</w:t>
      </w:r>
      <w:r>
        <w:rPr>
          <w:rFonts w:hint="eastAsia" w:ascii="仿宋_GB2312" w:hAnsi="仿宋_GB2312" w:eastAsia="仿宋_GB2312"/>
          <w:sz w:val="32"/>
          <w:lang w:val="en-US" w:eastAsia="zh-CN"/>
        </w:rPr>
        <w:t>终端销售价格相应调整，不受联动机制限制；国家和省、市对天然气价格调整另有政策规定的，不受联动机制限制。</w:t>
      </w:r>
    </w:p>
    <w:p>
      <w:pPr>
        <w:pStyle w:val="2"/>
        <w:widowControl w:val="0"/>
        <w:numPr>
          <w:ilvl w:val="0"/>
          <w:numId w:val="0"/>
        </w:numPr>
        <w:jc w:val="both"/>
        <w:rPr>
          <w:rFonts w:hint="eastAsia" w:ascii="仿宋_GB2312" w:hAnsi="仿宋_GB2312" w:eastAsia="仿宋_GB2312" w:cs="仿宋_GB2312"/>
          <w:sz w:val="32"/>
          <w:szCs w:val="32"/>
          <w:lang w:val="en-US" w:eastAsia="zh-CN"/>
        </w:rPr>
      </w:pPr>
      <w:r>
        <w:rPr>
          <w:rFonts w:hint="eastAsia"/>
          <w:lang w:val="en-US" w:eastAsia="zh-CN"/>
        </w:rPr>
        <w:t xml:space="preserve">     </w:t>
      </w:r>
      <w:r>
        <w:rPr>
          <w:rFonts w:hint="eastAsia"/>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7.为</w:t>
      </w:r>
      <w:r>
        <w:rPr>
          <w:rFonts w:hint="eastAsia" w:ascii="仿宋_GB2312" w:hAnsi="仿宋_GB2312" w:eastAsia="仿宋_GB2312"/>
          <w:b w:val="0"/>
          <w:bCs w:val="0"/>
          <w:sz w:val="32"/>
          <w:lang w:val="en-US" w:eastAsia="zh-CN"/>
        </w:rPr>
        <w:t>进一步</w:t>
      </w:r>
      <w:r>
        <w:rPr>
          <w:rFonts w:hint="eastAsia" w:ascii="仿宋_GB2312" w:hAnsi="仿宋_GB2312" w:eastAsia="仿宋_GB2312"/>
          <w:bCs/>
          <w:sz w:val="32"/>
          <w:szCs w:val="32"/>
          <w:lang w:eastAsia="zh-CN"/>
        </w:rPr>
        <w:t>加强气源价格监管，</w:t>
      </w:r>
      <w:r>
        <w:rPr>
          <w:rFonts w:hint="eastAsia" w:ascii="仿宋_GB2312" w:hAnsi="仿宋_GB2312" w:eastAsia="仿宋_GB2312"/>
          <w:sz w:val="32"/>
          <w:lang w:val="en-US" w:eastAsia="zh-CN"/>
        </w:rPr>
        <w:t>实行气源采购台账定期报告制度，由</w:t>
      </w:r>
      <w:r>
        <w:rPr>
          <w:rFonts w:hint="eastAsia" w:ascii="仿宋_GB2312" w:hAnsi="仿宋_GB2312" w:eastAsia="仿宋_GB2312"/>
          <w:bCs/>
          <w:sz w:val="32"/>
          <w:szCs w:val="32"/>
          <w:lang w:eastAsia="zh-CN"/>
        </w:rPr>
        <w:t>燃气</w:t>
      </w:r>
      <w:r>
        <w:rPr>
          <w:rFonts w:hint="default" w:ascii="仿宋_GB2312" w:hAnsi="仿宋_GB2312" w:eastAsia="仿宋_GB2312"/>
          <w:bCs/>
          <w:sz w:val="32"/>
          <w:szCs w:val="32"/>
          <w:lang w:val="en" w:eastAsia="zh-CN"/>
        </w:rPr>
        <w:t>经营者</w:t>
      </w:r>
      <w:r>
        <w:rPr>
          <w:rFonts w:hint="eastAsia" w:ascii="仿宋_GB2312" w:hAnsi="仿宋_GB2312" w:eastAsia="仿宋_GB2312"/>
          <w:bCs/>
          <w:sz w:val="32"/>
          <w:szCs w:val="32"/>
          <w:lang w:eastAsia="zh-CN"/>
        </w:rPr>
        <w:t>于</w:t>
      </w:r>
      <w:r>
        <w:rPr>
          <w:rFonts w:hint="eastAsia" w:ascii="仿宋_GB2312" w:hAnsi="仿宋_GB2312" w:eastAsia="仿宋_GB2312"/>
          <w:bCs/>
          <w:sz w:val="32"/>
          <w:szCs w:val="32"/>
        </w:rPr>
        <w:t>每月10日</w:t>
      </w:r>
      <w:r>
        <w:rPr>
          <w:rFonts w:hint="eastAsia" w:ascii="仿宋_GB2312" w:hAnsi="仿宋_GB2312" w:eastAsia="仿宋_GB2312"/>
          <w:bCs/>
          <w:sz w:val="32"/>
          <w:szCs w:val="32"/>
          <w:lang w:eastAsia="zh-CN"/>
        </w:rPr>
        <w:t>前</w:t>
      </w:r>
      <w:r>
        <w:rPr>
          <w:rFonts w:hint="eastAsia" w:ascii="仿宋_GB2312" w:hAnsi="仿宋_GB2312" w:eastAsia="仿宋_GB2312"/>
          <w:bCs/>
          <w:sz w:val="32"/>
          <w:szCs w:val="32"/>
        </w:rPr>
        <w:t>将上月</w:t>
      </w:r>
      <w:r>
        <w:rPr>
          <w:rFonts w:hint="eastAsia" w:ascii="仿宋_GB2312" w:hAnsi="仿宋_GB2312" w:eastAsia="仿宋_GB2312"/>
          <w:bCs/>
          <w:sz w:val="32"/>
          <w:szCs w:val="32"/>
          <w:lang w:eastAsia="zh-CN"/>
        </w:rPr>
        <w:t>的</w:t>
      </w:r>
      <w:r>
        <w:rPr>
          <w:rFonts w:hint="eastAsia" w:ascii="仿宋_GB2312" w:hAnsi="仿宋_GB2312" w:eastAsia="仿宋_GB2312"/>
          <w:bCs/>
          <w:sz w:val="32"/>
          <w:szCs w:val="32"/>
        </w:rPr>
        <w:t>购气</w:t>
      </w:r>
      <w:r>
        <w:rPr>
          <w:rFonts w:hint="eastAsia" w:ascii="仿宋_GB2312" w:hAnsi="仿宋_GB2312" w:eastAsia="仿宋_GB2312"/>
          <w:bCs/>
          <w:sz w:val="32"/>
          <w:szCs w:val="32"/>
          <w:lang w:eastAsia="zh-CN"/>
        </w:rPr>
        <w:t>来源、购气数量、购气价格、销气情况等分别报告市发改局、市价格认证中心和</w:t>
      </w:r>
      <w:r>
        <w:rPr>
          <w:rFonts w:hint="eastAsia" w:ascii="仿宋_GB2312" w:hAnsi="仿宋_GB2312" w:eastAsia="仿宋_GB2312"/>
          <w:sz w:val="32"/>
          <w:lang w:val="en-US" w:eastAsia="zh-CN"/>
        </w:rPr>
        <w:t>市住建管理局</w:t>
      </w:r>
      <w:r>
        <w:rPr>
          <w:rFonts w:hint="eastAsia" w:ascii="仿宋_GB2312" w:hAnsi="仿宋_GB2312" w:eastAsia="仿宋_GB2312"/>
          <w:bCs/>
          <w:sz w:val="32"/>
          <w:szCs w:val="32"/>
          <w:lang w:eastAsia="zh-CN"/>
        </w:rPr>
        <w:t>。</w:t>
      </w:r>
    </w:p>
    <w:p>
      <w:pPr>
        <w:widowControl w:val="0"/>
        <w:numPr>
          <w:ilvl w:val="0"/>
          <w:numId w:val="0"/>
        </w:numPr>
        <w:spacing w:line="580" w:lineRule="exact"/>
        <w:ind w:firstLine="640" w:firstLineChars="200"/>
        <w:jc w:val="both"/>
        <w:rPr>
          <w:rFonts w:hint="eastAsia" w:ascii="国标黑体" w:hAnsi="国标黑体" w:eastAsia="国标黑体" w:cs="国标黑体"/>
          <w:sz w:val="32"/>
          <w:szCs w:val="32"/>
          <w:lang w:eastAsia="zh-CN"/>
        </w:rPr>
      </w:pPr>
      <w:r>
        <w:rPr>
          <w:rFonts w:hint="eastAsia" w:ascii="国标黑体" w:hAnsi="国标黑体" w:eastAsia="国标黑体" w:cs="国标黑体"/>
          <w:sz w:val="32"/>
          <w:szCs w:val="32"/>
          <w:lang w:eastAsia="zh-CN"/>
        </w:rPr>
        <w:t>四、依据及理由</w:t>
      </w:r>
    </w:p>
    <w:p>
      <w:pPr>
        <w:widowControl/>
        <w:spacing w:line="240" w:lineRule="auto"/>
        <w:ind w:firstLine="642" w:firstLineChars="200"/>
        <w:jc w:val="left"/>
        <w:rPr>
          <w:rFonts w:hint="eastAsia" w:ascii="仿宋_GB2312" w:hAnsi="仿宋_GB2312" w:eastAsia="仿宋_GB2312"/>
          <w:sz w:val="32"/>
          <w:szCs w:val="32"/>
        </w:rPr>
      </w:pPr>
      <w:r>
        <w:rPr>
          <w:rFonts w:hint="eastAsia" w:ascii="仿宋_GB2312" w:hAnsi="仿宋_GB2312" w:eastAsia="仿宋_GB2312"/>
          <w:b/>
          <w:bCs/>
          <w:sz w:val="32"/>
          <w:szCs w:val="32"/>
          <w:lang w:eastAsia="zh-CN"/>
        </w:rPr>
        <w:t>（一）政策依据。</w:t>
      </w:r>
      <w:r>
        <w:rPr>
          <w:rFonts w:hint="eastAsia" w:ascii="仿宋_GB2312" w:hAnsi="仿宋_GB2312" w:eastAsia="仿宋_GB2312"/>
          <w:sz w:val="32"/>
          <w:szCs w:val="32"/>
          <w:lang w:eastAsia="zh-CN"/>
        </w:rPr>
        <w:t>依据</w:t>
      </w:r>
      <w:r>
        <w:rPr>
          <w:rFonts w:hint="eastAsia" w:ascii="仿宋_GB2312" w:hAnsi="仿宋_GB2312" w:eastAsia="仿宋_GB2312"/>
          <w:sz w:val="32"/>
          <w:lang w:eastAsia="zh-CN"/>
        </w:rPr>
        <w:t>《广东省定价目录（</w:t>
      </w:r>
      <w:r>
        <w:rPr>
          <w:rFonts w:hint="eastAsia" w:ascii="仿宋_GB2312" w:hAnsi="仿宋_GB2312" w:eastAsia="仿宋_GB2312"/>
          <w:sz w:val="32"/>
          <w:lang w:val="en-US" w:eastAsia="zh-CN"/>
        </w:rPr>
        <w:t>2022年版</w:t>
      </w:r>
      <w:r>
        <w:rPr>
          <w:rFonts w:hint="eastAsia" w:ascii="仿宋_GB2312" w:hAnsi="仿宋_GB2312" w:eastAsia="仿宋_GB2312"/>
          <w:sz w:val="32"/>
          <w:lang w:eastAsia="zh-CN"/>
        </w:rPr>
        <w:t>）》</w:t>
      </w:r>
      <w:r>
        <w:rPr>
          <w:rFonts w:hint="eastAsia" w:ascii="仿宋_GB2312" w:hAnsi="仿宋_GB2312" w:eastAsia="仿宋_GB2312"/>
          <w:sz w:val="32"/>
        </w:rPr>
        <w:t>《广东省发展改革委关于实施居民生活用气阶梯价格制度有关工作的通知》（粤发改价格〔2014〕381号）</w:t>
      </w:r>
      <w:r>
        <w:rPr>
          <w:rFonts w:hint="eastAsia" w:ascii="仿宋_GB2312" w:hAnsi="仿宋_GB2312" w:eastAsia="仿宋_GB2312"/>
          <w:sz w:val="32"/>
          <w:lang w:val="en-US" w:eastAsia="zh-CN"/>
        </w:rPr>
        <w:t xml:space="preserve"> </w:t>
      </w:r>
      <w:r>
        <w:rPr>
          <w:rFonts w:hint="eastAsia" w:ascii="仿宋_GB2312" w:hAnsi="仿宋_GB2312" w:eastAsia="仿宋_GB2312"/>
          <w:sz w:val="32"/>
          <w:szCs w:val="32"/>
          <w:lang w:eastAsia="zh-CN"/>
        </w:rPr>
        <w:t>《国家发展改革委印发〈关于加强配气价格监管的指导意见〉的通知》（发改价格〔2017〕1171号）</w:t>
      </w:r>
      <w:r>
        <w:rPr>
          <w:rFonts w:hint="eastAsia" w:ascii="仿宋_GB2312" w:hAnsi="仿宋_GB2312" w:eastAsia="仿宋_GB2312"/>
          <w:sz w:val="32"/>
          <w:szCs w:val="32"/>
          <w:lang w:val="en-US" w:eastAsia="zh-CN"/>
        </w:rPr>
        <w:t xml:space="preserve"> </w:t>
      </w:r>
      <w:r>
        <w:rPr>
          <w:rFonts w:hint="eastAsia" w:ascii="仿宋_GB2312" w:hAnsi="仿宋_GB2312" w:eastAsia="仿宋_GB2312"/>
          <w:sz w:val="32"/>
        </w:rPr>
        <w:t>《广东省发展改革委关于调整省内天然气直供有关事宜的通知》（粤发改能源函〔2020〕1583号）等</w:t>
      </w:r>
      <w:r>
        <w:rPr>
          <w:rFonts w:hint="eastAsia" w:ascii="仿宋_GB2312" w:hAnsi="仿宋_GB2312" w:eastAsia="仿宋_GB2312"/>
          <w:sz w:val="32"/>
          <w:lang w:eastAsia="zh-CN"/>
        </w:rPr>
        <w:t>文件</w:t>
      </w:r>
      <w:r>
        <w:rPr>
          <w:rFonts w:hint="eastAsia" w:ascii="仿宋_GB2312" w:hAnsi="仿宋_GB2312" w:eastAsia="仿宋_GB2312"/>
          <w:sz w:val="32"/>
          <w:szCs w:val="32"/>
        </w:rPr>
        <w:t>。</w:t>
      </w:r>
    </w:p>
    <w:p>
      <w:pPr>
        <w:widowControl/>
        <w:spacing w:line="240" w:lineRule="auto"/>
        <w:ind w:firstLine="642" w:firstLineChars="200"/>
        <w:jc w:val="left"/>
        <w:rPr>
          <w:rFonts w:hint="eastAsia" w:ascii="仿宋_GB2312" w:hAnsi="仿宋_GB2312" w:eastAsia="仿宋_GB2312"/>
          <w:b w:val="0"/>
          <w:bCs w:val="0"/>
          <w:kern w:val="0"/>
          <w:sz w:val="32"/>
          <w:lang w:eastAsia="zh-CN"/>
        </w:rPr>
      </w:pPr>
      <w:r>
        <w:rPr>
          <w:rFonts w:hint="eastAsia" w:ascii="仿宋_GB2312" w:hAnsi="仿宋_GB2312" w:eastAsia="仿宋_GB2312"/>
          <w:b/>
          <w:bCs/>
          <w:sz w:val="32"/>
          <w:szCs w:val="32"/>
          <w:lang w:eastAsia="zh-CN"/>
        </w:rPr>
        <w:t>（二）主要理由。</w:t>
      </w:r>
      <w:r>
        <w:rPr>
          <w:rFonts w:hint="eastAsia" w:ascii="仿宋_GB2312" w:hAnsi="仿宋_GB2312" w:eastAsia="仿宋_GB2312"/>
          <w:b/>
          <w:bCs/>
          <w:sz w:val="32"/>
          <w:szCs w:val="32"/>
          <w:lang w:val="en-US" w:eastAsia="zh-CN"/>
        </w:rPr>
        <w:t>一是</w:t>
      </w:r>
      <w:r>
        <w:rPr>
          <w:rFonts w:hint="eastAsia" w:ascii="仿宋_GB2312" w:hAnsi="仿宋_GB2312" w:eastAsia="仿宋_GB2312"/>
          <w:sz w:val="32"/>
          <w:szCs w:val="32"/>
          <w:lang w:val="en-US" w:eastAsia="zh-CN"/>
        </w:rPr>
        <w:t>加强配气价格监管。根据</w:t>
      </w:r>
      <w:r>
        <w:rPr>
          <w:rFonts w:hint="eastAsia" w:ascii="仿宋_GB2312" w:hAnsi="仿宋_GB2312" w:eastAsia="仿宋_GB2312"/>
          <w:sz w:val="32"/>
          <w:szCs w:val="32"/>
          <w:lang w:eastAsia="zh-CN"/>
        </w:rPr>
        <w:t>发改价格〔2017〕1171号等文件有关“</w:t>
      </w:r>
      <w:r>
        <w:rPr>
          <w:rFonts w:hint="eastAsia" w:ascii="仿宋_GB2312" w:hAnsi="仿宋_GB2312" w:eastAsia="仿宋_GB2312" w:cs="仿宋_GB2312"/>
          <w:sz w:val="32"/>
          <w:szCs w:val="32"/>
        </w:rPr>
        <w:t>配气价格实行动态管理，原则上每3年校核调整一次</w:t>
      </w:r>
      <w:r>
        <w:rPr>
          <w:rFonts w:hint="eastAsia" w:ascii="仿宋_GB2312" w:hAnsi="仿宋_GB2312" w:eastAsia="仿宋_GB2312"/>
          <w:sz w:val="32"/>
          <w:szCs w:val="32"/>
          <w:lang w:eastAsia="zh-CN"/>
        </w:rPr>
        <w:t>”等的要求，</w:t>
      </w:r>
      <w:r>
        <w:rPr>
          <w:rFonts w:hint="eastAsia" w:ascii="仿宋_GB2312" w:hAnsi="仿宋_GB2312" w:eastAsia="仿宋_GB2312" w:cs="仿宋_GB2312"/>
          <w:sz w:val="32"/>
          <w:szCs w:val="32"/>
        </w:rPr>
        <w:t>鉴于</w:t>
      </w:r>
      <w:r>
        <w:rPr>
          <w:rFonts w:hint="eastAsia" w:ascii="仿宋_GB2312" w:hAnsi="仿宋_GB2312" w:eastAsia="仿宋_GB2312" w:cs="仿宋_GB2312"/>
          <w:sz w:val="32"/>
          <w:szCs w:val="32"/>
          <w:lang w:eastAsia="zh-CN"/>
        </w:rPr>
        <w:t>市区城镇管道燃气</w:t>
      </w:r>
      <w:r>
        <w:rPr>
          <w:rFonts w:hint="eastAsia" w:ascii="仿宋_GB2312" w:hAnsi="仿宋_GB2312" w:eastAsia="仿宋_GB2312" w:cs="仿宋_GB2312"/>
          <w:sz w:val="32"/>
          <w:szCs w:val="32"/>
        </w:rPr>
        <w:t>上</w:t>
      </w:r>
      <w:r>
        <w:rPr>
          <w:rFonts w:hint="eastAsia" w:ascii="仿宋_GB2312" w:hAnsi="仿宋_GB2312" w:eastAsia="仿宋_GB2312" w:cs="仿宋_GB2312"/>
          <w:sz w:val="32"/>
          <w:szCs w:val="32"/>
          <w:lang w:eastAsia="zh-CN"/>
        </w:rPr>
        <w:t>期</w:t>
      </w:r>
      <w:r>
        <w:rPr>
          <w:rFonts w:hint="eastAsia" w:ascii="仿宋_GB2312" w:hAnsi="仿宋_GB2312" w:eastAsia="仿宋_GB2312" w:cs="仿宋_GB2312"/>
          <w:sz w:val="32"/>
          <w:szCs w:val="32"/>
        </w:rPr>
        <w:t>成本监审至今已</w:t>
      </w:r>
      <w:r>
        <w:rPr>
          <w:rFonts w:hint="eastAsia" w:ascii="仿宋_GB2312" w:hAnsi="仿宋_GB2312" w:eastAsia="仿宋_GB2312" w:cs="仿宋_GB2312"/>
          <w:sz w:val="32"/>
          <w:szCs w:val="32"/>
          <w:lang w:eastAsia="zh-CN"/>
        </w:rPr>
        <w:t>超过</w:t>
      </w:r>
      <w:r>
        <w:rPr>
          <w:rFonts w:hint="eastAsia" w:ascii="仿宋_GB2312" w:hAnsi="仿宋_GB2312" w:eastAsia="仿宋_GB2312" w:cs="仿宋_GB2312"/>
          <w:sz w:val="32"/>
          <w:szCs w:val="32"/>
        </w:rPr>
        <w:t>三年，期间</w:t>
      </w:r>
      <w:r>
        <w:rPr>
          <w:rFonts w:hint="eastAsia" w:ascii="仿宋_GB2312" w:hAnsi="仿宋_GB2312" w:eastAsia="仿宋_GB2312" w:cs="仿宋_GB2312"/>
          <w:sz w:val="32"/>
          <w:szCs w:val="32"/>
          <w:lang w:eastAsia="zh-CN"/>
        </w:rPr>
        <w:t>燃气企业</w:t>
      </w:r>
      <w:r>
        <w:rPr>
          <w:rFonts w:hint="eastAsia" w:ascii="仿宋_GB2312" w:hAnsi="仿宋_GB2312" w:eastAsia="仿宋_GB2312" w:cs="仿宋_GB2312"/>
          <w:sz w:val="32"/>
          <w:szCs w:val="32"/>
        </w:rPr>
        <w:t>的投资、输送气量、成本等发生变化</w:t>
      </w:r>
      <w:r>
        <w:rPr>
          <w:rFonts w:hint="eastAsia" w:ascii="仿宋_GB2312" w:hAnsi="仿宋_GB2312" w:eastAsia="仿宋_GB2312" w:cs="仿宋_GB2312"/>
          <w:sz w:val="32"/>
          <w:szCs w:val="32"/>
          <w:lang w:eastAsia="zh-CN"/>
        </w:rPr>
        <w:t>，应结合实际情况及时监管和调整</w:t>
      </w:r>
      <w:r>
        <w:rPr>
          <w:rFonts w:hint="eastAsia" w:ascii="仿宋_GB2312" w:hAnsi="仿宋_GB2312" w:eastAsia="仿宋_GB2312" w:cs="仿宋_GB2312"/>
          <w:sz w:val="32"/>
          <w:szCs w:val="32"/>
        </w:rPr>
        <w:t>配气价格。</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b w:val="0"/>
          <w:bCs w:val="0"/>
          <w:color w:val="auto"/>
          <w:kern w:val="0"/>
          <w:sz w:val="32"/>
          <w:lang w:val="en-US" w:eastAsia="zh-CN"/>
        </w:rPr>
        <w:t>疏导部分气源采购成本。</w:t>
      </w:r>
      <w:r>
        <w:rPr>
          <w:rFonts w:hint="eastAsia" w:ascii="仿宋_GB2312" w:hAnsi="仿宋_GB2312" w:eastAsia="仿宋_GB2312" w:cs="仿宋_GB2312"/>
          <w:color w:val="auto"/>
          <w:kern w:val="0"/>
          <w:sz w:val="32"/>
          <w:szCs w:val="32"/>
          <w:vertAlign w:val="baseline"/>
          <w:lang w:val="en-US" w:eastAsia="zh-CN"/>
        </w:rPr>
        <w:t>由于近年来天然气市场采购价格大幅上涨，导致燃气经营企业气源采购成本大幅增加，城镇管道燃气销售价格出现倒挂。为适当减轻燃气经营企业成本压力，促进燃气企业健康发展，保障城镇燃气安全稳定供应，应依据有关规定及实际情况，部分疏导气源采购价格。</w:t>
      </w:r>
      <w:r>
        <w:rPr>
          <w:rFonts w:hint="eastAsia" w:ascii="仿宋_GB2312" w:hAnsi="仿宋_GB2312" w:eastAsia="仿宋_GB2312" w:cs="仿宋_GB2312"/>
          <w:b/>
          <w:bCs/>
          <w:color w:val="auto"/>
          <w:kern w:val="0"/>
          <w:sz w:val="32"/>
          <w:szCs w:val="32"/>
          <w:vertAlign w:val="baseline"/>
          <w:lang w:val="en-US" w:eastAsia="zh-CN"/>
        </w:rPr>
        <w:t>三是</w:t>
      </w:r>
      <w:r>
        <w:rPr>
          <w:rFonts w:hint="eastAsia" w:ascii="仿宋_GB2312" w:hAnsi="仿宋_GB2312" w:eastAsia="仿宋_GB2312" w:cs="仿宋_GB2312"/>
          <w:b w:val="0"/>
          <w:bCs w:val="0"/>
          <w:color w:val="auto"/>
          <w:kern w:val="0"/>
          <w:sz w:val="32"/>
          <w:szCs w:val="32"/>
          <w:vertAlign w:val="baseline"/>
          <w:lang w:val="en-US" w:eastAsia="zh-CN"/>
        </w:rPr>
        <w:t>健全和</w:t>
      </w:r>
      <w:r>
        <w:rPr>
          <w:rFonts w:hint="eastAsia" w:ascii="仿宋_GB2312" w:hAnsi="仿宋_GB2312" w:eastAsia="仿宋_GB2312" w:cs="仿宋_GB2312"/>
          <w:sz w:val="32"/>
          <w:szCs w:val="32"/>
          <w:lang w:val="en-US" w:eastAsia="zh-CN"/>
        </w:rPr>
        <w:t>完善上下游价格联动机制。为</w:t>
      </w:r>
      <w:r>
        <w:rPr>
          <w:rFonts w:hint="eastAsia" w:ascii="仿宋_GB2312" w:hAnsi="仿宋_GB2312" w:eastAsia="仿宋_GB2312" w:cs="仿宋_GB2312"/>
          <w:sz w:val="32"/>
          <w:szCs w:val="32"/>
          <w:lang w:eastAsia="zh-CN"/>
        </w:rPr>
        <w:t>贯彻落实国家推进天然气价格市场化改革有关要求，</w:t>
      </w:r>
      <w:r>
        <w:rPr>
          <w:rFonts w:hint="eastAsia" w:ascii="仿宋_GB2312" w:hAnsi="仿宋_GB2312" w:eastAsia="仿宋_GB2312"/>
          <w:b w:val="0"/>
          <w:bCs w:val="0"/>
          <w:kern w:val="0"/>
          <w:sz w:val="32"/>
          <w:lang w:eastAsia="zh-CN"/>
        </w:rPr>
        <w:t>促进终端销售价格灵敏反映市场供需变化，保障城镇燃气安全稳定供应，应结合实际情况，在现行联动机制的基础上，进一步健全和完善终端销售价格与气源采购价格的联动机制，规范</w:t>
      </w:r>
      <w:r>
        <w:rPr>
          <w:rFonts w:hint="eastAsia" w:ascii="仿宋_GB2312" w:hAnsi="仿宋_GB2312" w:eastAsia="仿宋_GB2312"/>
          <w:b w:val="0"/>
          <w:bCs w:val="0"/>
          <w:kern w:val="0"/>
          <w:sz w:val="32"/>
          <w:lang w:val="en-US" w:eastAsia="zh-CN"/>
        </w:rPr>
        <w:t>和加强</w:t>
      </w:r>
      <w:r>
        <w:rPr>
          <w:rFonts w:hint="eastAsia" w:ascii="仿宋_GB2312" w:hAnsi="仿宋_GB2312" w:eastAsia="仿宋_GB2312"/>
          <w:b w:val="0"/>
          <w:bCs w:val="0"/>
          <w:kern w:val="0"/>
          <w:sz w:val="32"/>
          <w:lang w:eastAsia="zh-CN"/>
        </w:rPr>
        <w:t>各</w:t>
      </w:r>
      <w:r>
        <w:rPr>
          <w:rFonts w:hint="eastAsia" w:ascii="仿宋_GB2312" w:hAnsi="仿宋_GB2312" w:eastAsia="仿宋_GB2312"/>
          <w:color w:val="auto"/>
          <w:sz w:val="32"/>
          <w:lang w:val="en-US" w:eastAsia="zh-CN"/>
        </w:rPr>
        <w:t>县（市、区）联动机制管理，</w:t>
      </w:r>
      <w:r>
        <w:rPr>
          <w:rFonts w:hint="eastAsia" w:ascii="仿宋_GB2312" w:hAnsi="仿宋_GB2312" w:eastAsia="仿宋_GB2312"/>
          <w:b w:val="0"/>
          <w:bCs w:val="0"/>
          <w:kern w:val="0"/>
          <w:sz w:val="32"/>
          <w:lang w:eastAsia="zh-CN"/>
        </w:rPr>
        <w:t>保障燃气企业和消费者的合法权益。</w:t>
      </w:r>
    </w:p>
    <w:p>
      <w:pPr>
        <w:pStyle w:val="14"/>
        <w:spacing w:line="580" w:lineRule="exact"/>
        <w:ind w:firstLine="640" w:firstLineChars="200"/>
        <w:rPr>
          <w:rFonts w:hint="default" w:ascii="仿宋_GB2312" w:hAnsi="仿宋_GB2312" w:cs="仿宋_GB2312"/>
          <w:b w:val="0"/>
          <w:bCs w:val="0"/>
          <w:color w:val="auto"/>
          <w:sz w:val="32"/>
          <w:vertAlign w:val="baseline"/>
          <w:lang w:val="en" w:eastAsia="zh-CN"/>
        </w:rPr>
      </w:pPr>
      <w:r>
        <w:rPr>
          <w:rFonts w:hint="eastAsia" w:ascii="仿宋_GB2312" w:hAnsi="仿宋_GB2312" w:cs="仿宋_GB2312"/>
          <w:b w:val="0"/>
          <w:bCs w:val="0"/>
          <w:color w:val="auto"/>
          <w:sz w:val="32"/>
          <w:vertAlign w:val="baseline"/>
          <w:lang w:val="en" w:eastAsia="zh-CN"/>
        </w:rPr>
        <w:t>本方案</w:t>
      </w:r>
      <w:r>
        <w:rPr>
          <w:rFonts w:hint="eastAsia" w:ascii="仿宋_GB2312" w:hAnsi="仿宋_GB2312"/>
          <w:color w:val="auto"/>
          <w:sz w:val="32"/>
          <w:lang w:eastAsia="zh-CN"/>
        </w:rPr>
        <w:t>经履行价格听证</w:t>
      </w:r>
      <w:r>
        <w:rPr>
          <w:rFonts w:hint="eastAsia" w:ascii="仿宋_GB2312" w:hAnsi="仿宋_GB2312"/>
          <w:color w:val="auto"/>
          <w:sz w:val="32"/>
          <w:lang w:val="en-US" w:eastAsia="zh-CN"/>
        </w:rPr>
        <w:t>等程序</w:t>
      </w:r>
      <w:r>
        <w:rPr>
          <w:rFonts w:hint="eastAsia" w:ascii="仿宋_GB2312" w:hAnsi="仿宋_GB2312"/>
          <w:color w:val="auto"/>
          <w:sz w:val="32"/>
          <w:lang w:eastAsia="zh-CN"/>
        </w:rPr>
        <w:t>修改完善</w:t>
      </w:r>
      <w:r>
        <w:rPr>
          <w:rFonts w:hint="eastAsia" w:ascii="仿宋_GB2312" w:hAnsi="仿宋_GB2312" w:eastAsia="仿宋_GB2312"/>
          <w:color w:val="auto"/>
          <w:sz w:val="32"/>
          <w:lang w:eastAsia="zh-CN"/>
        </w:rPr>
        <w:t>后，</w:t>
      </w:r>
      <w:r>
        <w:rPr>
          <w:rFonts w:hint="eastAsia" w:ascii="仿宋_GB2312" w:hAnsi="仿宋_GB2312" w:eastAsia="仿宋_GB2312"/>
          <w:sz w:val="32"/>
          <w:lang w:eastAsia="zh-CN"/>
        </w:rPr>
        <w:t>形成</w:t>
      </w:r>
      <w:r>
        <w:rPr>
          <w:rFonts w:hint="eastAsia" w:ascii="仿宋_GB2312" w:hAnsi="仿宋_GB2312" w:eastAsia="仿宋_GB2312"/>
          <w:b w:val="0"/>
          <w:bCs w:val="0"/>
          <w:kern w:val="0"/>
          <w:sz w:val="32"/>
          <w:lang w:eastAsia="zh-CN"/>
        </w:rPr>
        <w:t>《</w:t>
      </w:r>
      <w:r>
        <w:t>关于韶关市区城镇管道燃气销售价格等有关事项的通知</w:t>
      </w:r>
      <w:r>
        <w:rPr>
          <w:rFonts w:hint="eastAsia" w:ascii="仿宋_GB2312" w:hAnsi="仿宋_GB2312" w:eastAsia="仿宋_GB2312"/>
          <w:b w:val="0"/>
          <w:bCs w:val="0"/>
          <w:kern w:val="0"/>
          <w:sz w:val="32"/>
          <w:lang w:eastAsia="zh-CN"/>
        </w:rPr>
        <w:t>》</w:t>
      </w:r>
      <w:r>
        <w:rPr>
          <w:rFonts w:hint="eastAsia" w:ascii="仿宋_GB2312" w:hAnsi="仿宋_GB2312"/>
          <w:b w:val="0"/>
          <w:bCs w:val="0"/>
          <w:kern w:val="0"/>
          <w:sz w:val="32"/>
          <w:lang w:eastAsia="zh-CN"/>
        </w:rPr>
        <w:t>（送审稿）报经市政府审定后，由市发改局与</w:t>
      </w:r>
      <w:r>
        <w:rPr>
          <w:rFonts w:hint="eastAsia" w:ascii="仿宋_GB2312" w:hAnsi="仿宋_GB2312"/>
          <w:b w:val="0"/>
          <w:bCs w:val="0"/>
          <w:kern w:val="0"/>
          <w:sz w:val="32"/>
          <w:lang w:val="en-US" w:eastAsia="zh-CN"/>
        </w:rPr>
        <w:t>市住建管理局联合</w:t>
      </w:r>
      <w:r>
        <w:rPr>
          <w:rFonts w:hint="eastAsia" w:ascii="仿宋_GB2312" w:hAnsi="仿宋_GB2312" w:eastAsia="仿宋_GB2312"/>
          <w:b w:val="0"/>
          <w:bCs w:val="0"/>
          <w:kern w:val="0"/>
          <w:sz w:val="32"/>
          <w:lang w:eastAsia="zh-CN"/>
        </w:rPr>
        <w:t>印发实施。</w:t>
      </w:r>
    </w:p>
    <w:sectPr>
      <w:footerReference r:id="rId3" w:type="default"/>
      <w:pgSz w:w="11906" w:h="16838"/>
      <w:pgMar w:top="1440" w:right="1417" w:bottom="1440"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BatangChe">
    <w:altName w:val="方正书宋_GBK"/>
    <w:panose1 w:val="02030609000101010101"/>
    <w:charset w:val="81"/>
    <w:family w:val="auto"/>
    <w:pitch w:val="default"/>
    <w:sig w:usb0="00000000" w:usb1="00000000" w:usb2="00000030" w:usb3="00000000" w:csb0="4008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国标黑体">
    <w:altName w:val="方正黑体_GBK"/>
    <w:panose1 w:val="02000500000000000000"/>
    <w:charset w:val="86"/>
    <w:family w:val="auto"/>
    <w:pitch w:val="default"/>
    <w:sig w:usb0="00000000" w:usb1="00000000" w:usb2="00000000" w:usb3="00000000" w:csb0="00040000" w:csb1="00000000"/>
  </w:font>
  <w:font w:name="FangSong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Droid Sans Fallback">
    <w:panose1 w:val="020B0502000000000001"/>
    <w:charset w:val="86"/>
    <w:family w:val="auto"/>
    <w:pitch w:val="default"/>
    <w:sig w:usb0="910002FF" w:usb1="2BDFFCFB" w:usb2="00000036" w:usb3="00000000" w:csb0="203F01FF" w:csb1="D7FF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Align="top"/>
      <w:rPr>
        <w:sz w:val="21"/>
      </w:rPr>
    </w:pPr>
    <w:r>
      <w:rPr>
        <w:sz w:val="21"/>
      </w:rPr>
      <w:fldChar w:fldCharType="begin"/>
    </w:r>
    <w:r>
      <w:rPr>
        <w:rStyle w:val="10"/>
        <w:sz w:val="21"/>
      </w:rPr>
      <w:instrText xml:space="preserve"> PAGE  </w:instrText>
    </w:r>
    <w:r>
      <w:rPr>
        <w:sz w:val="21"/>
      </w:rPr>
      <w:fldChar w:fldCharType="separate"/>
    </w:r>
    <w:r>
      <w:rPr>
        <w:rStyle w:val="10"/>
        <w:sz w:val="21"/>
      </w:rPr>
      <w:t>- 8 -</w:t>
    </w:r>
    <w:r>
      <w:rPr>
        <w:sz w:val="21"/>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A02D72"/>
    <w:rsid w:val="00095A10"/>
    <w:rsid w:val="000A2DB4"/>
    <w:rsid w:val="0010038F"/>
    <w:rsid w:val="00104679"/>
    <w:rsid w:val="00156D57"/>
    <w:rsid w:val="001D7EE1"/>
    <w:rsid w:val="0023248A"/>
    <w:rsid w:val="00234532"/>
    <w:rsid w:val="00235F08"/>
    <w:rsid w:val="00237E56"/>
    <w:rsid w:val="00242751"/>
    <w:rsid w:val="00262C58"/>
    <w:rsid w:val="00266DAE"/>
    <w:rsid w:val="002C0716"/>
    <w:rsid w:val="002C093F"/>
    <w:rsid w:val="002C6EEF"/>
    <w:rsid w:val="002D0D6F"/>
    <w:rsid w:val="002D5C9C"/>
    <w:rsid w:val="0030025E"/>
    <w:rsid w:val="00387457"/>
    <w:rsid w:val="003A3643"/>
    <w:rsid w:val="004103CE"/>
    <w:rsid w:val="00420A48"/>
    <w:rsid w:val="0045314A"/>
    <w:rsid w:val="00455AEA"/>
    <w:rsid w:val="00465E56"/>
    <w:rsid w:val="0048567C"/>
    <w:rsid w:val="004B30C6"/>
    <w:rsid w:val="004C5AF5"/>
    <w:rsid w:val="004D57F2"/>
    <w:rsid w:val="004E6903"/>
    <w:rsid w:val="00507581"/>
    <w:rsid w:val="005763A8"/>
    <w:rsid w:val="00582AED"/>
    <w:rsid w:val="005841BA"/>
    <w:rsid w:val="005C4406"/>
    <w:rsid w:val="005D2D54"/>
    <w:rsid w:val="0063327E"/>
    <w:rsid w:val="00672F4E"/>
    <w:rsid w:val="00683C14"/>
    <w:rsid w:val="006939D4"/>
    <w:rsid w:val="0069519A"/>
    <w:rsid w:val="00696A96"/>
    <w:rsid w:val="006B14FE"/>
    <w:rsid w:val="006E1E44"/>
    <w:rsid w:val="00704F37"/>
    <w:rsid w:val="0070582B"/>
    <w:rsid w:val="0071446E"/>
    <w:rsid w:val="00735613"/>
    <w:rsid w:val="007408E9"/>
    <w:rsid w:val="0074562B"/>
    <w:rsid w:val="00783B54"/>
    <w:rsid w:val="007B024B"/>
    <w:rsid w:val="007B18BF"/>
    <w:rsid w:val="007B2F1B"/>
    <w:rsid w:val="007C06BA"/>
    <w:rsid w:val="007C3C06"/>
    <w:rsid w:val="007E4232"/>
    <w:rsid w:val="007F0394"/>
    <w:rsid w:val="00814964"/>
    <w:rsid w:val="00816BC7"/>
    <w:rsid w:val="00841C26"/>
    <w:rsid w:val="00843E08"/>
    <w:rsid w:val="00852B61"/>
    <w:rsid w:val="00856891"/>
    <w:rsid w:val="008968D2"/>
    <w:rsid w:val="008B3B93"/>
    <w:rsid w:val="008C3477"/>
    <w:rsid w:val="008E2E2F"/>
    <w:rsid w:val="008F75FD"/>
    <w:rsid w:val="00943A81"/>
    <w:rsid w:val="00960C84"/>
    <w:rsid w:val="00967372"/>
    <w:rsid w:val="00984389"/>
    <w:rsid w:val="00996638"/>
    <w:rsid w:val="009A698F"/>
    <w:rsid w:val="009A6C21"/>
    <w:rsid w:val="009B5A3D"/>
    <w:rsid w:val="009C718C"/>
    <w:rsid w:val="009D052C"/>
    <w:rsid w:val="009D25D6"/>
    <w:rsid w:val="00A023B9"/>
    <w:rsid w:val="00A023BA"/>
    <w:rsid w:val="00A309EF"/>
    <w:rsid w:val="00A30D8D"/>
    <w:rsid w:val="00A3180D"/>
    <w:rsid w:val="00A76ADD"/>
    <w:rsid w:val="00A80A4F"/>
    <w:rsid w:val="00A80CFF"/>
    <w:rsid w:val="00AA3127"/>
    <w:rsid w:val="00B42CDA"/>
    <w:rsid w:val="00BA3DB5"/>
    <w:rsid w:val="00BB5408"/>
    <w:rsid w:val="00BC26E0"/>
    <w:rsid w:val="00BC3CC4"/>
    <w:rsid w:val="00BC71AA"/>
    <w:rsid w:val="00BE7C05"/>
    <w:rsid w:val="00C10F54"/>
    <w:rsid w:val="00C15955"/>
    <w:rsid w:val="00C2033D"/>
    <w:rsid w:val="00C21FCB"/>
    <w:rsid w:val="00C238D6"/>
    <w:rsid w:val="00C459A4"/>
    <w:rsid w:val="00C92C57"/>
    <w:rsid w:val="00CC404F"/>
    <w:rsid w:val="00D05023"/>
    <w:rsid w:val="00D14AA7"/>
    <w:rsid w:val="00D4198E"/>
    <w:rsid w:val="00D56C3F"/>
    <w:rsid w:val="00D652AB"/>
    <w:rsid w:val="00DB6651"/>
    <w:rsid w:val="00DD10D6"/>
    <w:rsid w:val="00DE6B1A"/>
    <w:rsid w:val="00E1398C"/>
    <w:rsid w:val="00E27F63"/>
    <w:rsid w:val="00E569B7"/>
    <w:rsid w:val="00E61CCF"/>
    <w:rsid w:val="00E672F9"/>
    <w:rsid w:val="00E8562C"/>
    <w:rsid w:val="00E936D4"/>
    <w:rsid w:val="00E979A1"/>
    <w:rsid w:val="00EC0ADC"/>
    <w:rsid w:val="00ED048E"/>
    <w:rsid w:val="00ED4DBF"/>
    <w:rsid w:val="00F876A2"/>
    <w:rsid w:val="00F906AB"/>
    <w:rsid w:val="012772E9"/>
    <w:rsid w:val="0157462D"/>
    <w:rsid w:val="01592AEB"/>
    <w:rsid w:val="015E15EB"/>
    <w:rsid w:val="016A0B43"/>
    <w:rsid w:val="01766617"/>
    <w:rsid w:val="01944773"/>
    <w:rsid w:val="019C4129"/>
    <w:rsid w:val="01A23BF5"/>
    <w:rsid w:val="01AF3CF5"/>
    <w:rsid w:val="01DE64FA"/>
    <w:rsid w:val="0200313A"/>
    <w:rsid w:val="02387765"/>
    <w:rsid w:val="023958B7"/>
    <w:rsid w:val="02702BCF"/>
    <w:rsid w:val="02955EC2"/>
    <w:rsid w:val="02A059D0"/>
    <w:rsid w:val="02C7679D"/>
    <w:rsid w:val="02DE3354"/>
    <w:rsid w:val="02DF323C"/>
    <w:rsid w:val="02FA3AD4"/>
    <w:rsid w:val="02FF4FAA"/>
    <w:rsid w:val="03027385"/>
    <w:rsid w:val="03200FA8"/>
    <w:rsid w:val="03570A9D"/>
    <w:rsid w:val="03872BC5"/>
    <w:rsid w:val="039507B3"/>
    <w:rsid w:val="03A536FB"/>
    <w:rsid w:val="03F33731"/>
    <w:rsid w:val="03FB1401"/>
    <w:rsid w:val="04081C69"/>
    <w:rsid w:val="047058F9"/>
    <w:rsid w:val="04883EF3"/>
    <w:rsid w:val="04B41FBD"/>
    <w:rsid w:val="04B80534"/>
    <w:rsid w:val="04CB5BFA"/>
    <w:rsid w:val="04E9253C"/>
    <w:rsid w:val="05057D3D"/>
    <w:rsid w:val="05100839"/>
    <w:rsid w:val="051A6AFE"/>
    <w:rsid w:val="05BD4D03"/>
    <w:rsid w:val="05F87C59"/>
    <w:rsid w:val="06377DD6"/>
    <w:rsid w:val="06512E3A"/>
    <w:rsid w:val="065F4624"/>
    <w:rsid w:val="06831640"/>
    <w:rsid w:val="06D81E93"/>
    <w:rsid w:val="06DB4192"/>
    <w:rsid w:val="06EF5950"/>
    <w:rsid w:val="071F7AF6"/>
    <w:rsid w:val="0778386C"/>
    <w:rsid w:val="07D0502B"/>
    <w:rsid w:val="07DBCB15"/>
    <w:rsid w:val="07DE784D"/>
    <w:rsid w:val="07FFB9CE"/>
    <w:rsid w:val="08C139DE"/>
    <w:rsid w:val="08F664EB"/>
    <w:rsid w:val="09397035"/>
    <w:rsid w:val="09F85830"/>
    <w:rsid w:val="0A097ACE"/>
    <w:rsid w:val="0A472AA8"/>
    <w:rsid w:val="0A535995"/>
    <w:rsid w:val="0A8439A7"/>
    <w:rsid w:val="0A85724D"/>
    <w:rsid w:val="0ACB3B80"/>
    <w:rsid w:val="0ACF5783"/>
    <w:rsid w:val="0AF75C4F"/>
    <w:rsid w:val="0B080753"/>
    <w:rsid w:val="0B0C5204"/>
    <w:rsid w:val="0B6A3159"/>
    <w:rsid w:val="0B7A67D4"/>
    <w:rsid w:val="0BA14C39"/>
    <w:rsid w:val="0BCB0FBD"/>
    <w:rsid w:val="0BDD50E6"/>
    <w:rsid w:val="0BDDCD6D"/>
    <w:rsid w:val="0BEF7610"/>
    <w:rsid w:val="0BF31B62"/>
    <w:rsid w:val="0BF66B98"/>
    <w:rsid w:val="0C3C5E5F"/>
    <w:rsid w:val="0C6A4999"/>
    <w:rsid w:val="0CBFC565"/>
    <w:rsid w:val="0CE05A34"/>
    <w:rsid w:val="0CE1E877"/>
    <w:rsid w:val="0CFD550A"/>
    <w:rsid w:val="0D1E7B14"/>
    <w:rsid w:val="0D347ADE"/>
    <w:rsid w:val="0D413DB3"/>
    <w:rsid w:val="0D4326DF"/>
    <w:rsid w:val="0D707A9B"/>
    <w:rsid w:val="0DCB1A0A"/>
    <w:rsid w:val="0DD6271F"/>
    <w:rsid w:val="0DDF3B41"/>
    <w:rsid w:val="0DE683A8"/>
    <w:rsid w:val="0E147957"/>
    <w:rsid w:val="0E5F56E1"/>
    <w:rsid w:val="0E6B3B27"/>
    <w:rsid w:val="0EB5376B"/>
    <w:rsid w:val="0F5842F8"/>
    <w:rsid w:val="0FDEB71C"/>
    <w:rsid w:val="0FFF0BBB"/>
    <w:rsid w:val="10007A0C"/>
    <w:rsid w:val="10045F16"/>
    <w:rsid w:val="1026464A"/>
    <w:rsid w:val="104E156D"/>
    <w:rsid w:val="105C5EFC"/>
    <w:rsid w:val="105D493E"/>
    <w:rsid w:val="1094266F"/>
    <w:rsid w:val="11093B75"/>
    <w:rsid w:val="112F3371"/>
    <w:rsid w:val="1133298A"/>
    <w:rsid w:val="11BF2DCB"/>
    <w:rsid w:val="121E41B6"/>
    <w:rsid w:val="122902EE"/>
    <w:rsid w:val="12411A43"/>
    <w:rsid w:val="125A5C1F"/>
    <w:rsid w:val="125E1DC9"/>
    <w:rsid w:val="12634225"/>
    <w:rsid w:val="126354A1"/>
    <w:rsid w:val="12714420"/>
    <w:rsid w:val="12753D93"/>
    <w:rsid w:val="12D973A7"/>
    <w:rsid w:val="12E424E3"/>
    <w:rsid w:val="12F06DCE"/>
    <w:rsid w:val="13047DAF"/>
    <w:rsid w:val="13136F1E"/>
    <w:rsid w:val="13264FF6"/>
    <w:rsid w:val="1327493A"/>
    <w:rsid w:val="1359291E"/>
    <w:rsid w:val="135B659A"/>
    <w:rsid w:val="13626B3E"/>
    <w:rsid w:val="13E468CE"/>
    <w:rsid w:val="13EB30ED"/>
    <w:rsid w:val="13EC4383"/>
    <w:rsid w:val="143A1A57"/>
    <w:rsid w:val="143F18CE"/>
    <w:rsid w:val="1445446C"/>
    <w:rsid w:val="146D0B73"/>
    <w:rsid w:val="147B4890"/>
    <w:rsid w:val="14857449"/>
    <w:rsid w:val="14A84F26"/>
    <w:rsid w:val="150025CD"/>
    <w:rsid w:val="15002C2E"/>
    <w:rsid w:val="151C0220"/>
    <w:rsid w:val="15263A25"/>
    <w:rsid w:val="1546588F"/>
    <w:rsid w:val="15740246"/>
    <w:rsid w:val="157765D0"/>
    <w:rsid w:val="159A1080"/>
    <w:rsid w:val="15B86B5B"/>
    <w:rsid w:val="15B9CABF"/>
    <w:rsid w:val="15DE2310"/>
    <w:rsid w:val="16284B77"/>
    <w:rsid w:val="162B225A"/>
    <w:rsid w:val="16962687"/>
    <w:rsid w:val="16D93EE5"/>
    <w:rsid w:val="17015EC0"/>
    <w:rsid w:val="173723A7"/>
    <w:rsid w:val="17396995"/>
    <w:rsid w:val="1752681F"/>
    <w:rsid w:val="176F3424"/>
    <w:rsid w:val="17831BA1"/>
    <w:rsid w:val="17B78944"/>
    <w:rsid w:val="17BFBFDC"/>
    <w:rsid w:val="17DF510A"/>
    <w:rsid w:val="17E35B3C"/>
    <w:rsid w:val="180C046F"/>
    <w:rsid w:val="18203F2D"/>
    <w:rsid w:val="185A4421"/>
    <w:rsid w:val="185E0184"/>
    <w:rsid w:val="1862694A"/>
    <w:rsid w:val="18847331"/>
    <w:rsid w:val="18DFBCC7"/>
    <w:rsid w:val="190E4300"/>
    <w:rsid w:val="19177F82"/>
    <w:rsid w:val="19C40AE0"/>
    <w:rsid w:val="19FF2B19"/>
    <w:rsid w:val="1A125E9C"/>
    <w:rsid w:val="1A2D26FD"/>
    <w:rsid w:val="1A3E3E2A"/>
    <w:rsid w:val="1A7A7022"/>
    <w:rsid w:val="1ABF8EA6"/>
    <w:rsid w:val="1AE723DE"/>
    <w:rsid w:val="1AE92E5C"/>
    <w:rsid w:val="1AEF71AE"/>
    <w:rsid w:val="1B343641"/>
    <w:rsid w:val="1BAE0F05"/>
    <w:rsid w:val="1BD14677"/>
    <w:rsid w:val="1BDE661A"/>
    <w:rsid w:val="1BEDDF45"/>
    <w:rsid w:val="1BF6168B"/>
    <w:rsid w:val="1BFEE228"/>
    <w:rsid w:val="1C033140"/>
    <w:rsid w:val="1C3A5BDA"/>
    <w:rsid w:val="1C41052F"/>
    <w:rsid w:val="1C5F2DB6"/>
    <w:rsid w:val="1CB677CB"/>
    <w:rsid w:val="1CBE2329"/>
    <w:rsid w:val="1CDB1E50"/>
    <w:rsid w:val="1CE10E83"/>
    <w:rsid w:val="1D055567"/>
    <w:rsid w:val="1D3E4145"/>
    <w:rsid w:val="1D584F2D"/>
    <w:rsid w:val="1DBE7337"/>
    <w:rsid w:val="1DD7CA03"/>
    <w:rsid w:val="1DF831E0"/>
    <w:rsid w:val="1DFF47D3"/>
    <w:rsid w:val="1E022F25"/>
    <w:rsid w:val="1E566BD9"/>
    <w:rsid w:val="1EAD0769"/>
    <w:rsid w:val="1EAF4ADF"/>
    <w:rsid w:val="1EF057F7"/>
    <w:rsid w:val="1EF20500"/>
    <w:rsid w:val="1EFF89CA"/>
    <w:rsid w:val="1F2B457F"/>
    <w:rsid w:val="1F3065C1"/>
    <w:rsid w:val="1F4667AA"/>
    <w:rsid w:val="1F5DCAAB"/>
    <w:rsid w:val="1F8157C8"/>
    <w:rsid w:val="1F836969"/>
    <w:rsid w:val="1FB160C7"/>
    <w:rsid w:val="1FC24C66"/>
    <w:rsid w:val="1FDB6ECE"/>
    <w:rsid w:val="1FE17DB5"/>
    <w:rsid w:val="1FF70EB3"/>
    <w:rsid w:val="1FF85BF8"/>
    <w:rsid w:val="1FFE4199"/>
    <w:rsid w:val="1FFEE3F7"/>
    <w:rsid w:val="1FFF24E2"/>
    <w:rsid w:val="200F76EC"/>
    <w:rsid w:val="202446BC"/>
    <w:rsid w:val="204241F6"/>
    <w:rsid w:val="2068330D"/>
    <w:rsid w:val="20697CD7"/>
    <w:rsid w:val="20BAD95B"/>
    <w:rsid w:val="20EE21E2"/>
    <w:rsid w:val="20F00743"/>
    <w:rsid w:val="20F742DC"/>
    <w:rsid w:val="210E0651"/>
    <w:rsid w:val="21155BEF"/>
    <w:rsid w:val="211E74E1"/>
    <w:rsid w:val="212213F1"/>
    <w:rsid w:val="21623C77"/>
    <w:rsid w:val="21A922DE"/>
    <w:rsid w:val="21E70FC5"/>
    <w:rsid w:val="223D1F4C"/>
    <w:rsid w:val="2276787A"/>
    <w:rsid w:val="22845636"/>
    <w:rsid w:val="22A40610"/>
    <w:rsid w:val="22BF7BDF"/>
    <w:rsid w:val="22D4642F"/>
    <w:rsid w:val="22D65505"/>
    <w:rsid w:val="22F16A07"/>
    <w:rsid w:val="23075314"/>
    <w:rsid w:val="23841EFA"/>
    <w:rsid w:val="239A1AD3"/>
    <w:rsid w:val="23AB2DDB"/>
    <w:rsid w:val="242B19D1"/>
    <w:rsid w:val="2459733E"/>
    <w:rsid w:val="246237B1"/>
    <w:rsid w:val="24914267"/>
    <w:rsid w:val="2494381F"/>
    <w:rsid w:val="24BA6007"/>
    <w:rsid w:val="24C12A4A"/>
    <w:rsid w:val="24C907E8"/>
    <w:rsid w:val="24E54B48"/>
    <w:rsid w:val="24FC2AA3"/>
    <w:rsid w:val="250B647C"/>
    <w:rsid w:val="253E667F"/>
    <w:rsid w:val="25441BE9"/>
    <w:rsid w:val="25527628"/>
    <w:rsid w:val="25F82C03"/>
    <w:rsid w:val="26264127"/>
    <w:rsid w:val="268E1FC9"/>
    <w:rsid w:val="26980324"/>
    <w:rsid w:val="269D76AE"/>
    <w:rsid w:val="269E075F"/>
    <w:rsid w:val="26BA521B"/>
    <w:rsid w:val="26E34743"/>
    <w:rsid w:val="279B487A"/>
    <w:rsid w:val="27CB71E9"/>
    <w:rsid w:val="27DFB7C9"/>
    <w:rsid w:val="27DFB8CF"/>
    <w:rsid w:val="28046ECF"/>
    <w:rsid w:val="28335837"/>
    <w:rsid w:val="284F7DE4"/>
    <w:rsid w:val="285B7F17"/>
    <w:rsid w:val="28A434A4"/>
    <w:rsid w:val="28D04F07"/>
    <w:rsid w:val="28DE5C11"/>
    <w:rsid w:val="28E6013A"/>
    <w:rsid w:val="28E705BF"/>
    <w:rsid w:val="28ED7132"/>
    <w:rsid w:val="28F83755"/>
    <w:rsid w:val="28FC1FD2"/>
    <w:rsid w:val="28FF15CA"/>
    <w:rsid w:val="29186667"/>
    <w:rsid w:val="294A1427"/>
    <w:rsid w:val="29B36F1F"/>
    <w:rsid w:val="29BFB23B"/>
    <w:rsid w:val="29CF7487"/>
    <w:rsid w:val="2A246247"/>
    <w:rsid w:val="2A623573"/>
    <w:rsid w:val="2A6B33B2"/>
    <w:rsid w:val="2AAFF1E7"/>
    <w:rsid w:val="2AB7F1C9"/>
    <w:rsid w:val="2AE14EE4"/>
    <w:rsid w:val="2B085BE5"/>
    <w:rsid w:val="2B294C48"/>
    <w:rsid w:val="2B33AD21"/>
    <w:rsid w:val="2B34261B"/>
    <w:rsid w:val="2B5959DC"/>
    <w:rsid w:val="2B7A5D34"/>
    <w:rsid w:val="2B7B1B02"/>
    <w:rsid w:val="2B896FB1"/>
    <w:rsid w:val="2B963E59"/>
    <w:rsid w:val="2B987F2D"/>
    <w:rsid w:val="2BBE01A4"/>
    <w:rsid w:val="2BC60A3B"/>
    <w:rsid w:val="2BDE69F6"/>
    <w:rsid w:val="2BEF696A"/>
    <w:rsid w:val="2CBA0278"/>
    <w:rsid w:val="2CC216E4"/>
    <w:rsid w:val="2CCD151F"/>
    <w:rsid w:val="2CFF75F8"/>
    <w:rsid w:val="2D3D1B09"/>
    <w:rsid w:val="2D6F7B24"/>
    <w:rsid w:val="2D73E666"/>
    <w:rsid w:val="2DBE960E"/>
    <w:rsid w:val="2DF73A73"/>
    <w:rsid w:val="2E2D7E41"/>
    <w:rsid w:val="2E530DAB"/>
    <w:rsid w:val="2E625629"/>
    <w:rsid w:val="2E637869"/>
    <w:rsid w:val="2EA075B0"/>
    <w:rsid w:val="2EB32AA1"/>
    <w:rsid w:val="2EC93D1D"/>
    <w:rsid w:val="2ECA027B"/>
    <w:rsid w:val="2EE7E738"/>
    <w:rsid w:val="2EFE4950"/>
    <w:rsid w:val="2EFFD881"/>
    <w:rsid w:val="2F135B1B"/>
    <w:rsid w:val="2F6A0DF8"/>
    <w:rsid w:val="2F7B88A5"/>
    <w:rsid w:val="2F857A8B"/>
    <w:rsid w:val="2F872E3E"/>
    <w:rsid w:val="2FA7E2EB"/>
    <w:rsid w:val="2FBF6949"/>
    <w:rsid w:val="2FEE5160"/>
    <w:rsid w:val="2FF932AC"/>
    <w:rsid w:val="2FFDB94A"/>
    <w:rsid w:val="2FFE56DA"/>
    <w:rsid w:val="2FFF70B4"/>
    <w:rsid w:val="2FFF8ACC"/>
    <w:rsid w:val="300739E7"/>
    <w:rsid w:val="304930DC"/>
    <w:rsid w:val="305072B3"/>
    <w:rsid w:val="305F5743"/>
    <w:rsid w:val="306F5376"/>
    <w:rsid w:val="30814F34"/>
    <w:rsid w:val="3097232C"/>
    <w:rsid w:val="31161800"/>
    <w:rsid w:val="312352C6"/>
    <w:rsid w:val="312B470C"/>
    <w:rsid w:val="3166504D"/>
    <w:rsid w:val="316C0528"/>
    <w:rsid w:val="3176220F"/>
    <w:rsid w:val="317F2BED"/>
    <w:rsid w:val="318155CC"/>
    <w:rsid w:val="31AD57C7"/>
    <w:rsid w:val="31CF790A"/>
    <w:rsid w:val="31E9283C"/>
    <w:rsid w:val="31FA168C"/>
    <w:rsid w:val="320A5CD4"/>
    <w:rsid w:val="320D475F"/>
    <w:rsid w:val="32806C60"/>
    <w:rsid w:val="32836182"/>
    <w:rsid w:val="32C27116"/>
    <w:rsid w:val="32F1511B"/>
    <w:rsid w:val="32FD422C"/>
    <w:rsid w:val="33394BD0"/>
    <w:rsid w:val="333F4650"/>
    <w:rsid w:val="33660209"/>
    <w:rsid w:val="33781ABA"/>
    <w:rsid w:val="337FAE5B"/>
    <w:rsid w:val="3382200B"/>
    <w:rsid w:val="33BF7B26"/>
    <w:rsid w:val="33CD4178"/>
    <w:rsid w:val="33EEDAB7"/>
    <w:rsid w:val="33FD6060"/>
    <w:rsid w:val="34154F58"/>
    <w:rsid w:val="34794114"/>
    <w:rsid w:val="34935004"/>
    <w:rsid w:val="34BE4E19"/>
    <w:rsid w:val="34C12A55"/>
    <w:rsid w:val="34EB29FE"/>
    <w:rsid w:val="34FE9EA8"/>
    <w:rsid w:val="35174484"/>
    <w:rsid w:val="352D30D1"/>
    <w:rsid w:val="3531ACA1"/>
    <w:rsid w:val="353950A8"/>
    <w:rsid w:val="354B2622"/>
    <w:rsid w:val="3569D573"/>
    <w:rsid w:val="3586707C"/>
    <w:rsid w:val="358F2365"/>
    <w:rsid w:val="359820D1"/>
    <w:rsid w:val="359869CD"/>
    <w:rsid w:val="35BA4EB8"/>
    <w:rsid w:val="35BB38DC"/>
    <w:rsid w:val="35F2608E"/>
    <w:rsid w:val="3637F23F"/>
    <w:rsid w:val="366E1BCF"/>
    <w:rsid w:val="366E50A5"/>
    <w:rsid w:val="36AF2663"/>
    <w:rsid w:val="36BFB92B"/>
    <w:rsid w:val="36C52B8D"/>
    <w:rsid w:val="36C64D8E"/>
    <w:rsid w:val="36D97F17"/>
    <w:rsid w:val="36E53C83"/>
    <w:rsid w:val="36FBF170"/>
    <w:rsid w:val="36FF2F55"/>
    <w:rsid w:val="370C1FA9"/>
    <w:rsid w:val="372F4DDC"/>
    <w:rsid w:val="375720E3"/>
    <w:rsid w:val="376A4286"/>
    <w:rsid w:val="378F7980"/>
    <w:rsid w:val="379B55DE"/>
    <w:rsid w:val="37A8022E"/>
    <w:rsid w:val="37B161D1"/>
    <w:rsid w:val="37EB6ED0"/>
    <w:rsid w:val="37F13362"/>
    <w:rsid w:val="37FD82FC"/>
    <w:rsid w:val="37FF26AC"/>
    <w:rsid w:val="38264101"/>
    <w:rsid w:val="386F46F8"/>
    <w:rsid w:val="38795512"/>
    <w:rsid w:val="38D06CDC"/>
    <w:rsid w:val="38EE6B80"/>
    <w:rsid w:val="38F9AB15"/>
    <w:rsid w:val="39033E60"/>
    <w:rsid w:val="3942206E"/>
    <w:rsid w:val="395307C1"/>
    <w:rsid w:val="399F0640"/>
    <w:rsid w:val="39A51461"/>
    <w:rsid w:val="39C30FA3"/>
    <w:rsid w:val="39D3155B"/>
    <w:rsid w:val="39DDA7C3"/>
    <w:rsid w:val="39E65774"/>
    <w:rsid w:val="3A0F3FE8"/>
    <w:rsid w:val="3A1D3851"/>
    <w:rsid w:val="3A8F7364"/>
    <w:rsid w:val="3A9E4C96"/>
    <w:rsid w:val="3AB750BC"/>
    <w:rsid w:val="3ABF3C5E"/>
    <w:rsid w:val="3AEA27E9"/>
    <w:rsid w:val="3AEE6EE8"/>
    <w:rsid w:val="3AFF01CA"/>
    <w:rsid w:val="3B1B6E65"/>
    <w:rsid w:val="3B321683"/>
    <w:rsid w:val="3B3B5C6E"/>
    <w:rsid w:val="3B3FF5D3"/>
    <w:rsid w:val="3B43776D"/>
    <w:rsid w:val="3B540C4B"/>
    <w:rsid w:val="3B580F7D"/>
    <w:rsid w:val="3B77BB30"/>
    <w:rsid w:val="3B797B8C"/>
    <w:rsid w:val="3B79F8A5"/>
    <w:rsid w:val="3B825277"/>
    <w:rsid w:val="3BA149A5"/>
    <w:rsid w:val="3BBB3E5C"/>
    <w:rsid w:val="3BCC63FE"/>
    <w:rsid w:val="3BD9BCCE"/>
    <w:rsid w:val="3BDFBEE0"/>
    <w:rsid w:val="3BE9048D"/>
    <w:rsid w:val="3BF6E5B3"/>
    <w:rsid w:val="3BF74D2F"/>
    <w:rsid w:val="3BFB4CFB"/>
    <w:rsid w:val="3BFF0CDA"/>
    <w:rsid w:val="3BFF1F12"/>
    <w:rsid w:val="3C405C45"/>
    <w:rsid w:val="3C7A7B0D"/>
    <w:rsid w:val="3C80331E"/>
    <w:rsid w:val="3C8221FD"/>
    <w:rsid w:val="3CAD671B"/>
    <w:rsid w:val="3CC72BE0"/>
    <w:rsid w:val="3CE2B8D6"/>
    <w:rsid w:val="3CFBD935"/>
    <w:rsid w:val="3CFC4D4D"/>
    <w:rsid w:val="3CFF05C7"/>
    <w:rsid w:val="3D5B040C"/>
    <w:rsid w:val="3D9B2EC9"/>
    <w:rsid w:val="3DA72E31"/>
    <w:rsid w:val="3DAFB40B"/>
    <w:rsid w:val="3DB77A97"/>
    <w:rsid w:val="3DCACA6C"/>
    <w:rsid w:val="3DD60EFB"/>
    <w:rsid w:val="3DE93CD4"/>
    <w:rsid w:val="3DEF351E"/>
    <w:rsid w:val="3DFC4AC5"/>
    <w:rsid w:val="3E1CF90B"/>
    <w:rsid w:val="3E292268"/>
    <w:rsid w:val="3E41585E"/>
    <w:rsid w:val="3E51161D"/>
    <w:rsid w:val="3E756E73"/>
    <w:rsid w:val="3E7E6BDC"/>
    <w:rsid w:val="3E7FCB68"/>
    <w:rsid w:val="3E983A02"/>
    <w:rsid w:val="3EB8B1AA"/>
    <w:rsid w:val="3EBF04C6"/>
    <w:rsid w:val="3EDF469D"/>
    <w:rsid w:val="3EE75C68"/>
    <w:rsid w:val="3EF783B0"/>
    <w:rsid w:val="3EFF6376"/>
    <w:rsid w:val="3EFF9C98"/>
    <w:rsid w:val="3F0A6C42"/>
    <w:rsid w:val="3F0F530E"/>
    <w:rsid w:val="3F177675"/>
    <w:rsid w:val="3F3799B9"/>
    <w:rsid w:val="3F3D2C11"/>
    <w:rsid w:val="3F3F75B8"/>
    <w:rsid w:val="3F5C11AE"/>
    <w:rsid w:val="3F76A094"/>
    <w:rsid w:val="3F7BF7DF"/>
    <w:rsid w:val="3F7D40AE"/>
    <w:rsid w:val="3F7FAD32"/>
    <w:rsid w:val="3FA04A96"/>
    <w:rsid w:val="3FAB2F4D"/>
    <w:rsid w:val="3FAFFA19"/>
    <w:rsid w:val="3FB201E4"/>
    <w:rsid w:val="3FB9D28D"/>
    <w:rsid w:val="3FBF48A9"/>
    <w:rsid w:val="3FCD9385"/>
    <w:rsid w:val="3FCE4285"/>
    <w:rsid w:val="3FD2DFCC"/>
    <w:rsid w:val="3FDBCB2E"/>
    <w:rsid w:val="3FDD6FC7"/>
    <w:rsid w:val="3FDE503C"/>
    <w:rsid w:val="3FDEC266"/>
    <w:rsid w:val="3FDF5D2A"/>
    <w:rsid w:val="3FEAF1BC"/>
    <w:rsid w:val="3FEB707D"/>
    <w:rsid w:val="3FEB8BC6"/>
    <w:rsid w:val="3FF66FD7"/>
    <w:rsid w:val="3FF7BE70"/>
    <w:rsid w:val="3FFD709D"/>
    <w:rsid w:val="3FFDD166"/>
    <w:rsid w:val="3FFDDE34"/>
    <w:rsid w:val="3FFE0D5B"/>
    <w:rsid w:val="3FFF0508"/>
    <w:rsid w:val="400346A5"/>
    <w:rsid w:val="40193397"/>
    <w:rsid w:val="4020753D"/>
    <w:rsid w:val="40611D78"/>
    <w:rsid w:val="40A02D72"/>
    <w:rsid w:val="40A10485"/>
    <w:rsid w:val="40B13CA5"/>
    <w:rsid w:val="40B94F4B"/>
    <w:rsid w:val="40EC2A12"/>
    <w:rsid w:val="412E20D2"/>
    <w:rsid w:val="41411CDC"/>
    <w:rsid w:val="414F4898"/>
    <w:rsid w:val="4151034D"/>
    <w:rsid w:val="415374FA"/>
    <w:rsid w:val="41957160"/>
    <w:rsid w:val="41C04093"/>
    <w:rsid w:val="425967D7"/>
    <w:rsid w:val="425B0CCC"/>
    <w:rsid w:val="426B6CCE"/>
    <w:rsid w:val="42701E14"/>
    <w:rsid w:val="430C4210"/>
    <w:rsid w:val="43165303"/>
    <w:rsid w:val="43362880"/>
    <w:rsid w:val="43BF7F52"/>
    <w:rsid w:val="43D548A5"/>
    <w:rsid w:val="43F67A39"/>
    <w:rsid w:val="44945A7C"/>
    <w:rsid w:val="44A07BCC"/>
    <w:rsid w:val="44C55493"/>
    <w:rsid w:val="44CD1DD8"/>
    <w:rsid w:val="45094C90"/>
    <w:rsid w:val="45116DAD"/>
    <w:rsid w:val="451C0355"/>
    <w:rsid w:val="453907D1"/>
    <w:rsid w:val="45741EF6"/>
    <w:rsid w:val="4606647A"/>
    <w:rsid w:val="466F1181"/>
    <w:rsid w:val="46BE0A80"/>
    <w:rsid w:val="46C25D0B"/>
    <w:rsid w:val="46CA24CD"/>
    <w:rsid w:val="46D30570"/>
    <w:rsid w:val="46D568EC"/>
    <w:rsid w:val="474473EC"/>
    <w:rsid w:val="476004C9"/>
    <w:rsid w:val="47706A1D"/>
    <w:rsid w:val="4784220F"/>
    <w:rsid w:val="47903BF1"/>
    <w:rsid w:val="47943FE8"/>
    <w:rsid w:val="47A97928"/>
    <w:rsid w:val="47AD033E"/>
    <w:rsid w:val="47C704F8"/>
    <w:rsid w:val="47EE663C"/>
    <w:rsid w:val="47F3BA42"/>
    <w:rsid w:val="47FC5FD1"/>
    <w:rsid w:val="487D6F25"/>
    <w:rsid w:val="48A02A81"/>
    <w:rsid w:val="48D771A4"/>
    <w:rsid w:val="48F759C6"/>
    <w:rsid w:val="49885197"/>
    <w:rsid w:val="49BD23A2"/>
    <w:rsid w:val="4A101B34"/>
    <w:rsid w:val="4A192943"/>
    <w:rsid w:val="4A2F667A"/>
    <w:rsid w:val="4AE43D12"/>
    <w:rsid w:val="4AE76CB3"/>
    <w:rsid w:val="4AFB0B34"/>
    <w:rsid w:val="4B0200C6"/>
    <w:rsid w:val="4B2404B1"/>
    <w:rsid w:val="4B2771BE"/>
    <w:rsid w:val="4B2B0EE9"/>
    <w:rsid w:val="4B3D7AC5"/>
    <w:rsid w:val="4B5B7FF3"/>
    <w:rsid w:val="4B7EB57B"/>
    <w:rsid w:val="4BCC0CFD"/>
    <w:rsid w:val="4BCECDEF"/>
    <w:rsid w:val="4BF49169"/>
    <w:rsid w:val="4BFFCA05"/>
    <w:rsid w:val="4BFFF423"/>
    <w:rsid w:val="4C0A438C"/>
    <w:rsid w:val="4C0E7093"/>
    <w:rsid w:val="4C645441"/>
    <w:rsid w:val="4CD91A02"/>
    <w:rsid w:val="4D1713EF"/>
    <w:rsid w:val="4D313981"/>
    <w:rsid w:val="4D691EB1"/>
    <w:rsid w:val="4D77A100"/>
    <w:rsid w:val="4D847BB9"/>
    <w:rsid w:val="4DE66FC7"/>
    <w:rsid w:val="4E136DF1"/>
    <w:rsid w:val="4E5740ED"/>
    <w:rsid w:val="4E616D95"/>
    <w:rsid w:val="4EB742EE"/>
    <w:rsid w:val="4EC169FD"/>
    <w:rsid w:val="4ED219C3"/>
    <w:rsid w:val="4EDA6FB0"/>
    <w:rsid w:val="4EDD423E"/>
    <w:rsid w:val="4EEFAA20"/>
    <w:rsid w:val="4EF36C7C"/>
    <w:rsid w:val="4EFFD5BD"/>
    <w:rsid w:val="4F03262A"/>
    <w:rsid w:val="4F1D7EC5"/>
    <w:rsid w:val="4F546492"/>
    <w:rsid w:val="4F662318"/>
    <w:rsid w:val="4F723A60"/>
    <w:rsid w:val="4F775402"/>
    <w:rsid w:val="4F9C66B5"/>
    <w:rsid w:val="4FB27A0B"/>
    <w:rsid w:val="4FC13AAC"/>
    <w:rsid w:val="4FD74550"/>
    <w:rsid w:val="4FDC1F21"/>
    <w:rsid w:val="4FE042F8"/>
    <w:rsid w:val="4FE84F3A"/>
    <w:rsid w:val="4FEF7E4D"/>
    <w:rsid w:val="4FF97A6A"/>
    <w:rsid w:val="4FFB218D"/>
    <w:rsid w:val="4FFBC950"/>
    <w:rsid w:val="4FFC7686"/>
    <w:rsid w:val="4FFC9369"/>
    <w:rsid w:val="4FFFABCF"/>
    <w:rsid w:val="50580582"/>
    <w:rsid w:val="505F0BA3"/>
    <w:rsid w:val="50AC29A1"/>
    <w:rsid w:val="50CD45AD"/>
    <w:rsid w:val="50F5D9FD"/>
    <w:rsid w:val="5104030A"/>
    <w:rsid w:val="510C5AE8"/>
    <w:rsid w:val="51CD4202"/>
    <w:rsid w:val="51E47018"/>
    <w:rsid w:val="51EB1211"/>
    <w:rsid w:val="51FDD7F5"/>
    <w:rsid w:val="521B261F"/>
    <w:rsid w:val="524734D4"/>
    <w:rsid w:val="524D32EF"/>
    <w:rsid w:val="524D3FA4"/>
    <w:rsid w:val="527B0332"/>
    <w:rsid w:val="52907A3A"/>
    <w:rsid w:val="52B21E3E"/>
    <w:rsid w:val="52EF6C9B"/>
    <w:rsid w:val="52F0070D"/>
    <w:rsid w:val="52FAB3C4"/>
    <w:rsid w:val="531755D8"/>
    <w:rsid w:val="531E2D41"/>
    <w:rsid w:val="531F0162"/>
    <w:rsid w:val="53232156"/>
    <w:rsid w:val="53483EC3"/>
    <w:rsid w:val="53550892"/>
    <w:rsid w:val="53A313E4"/>
    <w:rsid w:val="53A53A48"/>
    <w:rsid w:val="53A910E9"/>
    <w:rsid w:val="53D34DAC"/>
    <w:rsid w:val="53E00AB0"/>
    <w:rsid w:val="53F71254"/>
    <w:rsid w:val="53F941C2"/>
    <w:rsid w:val="53FFD025"/>
    <w:rsid w:val="542B3CF2"/>
    <w:rsid w:val="5458499B"/>
    <w:rsid w:val="549B70B7"/>
    <w:rsid w:val="54A66D17"/>
    <w:rsid w:val="54B1626C"/>
    <w:rsid w:val="551D53C4"/>
    <w:rsid w:val="55937071"/>
    <w:rsid w:val="55B61D94"/>
    <w:rsid w:val="55CFF814"/>
    <w:rsid w:val="55E14537"/>
    <w:rsid w:val="55E54C1C"/>
    <w:rsid w:val="55F45FDF"/>
    <w:rsid w:val="567217A4"/>
    <w:rsid w:val="56767830"/>
    <w:rsid w:val="567CC13F"/>
    <w:rsid w:val="56925C5A"/>
    <w:rsid w:val="56AE7042"/>
    <w:rsid w:val="56C179E8"/>
    <w:rsid w:val="56C75A4A"/>
    <w:rsid w:val="56CE69F5"/>
    <w:rsid w:val="56EA361C"/>
    <w:rsid w:val="56EC7267"/>
    <w:rsid w:val="56F56FB1"/>
    <w:rsid w:val="56F94726"/>
    <w:rsid w:val="56FB6646"/>
    <w:rsid w:val="574E2B8C"/>
    <w:rsid w:val="5751735E"/>
    <w:rsid w:val="575560E7"/>
    <w:rsid w:val="577B9E36"/>
    <w:rsid w:val="57A50048"/>
    <w:rsid w:val="57B373CF"/>
    <w:rsid w:val="57BC18C4"/>
    <w:rsid w:val="57CFA2CA"/>
    <w:rsid w:val="57D5293F"/>
    <w:rsid w:val="57D801CB"/>
    <w:rsid w:val="57D812C2"/>
    <w:rsid w:val="57DF4B84"/>
    <w:rsid w:val="57FE2880"/>
    <w:rsid w:val="57FE7B5B"/>
    <w:rsid w:val="583C0859"/>
    <w:rsid w:val="584C5EB2"/>
    <w:rsid w:val="585F48C7"/>
    <w:rsid w:val="58A63310"/>
    <w:rsid w:val="58DB1BFE"/>
    <w:rsid w:val="58E85FA3"/>
    <w:rsid w:val="58FD9067"/>
    <w:rsid w:val="590244B4"/>
    <w:rsid w:val="592D21A8"/>
    <w:rsid w:val="593A6C9E"/>
    <w:rsid w:val="593B15FB"/>
    <w:rsid w:val="597B4790"/>
    <w:rsid w:val="598739B0"/>
    <w:rsid w:val="59DF3B34"/>
    <w:rsid w:val="59DF5DB4"/>
    <w:rsid w:val="59EF5B9F"/>
    <w:rsid w:val="5A052F10"/>
    <w:rsid w:val="5A3B5A3D"/>
    <w:rsid w:val="5A4B1495"/>
    <w:rsid w:val="5AABDEB8"/>
    <w:rsid w:val="5ABF1A9E"/>
    <w:rsid w:val="5ACC3EE8"/>
    <w:rsid w:val="5AD52BFB"/>
    <w:rsid w:val="5AE314E9"/>
    <w:rsid w:val="5AFE3067"/>
    <w:rsid w:val="5AFFBB76"/>
    <w:rsid w:val="5B0ECC9F"/>
    <w:rsid w:val="5B216521"/>
    <w:rsid w:val="5B3EFA9D"/>
    <w:rsid w:val="5B47F030"/>
    <w:rsid w:val="5B5705B0"/>
    <w:rsid w:val="5B5D89F1"/>
    <w:rsid w:val="5B7DBD0D"/>
    <w:rsid w:val="5BB35496"/>
    <w:rsid w:val="5BBFE187"/>
    <w:rsid w:val="5BCE5D0E"/>
    <w:rsid w:val="5BF22F7F"/>
    <w:rsid w:val="5BF72267"/>
    <w:rsid w:val="5BF83431"/>
    <w:rsid w:val="5BFEC4FF"/>
    <w:rsid w:val="5BFF38E0"/>
    <w:rsid w:val="5C24375A"/>
    <w:rsid w:val="5C4E504E"/>
    <w:rsid w:val="5C5E386E"/>
    <w:rsid w:val="5C7330FE"/>
    <w:rsid w:val="5C74474D"/>
    <w:rsid w:val="5C8B1C3E"/>
    <w:rsid w:val="5CB222DB"/>
    <w:rsid w:val="5CB77E3C"/>
    <w:rsid w:val="5CF46579"/>
    <w:rsid w:val="5CF624ED"/>
    <w:rsid w:val="5CF7809E"/>
    <w:rsid w:val="5CF798A7"/>
    <w:rsid w:val="5D114DA0"/>
    <w:rsid w:val="5D1F48A9"/>
    <w:rsid w:val="5D2065F6"/>
    <w:rsid w:val="5D37B135"/>
    <w:rsid w:val="5D556302"/>
    <w:rsid w:val="5D77073F"/>
    <w:rsid w:val="5D7DA0CC"/>
    <w:rsid w:val="5D9A4556"/>
    <w:rsid w:val="5D9C7685"/>
    <w:rsid w:val="5DA7B698"/>
    <w:rsid w:val="5DC72958"/>
    <w:rsid w:val="5DD30CB0"/>
    <w:rsid w:val="5DDF04BB"/>
    <w:rsid w:val="5DF575F1"/>
    <w:rsid w:val="5DFDD17C"/>
    <w:rsid w:val="5DFE42A4"/>
    <w:rsid w:val="5E4C15A6"/>
    <w:rsid w:val="5E5524F6"/>
    <w:rsid w:val="5E720309"/>
    <w:rsid w:val="5E784EB1"/>
    <w:rsid w:val="5E7A51B5"/>
    <w:rsid w:val="5E7FF30C"/>
    <w:rsid w:val="5E8611DF"/>
    <w:rsid w:val="5E9A90F1"/>
    <w:rsid w:val="5E9C06C8"/>
    <w:rsid w:val="5ED1671B"/>
    <w:rsid w:val="5EE43891"/>
    <w:rsid w:val="5EEF94AD"/>
    <w:rsid w:val="5EF75B9B"/>
    <w:rsid w:val="5F12602B"/>
    <w:rsid w:val="5F336E5F"/>
    <w:rsid w:val="5F393332"/>
    <w:rsid w:val="5F5BB814"/>
    <w:rsid w:val="5F5F524A"/>
    <w:rsid w:val="5F6D547C"/>
    <w:rsid w:val="5F6E3C61"/>
    <w:rsid w:val="5F73B420"/>
    <w:rsid w:val="5F7EC28B"/>
    <w:rsid w:val="5F7F42A8"/>
    <w:rsid w:val="5F8E506E"/>
    <w:rsid w:val="5F9C39AB"/>
    <w:rsid w:val="5FA57806"/>
    <w:rsid w:val="5FB62482"/>
    <w:rsid w:val="5FB69172"/>
    <w:rsid w:val="5FB7127D"/>
    <w:rsid w:val="5FBFA358"/>
    <w:rsid w:val="5FCE4FA4"/>
    <w:rsid w:val="5FCF3018"/>
    <w:rsid w:val="5FD04199"/>
    <w:rsid w:val="5FD5AD65"/>
    <w:rsid w:val="5FDE3AE9"/>
    <w:rsid w:val="5FEC9B39"/>
    <w:rsid w:val="5FEF00F2"/>
    <w:rsid w:val="5FF134CD"/>
    <w:rsid w:val="5FF60FF1"/>
    <w:rsid w:val="5FF7F5D7"/>
    <w:rsid w:val="5FFC7B01"/>
    <w:rsid w:val="5FFE8B17"/>
    <w:rsid w:val="5FFEA7E6"/>
    <w:rsid w:val="5FFF0C0C"/>
    <w:rsid w:val="5FFF518B"/>
    <w:rsid w:val="5FFF8C30"/>
    <w:rsid w:val="601F3E9A"/>
    <w:rsid w:val="60885EAB"/>
    <w:rsid w:val="608C2810"/>
    <w:rsid w:val="60A3345D"/>
    <w:rsid w:val="60B14F93"/>
    <w:rsid w:val="60C82992"/>
    <w:rsid w:val="60EA6064"/>
    <w:rsid w:val="610A264B"/>
    <w:rsid w:val="61142942"/>
    <w:rsid w:val="611B0798"/>
    <w:rsid w:val="61323243"/>
    <w:rsid w:val="61393DC5"/>
    <w:rsid w:val="6141325E"/>
    <w:rsid w:val="618361F3"/>
    <w:rsid w:val="620D4D85"/>
    <w:rsid w:val="621627B5"/>
    <w:rsid w:val="62255D3D"/>
    <w:rsid w:val="62311A11"/>
    <w:rsid w:val="62536EFE"/>
    <w:rsid w:val="625B2846"/>
    <w:rsid w:val="628F54D7"/>
    <w:rsid w:val="62903F46"/>
    <w:rsid w:val="62920E77"/>
    <w:rsid w:val="62A474BB"/>
    <w:rsid w:val="62AB1EB3"/>
    <w:rsid w:val="62B1078C"/>
    <w:rsid w:val="62B25CF2"/>
    <w:rsid w:val="6303071E"/>
    <w:rsid w:val="631229DB"/>
    <w:rsid w:val="635A5C4F"/>
    <w:rsid w:val="63BFDF16"/>
    <w:rsid w:val="63E50F98"/>
    <w:rsid w:val="63F6E584"/>
    <w:rsid w:val="640214E5"/>
    <w:rsid w:val="645347F6"/>
    <w:rsid w:val="64A80533"/>
    <w:rsid w:val="64D26273"/>
    <w:rsid w:val="64D4731B"/>
    <w:rsid w:val="64DECE72"/>
    <w:rsid w:val="64EFDD2C"/>
    <w:rsid w:val="64F434AD"/>
    <w:rsid w:val="64FB4EF9"/>
    <w:rsid w:val="651806DF"/>
    <w:rsid w:val="65AB2A46"/>
    <w:rsid w:val="65DE4AF5"/>
    <w:rsid w:val="65DF3AF3"/>
    <w:rsid w:val="65E05C49"/>
    <w:rsid w:val="65E91525"/>
    <w:rsid w:val="65FE955D"/>
    <w:rsid w:val="660B638C"/>
    <w:rsid w:val="6649540A"/>
    <w:rsid w:val="6652053B"/>
    <w:rsid w:val="66693EF2"/>
    <w:rsid w:val="6676661A"/>
    <w:rsid w:val="669A1D49"/>
    <w:rsid w:val="669F42EC"/>
    <w:rsid w:val="66BDB2A3"/>
    <w:rsid w:val="66BEF5AC"/>
    <w:rsid w:val="66D7F562"/>
    <w:rsid w:val="672D0B0C"/>
    <w:rsid w:val="67494D54"/>
    <w:rsid w:val="67777D4F"/>
    <w:rsid w:val="6777E2A3"/>
    <w:rsid w:val="677F0B33"/>
    <w:rsid w:val="679A4558"/>
    <w:rsid w:val="67B0255D"/>
    <w:rsid w:val="67C349B7"/>
    <w:rsid w:val="67CBBC53"/>
    <w:rsid w:val="67CC5C4C"/>
    <w:rsid w:val="67E47E7E"/>
    <w:rsid w:val="67ED2F9C"/>
    <w:rsid w:val="67FB10C7"/>
    <w:rsid w:val="67FD2302"/>
    <w:rsid w:val="67FFE489"/>
    <w:rsid w:val="68142537"/>
    <w:rsid w:val="682B6241"/>
    <w:rsid w:val="68513F6D"/>
    <w:rsid w:val="687DFEB6"/>
    <w:rsid w:val="688859E0"/>
    <w:rsid w:val="68AE030E"/>
    <w:rsid w:val="69DB2B9A"/>
    <w:rsid w:val="69EA6F13"/>
    <w:rsid w:val="69FF11C6"/>
    <w:rsid w:val="6A5208A4"/>
    <w:rsid w:val="6A6B9763"/>
    <w:rsid w:val="6AB9388D"/>
    <w:rsid w:val="6ACD69DE"/>
    <w:rsid w:val="6AD3B7B9"/>
    <w:rsid w:val="6AFC6478"/>
    <w:rsid w:val="6B173163"/>
    <w:rsid w:val="6B2B6F47"/>
    <w:rsid w:val="6B4547A6"/>
    <w:rsid w:val="6B7D8B01"/>
    <w:rsid w:val="6B803EE0"/>
    <w:rsid w:val="6B804C17"/>
    <w:rsid w:val="6B9FA175"/>
    <w:rsid w:val="6BDDA803"/>
    <w:rsid w:val="6BED48D3"/>
    <w:rsid w:val="6BF6CE87"/>
    <w:rsid w:val="6BF7126A"/>
    <w:rsid w:val="6BFB66F0"/>
    <w:rsid w:val="6BFF37F8"/>
    <w:rsid w:val="6C046EBD"/>
    <w:rsid w:val="6C2A1423"/>
    <w:rsid w:val="6C571A15"/>
    <w:rsid w:val="6C6C2B2E"/>
    <w:rsid w:val="6C805560"/>
    <w:rsid w:val="6C813A84"/>
    <w:rsid w:val="6CA95E18"/>
    <w:rsid w:val="6CF8717F"/>
    <w:rsid w:val="6D3F3244"/>
    <w:rsid w:val="6D57CEE3"/>
    <w:rsid w:val="6D7F30B1"/>
    <w:rsid w:val="6D9C5B18"/>
    <w:rsid w:val="6D9FF943"/>
    <w:rsid w:val="6DCFDE56"/>
    <w:rsid w:val="6DD57028"/>
    <w:rsid w:val="6DEDEE97"/>
    <w:rsid w:val="6DEFC891"/>
    <w:rsid w:val="6DFD27E0"/>
    <w:rsid w:val="6DFF102B"/>
    <w:rsid w:val="6DFF551C"/>
    <w:rsid w:val="6E08699C"/>
    <w:rsid w:val="6E1FE90A"/>
    <w:rsid w:val="6E2B38EE"/>
    <w:rsid w:val="6E2E73CC"/>
    <w:rsid w:val="6E380981"/>
    <w:rsid w:val="6E5F898A"/>
    <w:rsid w:val="6E6C035E"/>
    <w:rsid w:val="6E7FC3E6"/>
    <w:rsid w:val="6E857DC8"/>
    <w:rsid w:val="6E977CC8"/>
    <w:rsid w:val="6ECB500A"/>
    <w:rsid w:val="6ED52187"/>
    <w:rsid w:val="6ED7A318"/>
    <w:rsid w:val="6EE027AE"/>
    <w:rsid w:val="6EE7D686"/>
    <w:rsid w:val="6EEA06C7"/>
    <w:rsid w:val="6EF54EBE"/>
    <w:rsid w:val="6EF631EF"/>
    <w:rsid w:val="6EFF432D"/>
    <w:rsid w:val="6F200E95"/>
    <w:rsid w:val="6F37B947"/>
    <w:rsid w:val="6F47073E"/>
    <w:rsid w:val="6F6D13C0"/>
    <w:rsid w:val="6F6F2446"/>
    <w:rsid w:val="6F7E88A5"/>
    <w:rsid w:val="6F852778"/>
    <w:rsid w:val="6F8D8451"/>
    <w:rsid w:val="6FA77250"/>
    <w:rsid w:val="6FA90309"/>
    <w:rsid w:val="6FAD7843"/>
    <w:rsid w:val="6FAF0EA1"/>
    <w:rsid w:val="6FB53358"/>
    <w:rsid w:val="6FD33027"/>
    <w:rsid w:val="6FDD0B14"/>
    <w:rsid w:val="6FDEE759"/>
    <w:rsid w:val="6FDEFB7D"/>
    <w:rsid w:val="6FDF8EC8"/>
    <w:rsid w:val="6FE75861"/>
    <w:rsid w:val="6FED8350"/>
    <w:rsid w:val="6FEDAF53"/>
    <w:rsid w:val="6FF6C25B"/>
    <w:rsid w:val="6FF9A247"/>
    <w:rsid w:val="6FFD6EE7"/>
    <w:rsid w:val="6FFD9539"/>
    <w:rsid w:val="6FFDEA65"/>
    <w:rsid w:val="6FFFC92F"/>
    <w:rsid w:val="70266096"/>
    <w:rsid w:val="709D0D7B"/>
    <w:rsid w:val="70B04AC4"/>
    <w:rsid w:val="70FB5D78"/>
    <w:rsid w:val="71566FF3"/>
    <w:rsid w:val="717678C8"/>
    <w:rsid w:val="71957441"/>
    <w:rsid w:val="71A10DCC"/>
    <w:rsid w:val="71BF8D64"/>
    <w:rsid w:val="71FFC908"/>
    <w:rsid w:val="720A1764"/>
    <w:rsid w:val="72421EF1"/>
    <w:rsid w:val="72961C0B"/>
    <w:rsid w:val="72A90AA6"/>
    <w:rsid w:val="72BFA5A5"/>
    <w:rsid w:val="72CF4E5F"/>
    <w:rsid w:val="72F53980"/>
    <w:rsid w:val="735CD4A8"/>
    <w:rsid w:val="735F8FA2"/>
    <w:rsid w:val="73635791"/>
    <w:rsid w:val="73645113"/>
    <w:rsid w:val="73827DB3"/>
    <w:rsid w:val="73C42AB5"/>
    <w:rsid w:val="73C50E71"/>
    <w:rsid w:val="73CA42B0"/>
    <w:rsid w:val="73E93460"/>
    <w:rsid w:val="73FBEFB9"/>
    <w:rsid w:val="73FDF9FC"/>
    <w:rsid w:val="74016032"/>
    <w:rsid w:val="740C02E0"/>
    <w:rsid w:val="7456657E"/>
    <w:rsid w:val="747771BC"/>
    <w:rsid w:val="7484792D"/>
    <w:rsid w:val="74952F37"/>
    <w:rsid w:val="74DA0BB8"/>
    <w:rsid w:val="74E37D9A"/>
    <w:rsid w:val="74FA5101"/>
    <w:rsid w:val="750E611E"/>
    <w:rsid w:val="7540472A"/>
    <w:rsid w:val="756E4DB9"/>
    <w:rsid w:val="757D9D84"/>
    <w:rsid w:val="75864F93"/>
    <w:rsid w:val="7586F111"/>
    <w:rsid w:val="75D64857"/>
    <w:rsid w:val="75DE3467"/>
    <w:rsid w:val="75E23E49"/>
    <w:rsid w:val="75E9B578"/>
    <w:rsid w:val="75EBD58A"/>
    <w:rsid w:val="75F32D17"/>
    <w:rsid w:val="75FB7F98"/>
    <w:rsid w:val="75FF52F5"/>
    <w:rsid w:val="761308A6"/>
    <w:rsid w:val="765528BF"/>
    <w:rsid w:val="765E6875"/>
    <w:rsid w:val="76676F88"/>
    <w:rsid w:val="76966747"/>
    <w:rsid w:val="769FE905"/>
    <w:rsid w:val="76BFC69B"/>
    <w:rsid w:val="76C106FE"/>
    <w:rsid w:val="76C76BF6"/>
    <w:rsid w:val="76CC51A5"/>
    <w:rsid w:val="76F06052"/>
    <w:rsid w:val="77051125"/>
    <w:rsid w:val="7707C5DD"/>
    <w:rsid w:val="77090062"/>
    <w:rsid w:val="773F046C"/>
    <w:rsid w:val="77527D69"/>
    <w:rsid w:val="77692219"/>
    <w:rsid w:val="77777E45"/>
    <w:rsid w:val="7779420E"/>
    <w:rsid w:val="778E254F"/>
    <w:rsid w:val="778F1F86"/>
    <w:rsid w:val="7791FA3D"/>
    <w:rsid w:val="77AC7474"/>
    <w:rsid w:val="77AE1131"/>
    <w:rsid w:val="77B426E7"/>
    <w:rsid w:val="77B61E0F"/>
    <w:rsid w:val="77BCE249"/>
    <w:rsid w:val="77BD1A51"/>
    <w:rsid w:val="77BFC6E9"/>
    <w:rsid w:val="77C78BA6"/>
    <w:rsid w:val="77CB0B0A"/>
    <w:rsid w:val="77D6CCBD"/>
    <w:rsid w:val="77D760DD"/>
    <w:rsid w:val="77DD760E"/>
    <w:rsid w:val="77DF77FD"/>
    <w:rsid w:val="77EF24D7"/>
    <w:rsid w:val="77F26BF4"/>
    <w:rsid w:val="77F64035"/>
    <w:rsid w:val="77F71B98"/>
    <w:rsid w:val="77F74ABD"/>
    <w:rsid w:val="77F79006"/>
    <w:rsid w:val="77F9525B"/>
    <w:rsid w:val="77F976E4"/>
    <w:rsid w:val="77FFA9BB"/>
    <w:rsid w:val="782370AD"/>
    <w:rsid w:val="782F3429"/>
    <w:rsid w:val="78388405"/>
    <w:rsid w:val="78543A13"/>
    <w:rsid w:val="78566D17"/>
    <w:rsid w:val="7866F9FE"/>
    <w:rsid w:val="786D6C44"/>
    <w:rsid w:val="78795193"/>
    <w:rsid w:val="78BE3335"/>
    <w:rsid w:val="78CC4281"/>
    <w:rsid w:val="78D541C7"/>
    <w:rsid w:val="78FBCF85"/>
    <w:rsid w:val="791912CE"/>
    <w:rsid w:val="791A82C7"/>
    <w:rsid w:val="79355951"/>
    <w:rsid w:val="793FBCB5"/>
    <w:rsid w:val="796E3076"/>
    <w:rsid w:val="79752BFC"/>
    <w:rsid w:val="797F7D11"/>
    <w:rsid w:val="79963FA6"/>
    <w:rsid w:val="79BB96A1"/>
    <w:rsid w:val="79BC0C44"/>
    <w:rsid w:val="79D37B68"/>
    <w:rsid w:val="79EE6C59"/>
    <w:rsid w:val="79EFFB7B"/>
    <w:rsid w:val="79F7238D"/>
    <w:rsid w:val="79F7915C"/>
    <w:rsid w:val="79F9A2C0"/>
    <w:rsid w:val="79FC63C6"/>
    <w:rsid w:val="79FE9AD2"/>
    <w:rsid w:val="7A341A61"/>
    <w:rsid w:val="7A3E34B8"/>
    <w:rsid w:val="7A5A3BF7"/>
    <w:rsid w:val="7A7AF30A"/>
    <w:rsid w:val="7A9C2DDA"/>
    <w:rsid w:val="7A9F18B5"/>
    <w:rsid w:val="7AB53472"/>
    <w:rsid w:val="7ACC897E"/>
    <w:rsid w:val="7ADD2D7F"/>
    <w:rsid w:val="7AE7CD76"/>
    <w:rsid w:val="7AF7DBF7"/>
    <w:rsid w:val="7AFE59B0"/>
    <w:rsid w:val="7B01617F"/>
    <w:rsid w:val="7B3FCA92"/>
    <w:rsid w:val="7B491104"/>
    <w:rsid w:val="7B4D1FBB"/>
    <w:rsid w:val="7B7FE48B"/>
    <w:rsid w:val="7B850A95"/>
    <w:rsid w:val="7B935AAD"/>
    <w:rsid w:val="7B9D6348"/>
    <w:rsid w:val="7B9E39D7"/>
    <w:rsid w:val="7BAE2EBB"/>
    <w:rsid w:val="7BAED8FC"/>
    <w:rsid w:val="7BB106F7"/>
    <w:rsid w:val="7BB75AFE"/>
    <w:rsid w:val="7BBEE2F2"/>
    <w:rsid w:val="7BCB3291"/>
    <w:rsid w:val="7BCD83EE"/>
    <w:rsid w:val="7BD22B2E"/>
    <w:rsid w:val="7BD5BF00"/>
    <w:rsid w:val="7BD7435E"/>
    <w:rsid w:val="7BDD69BD"/>
    <w:rsid w:val="7BDE26AD"/>
    <w:rsid w:val="7BDEF3C0"/>
    <w:rsid w:val="7BEBD895"/>
    <w:rsid w:val="7BEF0AFB"/>
    <w:rsid w:val="7BF30A91"/>
    <w:rsid w:val="7BF6188B"/>
    <w:rsid w:val="7BF7726E"/>
    <w:rsid w:val="7BFF5F64"/>
    <w:rsid w:val="7C042CC2"/>
    <w:rsid w:val="7C135E6E"/>
    <w:rsid w:val="7C1C4789"/>
    <w:rsid w:val="7C4567CA"/>
    <w:rsid w:val="7C917997"/>
    <w:rsid w:val="7CB97D22"/>
    <w:rsid w:val="7CBDAA11"/>
    <w:rsid w:val="7CBFFF9B"/>
    <w:rsid w:val="7CCB4334"/>
    <w:rsid w:val="7CE34BA4"/>
    <w:rsid w:val="7CF5759D"/>
    <w:rsid w:val="7CFD96C4"/>
    <w:rsid w:val="7CFE4FAD"/>
    <w:rsid w:val="7CFFEDDC"/>
    <w:rsid w:val="7CFFFCE2"/>
    <w:rsid w:val="7D0A4932"/>
    <w:rsid w:val="7D261F9A"/>
    <w:rsid w:val="7D333C4D"/>
    <w:rsid w:val="7D3E24B5"/>
    <w:rsid w:val="7D5152E9"/>
    <w:rsid w:val="7D580E22"/>
    <w:rsid w:val="7D6944B1"/>
    <w:rsid w:val="7D6A62CC"/>
    <w:rsid w:val="7D79BA80"/>
    <w:rsid w:val="7D7BA8CA"/>
    <w:rsid w:val="7D7DC1E6"/>
    <w:rsid w:val="7D7F55FA"/>
    <w:rsid w:val="7D97F096"/>
    <w:rsid w:val="7D9F120C"/>
    <w:rsid w:val="7DA703FF"/>
    <w:rsid w:val="7DBA52A1"/>
    <w:rsid w:val="7DBC0B8D"/>
    <w:rsid w:val="7DBD13A0"/>
    <w:rsid w:val="7DBEBA50"/>
    <w:rsid w:val="7DBF3B9F"/>
    <w:rsid w:val="7DBF7783"/>
    <w:rsid w:val="7DC545DA"/>
    <w:rsid w:val="7DD3DFA5"/>
    <w:rsid w:val="7DD59F1C"/>
    <w:rsid w:val="7DDA7339"/>
    <w:rsid w:val="7DDB4C22"/>
    <w:rsid w:val="7DDBCAF3"/>
    <w:rsid w:val="7DEDDCA9"/>
    <w:rsid w:val="7DEF49C5"/>
    <w:rsid w:val="7DF56EB9"/>
    <w:rsid w:val="7DF60373"/>
    <w:rsid w:val="7DF7E168"/>
    <w:rsid w:val="7DF933EC"/>
    <w:rsid w:val="7DFB8F74"/>
    <w:rsid w:val="7DFBBBFC"/>
    <w:rsid w:val="7DFBBD15"/>
    <w:rsid w:val="7DFBDFD4"/>
    <w:rsid w:val="7DFD2514"/>
    <w:rsid w:val="7DFD5326"/>
    <w:rsid w:val="7DFF0C4F"/>
    <w:rsid w:val="7DFF2EB7"/>
    <w:rsid w:val="7DFFB2F5"/>
    <w:rsid w:val="7E156DA1"/>
    <w:rsid w:val="7E259C6A"/>
    <w:rsid w:val="7E3F1E4A"/>
    <w:rsid w:val="7E531F71"/>
    <w:rsid w:val="7E5949D6"/>
    <w:rsid w:val="7E5A5C98"/>
    <w:rsid w:val="7E7FCB49"/>
    <w:rsid w:val="7E8FE15E"/>
    <w:rsid w:val="7E9FAF09"/>
    <w:rsid w:val="7EB97ED7"/>
    <w:rsid w:val="7EBE238E"/>
    <w:rsid w:val="7EBE8ADB"/>
    <w:rsid w:val="7EBFEF9B"/>
    <w:rsid w:val="7ECA6708"/>
    <w:rsid w:val="7ED8179E"/>
    <w:rsid w:val="7EE7ED51"/>
    <w:rsid w:val="7EF52CEB"/>
    <w:rsid w:val="7EF7E843"/>
    <w:rsid w:val="7EFD1EBD"/>
    <w:rsid w:val="7EFEFD3B"/>
    <w:rsid w:val="7EFFEA0E"/>
    <w:rsid w:val="7EFFF388"/>
    <w:rsid w:val="7F3149CA"/>
    <w:rsid w:val="7F3F7702"/>
    <w:rsid w:val="7F3F9AD6"/>
    <w:rsid w:val="7F4BF65B"/>
    <w:rsid w:val="7F51019C"/>
    <w:rsid w:val="7F598D9C"/>
    <w:rsid w:val="7F5B910C"/>
    <w:rsid w:val="7F6429A9"/>
    <w:rsid w:val="7F69BD29"/>
    <w:rsid w:val="7F6A48BE"/>
    <w:rsid w:val="7F6D27AA"/>
    <w:rsid w:val="7F72CE80"/>
    <w:rsid w:val="7F7985E7"/>
    <w:rsid w:val="7F7D836F"/>
    <w:rsid w:val="7F7DAC1E"/>
    <w:rsid w:val="7F7F704E"/>
    <w:rsid w:val="7F7FFBC0"/>
    <w:rsid w:val="7F873253"/>
    <w:rsid w:val="7F8738F3"/>
    <w:rsid w:val="7FAFF257"/>
    <w:rsid w:val="7FB52F00"/>
    <w:rsid w:val="7FBE2788"/>
    <w:rsid w:val="7FBF073F"/>
    <w:rsid w:val="7FCD7B73"/>
    <w:rsid w:val="7FCD9FD5"/>
    <w:rsid w:val="7FD3FD38"/>
    <w:rsid w:val="7FD6FAC4"/>
    <w:rsid w:val="7FD92335"/>
    <w:rsid w:val="7FDB6CDF"/>
    <w:rsid w:val="7FDBA402"/>
    <w:rsid w:val="7FDCD85E"/>
    <w:rsid w:val="7FDD1D1C"/>
    <w:rsid w:val="7FDD5C4B"/>
    <w:rsid w:val="7FDF5EC0"/>
    <w:rsid w:val="7FDF9FCB"/>
    <w:rsid w:val="7FDFC0FD"/>
    <w:rsid w:val="7FDFF532"/>
    <w:rsid w:val="7FE6CB5B"/>
    <w:rsid w:val="7FE741CD"/>
    <w:rsid w:val="7FEB323F"/>
    <w:rsid w:val="7FEB52B7"/>
    <w:rsid w:val="7FEE02CB"/>
    <w:rsid w:val="7FEE4107"/>
    <w:rsid w:val="7FEF91F1"/>
    <w:rsid w:val="7FEF9C2B"/>
    <w:rsid w:val="7FEFD84F"/>
    <w:rsid w:val="7FF58A7C"/>
    <w:rsid w:val="7FF69D1B"/>
    <w:rsid w:val="7FF75BC7"/>
    <w:rsid w:val="7FF7EDE8"/>
    <w:rsid w:val="7FFA4948"/>
    <w:rsid w:val="7FFBCFC9"/>
    <w:rsid w:val="7FFD88FB"/>
    <w:rsid w:val="7FFDB571"/>
    <w:rsid w:val="7FFEB9EF"/>
    <w:rsid w:val="7FFF07D7"/>
    <w:rsid w:val="7FFF5E3C"/>
    <w:rsid w:val="7FFF6C23"/>
    <w:rsid w:val="7FFF6DE2"/>
    <w:rsid w:val="7FFF6F88"/>
    <w:rsid w:val="7FFFDE48"/>
    <w:rsid w:val="83A91F29"/>
    <w:rsid w:val="872F3476"/>
    <w:rsid w:val="87FFC7D1"/>
    <w:rsid w:val="8D9C4CDC"/>
    <w:rsid w:val="8DDA6754"/>
    <w:rsid w:val="8F5EE2F9"/>
    <w:rsid w:val="8F5F910E"/>
    <w:rsid w:val="942FDB04"/>
    <w:rsid w:val="956FEADD"/>
    <w:rsid w:val="962D0D12"/>
    <w:rsid w:val="96B7EAF4"/>
    <w:rsid w:val="973BF5FA"/>
    <w:rsid w:val="976B64D0"/>
    <w:rsid w:val="97FDD07B"/>
    <w:rsid w:val="99F232DA"/>
    <w:rsid w:val="9B1BB99B"/>
    <w:rsid w:val="9BEF7F27"/>
    <w:rsid w:val="9BF6ABDB"/>
    <w:rsid w:val="9CFDC07B"/>
    <w:rsid w:val="9D5D0E4D"/>
    <w:rsid w:val="9D651D75"/>
    <w:rsid w:val="9DF7D4F3"/>
    <w:rsid w:val="9DFDF38C"/>
    <w:rsid w:val="9E93F198"/>
    <w:rsid w:val="9ECC0F3B"/>
    <w:rsid w:val="9EFB32E0"/>
    <w:rsid w:val="9EFD0363"/>
    <w:rsid w:val="9F3FD5F9"/>
    <w:rsid w:val="9F7FBE89"/>
    <w:rsid w:val="9F9BA0F9"/>
    <w:rsid w:val="9FCD9EBE"/>
    <w:rsid w:val="9FEB609B"/>
    <w:rsid w:val="9FEF9F19"/>
    <w:rsid w:val="9FF757A3"/>
    <w:rsid w:val="A3FE5C72"/>
    <w:rsid w:val="A6EF41D4"/>
    <w:rsid w:val="A7FF614E"/>
    <w:rsid w:val="A7FFD21A"/>
    <w:rsid w:val="A9FD58AB"/>
    <w:rsid w:val="ABFEA5F0"/>
    <w:rsid w:val="ADBF22D7"/>
    <w:rsid w:val="AE7F9D7E"/>
    <w:rsid w:val="AEBE5FEA"/>
    <w:rsid w:val="AFEA9DAA"/>
    <w:rsid w:val="B0E32934"/>
    <w:rsid w:val="B1BF1496"/>
    <w:rsid w:val="B1FF374C"/>
    <w:rsid w:val="B26F5979"/>
    <w:rsid w:val="B2EF821F"/>
    <w:rsid w:val="B2F9B13A"/>
    <w:rsid w:val="B3FB10A4"/>
    <w:rsid w:val="B483E3F9"/>
    <w:rsid w:val="B4B24512"/>
    <w:rsid w:val="B5D201C0"/>
    <w:rsid w:val="B77BFBAA"/>
    <w:rsid w:val="B7B26590"/>
    <w:rsid w:val="B7B7E7BC"/>
    <w:rsid w:val="B7BF1C85"/>
    <w:rsid w:val="B7CF7E09"/>
    <w:rsid w:val="B7D3B0D8"/>
    <w:rsid w:val="B7FB01E9"/>
    <w:rsid w:val="B7FD3B68"/>
    <w:rsid w:val="B7FF0588"/>
    <w:rsid w:val="B8BF3CD9"/>
    <w:rsid w:val="B8DF198D"/>
    <w:rsid w:val="B96D92BF"/>
    <w:rsid w:val="BA653485"/>
    <w:rsid w:val="BB5E6DD2"/>
    <w:rsid w:val="BB75F4E6"/>
    <w:rsid w:val="BB7745DA"/>
    <w:rsid w:val="BB7E736E"/>
    <w:rsid w:val="BBBD281E"/>
    <w:rsid w:val="BBDFE3C4"/>
    <w:rsid w:val="BBFE8EC6"/>
    <w:rsid w:val="BBFFFB4F"/>
    <w:rsid w:val="BCE38AE7"/>
    <w:rsid w:val="BD3FB5B8"/>
    <w:rsid w:val="BD5F576B"/>
    <w:rsid w:val="BD77ED63"/>
    <w:rsid w:val="BD7BFFD9"/>
    <w:rsid w:val="BD8BE2CF"/>
    <w:rsid w:val="BDC54C4E"/>
    <w:rsid w:val="BDEEA2BA"/>
    <w:rsid w:val="BDF72C7F"/>
    <w:rsid w:val="BE3BB0F2"/>
    <w:rsid w:val="BE5F342E"/>
    <w:rsid w:val="BE7EEFC7"/>
    <w:rsid w:val="BEA63AFE"/>
    <w:rsid w:val="BEB914F7"/>
    <w:rsid w:val="BEF572B8"/>
    <w:rsid w:val="BEFD04E0"/>
    <w:rsid w:val="BEFD5BA8"/>
    <w:rsid w:val="BF1F5C0E"/>
    <w:rsid w:val="BF6B0E70"/>
    <w:rsid w:val="BF78D285"/>
    <w:rsid w:val="BF7F7CBE"/>
    <w:rsid w:val="BFAB6321"/>
    <w:rsid w:val="BFABAF6B"/>
    <w:rsid w:val="BFB1FB6A"/>
    <w:rsid w:val="BFBDADE1"/>
    <w:rsid w:val="BFBE1AFB"/>
    <w:rsid w:val="BFBF5B95"/>
    <w:rsid w:val="BFDA4B17"/>
    <w:rsid w:val="BFDBA3EF"/>
    <w:rsid w:val="BFDBFB68"/>
    <w:rsid w:val="BFDD5FF1"/>
    <w:rsid w:val="BFDFD3C0"/>
    <w:rsid w:val="BFE94A7C"/>
    <w:rsid w:val="BFEA0176"/>
    <w:rsid w:val="BFEB73BD"/>
    <w:rsid w:val="BFEE3139"/>
    <w:rsid w:val="BFFB26BA"/>
    <w:rsid w:val="BFFBB522"/>
    <w:rsid w:val="BFFDB429"/>
    <w:rsid w:val="BFFF4DE6"/>
    <w:rsid w:val="C36FECD6"/>
    <w:rsid w:val="C3EF0618"/>
    <w:rsid w:val="C5391D8A"/>
    <w:rsid w:val="C5DE8AEE"/>
    <w:rsid w:val="C69E21F2"/>
    <w:rsid w:val="C6FCAB61"/>
    <w:rsid w:val="C737E993"/>
    <w:rsid w:val="C7FA82CD"/>
    <w:rsid w:val="C7FF2DE5"/>
    <w:rsid w:val="C9F9C152"/>
    <w:rsid w:val="C9FABE8B"/>
    <w:rsid w:val="C9FF0B27"/>
    <w:rsid w:val="CA8F2ED8"/>
    <w:rsid w:val="CA9F4F03"/>
    <w:rsid w:val="CC795ED8"/>
    <w:rsid w:val="CD679F61"/>
    <w:rsid w:val="CD7D5DFE"/>
    <w:rsid w:val="CDB5019F"/>
    <w:rsid w:val="CDD7AA52"/>
    <w:rsid w:val="CFC31291"/>
    <w:rsid w:val="CFD7C29D"/>
    <w:rsid w:val="CFDAAA6B"/>
    <w:rsid w:val="CFDB2583"/>
    <w:rsid w:val="CFF91885"/>
    <w:rsid w:val="D36CF82A"/>
    <w:rsid w:val="D37F772E"/>
    <w:rsid w:val="D3DE8B49"/>
    <w:rsid w:val="D3E9189E"/>
    <w:rsid w:val="D3FEC5FC"/>
    <w:rsid w:val="D4BA1835"/>
    <w:rsid w:val="D56DE2A4"/>
    <w:rsid w:val="D56FC1F0"/>
    <w:rsid w:val="D5FC2098"/>
    <w:rsid w:val="D67C6DE9"/>
    <w:rsid w:val="D67F2422"/>
    <w:rsid w:val="D6FE36E9"/>
    <w:rsid w:val="D6FF7A07"/>
    <w:rsid w:val="D756692C"/>
    <w:rsid w:val="D7B9151E"/>
    <w:rsid w:val="D7BA0AE2"/>
    <w:rsid w:val="D7D6D092"/>
    <w:rsid w:val="D7DB7E4B"/>
    <w:rsid w:val="D7DDD699"/>
    <w:rsid w:val="D7DFF71B"/>
    <w:rsid w:val="D7FF8F68"/>
    <w:rsid w:val="D95984B2"/>
    <w:rsid w:val="D9D7E13D"/>
    <w:rsid w:val="D9F38CA8"/>
    <w:rsid w:val="DAAF767B"/>
    <w:rsid w:val="DABE984F"/>
    <w:rsid w:val="DABFCC25"/>
    <w:rsid w:val="DAEB20D4"/>
    <w:rsid w:val="DAEF6C9A"/>
    <w:rsid w:val="DB37D266"/>
    <w:rsid w:val="DB453B76"/>
    <w:rsid w:val="DB5A5DB1"/>
    <w:rsid w:val="DB5A9DEB"/>
    <w:rsid w:val="DBEB69DC"/>
    <w:rsid w:val="DBEBFCE2"/>
    <w:rsid w:val="DBF60798"/>
    <w:rsid w:val="DBFB3E86"/>
    <w:rsid w:val="DBFF5892"/>
    <w:rsid w:val="DBFF7B0E"/>
    <w:rsid w:val="DC7E755B"/>
    <w:rsid w:val="DCBB8274"/>
    <w:rsid w:val="DCFD0783"/>
    <w:rsid w:val="DCFF51AC"/>
    <w:rsid w:val="DCFF68ED"/>
    <w:rsid w:val="DD3B0C14"/>
    <w:rsid w:val="DD59DB3F"/>
    <w:rsid w:val="DD5F192B"/>
    <w:rsid w:val="DDB74C65"/>
    <w:rsid w:val="DDEF86AE"/>
    <w:rsid w:val="DDEFC295"/>
    <w:rsid w:val="DDFE2F52"/>
    <w:rsid w:val="DDFFBA08"/>
    <w:rsid w:val="DE3F60F6"/>
    <w:rsid w:val="DE7B8B72"/>
    <w:rsid w:val="DE7D1801"/>
    <w:rsid w:val="DEBDBC63"/>
    <w:rsid w:val="DEBFE22A"/>
    <w:rsid w:val="DEBFF7AF"/>
    <w:rsid w:val="DED7F3B5"/>
    <w:rsid w:val="DEDF3C3B"/>
    <w:rsid w:val="DEF50DE2"/>
    <w:rsid w:val="DEFF9422"/>
    <w:rsid w:val="DF3796B4"/>
    <w:rsid w:val="DF5AF3F0"/>
    <w:rsid w:val="DF5F2F4E"/>
    <w:rsid w:val="DF7B13A3"/>
    <w:rsid w:val="DF7B3233"/>
    <w:rsid w:val="DF8AF1D7"/>
    <w:rsid w:val="DF95CE52"/>
    <w:rsid w:val="DF9FD2BB"/>
    <w:rsid w:val="DFB326E6"/>
    <w:rsid w:val="DFB9BB56"/>
    <w:rsid w:val="DFBFB0E0"/>
    <w:rsid w:val="DFBFB167"/>
    <w:rsid w:val="DFCE82BF"/>
    <w:rsid w:val="DFD7B369"/>
    <w:rsid w:val="DFD97F58"/>
    <w:rsid w:val="DFDE4CDD"/>
    <w:rsid w:val="DFEF231D"/>
    <w:rsid w:val="DFF736D1"/>
    <w:rsid w:val="DFFABF76"/>
    <w:rsid w:val="DFFAC242"/>
    <w:rsid w:val="DFFD1B53"/>
    <w:rsid w:val="DFFD2631"/>
    <w:rsid w:val="DFFD32B2"/>
    <w:rsid w:val="DFFEAF7D"/>
    <w:rsid w:val="DFFF49FB"/>
    <w:rsid w:val="DFFFD3CF"/>
    <w:rsid w:val="DFFFEB52"/>
    <w:rsid w:val="E0DF648D"/>
    <w:rsid w:val="E1FF44D0"/>
    <w:rsid w:val="E37FB81F"/>
    <w:rsid w:val="E39B350C"/>
    <w:rsid w:val="E3DBB14B"/>
    <w:rsid w:val="E3EA6911"/>
    <w:rsid w:val="E3F3A72B"/>
    <w:rsid w:val="E3FD2EF6"/>
    <w:rsid w:val="E58BAB2B"/>
    <w:rsid w:val="E5AB348C"/>
    <w:rsid w:val="E5F73F54"/>
    <w:rsid w:val="E5FB3C98"/>
    <w:rsid w:val="E67A7E5E"/>
    <w:rsid w:val="E6EB9769"/>
    <w:rsid w:val="E6FDA06C"/>
    <w:rsid w:val="E76F24B1"/>
    <w:rsid w:val="E7AF663A"/>
    <w:rsid w:val="E7B1EBCE"/>
    <w:rsid w:val="E7BBF835"/>
    <w:rsid w:val="E7EB0C55"/>
    <w:rsid w:val="E7EB2754"/>
    <w:rsid w:val="E7F980EA"/>
    <w:rsid w:val="E7FB6E22"/>
    <w:rsid w:val="E7FF414D"/>
    <w:rsid w:val="E9F18168"/>
    <w:rsid w:val="E9F75408"/>
    <w:rsid w:val="E9FB96AE"/>
    <w:rsid w:val="E9FF2763"/>
    <w:rsid w:val="EAE36725"/>
    <w:rsid w:val="EAFB36B8"/>
    <w:rsid w:val="EB3B87D1"/>
    <w:rsid w:val="EB771C20"/>
    <w:rsid w:val="EBAB36D9"/>
    <w:rsid w:val="EBD11118"/>
    <w:rsid w:val="EBF731CD"/>
    <w:rsid w:val="EBFE3A52"/>
    <w:rsid w:val="EBFF9095"/>
    <w:rsid w:val="ECE7FB84"/>
    <w:rsid w:val="ED5DB60D"/>
    <w:rsid w:val="ED772BD0"/>
    <w:rsid w:val="EDB40899"/>
    <w:rsid w:val="EDE66C2C"/>
    <w:rsid w:val="EDFA539B"/>
    <w:rsid w:val="EDFF582F"/>
    <w:rsid w:val="EE3F43A4"/>
    <w:rsid w:val="EEB59E41"/>
    <w:rsid w:val="EECEB5D1"/>
    <w:rsid w:val="EEDA4E4B"/>
    <w:rsid w:val="EEE157E5"/>
    <w:rsid w:val="EEF7449E"/>
    <w:rsid w:val="EEF7B3BE"/>
    <w:rsid w:val="EEFE4B06"/>
    <w:rsid w:val="EEFE9E68"/>
    <w:rsid w:val="EEFF247C"/>
    <w:rsid w:val="EF0F5098"/>
    <w:rsid w:val="EF5E24BC"/>
    <w:rsid w:val="EF5FD2FF"/>
    <w:rsid w:val="EF679E03"/>
    <w:rsid w:val="EF7BAE96"/>
    <w:rsid w:val="EF7FC022"/>
    <w:rsid w:val="EF9D9376"/>
    <w:rsid w:val="EFBC888A"/>
    <w:rsid w:val="EFBE52ED"/>
    <w:rsid w:val="EFBF4B85"/>
    <w:rsid w:val="EFCE69E1"/>
    <w:rsid w:val="EFD5F231"/>
    <w:rsid w:val="EFDEBB70"/>
    <w:rsid w:val="EFE5DA61"/>
    <w:rsid w:val="EFEA1033"/>
    <w:rsid w:val="EFEC903A"/>
    <w:rsid w:val="EFF6EAC8"/>
    <w:rsid w:val="EFF761E7"/>
    <w:rsid w:val="EFF799BF"/>
    <w:rsid w:val="EFF7AD53"/>
    <w:rsid w:val="EFFB3E06"/>
    <w:rsid w:val="EFFB4038"/>
    <w:rsid w:val="EFFBD964"/>
    <w:rsid w:val="EFFE1067"/>
    <w:rsid w:val="F00FDB97"/>
    <w:rsid w:val="F0FEE767"/>
    <w:rsid w:val="F1DFAACD"/>
    <w:rsid w:val="F29E85D0"/>
    <w:rsid w:val="F2EFBD10"/>
    <w:rsid w:val="F2FC0BB4"/>
    <w:rsid w:val="F3569F61"/>
    <w:rsid w:val="F36E80F3"/>
    <w:rsid w:val="F39B7524"/>
    <w:rsid w:val="F3FB2D53"/>
    <w:rsid w:val="F3FBEFE9"/>
    <w:rsid w:val="F4E7F3B5"/>
    <w:rsid w:val="F5678E9B"/>
    <w:rsid w:val="F5CF8A1D"/>
    <w:rsid w:val="F5DF7A59"/>
    <w:rsid w:val="F5F5410D"/>
    <w:rsid w:val="F5FF3D7A"/>
    <w:rsid w:val="F5FF7282"/>
    <w:rsid w:val="F5FFE13C"/>
    <w:rsid w:val="F65F2619"/>
    <w:rsid w:val="F6DDB566"/>
    <w:rsid w:val="F6DF0345"/>
    <w:rsid w:val="F6DF3359"/>
    <w:rsid w:val="F6E42429"/>
    <w:rsid w:val="F6E4D672"/>
    <w:rsid w:val="F6FA1786"/>
    <w:rsid w:val="F6FE9682"/>
    <w:rsid w:val="F73D2DB2"/>
    <w:rsid w:val="F73F5FA8"/>
    <w:rsid w:val="F747824B"/>
    <w:rsid w:val="F74D917B"/>
    <w:rsid w:val="F76E25E8"/>
    <w:rsid w:val="F7752DD3"/>
    <w:rsid w:val="F77F83F3"/>
    <w:rsid w:val="F7A799C1"/>
    <w:rsid w:val="F7B741C0"/>
    <w:rsid w:val="F7B77B7E"/>
    <w:rsid w:val="F7DCC34D"/>
    <w:rsid w:val="F7DFC2BD"/>
    <w:rsid w:val="F7DFD745"/>
    <w:rsid w:val="F7EA2726"/>
    <w:rsid w:val="F7EE57BF"/>
    <w:rsid w:val="F7EF8FFE"/>
    <w:rsid w:val="F7F68729"/>
    <w:rsid w:val="F7F713D4"/>
    <w:rsid w:val="F7FBCAB5"/>
    <w:rsid w:val="F7FC1B5B"/>
    <w:rsid w:val="F7FD09EA"/>
    <w:rsid w:val="F7FDCFBB"/>
    <w:rsid w:val="F7FE1F13"/>
    <w:rsid w:val="F7FE3F6C"/>
    <w:rsid w:val="F7FEF477"/>
    <w:rsid w:val="F7FF2225"/>
    <w:rsid w:val="F7FF6366"/>
    <w:rsid w:val="F7FF9AEC"/>
    <w:rsid w:val="F8A75D4D"/>
    <w:rsid w:val="F8BF4B20"/>
    <w:rsid w:val="F8D75F12"/>
    <w:rsid w:val="F8F73D0A"/>
    <w:rsid w:val="F91FE3AF"/>
    <w:rsid w:val="F951E5DE"/>
    <w:rsid w:val="F95B267F"/>
    <w:rsid w:val="F96F2427"/>
    <w:rsid w:val="F97537D3"/>
    <w:rsid w:val="F9CD6D68"/>
    <w:rsid w:val="F9CFFF09"/>
    <w:rsid w:val="F9E163E4"/>
    <w:rsid w:val="F9E71718"/>
    <w:rsid w:val="F9EF6FFB"/>
    <w:rsid w:val="F9F7896D"/>
    <w:rsid w:val="F9FA6F7A"/>
    <w:rsid w:val="F9FF0776"/>
    <w:rsid w:val="F9FFBA2E"/>
    <w:rsid w:val="FA3DB9C7"/>
    <w:rsid w:val="FA4E56AA"/>
    <w:rsid w:val="FA65CC3C"/>
    <w:rsid w:val="FA7B72EC"/>
    <w:rsid w:val="FA7E4076"/>
    <w:rsid w:val="FA7F576E"/>
    <w:rsid w:val="FA7FE2A5"/>
    <w:rsid w:val="FAB72C85"/>
    <w:rsid w:val="FAB9D444"/>
    <w:rsid w:val="FABFC77A"/>
    <w:rsid w:val="FADF619F"/>
    <w:rsid w:val="FB2B5520"/>
    <w:rsid w:val="FB3F3BD7"/>
    <w:rsid w:val="FB5FFCB4"/>
    <w:rsid w:val="FB7B9D85"/>
    <w:rsid w:val="FB7DB617"/>
    <w:rsid w:val="FB7F35FA"/>
    <w:rsid w:val="FB7F7DE6"/>
    <w:rsid w:val="FB9BD5DD"/>
    <w:rsid w:val="FB9FBDEC"/>
    <w:rsid w:val="FBBF4D9D"/>
    <w:rsid w:val="FBBF7D2F"/>
    <w:rsid w:val="FBC73A48"/>
    <w:rsid w:val="FBDAAC0C"/>
    <w:rsid w:val="FBDD082B"/>
    <w:rsid w:val="FBDD50A2"/>
    <w:rsid w:val="FBDEB5FE"/>
    <w:rsid w:val="FBDEF93F"/>
    <w:rsid w:val="FBDF4649"/>
    <w:rsid w:val="FBDFC3C9"/>
    <w:rsid w:val="FBEF8FD8"/>
    <w:rsid w:val="FBF3CB11"/>
    <w:rsid w:val="FBF91784"/>
    <w:rsid w:val="FBFC715F"/>
    <w:rsid w:val="FBFDF4E3"/>
    <w:rsid w:val="FBFE3301"/>
    <w:rsid w:val="FBFE5A1C"/>
    <w:rsid w:val="FBFF42CA"/>
    <w:rsid w:val="FBFF8F71"/>
    <w:rsid w:val="FBFFE18E"/>
    <w:rsid w:val="FC3742F8"/>
    <w:rsid w:val="FC77911F"/>
    <w:rsid w:val="FC791E20"/>
    <w:rsid w:val="FC7DEF02"/>
    <w:rsid w:val="FCA3CC03"/>
    <w:rsid w:val="FCA776EC"/>
    <w:rsid w:val="FCBFF93C"/>
    <w:rsid w:val="FCDF3848"/>
    <w:rsid w:val="FCED6BFA"/>
    <w:rsid w:val="FCEF6B02"/>
    <w:rsid w:val="FCEFCC08"/>
    <w:rsid w:val="FCF52274"/>
    <w:rsid w:val="FCFFD86A"/>
    <w:rsid w:val="FD3DC341"/>
    <w:rsid w:val="FD67293D"/>
    <w:rsid w:val="FD74A415"/>
    <w:rsid w:val="FD7C41F8"/>
    <w:rsid w:val="FD975BE2"/>
    <w:rsid w:val="FDA323FA"/>
    <w:rsid w:val="FDA968AA"/>
    <w:rsid w:val="FDBF397A"/>
    <w:rsid w:val="FDBFFF2D"/>
    <w:rsid w:val="FDCBEA11"/>
    <w:rsid w:val="FDDE31ED"/>
    <w:rsid w:val="FDDEA926"/>
    <w:rsid w:val="FDEFEA5B"/>
    <w:rsid w:val="FDF39CEF"/>
    <w:rsid w:val="FDF67670"/>
    <w:rsid w:val="FDF75CCD"/>
    <w:rsid w:val="FDF97ECA"/>
    <w:rsid w:val="FDFEDDC1"/>
    <w:rsid w:val="FDFF2E56"/>
    <w:rsid w:val="FDFF5C0D"/>
    <w:rsid w:val="FDFFAEE8"/>
    <w:rsid w:val="FDFFE276"/>
    <w:rsid w:val="FDFFFDC5"/>
    <w:rsid w:val="FDFFFFEE"/>
    <w:rsid w:val="FE3F97F4"/>
    <w:rsid w:val="FE3FDFCC"/>
    <w:rsid w:val="FE57BE17"/>
    <w:rsid w:val="FE6D2C39"/>
    <w:rsid w:val="FE6E518A"/>
    <w:rsid w:val="FE7FBD3F"/>
    <w:rsid w:val="FE7FD75E"/>
    <w:rsid w:val="FE9A2F52"/>
    <w:rsid w:val="FEA381A1"/>
    <w:rsid w:val="FEA738F4"/>
    <w:rsid w:val="FEAEEFF9"/>
    <w:rsid w:val="FEAF6FAF"/>
    <w:rsid w:val="FEBD88A5"/>
    <w:rsid w:val="FED75DC2"/>
    <w:rsid w:val="FED7F368"/>
    <w:rsid w:val="FEDC719B"/>
    <w:rsid w:val="FEDE92C2"/>
    <w:rsid w:val="FEEB3234"/>
    <w:rsid w:val="FEEECFF8"/>
    <w:rsid w:val="FEF3C9A8"/>
    <w:rsid w:val="FEFAA0F8"/>
    <w:rsid w:val="FEFDDE8B"/>
    <w:rsid w:val="FEFE6AA8"/>
    <w:rsid w:val="FEFF0391"/>
    <w:rsid w:val="FEFFB538"/>
    <w:rsid w:val="FEFFBD51"/>
    <w:rsid w:val="FEFFD827"/>
    <w:rsid w:val="FEFFDDD0"/>
    <w:rsid w:val="FF0BB16F"/>
    <w:rsid w:val="FF0FB992"/>
    <w:rsid w:val="FF165D70"/>
    <w:rsid w:val="FF19B766"/>
    <w:rsid w:val="FF212B56"/>
    <w:rsid w:val="FF3D28F3"/>
    <w:rsid w:val="FF3F537B"/>
    <w:rsid w:val="FF55F8DC"/>
    <w:rsid w:val="FF579F3B"/>
    <w:rsid w:val="FF6B589B"/>
    <w:rsid w:val="FF6BAC42"/>
    <w:rsid w:val="FF6F0437"/>
    <w:rsid w:val="FF775766"/>
    <w:rsid w:val="FF79D50A"/>
    <w:rsid w:val="FF7CFFE5"/>
    <w:rsid w:val="FF7E56CE"/>
    <w:rsid w:val="FF7FD4A2"/>
    <w:rsid w:val="FF9703BE"/>
    <w:rsid w:val="FF9EDEE7"/>
    <w:rsid w:val="FF9F30EE"/>
    <w:rsid w:val="FF9FF9C4"/>
    <w:rsid w:val="FFA75738"/>
    <w:rsid w:val="FFAF73C6"/>
    <w:rsid w:val="FFB90295"/>
    <w:rsid w:val="FFBB36A6"/>
    <w:rsid w:val="FFBF2828"/>
    <w:rsid w:val="FFBF4B06"/>
    <w:rsid w:val="FFBF9B22"/>
    <w:rsid w:val="FFC7EFAB"/>
    <w:rsid w:val="FFCBC9D8"/>
    <w:rsid w:val="FFCF33E5"/>
    <w:rsid w:val="FFD1D9E7"/>
    <w:rsid w:val="FFD35A5A"/>
    <w:rsid w:val="FFD933DD"/>
    <w:rsid w:val="FFDB36D0"/>
    <w:rsid w:val="FFDF8BBB"/>
    <w:rsid w:val="FFE198D9"/>
    <w:rsid w:val="FFE40322"/>
    <w:rsid w:val="FFE716D2"/>
    <w:rsid w:val="FFE72803"/>
    <w:rsid w:val="FFE73378"/>
    <w:rsid w:val="FFE7A2C8"/>
    <w:rsid w:val="FFE7CBEE"/>
    <w:rsid w:val="FFEB0411"/>
    <w:rsid w:val="FFEB054F"/>
    <w:rsid w:val="FFEB8101"/>
    <w:rsid w:val="FFEBB71E"/>
    <w:rsid w:val="FFEBD835"/>
    <w:rsid w:val="FFEE9509"/>
    <w:rsid w:val="FFEF45F3"/>
    <w:rsid w:val="FFEF6500"/>
    <w:rsid w:val="FFEFC102"/>
    <w:rsid w:val="FFF27636"/>
    <w:rsid w:val="FFF50697"/>
    <w:rsid w:val="FFF70DD0"/>
    <w:rsid w:val="FFF7495E"/>
    <w:rsid w:val="FFF76D17"/>
    <w:rsid w:val="FFF77D77"/>
    <w:rsid w:val="FFF788A4"/>
    <w:rsid w:val="FFF7E1AB"/>
    <w:rsid w:val="FFF8FF04"/>
    <w:rsid w:val="FFFA7795"/>
    <w:rsid w:val="FFFB4588"/>
    <w:rsid w:val="FFFB9D09"/>
    <w:rsid w:val="FFFD8155"/>
    <w:rsid w:val="FFFE3D07"/>
    <w:rsid w:val="FFFE9540"/>
    <w:rsid w:val="FFFF0EC9"/>
    <w:rsid w:val="FFFFDC92"/>
    <w:rsid w:val="FFFFEA6B"/>
    <w:rsid w:val="FFFFEAF7"/>
    <w:rsid w:val="FFFFFB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heme="minorBidi"/>
      <w:kern w:val="2"/>
      <w:sz w:val="21"/>
      <w:lang w:val="en-US" w:eastAsia="zh-CN" w:bidi="ar-SA"/>
    </w:rPr>
  </w:style>
  <w:style w:type="paragraph" w:styleId="3">
    <w:name w:val="heading 6"/>
    <w:basedOn w:val="1"/>
    <w:next w:val="1"/>
    <w:unhideWhenUsed/>
    <w:qFormat/>
    <w:uiPriority w:val="0"/>
    <w:pPr>
      <w:keepNext w:val="0"/>
      <w:keepLines w:val="0"/>
      <w:widowControl w:val="0"/>
      <w:spacing w:beforeLines="0" w:beforeAutospacing="0" w:afterLines="0" w:afterAutospacing="0" w:line="600" w:lineRule="exact"/>
      <w:ind w:firstLine="640" w:firstLineChars="200"/>
      <w:outlineLvl w:val="5"/>
    </w:pPr>
    <w:rPr>
      <w:rFonts w:ascii="BatangChe" w:hAnsi="BatangChe" w:eastAsia="仿宋_GB2312" w:cstheme="minorBidi"/>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toc 2"/>
    <w:basedOn w:val="1"/>
    <w:next w:val="1"/>
    <w:qFormat/>
    <w:uiPriority w:val="0"/>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page number"/>
    <w:basedOn w:val="9"/>
    <w:qFormat/>
    <w:uiPriority w:val="0"/>
  </w:style>
  <w:style w:type="paragraph" w:customStyle="1" w:styleId="11">
    <w:name w:val="正文 New New New New New"/>
    <w:qFormat/>
    <w:uiPriority w:val="0"/>
    <w:pPr>
      <w:widowControl w:val="0"/>
      <w:jc w:val="both"/>
    </w:pPr>
    <w:rPr>
      <w:rFonts w:ascii="Times New Roman" w:hAnsi="Times New Roman" w:eastAsia="仿宋_GB2312" w:cstheme="minorBidi"/>
      <w:kern w:val="2"/>
      <w:sz w:val="32"/>
      <w:szCs w:val="32"/>
      <w:lang w:val="en-US" w:eastAsia="zh-CN" w:bidi="ar-SA"/>
    </w:rPr>
  </w:style>
  <w:style w:type="paragraph" w:customStyle="1" w:styleId="12">
    <w:name w:val="列出段落1"/>
    <w:basedOn w:val="13"/>
    <w:qFormat/>
    <w:uiPriority w:val="0"/>
    <w:pPr>
      <w:ind w:firstLine="420" w:firstLineChars="200"/>
    </w:pPr>
    <w:rPr>
      <w:rFonts w:ascii="Calibri" w:hAnsi="Calibri"/>
      <w:szCs w:val="22"/>
    </w:rPr>
  </w:style>
  <w:style w:type="paragraph" w:customStyle="1" w:styleId="13">
    <w:name w:val="正文 New"/>
    <w:qFormat/>
    <w:uiPriority w:val="0"/>
    <w:pPr>
      <w:widowControl w:val="0"/>
      <w:jc w:val="both"/>
    </w:pPr>
    <w:rPr>
      <w:rFonts w:ascii="Times New Roman" w:hAnsi="Times New Roman" w:eastAsia="宋体" w:cstheme="minorBidi"/>
      <w:kern w:val="2"/>
      <w:sz w:val="21"/>
      <w:szCs w:val="24"/>
      <w:lang w:val="en-US" w:eastAsia="zh-CN" w:bidi="ar-SA"/>
    </w:rPr>
  </w:style>
  <w:style w:type="paragraph" w:customStyle="1" w:styleId="14">
    <w:name w:val="正文 New New"/>
    <w:qFormat/>
    <w:uiPriority w:val="0"/>
    <w:pPr>
      <w:widowControl w:val="0"/>
      <w:jc w:val="both"/>
    </w:pPr>
    <w:rPr>
      <w:rFonts w:ascii="Times New Roman" w:hAnsi="Times New Roman" w:eastAsia="仿宋_GB2312" w:cstheme="minorBidi"/>
      <w:kern w:val="2"/>
      <w:sz w:val="32"/>
      <w:szCs w:val="32"/>
      <w:lang w:val="en-US" w:eastAsia="zh-CN" w:bidi="ar-SA"/>
    </w:rPr>
  </w:style>
  <w:style w:type="paragraph" w:customStyle="1" w:styleId="15">
    <w:name w:val="正文 New New New"/>
    <w:qFormat/>
    <w:uiPriority w:val="0"/>
    <w:pPr>
      <w:widowControl w:val="0"/>
      <w:jc w:val="both"/>
    </w:pPr>
    <w:rPr>
      <w:rFonts w:ascii="Times New Roman" w:hAnsi="Times New Roman" w:eastAsia="宋体" w:cstheme="minorBidi"/>
      <w:kern w:val="2"/>
      <w:sz w:val="21"/>
      <w:szCs w:val="24"/>
      <w:lang w:val="en-US" w:eastAsia="zh-CN" w:bidi="ar-SA"/>
    </w:rPr>
  </w:style>
  <w:style w:type="paragraph" w:customStyle="1" w:styleId="16">
    <w:name w:val="标题 3 New New New"/>
    <w:basedOn w:val="17"/>
    <w:next w:val="17"/>
    <w:qFormat/>
    <w:uiPriority w:val="0"/>
    <w:pPr>
      <w:keepNext/>
      <w:keepLines/>
      <w:spacing w:line="600" w:lineRule="exact"/>
      <w:ind w:firstLine="640" w:firstLineChars="200"/>
      <w:outlineLvl w:val="2"/>
    </w:pPr>
    <w:rPr>
      <w:rFonts w:eastAsia="楷体_GB2312"/>
    </w:rPr>
  </w:style>
  <w:style w:type="paragraph" w:customStyle="1" w:styleId="17">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仿宋_GB2312" w:cstheme="minorBidi"/>
      <w:kern w:val="2"/>
      <w:sz w:val="32"/>
      <w:lang w:val="en-US" w:eastAsia="zh-CN" w:bidi="ar-SA"/>
    </w:rPr>
  </w:style>
  <w:style w:type="paragraph" w:customStyle="1" w:styleId="18">
    <w:name w:val="正文 New New New New New New New New New"/>
    <w:qFormat/>
    <w:uiPriority w:val="0"/>
    <w:pPr>
      <w:widowControl w:val="0"/>
      <w:jc w:val="both"/>
    </w:pPr>
    <w:rPr>
      <w:rFonts w:ascii="Times New Roman" w:hAnsi="Times New Roman" w:eastAsia="宋体" w:cstheme="minorBidi"/>
      <w:kern w:val="2"/>
      <w:sz w:val="21"/>
      <w:lang w:val="en-US" w:eastAsia="zh-CN" w:bidi="ar-SA"/>
    </w:rPr>
  </w:style>
  <w:style w:type="paragraph" w:customStyle="1" w:styleId="19">
    <w:name w:val="正文 New New New New New New New New New New"/>
    <w:qFormat/>
    <w:uiPriority w:val="0"/>
    <w:pPr>
      <w:widowControl w:val="0"/>
      <w:jc w:val="both"/>
    </w:pPr>
    <w:rPr>
      <w:rFonts w:ascii="Times New Roman" w:hAnsi="Times New Roman" w:eastAsia="宋体" w:cstheme="minorBidi"/>
      <w:kern w:val="2"/>
      <w:sz w:val="21"/>
      <w:szCs w:val="24"/>
      <w:lang w:val="en-US" w:eastAsia="zh-CN" w:bidi="ar-SA"/>
    </w:rPr>
  </w:style>
  <w:style w:type="paragraph" w:customStyle="1" w:styleId="20">
    <w:name w:val="Normal New New New New New New New New New"/>
    <w:qFormat/>
    <w:uiPriority w:val="0"/>
    <w:pPr>
      <w:widowControl w:val="0"/>
      <w:spacing w:line="312" w:lineRule="atLeast"/>
      <w:jc w:val="both"/>
      <w:textAlignment w:val="baseline"/>
    </w:pPr>
    <w:rPr>
      <w:rFonts w:hint="eastAsia" w:ascii="Times New Roman" w:hAnsi="Times New Roman" w:eastAsia="宋体" w:cstheme="minorBidi"/>
      <w:sz w:val="21"/>
      <w:lang w:val="en-US" w:eastAsia="zh-CN" w:bidi="ar-SA"/>
    </w:rPr>
  </w:style>
  <w:style w:type="character" w:customStyle="1" w:styleId="21">
    <w:name w:val="font31"/>
    <w:basedOn w:val="9"/>
    <w:qFormat/>
    <w:uiPriority w:val="0"/>
    <w:rPr>
      <w:rFonts w:hint="eastAsia" w:ascii="仿宋_GB2312" w:eastAsia="仿宋_GB2312" w:cs="仿宋_GB2312"/>
      <w:color w:val="000000"/>
      <w:sz w:val="24"/>
      <w:szCs w:val="24"/>
      <w:u w:val="none"/>
    </w:rPr>
  </w:style>
  <w:style w:type="character" w:customStyle="1" w:styleId="22">
    <w:name w:val="font01"/>
    <w:basedOn w:val="9"/>
    <w:qFormat/>
    <w:uiPriority w:val="0"/>
    <w:rPr>
      <w:rFonts w:hint="eastAsia" w:ascii="仿宋_GB2312" w:eastAsia="仿宋_GB2312" w:cs="仿宋_GB2312"/>
      <w:color w:val="000000"/>
      <w:sz w:val="24"/>
      <w:szCs w:val="24"/>
      <w:u w:val="none"/>
      <w:vertAlign w:val="superscript"/>
    </w:rPr>
  </w:style>
  <w:style w:type="character" w:customStyle="1" w:styleId="23">
    <w:name w:val="font41"/>
    <w:basedOn w:val="9"/>
    <w:qFormat/>
    <w:uiPriority w:val="0"/>
    <w:rPr>
      <w:rFonts w:hint="eastAsia" w:ascii="仿宋_GB2312" w:eastAsia="仿宋_GB2312" w:cs="仿宋_GB2312"/>
      <w:color w:val="000000"/>
      <w:sz w:val="24"/>
      <w:szCs w:val="24"/>
      <w:u w:val="none"/>
    </w:rPr>
  </w:style>
  <w:style w:type="character" w:customStyle="1" w:styleId="24">
    <w:name w:val="font11"/>
    <w:basedOn w:val="9"/>
    <w:qFormat/>
    <w:uiPriority w:val="0"/>
    <w:rPr>
      <w:rFonts w:hint="eastAsia" w:ascii="仿宋_GB2312" w:eastAsia="仿宋_GB2312" w:cs="仿宋_GB2312"/>
      <w:color w:val="000000"/>
      <w:sz w:val="24"/>
      <w:szCs w:val="24"/>
      <w:u w:val="none"/>
      <w:vertAlign w:val="superscript"/>
    </w:rPr>
  </w:style>
  <w:style w:type="character" w:customStyle="1" w:styleId="25">
    <w:name w:val="font21"/>
    <w:basedOn w:val="9"/>
    <w:qFormat/>
    <w:uiPriority w:val="0"/>
    <w:rPr>
      <w:rFonts w:ascii="Arial" w:hAnsi="Arial" w:cs="Arial"/>
      <w:color w:val="000000"/>
      <w:sz w:val="24"/>
      <w:szCs w:val="24"/>
      <w:u w:val="none"/>
    </w:rPr>
  </w:style>
  <w:style w:type="character" w:customStyle="1" w:styleId="26">
    <w:name w:val="font81"/>
    <w:basedOn w:val="9"/>
    <w:qFormat/>
    <w:uiPriority w:val="0"/>
    <w:rPr>
      <w:rFonts w:hint="eastAsia" w:ascii="仿宋_GB2312" w:eastAsia="仿宋_GB2312" w:cs="仿宋_GB2312"/>
      <w:b/>
      <w:color w:val="000000"/>
      <w:sz w:val="21"/>
      <w:szCs w:val="21"/>
      <w:u w:val="none"/>
      <w:vertAlign w:val="superscript"/>
    </w:rPr>
  </w:style>
  <w:style w:type="character" w:customStyle="1" w:styleId="27">
    <w:name w:val="font71"/>
    <w:basedOn w:val="9"/>
    <w:qFormat/>
    <w:uiPriority w:val="0"/>
    <w:rPr>
      <w:rFonts w:hint="eastAsia" w:ascii="仿宋_GB2312" w:eastAsia="仿宋_GB2312" w:cs="仿宋_GB2312"/>
      <w:b/>
      <w:color w:val="FF0000"/>
      <w:sz w:val="21"/>
      <w:szCs w:val="21"/>
      <w:u w:val="none"/>
    </w:rPr>
  </w:style>
  <w:style w:type="character" w:customStyle="1" w:styleId="28">
    <w:name w:val="font61"/>
    <w:basedOn w:val="9"/>
    <w:qFormat/>
    <w:uiPriority w:val="0"/>
    <w:rPr>
      <w:rFonts w:hint="eastAsia" w:ascii="仿宋_GB2312" w:eastAsia="仿宋_GB2312" w:cs="仿宋_GB2312"/>
      <w:color w:val="000000"/>
      <w:sz w:val="22"/>
      <w:szCs w:val="22"/>
      <w:u w:val="none"/>
      <w:vertAlign w:val="superscript"/>
    </w:rPr>
  </w:style>
  <w:style w:type="character" w:customStyle="1" w:styleId="29">
    <w:name w:val="font51"/>
    <w:basedOn w:val="9"/>
    <w:qFormat/>
    <w:uiPriority w:val="0"/>
    <w:rPr>
      <w:rFonts w:hint="eastAsia" w:ascii="仿宋_GB2312" w:eastAsia="仿宋_GB2312" w:cs="仿宋_GB2312"/>
      <w:color w:val="000000"/>
      <w:sz w:val="22"/>
      <w:szCs w:val="22"/>
      <w:u w:val="none"/>
    </w:rPr>
  </w:style>
  <w:style w:type="paragraph" w:styleId="30">
    <w:name w:val="List Paragraph"/>
    <w:basedOn w:val="1"/>
    <w:unhideWhenUsed/>
    <w:qFormat/>
    <w:uiPriority w:val="99"/>
    <w:pPr>
      <w:ind w:firstLine="420" w:firstLineChars="200"/>
    </w:pPr>
  </w:style>
  <w:style w:type="paragraph" w:customStyle="1" w:styleId="31">
    <w:name w:val="Normal"/>
    <w:qFormat/>
    <w:uiPriority w:val="0"/>
    <w:pPr>
      <w:widowControl w:val="0"/>
      <w:jc w:val="both"/>
    </w:pPr>
    <w:rPr>
      <w:rFonts w:ascii="Times New Roman" w:hAnsi="Times New Roman" w:eastAsia="宋体" w:cstheme="minorBidi"/>
      <w:kern w:val="2"/>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8</Pages>
  <Words>712</Words>
  <Characters>4065</Characters>
  <Lines>33</Lines>
  <Paragraphs>9</Paragraphs>
  <TotalTime>25</TotalTime>
  <ScaleCrop>false</ScaleCrop>
  <LinksUpToDate>false</LinksUpToDate>
  <CharactersWithSpaces>4768</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2021-03-25T17:51:00Z</dcterms:created>
  <dc:creator>何展良</dc:creator>
  <cp:lastModifiedBy>admin123</cp:lastModifiedBy>
  <cp:lastPrinted>2025-08-18T07:29:00Z</cp:lastPrinted>
  <dcterms:modified xsi:type="dcterms:W3CDTF">2025-10-24T10:39:42Z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y fmtid="{D5CDD505-2E9C-101B-9397-08002B2CF9AE}" pid="3" name="ribbonExt">
    <vt:lpwstr>{"WPSExtOfficeTab":{"OnGetEnabled":false,"OnGetVisible":false}}</vt:lpwstr>
  </property>
</Properties>
</file>