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540"/>
        </w:tabs>
        <w:adjustRightInd w:val="0"/>
        <w:snapToGrid w:val="0"/>
        <w:spacing w:line="24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5-2026</w:t>
      </w:r>
      <w:r>
        <w:rPr>
          <w:rFonts w:hint="eastAsia" w:ascii="方正小标宋简体" w:hAnsi="方正小标宋简体" w:eastAsia="方正小标宋简体" w:cs="方正小标宋简体"/>
          <w:bCs/>
          <w:sz w:val="44"/>
          <w:szCs w:val="44"/>
        </w:rPr>
        <w:t>年度全国信用信息共享平台</w:t>
      </w:r>
    </w:p>
    <w:p>
      <w:pPr>
        <w:numPr>
          <w:ilvl w:val="0"/>
          <w:numId w:val="0"/>
        </w:numPr>
        <w:tabs>
          <w:tab w:val="left" w:pos="540"/>
        </w:tabs>
        <w:adjustRightInd w:val="0"/>
        <w:snapToGrid w:val="0"/>
        <w:spacing w:line="240" w:lineRule="auto"/>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（广东韶关）运</w:t>
      </w:r>
      <w:r>
        <w:rPr>
          <w:rFonts w:hint="eastAsia" w:ascii="方正小标宋简体" w:hAnsi="方正小标宋简体" w:eastAsia="方正小标宋简体" w:cs="方正小标宋简体"/>
          <w:bCs/>
          <w:sz w:val="44"/>
          <w:szCs w:val="44"/>
          <w:lang w:val="en-US" w:eastAsia="zh-CN"/>
        </w:rPr>
        <w:t>营</w:t>
      </w:r>
      <w:r>
        <w:rPr>
          <w:rFonts w:hint="eastAsia" w:ascii="方正小标宋简体" w:hAnsi="方正小标宋简体" w:eastAsia="方正小标宋简体" w:cs="方正小标宋简体"/>
          <w:bCs/>
          <w:sz w:val="44"/>
          <w:szCs w:val="44"/>
        </w:rPr>
        <w:t>维</w:t>
      </w:r>
      <w:r>
        <w:rPr>
          <w:rFonts w:hint="eastAsia" w:ascii="方正小标宋简体" w:hAnsi="方正小标宋简体" w:eastAsia="方正小标宋简体" w:cs="方正小标宋简体"/>
          <w:bCs/>
          <w:sz w:val="44"/>
          <w:szCs w:val="44"/>
          <w:lang w:val="en-US" w:eastAsia="zh-CN"/>
        </w:rPr>
        <w:t>护</w:t>
      </w:r>
      <w:r>
        <w:rPr>
          <w:rFonts w:hint="eastAsia" w:ascii="方正小标宋简体" w:hAnsi="方正小标宋简体" w:eastAsia="方正小标宋简体" w:cs="方正小标宋简体"/>
          <w:bCs/>
          <w:sz w:val="44"/>
          <w:szCs w:val="44"/>
        </w:rPr>
        <w:t>服务项目</w:t>
      </w:r>
      <w:r>
        <w:rPr>
          <w:rFonts w:hint="eastAsia" w:ascii="方正小标宋简体" w:hAnsi="方正小标宋简体" w:eastAsia="方正小标宋简体" w:cs="方正小标宋简体"/>
          <w:bCs/>
          <w:sz w:val="44"/>
          <w:szCs w:val="44"/>
          <w:lang w:val="en-US" w:eastAsia="zh-CN"/>
        </w:rPr>
        <w:t>采购需求</w:t>
      </w:r>
    </w:p>
    <w:p>
      <w:pPr>
        <w:pStyle w:val="4"/>
        <w:rPr>
          <w:rFonts w:hint="eastAsia"/>
          <w:lang w:val="en-US" w:eastAsia="zh-CN"/>
        </w:rPr>
      </w:pP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1" w:firstLineChars="200"/>
        <w:textAlignment w:val="auto"/>
        <w:outlineLvl w:val="0"/>
        <w:rPr>
          <w:rFonts w:ascii="宋体" w:hAnsi="宋体" w:cs="Courier New"/>
          <w:b/>
          <w:szCs w:val="21"/>
        </w:rPr>
      </w:pPr>
      <w:r>
        <w:rPr>
          <w:rFonts w:hint="eastAsia" w:ascii="宋体" w:hAnsi="宋体" w:cs="Courier New"/>
          <w:b/>
          <w:szCs w:val="21"/>
          <w:lang w:val="en-US" w:eastAsia="zh-CN"/>
        </w:rPr>
        <w:t>一、</w:t>
      </w:r>
      <w:r>
        <w:rPr>
          <w:rFonts w:hint="eastAsia" w:ascii="宋体" w:hAnsi="宋体" w:cs="Courier New"/>
          <w:b/>
          <w:szCs w:val="21"/>
        </w:rPr>
        <w:t>项目</w:t>
      </w:r>
      <w:r>
        <w:rPr>
          <w:rFonts w:hint="eastAsia" w:ascii="宋体" w:hAnsi="宋体" w:cs="Courier New"/>
          <w:b/>
          <w:szCs w:val="21"/>
          <w:lang w:val="en-US" w:eastAsia="zh-CN"/>
        </w:rPr>
        <w:t>概况</w:t>
      </w:r>
    </w:p>
    <w:p>
      <w:pPr>
        <w:keepNext w:val="0"/>
        <w:keepLines w:val="0"/>
        <w:pageBreakBefore w:val="0"/>
        <w:widowControl w:val="0"/>
        <w:numPr>
          <w:ilvl w:val="0"/>
          <w:numId w:val="1"/>
        </w:numPr>
        <w:tabs>
          <w:tab w:val="left" w:pos="540"/>
        </w:tabs>
        <w:kinsoku/>
        <w:wordWrap/>
        <w:overflowPunct/>
        <w:topLinePunct w:val="0"/>
        <w:autoSpaceDE/>
        <w:autoSpaceDN/>
        <w:bidi w:val="0"/>
        <w:adjustRightInd w:val="0"/>
        <w:snapToGrid w:val="0"/>
        <w:spacing w:line="360" w:lineRule="auto"/>
        <w:ind w:left="317" w:leftChars="0" w:firstLine="0" w:firstLineChars="0"/>
        <w:textAlignment w:val="auto"/>
        <w:outlineLvl w:val="1"/>
        <w:rPr>
          <w:rFonts w:hint="eastAsia" w:ascii="宋体" w:hAnsi="宋体" w:cs="Courier New"/>
          <w:b/>
          <w:szCs w:val="21"/>
          <w:lang w:val="en-US" w:eastAsia="zh-CN"/>
        </w:rPr>
      </w:pPr>
      <w:r>
        <w:rPr>
          <w:rFonts w:hint="eastAsia" w:ascii="宋体" w:hAnsi="宋体" w:cs="Courier New"/>
          <w:b/>
          <w:szCs w:val="21"/>
          <w:lang w:val="en-US" w:eastAsia="zh-CN"/>
        </w:rPr>
        <w:t>项目名称</w:t>
      </w:r>
    </w:p>
    <w:p>
      <w:pPr>
        <w:numPr>
          <w:ilvl w:val="0"/>
          <w:numId w:val="0"/>
        </w:numPr>
        <w:tabs>
          <w:tab w:val="left" w:pos="540"/>
        </w:tabs>
        <w:adjustRightInd w:val="0"/>
        <w:snapToGrid w:val="0"/>
        <w:spacing w:line="360" w:lineRule="auto"/>
        <w:ind w:firstLine="420" w:firstLineChars="200"/>
        <w:rPr>
          <w:rFonts w:hint="eastAsia" w:ascii="宋体" w:hAnsi="宋体" w:cs="Courier New"/>
          <w:b/>
          <w:szCs w:val="21"/>
          <w:highlight w:val="none"/>
          <w:lang w:val="en-US" w:eastAsia="zh-CN"/>
        </w:rPr>
      </w:pPr>
      <w:r>
        <w:rPr>
          <w:rFonts w:hint="eastAsia" w:ascii="宋体"/>
          <w:bCs/>
          <w:szCs w:val="21"/>
        </w:rPr>
        <w:t>韶关市</w:t>
      </w:r>
      <w:r>
        <w:rPr>
          <w:rFonts w:hint="eastAsia" w:ascii="宋体"/>
          <w:bCs/>
          <w:szCs w:val="21"/>
          <w:highlight w:val="none"/>
        </w:rPr>
        <w:t>发展和改革局全国信用信息共享平台（广东韶关）运营维护服务项目</w:t>
      </w:r>
    </w:p>
    <w:p>
      <w:pPr>
        <w:keepNext w:val="0"/>
        <w:keepLines w:val="0"/>
        <w:pageBreakBefore w:val="0"/>
        <w:widowControl w:val="0"/>
        <w:numPr>
          <w:ilvl w:val="0"/>
          <w:numId w:val="1"/>
        </w:numPr>
        <w:tabs>
          <w:tab w:val="left" w:pos="540"/>
        </w:tabs>
        <w:kinsoku/>
        <w:wordWrap/>
        <w:overflowPunct/>
        <w:topLinePunct w:val="0"/>
        <w:autoSpaceDE/>
        <w:autoSpaceDN/>
        <w:bidi w:val="0"/>
        <w:adjustRightInd w:val="0"/>
        <w:snapToGrid w:val="0"/>
        <w:spacing w:line="360" w:lineRule="auto"/>
        <w:ind w:left="317" w:leftChars="0" w:firstLine="0" w:firstLineChars="0"/>
        <w:textAlignment w:val="auto"/>
        <w:outlineLvl w:val="1"/>
        <w:rPr>
          <w:rFonts w:hint="default" w:ascii="宋体" w:hAnsi="宋体" w:cs="Courier New"/>
          <w:b/>
          <w:szCs w:val="21"/>
          <w:highlight w:val="none"/>
          <w:lang w:val="en-US" w:eastAsia="zh-CN"/>
        </w:rPr>
      </w:pPr>
      <w:r>
        <w:rPr>
          <w:rFonts w:hint="eastAsia" w:ascii="宋体" w:hAnsi="宋体" w:cs="Courier New"/>
          <w:b/>
          <w:szCs w:val="21"/>
          <w:highlight w:val="none"/>
          <w:lang w:val="en-US" w:eastAsia="zh-CN"/>
        </w:rPr>
        <w:t>采购预算</w:t>
      </w:r>
    </w:p>
    <w:p>
      <w:pPr>
        <w:numPr>
          <w:ilvl w:val="0"/>
          <w:numId w:val="0"/>
        </w:numPr>
        <w:tabs>
          <w:tab w:val="left" w:pos="540"/>
        </w:tabs>
        <w:adjustRightInd w:val="0"/>
        <w:snapToGrid w:val="0"/>
        <w:spacing w:line="360" w:lineRule="auto"/>
        <w:ind w:firstLine="420" w:firstLineChars="200"/>
        <w:rPr>
          <w:rFonts w:hint="default" w:ascii="宋体" w:hAnsi="宋体"/>
          <w:b w:val="0"/>
          <w:bCs/>
          <w:szCs w:val="21"/>
          <w:highlight w:val="none"/>
          <w:lang w:val="en-US" w:eastAsia="zh-CN"/>
        </w:rPr>
      </w:pPr>
      <w:r>
        <w:rPr>
          <w:rFonts w:hint="eastAsia" w:ascii="宋体" w:hAnsi="宋体" w:cs="Courier New"/>
          <w:b w:val="0"/>
          <w:bCs/>
          <w:szCs w:val="21"/>
          <w:highlight w:val="none"/>
          <w:lang w:val="en-US" w:eastAsia="zh-CN"/>
        </w:rPr>
        <w:t>预算金额30万元/年。</w:t>
      </w:r>
    </w:p>
    <w:p>
      <w:pPr>
        <w:keepNext w:val="0"/>
        <w:keepLines w:val="0"/>
        <w:pageBreakBefore w:val="0"/>
        <w:widowControl w:val="0"/>
        <w:numPr>
          <w:ilvl w:val="0"/>
          <w:numId w:val="1"/>
        </w:numPr>
        <w:tabs>
          <w:tab w:val="left" w:pos="540"/>
        </w:tabs>
        <w:kinsoku/>
        <w:wordWrap/>
        <w:overflowPunct/>
        <w:topLinePunct w:val="0"/>
        <w:autoSpaceDE/>
        <w:autoSpaceDN/>
        <w:bidi w:val="0"/>
        <w:adjustRightInd w:val="0"/>
        <w:snapToGrid w:val="0"/>
        <w:spacing w:line="360" w:lineRule="auto"/>
        <w:ind w:left="317" w:leftChars="0" w:firstLine="0" w:firstLineChars="0"/>
        <w:textAlignment w:val="auto"/>
        <w:outlineLvl w:val="1"/>
        <w:rPr>
          <w:rFonts w:hint="eastAsia" w:ascii="宋体" w:hAnsi="宋体"/>
          <w:b/>
          <w:bCs w:val="0"/>
          <w:szCs w:val="21"/>
          <w:highlight w:val="none"/>
          <w:lang w:val="en-US" w:eastAsia="zh-CN"/>
        </w:rPr>
      </w:pPr>
      <w:r>
        <w:rPr>
          <w:rFonts w:hint="eastAsia" w:ascii="宋体" w:hAnsi="宋体"/>
          <w:b/>
          <w:bCs w:val="0"/>
          <w:szCs w:val="21"/>
          <w:highlight w:val="none"/>
          <w:lang w:val="en-US" w:eastAsia="zh-CN"/>
        </w:rPr>
        <w:t>服务期限</w:t>
      </w:r>
    </w:p>
    <w:p>
      <w:pPr>
        <w:numPr>
          <w:ilvl w:val="0"/>
          <w:numId w:val="0"/>
        </w:numPr>
        <w:tabs>
          <w:tab w:val="left" w:pos="540"/>
        </w:tabs>
        <w:adjustRightInd w:val="0"/>
        <w:snapToGrid w:val="0"/>
        <w:spacing w:line="360" w:lineRule="auto"/>
        <w:ind w:firstLine="420" w:firstLineChars="200"/>
        <w:rPr>
          <w:rFonts w:hint="default" w:ascii="宋体" w:hAnsi="宋体" w:eastAsia="宋体" w:cs="仿宋_GB2312"/>
          <w:szCs w:val="21"/>
          <w:highlight w:val="none"/>
          <w:u w:val="none"/>
          <w:lang w:val="en-US" w:eastAsia="zh-CN"/>
        </w:rPr>
      </w:pPr>
      <w:r>
        <w:rPr>
          <w:rFonts w:hint="eastAsia" w:ascii="宋体" w:hAnsi="宋体"/>
          <w:szCs w:val="21"/>
          <w:highlight w:val="none"/>
          <w:lang w:val="en-US" w:eastAsia="zh-CN"/>
        </w:rPr>
        <w:t>2年（24个月）</w:t>
      </w:r>
      <w:r>
        <w:rPr>
          <w:rFonts w:hint="eastAsia" w:ascii="宋体" w:hAnsi="宋体"/>
          <w:szCs w:val="21"/>
          <w:highlight w:val="none"/>
          <w:lang w:eastAsia="zh-CN"/>
        </w:rPr>
        <w:t>，</w:t>
      </w:r>
      <w:r>
        <w:rPr>
          <w:rFonts w:hint="eastAsia" w:ascii="宋体" w:hAnsi="宋体"/>
          <w:szCs w:val="21"/>
          <w:highlight w:val="none"/>
          <w:lang w:val="en-US" w:eastAsia="zh-CN"/>
        </w:rPr>
        <w:t>合同一年一签。合同到期前，经考核合格后，在年度预算能够保障的前提下，可续签累计不超过2年的采购合同，合同金额不变。采购人与成交供应商有任何一方不同意续签的，合同不予续签。</w:t>
      </w:r>
    </w:p>
    <w:p>
      <w:pPr>
        <w:keepNext w:val="0"/>
        <w:keepLines w:val="0"/>
        <w:pageBreakBefore w:val="0"/>
        <w:widowControl w:val="0"/>
        <w:numPr>
          <w:ilvl w:val="0"/>
          <w:numId w:val="1"/>
        </w:numPr>
        <w:tabs>
          <w:tab w:val="left" w:pos="540"/>
        </w:tabs>
        <w:kinsoku/>
        <w:wordWrap/>
        <w:overflowPunct/>
        <w:topLinePunct w:val="0"/>
        <w:autoSpaceDE/>
        <w:autoSpaceDN/>
        <w:bidi w:val="0"/>
        <w:adjustRightInd w:val="0"/>
        <w:snapToGrid w:val="0"/>
        <w:spacing w:line="360" w:lineRule="auto"/>
        <w:ind w:left="317" w:leftChars="0" w:firstLine="0" w:firstLineChars="0"/>
        <w:textAlignment w:val="auto"/>
        <w:outlineLvl w:val="1"/>
        <w:rPr>
          <w:rFonts w:hint="default" w:ascii="宋体" w:hAnsi="宋体" w:cs="仿宋_GB2312"/>
          <w:b/>
          <w:bCs w:val="0"/>
          <w:szCs w:val="21"/>
          <w:highlight w:val="none"/>
          <w:u w:val="none"/>
          <w:lang w:val="en-US" w:eastAsia="zh-CN"/>
        </w:rPr>
      </w:pPr>
      <w:r>
        <w:rPr>
          <w:rFonts w:hint="eastAsia" w:ascii="宋体" w:hAnsi="宋体"/>
          <w:b/>
          <w:bCs w:val="0"/>
          <w:szCs w:val="21"/>
          <w:highlight w:val="none"/>
          <w:lang w:val="en-US" w:eastAsia="zh-CN"/>
        </w:rPr>
        <w:t>主要服务内容</w:t>
      </w:r>
    </w:p>
    <w:p>
      <w:pPr>
        <w:numPr>
          <w:ilvl w:val="0"/>
          <w:numId w:val="0"/>
        </w:numPr>
        <w:tabs>
          <w:tab w:val="left" w:pos="540"/>
        </w:tabs>
        <w:adjustRightInd w:val="0"/>
        <w:snapToGrid w:val="0"/>
        <w:spacing w:line="360" w:lineRule="auto"/>
        <w:ind w:firstLine="420" w:firstLineChars="200"/>
        <w:rPr>
          <w:rFonts w:hint="default" w:ascii="宋体" w:hAnsi="宋体" w:cs="仿宋_GB2312"/>
          <w:szCs w:val="21"/>
          <w:u w:val="none"/>
          <w:lang w:val="en-US" w:eastAsia="zh-CN"/>
        </w:rPr>
      </w:pPr>
      <w:r>
        <w:rPr>
          <w:rFonts w:hint="default" w:ascii="宋体" w:hAnsi="宋体" w:cs="仿宋_GB2312"/>
          <w:szCs w:val="21"/>
          <w:highlight w:val="none"/>
          <w:u w:val="none"/>
          <w:lang w:val="en-US" w:eastAsia="zh-CN"/>
        </w:rPr>
        <w:t>本项目将对韶关市信用信息共享平台和信用</w:t>
      </w:r>
      <w:r>
        <w:rPr>
          <w:rFonts w:hint="eastAsia" w:ascii="宋体" w:hAnsi="宋体" w:cs="仿宋_GB2312"/>
          <w:szCs w:val="21"/>
          <w:highlight w:val="none"/>
          <w:u w:val="none"/>
          <w:lang w:val="en-US" w:eastAsia="zh-CN"/>
        </w:rPr>
        <w:t>韶关</w:t>
      </w:r>
      <w:r>
        <w:rPr>
          <w:rFonts w:hint="default" w:ascii="宋体" w:hAnsi="宋体" w:cs="仿宋_GB2312"/>
          <w:szCs w:val="21"/>
          <w:highlight w:val="none"/>
          <w:u w:val="none"/>
          <w:lang w:val="en-US" w:eastAsia="zh-CN"/>
        </w:rPr>
        <w:t>网站</w:t>
      </w:r>
      <w:r>
        <w:rPr>
          <w:rFonts w:hint="eastAsia" w:ascii="宋体" w:hAnsi="宋体" w:cs="仿宋_GB2312"/>
          <w:szCs w:val="21"/>
          <w:highlight w:val="none"/>
          <w:u w:val="none"/>
          <w:lang w:val="en-US" w:eastAsia="zh-CN"/>
        </w:rPr>
        <w:t>提供</w:t>
      </w:r>
      <w:r>
        <w:rPr>
          <w:rFonts w:hint="default" w:ascii="宋体" w:hAnsi="宋体" w:cs="仿宋_GB2312"/>
          <w:szCs w:val="21"/>
          <w:highlight w:val="none"/>
          <w:u w:val="none"/>
          <w:lang w:val="en-US" w:eastAsia="zh-CN"/>
        </w:rPr>
        <w:t>为期</w:t>
      </w:r>
      <w:r>
        <w:rPr>
          <w:rFonts w:hint="eastAsia" w:ascii="宋体" w:hAnsi="宋体" w:cs="仿宋_GB2312"/>
          <w:szCs w:val="21"/>
          <w:highlight w:val="none"/>
          <w:u w:val="none"/>
          <w:lang w:val="en-US" w:eastAsia="zh-CN"/>
        </w:rPr>
        <w:t>二</w:t>
      </w:r>
      <w:bookmarkStart w:id="3" w:name="_GoBack"/>
      <w:bookmarkEnd w:id="3"/>
      <w:r>
        <w:rPr>
          <w:rFonts w:hint="default" w:ascii="宋体" w:hAnsi="宋体" w:cs="仿宋_GB2312"/>
          <w:szCs w:val="21"/>
          <w:highlight w:val="none"/>
          <w:u w:val="none"/>
          <w:lang w:val="en-US" w:eastAsia="zh-CN"/>
        </w:rPr>
        <w:t>年的运行维护服务</w:t>
      </w:r>
      <w:r>
        <w:rPr>
          <w:rFonts w:hint="eastAsia" w:ascii="宋体" w:hAnsi="宋体" w:cs="仿宋_GB2312"/>
          <w:szCs w:val="21"/>
          <w:highlight w:val="none"/>
          <w:u w:val="none"/>
          <w:lang w:val="en-US" w:eastAsia="zh-CN"/>
        </w:rPr>
        <w:t>。运维服务内容主要包括系统的日常运行维护、数据服务、内容运营</w:t>
      </w:r>
      <w:r>
        <w:rPr>
          <w:rFonts w:hint="eastAsia" w:ascii="宋体" w:hAnsi="宋体" w:cs="仿宋_GB2312"/>
          <w:szCs w:val="21"/>
          <w:u w:val="none"/>
          <w:lang w:val="en-US" w:eastAsia="zh-CN"/>
        </w:rPr>
        <w:t>，以及根据本地信用体系建设业务需求提供专业的信用咨询服务。</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1" w:firstLineChars="200"/>
        <w:textAlignment w:val="auto"/>
        <w:outlineLvl w:val="0"/>
        <w:rPr>
          <w:rFonts w:ascii="宋体" w:hAnsi="宋体" w:cs="Courier New"/>
          <w:b/>
          <w:szCs w:val="21"/>
        </w:rPr>
      </w:pPr>
      <w:bookmarkStart w:id="0" w:name="_Toc383117396"/>
      <w:r>
        <w:rPr>
          <w:rFonts w:hint="eastAsia" w:ascii="宋体" w:hAnsi="宋体" w:cs="Courier New"/>
          <w:b/>
          <w:szCs w:val="21"/>
          <w:lang w:val="en-US" w:eastAsia="zh-CN"/>
        </w:rPr>
        <w:t>二、项目</w:t>
      </w:r>
      <w:r>
        <w:rPr>
          <w:rFonts w:hint="eastAsia" w:ascii="宋体" w:hAnsi="宋体" w:cs="Courier New"/>
          <w:b/>
          <w:szCs w:val="21"/>
        </w:rPr>
        <w:t>背景</w:t>
      </w:r>
      <w:bookmarkEnd w:id="0"/>
    </w:p>
    <w:p>
      <w:pPr>
        <w:tabs>
          <w:tab w:val="left" w:pos="420"/>
          <w:tab w:val="left" w:pos="540"/>
        </w:tabs>
        <w:adjustRightInd w:val="0"/>
        <w:snapToGrid w:val="0"/>
        <w:spacing w:line="360" w:lineRule="auto"/>
        <w:ind w:firstLine="420" w:firstLineChars="200"/>
        <w:rPr>
          <w:rFonts w:ascii="宋体" w:hAnsi="宋体"/>
          <w:szCs w:val="21"/>
        </w:rPr>
      </w:pPr>
      <w:bookmarkStart w:id="1" w:name="_Toc383117403"/>
      <w:r>
        <w:rPr>
          <w:rFonts w:hint="eastAsia" w:ascii="宋体" w:hAnsi="宋体"/>
          <w:szCs w:val="21"/>
        </w:rPr>
        <w:t>为贯彻党的十八届三中全会关于建立全社会信用数据统一平台的决策部署，落实《国务院关于印发社会信用体系建设规划纲要（2014-2020年）的通知》（国发〔2014〕21号）有关要求，市政府高度重视社会信用体系建设，于2015年1月印发了《韶关市社会信用体系建设规划（2014-2020年）》，明确要求建设市级公共信用信息管理系统。根据市政府的统一部署，市发改局依托市电子政务外网，按照统一的信息标准、技术规范和安全等级，建设了韶关市公共信用信息管理系统，并于2016年12月上线运行，实现了公共信用信息跨部门、跨地区互联互通和共享共用</w:t>
      </w:r>
      <w:r>
        <w:rPr>
          <w:rFonts w:hint="eastAsia" w:ascii="宋体" w:hAnsi="宋体"/>
          <w:szCs w:val="21"/>
          <w:lang w:eastAsia="zh-CN"/>
        </w:rPr>
        <w:t>。</w:t>
      </w:r>
      <w:r>
        <w:rPr>
          <w:rFonts w:hint="eastAsia" w:ascii="宋体" w:hAnsi="宋体"/>
          <w:szCs w:val="21"/>
          <w:lang w:val="en-US" w:eastAsia="zh-CN"/>
        </w:rPr>
        <w:t>随后，我市</w:t>
      </w:r>
      <w:r>
        <w:rPr>
          <w:rFonts w:hint="eastAsia" w:ascii="宋体" w:hAnsi="宋体"/>
          <w:szCs w:val="21"/>
        </w:rPr>
        <w:t>根据《国家发展改革委关于加强全国信用信息共享平台一体化建设和信用门户网站一体化建设的指导意见》（发改财金〔2017〕714号）要求，对韶关市公共信用信息管理系统和信用网站进行升级改造，并将系统名称变更为全国信用信息共享平台（广东韶关），逐步完善相关信息系统，畅通数据归集渠道，不断优化公示内容。</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1" w:firstLineChars="200"/>
        <w:textAlignment w:val="auto"/>
        <w:outlineLvl w:val="0"/>
        <w:rPr>
          <w:rFonts w:hint="default" w:ascii="宋体" w:hAnsi="宋体" w:cs="Courier New"/>
          <w:b/>
          <w:szCs w:val="21"/>
          <w:lang w:val="en-US"/>
        </w:rPr>
      </w:pPr>
      <w:r>
        <w:rPr>
          <w:rFonts w:hint="eastAsia" w:ascii="宋体" w:hAnsi="宋体" w:cs="Courier New"/>
          <w:b/>
          <w:szCs w:val="21"/>
          <w:lang w:val="en-US" w:eastAsia="zh-CN"/>
        </w:rPr>
        <w:t>三、项目目标</w:t>
      </w:r>
    </w:p>
    <w:p>
      <w:pPr>
        <w:tabs>
          <w:tab w:val="left" w:pos="540"/>
        </w:tabs>
        <w:adjustRightInd w:val="0"/>
        <w:snapToGrid w:val="0"/>
        <w:spacing w:line="360" w:lineRule="auto"/>
        <w:ind w:firstLine="420" w:firstLineChars="200"/>
        <w:rPr>
          <w:rFonts w:hint="default" w:ascii="宋体" w:hAnsi="宋体" w:cs="Courier New"/>
          <w:szCs w:val="21"/>
          <w:lang w:val="en-US"/>
        </w:rPr>
      </w:pPr>
      <w:r>
        <w:rPr>
          <w:rFonts w:hint="eastAsia" w:ascii="宋体" w:hAnsi="宋体"/>
          <w:szCs w:val="21"/>
          <w:lang w:val="en-US" w:eastAsia="zh-CN"/>
        </w:rPr>
        <w:t>保障</w:t>
      </w:r>
      <w:r>
        <w:rPr>
          <w:rFonts w:hint="eastAsia" w:ascii="宋体" w:hAnsi="宋体"/>
          <w:szCs w:val="21"/>
        </w:rPr>
        <w:t>信用信息共享平台和信用网站的持续、稳定、可靠安全地运行，</w:t>
      </w:r>
      <w:r>
        <w:rPr>
          <w:rFonts w:hint="eastAsia" w:ascii="宋体" w:hAnsi="宋体"/>
          <w:szCs w:val="21"/>
          <w:lang w:val="en-US" w:eastAsia="zh-CN"/>
        </w:rPr>
        <w:t>充分利用</w:t>
      </w:r>
      <w:r>
        <w:rPr>
          <w:rFonts w:hint="eastAsia" w:ascii="宋体" w:hAnsi="宋体"/>
          <w:szCs w:val="21"/>
        </w:rPr>
        <w:t>全国信用信息共享平台（广东韶关）</w:t>
      </w:r>
      <w:r>
        <w:rPr>
          <w:rFonts w:hint="eastAsia" w:ascii="宋体" w:hAnsi="宋体"/>
          <w:szCs w:val="21"/>
          <w:lang w:val="en-US" w:eastAsia="zh-CN"/>
        </w:rPr>
        <w:t>信用信息资源基础及系统功能应用</w:t>
      </w:r>
      <w:r>
        <w:rPr>
          <w:rFonts w:hint="eastAsia" w:ascii="宋体" w:hAnsi="宋体"/>
          <w:szCs w:val="21"/>
          <w:lang w:eastAsia="zh-CN"/>
        </w:rPr>
        <w:t>，</w:t>
      </w:r>
      <w:r>
        <w:rPr>
          <w:rFonts w:hint="eastAsia" w:ascii="宋体" w:hAnsi="宋体"/>
          <w:szCs w:val="21"/>
        </w:rPr>
        <w:t>有效支撑</w:t>
      </w:r>
      <w:r>
        <w:rPr>
          <w:rFonts w:hint="eastAsia" w:ascii="宋体" w:hAnsi="宋体"/>
          <w:szCs w:val="21"/>
          <w:lang w:val="en-US" w:eastAsia="zh-CN"/>
        </w:rPr>
        <w:t>各行政部门进行双公示数据归集、信用分级分类</w:t>
      </w:r>
      <w:r>
        <w:rPr>
          <w:rFonts w:hint="eastAsia" w:ascii="宋体" w:hAnsi="宋体"/>
          <w:szCs w:val="21"/>
        </w:rPr>
        <w:t>监管</w:t>
      </w:r>
      <w:r>
        <w:rPr>
          <w:rFonts w:hint="eastAsia" w:ascii="宋体" w:hAnsi="宋体"/>
          <w:szCs w:val="21"/>
          <w:lang w:val="en-US" w:eastAsia="zh-CN"/>
        </w:rPr>
        <w:t>和</w:t>
      </w:r>
      <w:r>
        <w:rPr>
          <w:rFonts w:hint="eastAsia" w:ascii="宋体" w:hAnsi="宋体"/>
          <w:szCs w:val="21"/>
        </w:rPr>
        <w:t>守信激励、失信惩戒工作</w:t>
      </w:r>
      <w:r>
        <w:rPr>
          <w:rFonts w:hint="eastAsia" w:ascii="宋体" w:hAnsi="宋体"/>
          <w:szCs w:val="21"/>
          <w:lang w:val="en-US" w:eastAsia="zh-CN"/>
        </w:rPr>
        <w:t>的</w:t>
      </w:r>
      <w:r>
        <w:rPr>
          <w:rFonts w:hint="eastAsia" w:ascii="宋体" w:hAnsi="宋体"/>
          <w:szCs w:val="21"/>
        </w:rPr>
        <w:t>落地实施，推</w:t>
      </w:r>
      <w:r>
        <w:rPr>
          <w:rFonts w:hint="eastAsia" w:ascii="宋体" w:hAnsi="宋体"/>
          <w:szCs w:val="21"/>
          <w:lang w:val="en-US" w:eastAsia="zh-CN"/>
        </w:rPr>
        <w:t>动公共</w:t>
      </w:r>
      <w:r>
        <w:rPr>
          <w:rFonts w:hint="eastAsia" w:ascii="宋体" w:hAnsi="宋体"/>
          <w:szCs w:val="21"/>
        </w:rPr>
        <w:t>信用信息在经济活动</w:t>
      </w:r>
      <w:r>
        <w:rPr>
          <w:rFonts w:hint="eastAsia" w:ascii="宋体" w:hAnsi="宋体"/>
          <w:szCs w:val="21"/>
          <w:lang w:eastAsia="zh-CN"/>
        </w:rPr>
        <w:t>、</w:t>
      </w:r>
      <w:r>
        <w:rPr>
          <w:rFonts w:hint="eastAsia" w:ascii="宋体" w:hAnsi="宋体"/>
          <w:szCs w:val="21"/>
        </w:rPr>
        <w:t>政府决策</w:t>
      </w:r>
      <w:r>
        <w:rPr>
          <w:rFonts w:hint="eastAsia" w:ascii="宋体" w:hAnsi="宋体"/>
          <w:szCs w:val="21"/>
          <w:lang w:val="en-US" w:eastAsia="zh-CN"/>
        </w:rPr>
        <w:t>和行政管理</w:t>
      </w:r>
      <w:r>
        <w:rPr>
          <w:rFonts w:hint="eastAsia" w:ascii="宋体" w:hAnsi="宋体"/>
          <w:szCs w:val="21"/>
        </w:rPr>
        <w:t>等领域的广泛应用</w:t>
      </w:r>
      <w:r>
        <w:rPr>
          <w:rFonts w:hint="eastAsia" w:ascii="宋体" w:hAnsi="宋体"/>
          <w:szCs w:val="21"/>
          <w:lang w:eastAsia="zh-CN"/>
        </w:rPr>
        <w:t>，</w:t>
      </w:r>
      <w:r>
        <w:rPr>
          <w:rFonts w:hint="eastAsia" w:ascii="宋体" w:hAnsi="宋体"/>
          <w:szCs w:val="21"/>
          <w:lang w:val="en-US" w:eastAsia="zh-CN"/>
        </w:rPr>
        <w:t>不断提升我市企业诚信经营意识及社会群众的守信自律</w:t>
      </w:r>
      <w:bookmarkEnd w:id="1"/>
      <w:r>
        <w:rPr>
          <w:rFonts w:hint="eastAsia" w:ascii="宋体" w:hAnsi="宋体"/>
          <w:szCs w:val="21"/>
          <w:lang w:val="en-US" w:eastAsia="zh-CN"/>
        </w:rPr>
        <w:t>，进一步优化我市营商环境。</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1" w:firstLineChars="200"/>
        <w:textAlignment w:val="auto"/>
        <w:outlineLvl w:val="0"/>
        <w:rPr>
          <w:rFonts w:ascii="宋体" w:hAnsi="宋体" w:cs="Courier New"/>
          <w:b/>
          <w:szCs w:val="21"/>
        </w:rPr>
      </w:pPr>
      <w:bookmarkStart w:id="2" w:name="_Toc383117410"/>
      <w:r>
        <w:rPr>
          <w:rFonts w:hint="eastAsia" w:ascii="宋体" w:hAnsi="宋体" w:cs="Courier New"/>
          <w:b/>
          <w:szCs w:val="21"/>
          <w:lang w:val="en-US" w:eastAsia="zh-CN"/>
        </w:rPr>
        <w:t>四、</w:t>
      </w:r>
      <w:r>
        <w:rPr>
          <w:rFonts w:hint="eastAsia" w:ascii="宋体" w:hAnsi="宋体" w:cs="Courier New"/>
          <w:b/>
          <w:szCs w:val="21"/>
        </w:rPr>
        <w:t>运维服务内容</w:t>
      </w:r>
      <w:bookmarkEnd w:id="2"/>
    </w:p>
    <w:p>
      <w:pPr>
        <w:spacing w:before="156" w:beforeLines="50" w:line="360" w:lineRule="auto"/>
        <w:ind w:firstLine="420" w:firstLineChars="200"/>
        <w:rPr>
          <w:rFonts w:ascii="宋体" w:hAnsi="宋体"/>
          <w:szCs w:val="21"/>
        </w:rPr>
      </w:pPr>
      <w:r>
        <w:rPr>
          <w:rFonts w:hint="eastAsia" w:ascii="宋体" w:hAnsi="宋体"/>
          <w:szCs w:val="21"/>
        </w:rPr>
        <w:t>以下为本期项目的运</w:t>
      </w:r>
      <w:r>
        <w:rPr>
          <w:rFonts w:hint="eastAsia" w:ascii="宋体" w:hAnsi="宋体"/>
          <w:szCs w:val="21"/>
          <w:lang w:val="en-US" w:eastAsia="zh-CN"/>
        </w:rPr>
        <w:t>营</w:t>
      </w:r>
      <w:r>
        <w:rPr>
          <w:rFonts w:hint="eastAsia" w:ascii="宋体" w:hAnsi="宋体"/>
          <w:szCs w:val="21"/>
        </w:rPr>
        <w:t>维护服务内容及要求（包含但不限于），</w:t>
      </w:r>
      <w:r>
        <w:rPr>
          <w:rFonts w:hint="eastAsia" w:ascii="宋体" w:hAnsi="宋体"/>
          <w:szCs w:val="21"/>
          <w:lang w:val="en-US" w:eastAsia="zh-CN"/>
        </w:rPr>
        <w:t>响应供应商</w:t>
      </w:r>
      <w:r>
        <w:rPr>
          <w:rFonts w:hint="eastAsia" w:ascii="宋体" w:hAnsi="宋体"/>
          <w:szCs w:val="21"/>
        </w:rPr>
        <w:t>需要根据以下需求逐一响应，并提出详细的服务方案。</w:t>
      </w:r>
    </w:p>
    <w:p>
      <w:pPr>
        <w:keepNext/>
        <w:keepLines/>
        <w:tabs>
          <w:tab w:val="left" w:pos="576"/>
        </w:tabs>
        <w:adjustRightInd w:val="0"/>
        <w:spacing w:line="360" w:lineRule="auto"/>
        <w:ind w:firstLine="421" w:firstLineChars="200"/>
        <w:textAlignment w:val="baseline"/>
        <w:outlineLvl w:val="1"/>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一</w:t>
      </w:r>
      <w:r>
        <w:rPr>
          <w:rFonts w:hint="eastAsia" w:ascii="宋体" w:hAnsi="宋体"/>
          <w:b/>
          <w:bCs/>
          <w:szCs w:val="21"/>
          <w:lang w:eastAsia="zh-CN"/>
        </w:rPr>
        <w:t>）</w:t>
      </w:r>
      <w:r>
        <w:rPr>
          <w:rFonts w:hint="eastAsia" w:ascii="宋体" w:hAnsi="宋体"/>
          <w:b/>
          <w:bCs/>
          <w:szCs w:val="21"/>
          <w:lang w:val="en-US" w:eastAsia="zh-CN"/>
        </w:rPr>
        <w:t>系统</w:t>
      </w:r>
      <w:r>
        <w:rPr>
          <w:rFonts w:hint="eastAsia" w:ascii="宋体" w:hAnsi="宋体"/>
          <w:b/>
          <w:bCs/>
          <w:szCs w:val="21"/>
        </w:rPr>
        <w:t>运维</w:t>
      </w:r>
    </w:p>
    <w:p>
      <w:pPr>
        <w:numPr>
          <w:ilvl w:val="0"/>
          <w:numId w:val="0"/>
        </w:numPr>
        <w:adjustRightInd w:val="0"/>
        <w:snapToGrid w:val="0"/>
        <w:spacing w:before="156" w:beforeLines="50" w:line="360" w:lineRule="auto"/>
        <w:ind w:left="426" w:leftChars="0"/>
        <w:outlineLvl w:val="2"/>
        <w:rPr>
          <w:rFonts w:hint="default" w:ascii="宋体" w:hAnsi="宋体"/>
          <w:b/>
          <w:bCs/>
          <w:szCs w:val="21"/>
          <w:lang w:val="en-US" w:eastAsia="zh-CN"/>
        </w:rPr>
      </w:pPr>
      <w:r>
        <w:rPr>
          <w:rFonts w:hint="eastAsia" w:ascii="宋体" w:hAnsi="宋体"/>
          <w:b/>
          <w:bCs/>
          <w:szCs w:val="21"/>
          <w:lang w:val="en-US" w:eastAsia="zh-CN"/>
        </w:rPr>
        <w:t>1.系统日常运维</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系统运行保障</w:t>
      </w:r>
    </w:p>
    <w:p>
      <w:pPr>
        <w:spacing w:before="62" w:beforeLines="20" w:after="120" w:line="360" w:lineRule="auto"/>
        <w:ind w:firstLine="420" w:firstLineChars="200"/>
        <w:rPr>
          <w:rFonts w:hint="default" w:ascii="宋体" w:hAnsi="宋体" w:eastAsia="宋体"/>
          <w:szCs w:val="21"/>
          <w:lang w:val="en-US" w:eastAsia="zh-CN"/>
        </w:rPr>
      </w:pPr>
      <w:r>
        <w:rPr>
          <w:rFonts w:hint="eastAsia" w:ascii="宋体" w:hAnsi="宋体"/>
          <w:szCs w:val="21"/>
        </w:rPr>
        <w:t>根据平台的运行情况，对功能、性能和兼容性上存在的问题进行修复、优化，确保平台和系统持续、稳定、高效运行。</w:t>
      </w:r>
      <w:r>
        <w:rPr>
          <w:rFonts w:hint="eastAsia" w:ascii="宋体" w:hAnsi="宋体"/>
          <w:szCs w:val="21"/>
          <w:lang w:val="en-US" w:eastAsia="zh-CN"/>
        </w:rPr>
        <w:t>对</w:t>
      </w:r>
      <w:r>
        <w:rPr>
          <w:rFonts w:hint="eastAsia" w:ascii="宋体" w:hAnsi="宋体"/>
          <w:szCs w:val="21"/>
        </w:rPr>
        <w:t>系统运行</w:t>
      </w:r>
      <w:r>
        <w:rPr>
          <w:rFonts w:hint="eastAsia" w:ascii="宋体" w:hAnsi="宋体"/>
          <w:szCs w:val="21"/>
          <w:lang w:val="en-US" w:eastAsia="zh-CN"/>
        </w:rPr>
        <w:t>进行实</w:t>
      </w:r>
      <w:r>
        <w:rPr>
          <w:rFonts w:hint="eastAsia" w:ascii="宋体" w:hAnsi="宋体"/>
          <w:szCs w:val="21"/>
        </w:rPr>
        <w:t>时监控，</w:t>
      </w:r>
      <w:r>
        <w:rPr>
          <w:rFonts w:hint="eastAsia" w:ascii="宋体" w:hAnsi="宋体"/>
          <w:szCs w:val="21"/>
          <w:lang w:val="en-US" w:eastAsia="zh-CN"/>
        </w:rPr>
        <w:t>发现</w:t>
      </w:r>
      <w:r>
        <w:rPr>
          <w:rFonts w:hint="eastAsia" w:ascii="宋体" w:hAnsi="宋体"/>
          <w:szCs w:val="21"/>
        </w:rPr>
        <w:t>故障</w:t>
      </w:r>
      <w:r>
        <w:rPr>
          <w:rFonts w:hint="eastAsia" w:ascii="宋体" w:hAnsi="宋体"/>
          <w:szCs w:val="21"/>
          <w:lang w:val="en-US" w:eastAsia="zh-CN"/>
        </w:rPr>
        <w:t>及时</w:t>
      </w:r>
      <w:r>
        <w:rPr>
          <w:rFonts w:hint="eastAsia" w:ascii="宋体" w:hAnsi="宋体"/>
          <w:szCs w:val="21"/>
        </w:rPr>
        <w:t>通知驻场运维工程师</w:t>
      </w:r>
      <w:r>
        <w:rPr>
          <w:rFonts w:hint="eastAsia" w:ascii="宋体" w:hAnsi="宋体"/>
          <w:szCs w:val="21"/>
          <w:lang w:val="en-US" w:eastAsia="zh-CN"/>
        </w:rPr>
        <w:t>进行处理。</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系统压力测试</w:t>
      </w:r>
    </w:p>
    <w:p>
      <w:pPr>
        <w:spacing w:before="62" w:beforeLines="20" w:after="120" w:line="360" w:lineRule="auto"/>
        <w:ind w:firstLine="420" w:firstLineChars="200"/>
        <w:rPr>
          <w:rFonts w:ascii="宋体" w:hAnsi="宋体"/>
          <w:szCs w:val="21"/>
        </w:rPr>
      </w:pPr>
      <w:r>
        <w:rPr>
          <w:rFonts w:hint="eastAsia" w:ascii="宋体" w:hAnsi="宋体"/>
          <w:szCs w:val="21"/>
        </w:rPr>
        <w:t>对进行系统访问压力测试，并根据测试结果调整优化系统负载均衡方案。</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系统漏洞扫描</w:t>
      </w:r>
    </w:p>
    <w:p>
      <w:pPr>
        <w:spacing w:before="62" w:beforeLines="20" w:after="120" w:line="360" w:lineRule="auto"/>
        <w:ind w:firstLine="420" w:firstLineChars="200"/>
        <w:rPr>
          <w:rFonts w:ascii="宋体" w:hAnsi="宋体"/>
          <w:szCs w:val="21"/>
        </w:rPr>
      </w:pPr>
      <w:r>
        <w:rPr>
          <w:rFonts w:hint="eastAsia" w:ascii="宋体" w:hAnsi="宋体"/>
          <w:szCs w:val="21"/>
        </w:rPr>
        <w:t>定期对系统进行安全漏洞检测，并按国家、省、市等有关单位对平台的检（监）测报告要求，及时开发更新补丁程序，修复安全漏洞，确保平台和系统稳定、安全运行。</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系统故障排除</w:t>
      </w:r>
    </w:p>
    <w:p>
      <w:pPr>
        <w:spacing w:before="62" w:beforeLines="20" w:after="120" w:line="360" w:lineRule="auto"/>
        <w:ind w:firstLine="420" w:firstLineChars="200"/>
        <w:rPr>
          <w:rFonts w:ascii="宋体" w:hAnsi="宋体"/>
          <w:szCs w:val="21"/>
        </w:rPr>
      </w:pPr>
      <w:r>
        <w:rPr>
          <w:rFonts w:hint="eastAsia" w:ascii="宋体" w:hAnsi="宋体"/>
          <w:szCs w:val="21"/>
        </w:rPr>
        <w:t>系统出现故障后，及时协调各方式资源，调配技术力量快速排除故障，做好每次的故障处理记录。</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rPr>
        <w:t>前置机运行监测</w:t>
      </w:r>
    </w:p>
    <w:p>
      <w:pPr>
        <w:spacing w:before="62" w:beforeLines="20" w:after="120" w:line="360" w:lineRule="auto"/>
        <w:ind w:firstLine="420" w:firstLineChars="200"/>
        <w:rPr>
          <w:rFonts w:ascii="宋体" w:hAnsi="宋体"/>
          <w:szCs w:val="21"/>
        </w:rPr>
      </w:pPr>
      <w:r>
        <w:rPr>
          <w:rFonts w:hint="eastAsia" w:ascii="宋体" w:hAnsi="宋体"/>
          <w:szCs w:val="21"/>
        </w:rPr>
        <w:t>指导部门使用前置机，协助部门完成前置机数据对接。定期检查前置机数据推送情况，及时处理数据推送过程中出现的问题，保障数据能够正常交换。</w:t>
      </w:r>
    </w:p>
    <w:p>
      <w:pPr>
        <w:numPr>
          <w:ilvl w:val="0"/>
          <w:numId w:val="0"/>
        </w:numPr>
        <w:adjustRightInd w:val="0"/>
        <w:snapToGrid w:val="0"/>
        <w:spacing w:before="156" w:beforeLines="50" w:line="360" w:lineRule="auto"/>
        <w:ind w:left="426" w:leftChars="0"/>
        <w:outlineLvl w:val="2"/>
        <w:rPr>
          <w:rFonts w:hint="eastAsia"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升级</w:t>
      </w:r>
      <w:r>
        <w:rPr>
          <w:rFonts w:hint="eastAsia" w:ascii="宋体" w:hAnsi="宋体"/>
          <w:szCs w:val="21"/>
          <w:lang w:val="en-US" w:eastAsia="zh-CN"/>
        </w:rPr>
        <w:t>维护</w:t>
      </w:r>
    </w:p>
    <w:p>
      <w:pPr>
        <w:spacing w:before="62" w:beforeLines="20" w:after="120" w:line="360" w:lineRule="auto"/>
        <w:ind w:firstLine="420" w:firstLineChars="200"/>
        <w:rPr>
          <w:rFonts w:hint="eastAsia" w:ascii="宋体" w:hAnsi="宋体"/>
          <w:szCs w:val="21"/>
        </w:rPr>
      </w:pPr>
      <w:r>
        <w:rPr>
          <w:rFonts w:hint="eastAsia" w:ascii="宋体" w:hAnsi="宋体"/>
          <w:szCs w:val="21"/>
        </w:rPr>
        <w:t>在服务期内，如出现软、硬件平台的升级(含操作系统补丁安装、服务器容量扩容申请及分配等)，须协助采购人完成系统的迁移。在不影响系统整体框架和功能结构的前提下，按照国家、省、市有关政策的要求，对平台进行功能上的适应性调整更新，确保符合国家政策要求。</w:t>
      </w:r>
    </w:p>
    <w:p>
      <w:pPr>
        <w:numPr>
          <w:ilvl w:val="0"/>
          <w:numId w:val="0"/>
        </w:numPr>
        <w:adjustRightInd w:val="0"/>
        <w:snapToGrid w:val="0"/>
        <w:spacing w:before="156" w:beforeLines="50" w:line="360" w:lineRule="auto"/>
        <w:ind w:left="426" w:leftChars="0"/>
        <w:outlineLvl w:val="2"/>
        <w:rPr>
          <w:rFonts w:hint="default" w:ascii="宋体" w:hAnsi="宋体" w:eastAsia="宋体"/>
          <w:szCs w:val="21"/>
          <w:lang w:val="en-US" w:eastAsia="zh-CN"/>
        </w:rPr>
      </w:pPr>
      <w:r>
        <w:rPr>
          <w:rFonts w:hint="eastAsia" w:ascii="宋体" w:hAnsi="宋体"/>
          <w:szCs w:val="21"/>
          <w:lang w:val="en-US" w:eastAsia="zh-CN"/>
        </w:rPr>
        <w:t>（7）等保测评支撑服务</w:t>
      </w:r>
    </w:p>
    <w:p>
      <w:pPr>
        <w:spacing w:before="62" w:beforeLines="20" w:after="120" w:line="360" w:lineRule="auto"/>
        <w:ind w:firstLine="420" w:firstLineChars="200"/>
        <w:rPr>
          <w:rFonts w:hint="eastAsia" w:ascii="宋体" w:hAnsi="宋体"/>
          <w:szCs w:val="21"/>
          <w:lang w:val="en-US" w:eastAsia="zh-CN"/>
        </w:rPr>
      </w:pPr>
      <w:r>
        <w:rPr>
          <w:rFonts w:hint="eastAsia" w:ascii="宋体" w:hAnsi="宋体"/>
          <w:szCs w:val="21"/>
        </w:rPr>
        <w:t>在服务期内，</w:t>
      </w:r>
      <w:r>
        <w:rPr>
          <w:rFonts w:hint="eastAsia" w:ascii="宋体" w:hAnsi="宋体"/>
          <w:szCs w:val="21"/>
          <w:lang w:val="en-US" w:eastAsia="zh-CN"/>
        </w:rPr>
        <w:t>配合第三方测评机构做好平台的等保测评，对测评机构反馈的漏洞进行及时整改。</w:t>
      </w:r>
    </w:p>
    <w:p>
      <w:pPr>
        <w:numPr>
          <w:ilvl w:val="0"/>
          <w:numId w:val="0"/>
        </w:numPr>
        <w:adjustRightInd w:val="0"/>
        <w:snapToGrid w:val="0"/>
        <w:spacing w:before="156" w:beforeLines="50" w:line="360" w:lineRule="auto"/>
        <w:ind w:left="426" w:leftChars="0"/>
        <w:outlineLvl w:val="2"/>
        <w:rPr>
          <w:rFonts w:hint="default" w:ascii="宋体" w:hAnsi="宋体"/>
          <w:b/>
          <w:bCs/>
          <w:szCs w:val="21"/>
          <w:lang w:val="en-US" w:eastAsia="zh-CN"/>
        </w:rPr>
      </w:pPr>
      <w:r>
        <w:rPr>
          <w:rFonts w:hint="eastAsia" w:ascii="宋体" w:hAnsi="宋体"/>
          <w:b/>
          <w:bCs/>
          <w:szCs w:val="21"/>
          <w:lang w:val="en-US" w:eastAsia="zh-CN"/>
        </w:rPr>
        <w:t>2.数据服务</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核心数据库维护</w:t>
      </w:r>
    </w:p>
    <w:p>
      <w:pPr>
        <w:spacing w:before="62" w:beforeLines="20" w:after="120" w:line="360" w:lineRule="auto"/>
        <w:ind w:firstLine="420" w:firstLineChars="200"/>
        <w:rPr>
          <w:rFonts w:ascii="宋体" w:hAnsi="宋体"/>
          <w:szCs w:val="21"/>
        </w:rPr>
      </w:pPr>
      <w:r>
        <w:rPr>
          <w:rFonts w:hint="eastAsia" w:ascii="宋体" w:hAnsi="宋体"/>
          <w:szCs w:val="21"/>
        </w:rPr>
        <w:t>做好平台核心数据库运行保障，负责对平台核心数据库运行监控、性能调优、数据库本地/异地备份。</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前置机数据库维护</w:t>
      </w:r>
    </w:p>
    <w:p>
      <w:pPr>
        <w:spacing w:before="62" w:beforeLines="20" w:after="120" w:line="360" w:lineRule="auto"/>
        <w:ind w:firstLine="420" w:firstLineChars="200"/>
        <w:rPr>
          <w:rFonts w:hint="eastAsia" w:ascii="宋体" w:hAnsi="宋体"/>
          <w:szCs w:val="21"/>
          <w:lang w:val="en-US" w:eastAsia="zh-CN"/>
        </w:rPr>
      </w:pPr>
      <w:r>
        <w:rPr>
          <w:rFonts w:hint="eastAsia" w:ascii="宋体" w:hAnsi="宋体"/>
          <w:szCs w:val="21"/>
        </w:rPr>
        <w:t>做好前置机数据库运行保障，负责对前置机数据库运行监控、性能调优、数据库本地/异地备份。</w:t>
      </w:r>
    </w:p>
    <w:p>
      <w:pPr>
        <w:numPr>
          <w:ilvl w:val="0"/>
          <w:numId w:val="0"/>
        </w:numPr>
        <w:adjustRightInd w:val="0"/>
        <w:snapToGrid w:val="0"/>
        <w:spacing w:before="156" w:beforeLines="50" w:line="360" w:lineRule="auto"/>
        <w:ind w:left="426" w:leftChars="0"/>
        <w:outlineLvl w:val="2"/>
        <w:rPr>
          <w:rFonts w:hint="eastAsia" w:ascii="宋体" w:hAnsi="宋体" w:eastAsia="宋体"/>
          <w:szCs w:val="21"/>
          <w:lang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数据</w:t>
      </w:r>
      <w:r>
        <w:rPr>
          <w:rFonts w:hint="eastAsia" w:ascii="宋体" w:hAnsi="宋体"/>
          <w:szCs w:val="21"/>
          <w:lang w:val="en-US" w:eastAsia="zh-CN"/>
        </w:rPr>
        <w:t>处理</w:t>
      </w:r>
    </w:p>
    <w:p>
      <w:pPr>
        <w:spacing w:before="62" w:beforeLines="20" w:after="120" w:line="360" w:lineRule="auto"/>
        <w:ind w:firstLine="420" w:firstLineChars="200"/>
        <w:rPr>
          <w:rFonts w:hint="eastAsia" w:ascii="宋体" w:hAnsi="宋体"/>
          <w:szCs w:val="21"/>
          <w:lang w:val="en-US" w:eastAsia="zh-CN"/>
        </w:rPr>
      </w:pPr>
      <w:r>
        <w:rPr>
          <w:rFonts w:hint="eastAsia" w:ascii="宋体" w:hAnsi="宋体"/>
          <w:szCs w:val="21"/>
        </w:rPr>
        <w:t>根据数据处理维护要求，通过后台数据库方式对数据进行质量检查，</w:t>
      </w:r>
      <w:r>
        <w:rPr>
          <w:rFonts w:hint="eastAsia" w:ascii="宋体" w:hAnsi="宋体"/>
          <w:szCs w:val="21"/>
          <w:lang w:val="en-US" w:eastAsia="zh-CN"/>
        </w:rPr>
        <w:t>包括数据一致性校验、数据清洗、数据去重等，对问题数据进行及时处理。</w:t>
      </w:r>
    </w:p>
    <w:p>
      <w:pPr>
        <w:numPr>
          <w:ilvl w:val="0"/>
          <w:numId w:val="0"/>
        </w:numPr>
        <w:adjustRightInd w:val="0"/>
        <w:snapToGrid w:val="0"/>
        <w:spacing w:before="156" w:beforeLines="50" w:line="360" w:lineRule="auto"/>
        <w:ind w:left="426" w:leftChars="0"/>
        <w:outlineLvl w:val="2"/>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数据</w:t>
      </w:r>
      <w:r>
        <w:rPr>
          <w:rFonts w:hint="eastAsia" w:ascii="宋体" w:hAnsi="宋体"/>
          <w:szCs w:val="21"/>
          <w:lang w:val="en-US" w:eastAsia="zh-CN"/>
        </w:rPr>
        <w:t>共享交互</w:t>
      </w:r>
    </w:p>
    <w:p>
      <w:pPr>
        <w:spacing w:before="62" w:beforeLines="20" w:after="120" w:line="360" w:lineRule="auto"/>
        <w:ind w:firstLine="420" w:firstLineChars="200"/>
        <w:rPr>
          <w:rFonts w:hint="default" w:ascii="宋体" w:hAnsi="宋体" w:eastAsia="宋体"/>
          <w:szCs w:val="21"/>
          <w:lang w:val="en-US" w:eastAsia="zh-CN"/>
        </w:rPr>
      </w:pPr>
      <w:r>
        <w:rPr>
          <w:rFonts w:hint="eastAsia" w:ascii="宋体" w:hAnsi="宋体"/>
          <w:szCs w:val="21"/>
        </w:rPr>
        <w:t>保障市级信用平台</w:t>
      </w:r>
      <w:r>
        <w:rPr>
          <w:rFonts w:hint="eastAsia" w:ascii="宋体" w:hAnsi="宋体"/>
          <w:szCs w:val="21"/>
          <w:lang w:val="en-US" w:eastAsia="zh-CN"/>
        </w:rPr>
        <w:t>按照省有关要求，定期向</w:t>
      </w:r>
      <w:r>
        <w:rPr>
          <w:rFonts w:hint="eastAsia" w:ascii="宋体" w:hAnsi="宋体"/>
          <w:szCs w:val="21"/>
        </w:rPr>
        <w:t>省信用平台</w:t>
      </w:r>
      <w:r>
        <w:rPr>
          <w:rFonts w:hint="eastAsia" w:ascii="宋体" w:hAnsi="宋体"/>
          <w:szCs w:val="21"/>
          <w:lang w:val="en-US" w:eastAsia="zh-CN"/>
        </w:rPr>
        <w:t>推送信用</w:t>
      </w:r>
      <w:r>
        <w:rPr>
          <w:rFonts w:hint="eastAsia" w:ascii="宋体" w:hAnsi="宋体"/>
          <w:szCs w:val="21"/>
        </w:rPr>
        <w:t>数据</w:t>
      </w:r>
      <w:r>
        <w:rPr>
          <w:rFonts w:hint="eastAsia" w:ascii="宋体" w:hAnsi="宋体"/>
          <w:szCs w:val="21"/>
          <w:lang w:eastAsia="zh-CN"/>
        </w:rPr>
        <w:t>。</w:t>
      </w:r>
      <w:r>
        <w:rPr>
          <w:rFonts w:hint="eastAsia" w:ascii="宋体" w:hAnsi="宋体"/>
          <w:szCs w:val="21"/>
          <w:lang w:val="en-US" w:eastAsia="zh-CN"/>
        </w:rPr>
        <w:t>协助市级信用平台与其他本地平台实现数据对接。</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rPr>
        <w:t>信用信息编目和挂接</w:t>
      </w:r>
    </w:p>
    <w:p>
      <w:pPr>
        <w:spacing w:before="62" w:beforeLines="20" w:after="120" w:line="360" w:lineRule="auto"/>
        <w:ind w:firstLine="420" w:firstLineChars="200"/>
        <w:rPr>
          <w:rFonts w:ascii="宋体" w:hAnsi="宋体"/>
          <w:szCs w:val="21"/>
        </w:rPr>
      </w:pPr>
      <w:r>
        <w:rPr>
          <w:rFonts w:hint="eastAsia" w:ascii="宋体" w:hAnsi="宋体"/>
          <w:szCs w:val="21"/>
        </w:rPr>
        <w:t>根据《全国信用信息共享平台信用信息归集目录》和《广东省信用信息归集规范》的调整，适时在政府外网环境下通过省政务大数据中心编目和挂接信用信息，补充相关字段，关联映射配置，保障数据标准同步更新。</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信用目录梳理实施</w:t>
      </w:r>
    </w:p>
    <w:p>
      <w:pPr>
        <w:spacing w:before="62" w:beforeLines="20" w:after="120" w:line="360" w:lineRule="auto"/>
        <w:ind w:firstLine="420" w:firstLineChars="200"/>
        <w:rPr>
          <w:rFonts w:hint="eastAsia" w:ascii="宋体" w:hAnsi="宋体"/>
          <w:szCs w:val="21"/>
        </w:rPr>
      </w:pPr>
      <w:r>
        <w:rPr>
          <w:rFonts w:hint="eastAsia" w:ascii="宋体" w:hAnsi="宋体"/>
          <w:szCs w:val="21"/>
        </w:rPr>
        <w:t>根据国家、省政策有关信用信息归集的要求，协助各单位梳理本系统公共信用信息目录，将最新权责清单与信用信息归集目录进行关联映射，并实施初始化进系统。</w:t>
      </w:r>
    </w:p>
    <w:p>
      <w:pPr>
        <w:numPr>
          <w:ilvl w:val="0"/>
          <w:numId w:val="0"/>
        </w:numPr>
        <w:adjustRightInd w:val="0"/>
        <w:snapToGrid w:val="0"/>
        <w:spacing w:before="156" w:beforeLines="50" w:line="360" w:lineRule="auto"/>
        <w:ind w:left="426" w:leftChars="0"/>
        <w:outlineLvl w:val="2"/>
        <w:rPr>
          <w:rFonts w:hint="default" w:ascii="宋体" w:hAnsi="宋体"/>
          <w:szCs w:val="21"/>
          <w:lang w:val="en-US"/>
        </w:rPr>
      </w:pPr>
      <w:r>
        <w:rPr>
          <w:rFonts w:hint="eastAsia" w:ascii="宋体" w:hAnsi="宋体"/>
          <w:szCs w:val="21"/>
          <w:lang w:eastAsia="zh-CN"/>
        </w:rPr>
        <w:t>（</w:t>
      </w:r>
      <w:r>
        <w:rPr>
          <w:rFonts w:hint="eastAsia" w:ascii="宋体" w:hAnsi="宋体"/>
          <w:szCs w:val="21"/>
          <w:lang w:val="en-US" w:eastAsia="zh-CN"/>
        </w:rPr>
        <w:t>7</w:t>
      </w:r>
      <w:r>
        <w:rPr>
          <w:rFonts w:hint="eastAsia" w:ascii="宋体" w:hAnsi="宋体"/>
          <w:szCs w:val="21"/>
          <w:lang w:eastAsia="zh-CN"/>
        </w:rPr>
        <w:t>）</w:t>
      </w:r>
      <w:r>
        <w:rPr>
          <w:rFonts w:hint="eastAsia" w:ascii="宋体" w:hAnsi="宋体"/>
          <w:szCs w:val="21"/>
          <w:lang w:val="en-US" w:eastAsia="zh-CN"/>
        </w:rPr>
        <w:t>业务数据统计</w:t>
      </w:r>
    </w:p>
    <w:p>
      <w:pPr>
        <w:spacing w:before="62" w:beforeLines="20" w:after="120" w:line="360" w:lineRule="auto"/>
        <w:ind w:firstLine="420" w:firstLineChars="200"/>
        <w:rPr>
          <w:rFonts w:hint="default" w:ascii="宋体" w:hAnsi="宋体"/>
          <w:szCs w:val="21"/>
          <w:lang w:val="en-US" w:eastAsia="zh-CN"/>
        </w:rPr>
      </w:pPr>
      <w:r>
        <w:rPr>
          <w:rFonts w:hint="eastAsia" w:ascii="宋体" w:hAnsi="宋体"/>
          <w:szCs w:val="21"/>
          <w:lang w:val="en-US" w:eastAsia="zh-CN"/>
        </w:rPr>
        <w:t>根据日常业务需要，</w:t>
      </w:r>
      <w:r>
        <w:rPr>
          <w:rFonts w:hint="eastAsia" w:ascii="宋体" w:hAnsi="宋体"/>
          <w:szCs w:val="21"/>
        </w:rPr>
        <w:t>定期生成</w:t>
      </w:r>
      <w:r>
        <w:rPr>
          <w:rFonts w:hint="eastAsia" w:ascii="宋体" w:hAnsi="宋体"/>
          <w:szCs w:val="21"/>
          <w:lang w:val="en-US" w:eastAsia="zh-CN"/>
        </w:rPr>
        <w:t>信用</w:t>
      </w:r>
      <w:r>
        <w:rPr>
          <w:rFonts w:hint="eastAsia" w:ascii="宋体" w:hAnsi="宋体"/>
          <w:szCs w:val="21"/>
        </w:rPr>
        <w:t>数据统计报告。</w:t>
      </w:r>
      <w:r>
        <w:rPr>
          <w:rFonts w:hint="eastAsia" w:ascii="宋体" w:hAnsi="宋体"/>
          <w:szCs w:val="21"/>
          <w:lang w:val="en-US" w:eastAsia="zh-CN"/>
        </w:rPr>
        <w:t>协助提供日常业务开展所需的统计数据查询。</w:t>
      </w:r>
    </w:p>
    <w:p>
      <w:pPr>
        <w:numPr>
          <w:ilvl w:val="0"/>
          <w:numId w:val="0"/>
        </w:numPr>
        <w:adjustRightInd w:val="0"/>
        <w:snapToGrid w:val="0"/>
        <w:spacing w:before="156" w:beforeLines="50" w:line="360" w:lineRule="auto"/>
        <w:ind w:left="426" w:leftChars="0"/>
        <w:outlineLvl w:val="2"/>
        <w:rPr>
          <w:rFonts w:hint="default" w:ascii="宋体" w:hAnsi="宋体"/>
          <w:b/>
          <w:bCs/>
          <w:szCs w:val="21"/>
          <w:lang w:val="en-US" w:eastAsia="zh-CN"/>
        </w:rPr>
      </w:pPr>
      <w:r>
        <w:rPr>
          <w:rFonts w:hint="eastAsia" w:ascii="宋体" w:hAnsi="宋体"/>
          <w:b/>
          <w:bCs/>
          <w:szCs w:val="21"/>
          <w:lang w:val="en-US" w:eastAsia="zh-CN"/>
        </w:rPr>
        <w:t>3.内容运营</w:t>
      </w:r>
    </w:p>
    <w:p>
      <w:pPr>
        <w:numPr>
          <w:ilvl w:val="0"/>
          <w:numId w:val="0"/>
        </w:numPr>
        <w:adjustRightInd w:val="0"/>
        <w:snapToGrid w:val="0"/>
        <w:spacing w:before="156" w:beforeLines="50" w:line="360" w:lineRule="auto"/>
        <w:ind w:left="426" w:leftChars="0"/>
        <w:outlineLvl w:val="2"/>
        <w:rPr>
          <w:rFonts w:hint="eastAsia"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网站栏目</w:t>
      </w:r>
      <w:r>
        <w:rPr>
          <w:rFonts w:hint="eastAsia" w:ascii="宋体" w:hAnsi="宋体"/>
          <w:szCs w:val="21"/>
          <w:lang w:val="en-US" w:eastAsia="zh-CN"/>
        </w:rPr>
        <w:t>维护</w:t>
      </w:r>
    </w:p>
    <w:p>
      <w:pPr>
        <w:spacing w:before="62" w:beforeLines="20" w:after="120" w:line="360" w:lineRule="auto"/>
        <w:ind w:firstLine="420" w:firstLineChars="200"/>
        <w:rPr>
          <w:rFonts w:ascii="宋体" w:hAnsi="宋体"/>
          <w:szCs w:val="21"/>
        </w:rPr>
      </w:pPr>
      <w:r>
        <w:rPr>
          <w:rFonts w:hint="eastAsia" w:ascii="宋体" w:hAnsi="宋体"/>
          <w:szCs w:val="21"/>
        </w:rPr>
        <w:t>根据需要对“信用韶关”网站栏目规划和布局调整、专题制作，对栏目、专题提供图片素材制作。</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网站资讯更新</w:t>
      </w:r>
    </w:p>
    <w:p>
      <w:pPr>
        <w:spacing w:before="62" w:beforeLines="20" w:after="120" w:line="360" w:lineRule="auto"/>
        <w:ind w:firstLine="420" w:firstLineChars="200"/>
        <w:rPr>
          <w:rFonts w:ascii="宋体" w:hAnsi="宋体"/>
          <w:szCs w:val="21"/>
        </w:rPr>
      </w:pPr>
      <w:r>
        <w:rPr>
          <w:rFonts w:hint="eastAsia" w:ascii="宋体" w:hAnsi="宋体"/>
          <w:szCs w:val="21"/>
        </w:rPr>
        <w:t>做好“信用韶关”网站栏目资讯更新，保证各类信息资讯更新及时，通过政府网站月度考评。</w:t>
      </w:r>
    </w:p>
    <w:p>
      <w:pPr>
        <w:keepNext/>
        <w:keepLines/>
        <w:numPr>
          <w:ilvl w:val="0"/>
          <w:numId w:val="0"/>
        </w:numPr>
        <w:tabs>
          <w:tab w:val="left" w:pos="576"/>
        </w:tabs>
        <w:adjustRightInd w:val="0"/>
        <w:spacing w:line="360" w:lineRule="auto"/>
        <w:ind w:firstLine="421" w:firstLineChars="200"/>
        <w:textAlignment w:val="baseline"/>
        <w:outlineLvl w:val="1"/>
        <w:rPr>
          <w:rFonts w:hint="default" w:ascii="宋体" w:hAnsi="宋体"/>
          <w:b/>
          <w:bCs/>
          <w:szCs w:val="21"/>
          <w:lang w:val="en-US"/>
        </w:rPr>
      </w:pPr>
      <w:r>
        <w:rPr>
          <w:rFonts w:hint="eastAsia" w:ascii="宋体" w:hAnsi="宋体"/>
          <w:b/>
          <w:bCs/>
          <w:szCs w:val="21"/>
          <w:lang w:eastAsia="zh-CN"/>
        </w:rPr>
        <w:t>（</w:t>
      </w:r>
      <w:r>
        <w:rPr>
          <w:rFonts w:hint="eastAsia" w:ascii="宋体" w:hAnsi="宋体"/>
          <w:b/>
          <w:bCs/>
          <w:szCs w:val="21"/>
          <w:lang w:val="en-US" w:eastAsia="zh-CN"/>
        </w:rPr>
        <w:t>二</w:t>
      </w:r>
      <w:r>
        <w:rPr>
          <w:rFonts w:hint="eastAsia" w:ascii="宋体" w:hAnsi="宋体"/>
          <w:b/>
          <w:bCs/>
          <w:szCs w:val="21"/>
          <w:lang w:eastAsia="zh-CN"/>
        </w:rPr>
        <w:t>）</w:t>
      </w:r>
      <w:r>
        <w:rPr>
          <w:rFonts w:hint="eastAsia" w:ascii="宋体" w:hAnsi="宋体"/>
          <w:b/>
          <w:bCs/>
          <w:szCs w:val="21"/>
          <w:lang w:val="en-US" w:eastAsia="zh-CN"/>
        </w:rPr>
        <w:t>信用咨询服务</w:t>
      </w:r>
    </w:p>
    <w:p>
      <w:pPr>
        <w:numPr>
          <w:ilvl w:val="0"/>
          <w:numId w:val="0"/>
        </w:numPr>
        <w:adjustRightInd w:val="0"/>
        <w:snapToGrid w:val="0"/>
        <w:spacing w:before="156" w:beforeLines="50" w:line="360" w:lineRule="auto"/>
        <w:ind w:firstLine="420" w:firstLineChars="200"/>
        <w:outlineLvl w:val="2"/>
        <w:rPr>
          <w:rFonts w:ascii="宋体" w:hAnsi="宋体"/>
          <w:szCs w:val="21"/>
        </w:rPr>
      </w:pPr>
      <w:r>
        <w:rPr>
          <w:rFonts w:hint="eastAsia" w:ascii="宋体" w:hAnsi="宋体"/>
          <w:szCs w:val="21"/>
          <w:lang w:val="en-US" w:eastAsia="zh-CN"/>
        </w:rPr>
        <w:t>1.系统用户</w:t>
      </w:r>
      <w:r>
        <w:rPr>
          <w:rFonts w:hint="eastAsia" w:ascii="宋体" w:hAnsi="宋体"/>
          <w:szCs w:val="21"/>
        </w:rPr>
        <w:t>咨询服务</w:t>
      </w:r>
    </w:p>
    <w:p>
      <w:pPr>
        <w:spacing w:before="62" w:beforeLines="20" w:after="120" w:line="360" w:lineRule="auto"/>
        <w:ind w:firstLine="420" w:firstLineChars="200"/>
        <w:rPr>
          <w:rFonts w:ascii="宋体" w:hAnsi="宋体"/>
          <w:szCs w:val="21"/>
        </w:rPr>
      </w:pPr>
      <w:r>
        <w:rPr>
          <w:rFonts w:hint="eastAsia" w:ascii="宋体" w:hAnsi="宋体"/>
          <w:szCs w:val="21"/>
        </w:rPr>
        <w:t>由</w:t>
      </w:r>
      <w:r>
        <w:rPr>
          <w:rFonts w:hint="eastAsia" w:ascii="宋体" w:hAnsi="宋体" w:cs="Courier New"/>
          <w:szCs w:val="21"/>
          <w:lang w:val="en-US" w:eastAsia="zh-CN"/>
        </w:rPr>
        <w:t>成交供应商</w:t>
      </w:r>
      <w:r>
        <w:rPr>
          <w:rFonts w:hint="eastAsia" w:ascii="宋体" w:hAnsi="宋体"/>
          <w:szCs w:val="21"/>
        </w:rPr>
        <w:t>安排运维人员提供</w:t>
      </w:r>
      <w:r>
        <w:rPr>
          <w:rFonts w:hint="eastAsia" w:ascii="宋体" w:hAnsi="宋体"/>
          <w:szCs w:val="21"/>
          <w:lang w:val="en-US" w:eastAsia="zh-CN"/>
        </w:rPr>
        <w:t>系统</w:t>
      </w:r>
      <w:r>
        <w:rPr>
          <w:rFonts w:hint="eastAsia" w:ascii="宋体" w:hAnsi="宋体"/>
          <w:szCs w:val="21"/>
        </w:rPr>
        <w:t>日常咨询服务。通过网络或现场的方式，及时解答各级用户提出的各类问题。</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val="en-US" w:eastAsia="zh-CN"/>
        </w:rPr>
        <w:t>2.</w:t>
      </w:r>
      <w:r>
        <w:rPr>
          <w:rFonts w:hint="eastAsia" w:ascii="宋体" w:hAnsi="宋体"/>
          <w:szCs w:val="21"/>
        </w:rPr>
        <w:t>培训服务</w:t>
      </w:r>
    </w:p>
    <w:p>
      <w:pPr>
        <w:spacing w:before="62" w:beforeLines="20" w:after="120" w:line="360" w:lineRule="auto"/>
        <w:ind w:firstLine="420" w:firstLineChars="200"/>
        <w:rPr>
          <w:rFonts w:hint="eastAsia" w:ascii="宋体" w:hAnsi="宋体"/>
          <w:szCs w:val="21"/>
        </w:rPr>
      </w:pPr>
      <w:r>
        <w:rPr>
          <w:rFonts w:hint="eastAsia" w:ascii="宋体" w:hAnsi="宋体"/>
          <w:szCs w:val="21"/>
        </w:rPr>
        <w:t>组织开展</w:t>
      </w:r>
      <w:r>
        <w:rPr>
          <w:rFonts w:hint="eastAsia" w:ascii="宋体" w:hAnsi="宋体"/>
          <w:szCs w:val="21"/>
          <w:lang w:val="en-US" w:eastAsia="zh-CN"/>
        </w:rPr>
        <w:t>信用</w:t>
      </w:r>
      <w:r>
        <w:rPr>
          <w:rFonts w:hint="eastAsia" w:ascii="宋体" w:hAnsi="宋体"/>
          <w:szCs w:val="21"/>
        </w:rPr>
        <w:t>培训服务。根据国家信用信息归集规范标准的调整要求，通过网络或现场的方式，</w:t>
      </w:r>
      <w:r>
        <w:rPr>
          <w:rFonts w:hint="eastAsia" w:ascii="宋体" w:hAnsi="宋体"/>
          <w:szCs w:val="21"/>
          <w:lang w:val="en-US" w:eastAsia="zh-CN"/>
        </w:rPr>
        <w:t>向系统用户提供信用</w:t>
      </w:r>
      <w:r>
        <w:rPr>
          <w:rFonts w:hint="eastAsia" w:ascii="宋体" w:hAnsi="宋体"/>
          <w:szCs w:val="21"/>
        </w:rPr>
        <w:t>培训服务。</w:t>
      </w:r>
    </w:p>
    <w:p>
      <w:pPr>
        <w:numPr>
          <w:ilvl w:val="0"/>
          <w:numId w:val="0"/>
        </w:numPr>
        <w:adjustRightInd w:val="0"/>
        <w:snapToGrid w:val="0"/>
        <w:spacing w:before="156" w:beforeLines="50" w:line="360" w:lineRule="auto"/>
        <w:ind w:left="426" w:leftChars="0"/>
        <w:outlineLvl w:val="2"/>
        <w:rPr>
          <w:rFonts w:ascii="宋体" w:hAnsi="宋体"/>
          <w:szCs w:val="21"/>
        </w:rPr>
      </w:pPr>
      <w:r>
        <w:rPr>
          <w:rFonts w:hint="eastAsia" w:ascii="宋体" w:hAnsi="宋体"/>
          <w:szCs w:val="21"/>
          <w:lang w:val="en-US" w:eastAsia="zh-CN"/>
        </w:rPr>
        <w:t>3.</w:t>
      </w:r>
      <w:r>
        <w:rPr>
          <w:rFonts w:hint="eastAsia" w:ascii="宋体" w:hAnsi="宋体"/>
          <w:szCs w:val="21"/>
        </w:rPr>
        <w:t>其他</w:t>
      </w:r>
      <w:r>
        <w:rPr>
          <w:rFonts w:hint="eastAsia" w:ascii="宋体" w:hAnsi="宋体"/>
          <w:szCs w:val="21"/>
          <w:lang w:val="en-US" w:eastAsia="zh-CN"/>
        </w:rPr>
        <w:t>咨询</w:t>
      </w:r>
      <w:r>
        <w:rPr>
          <w:rFonts w:hint="eastAsia" w:ascii="宋体" w:hAnsi="宋体"/>
          <w:szCs w:val="21"/>
        </w:rPr>
        <w:t>服务</w:t>
      </w:r>
    </w:p>
    <w:p>
      <w:pPr>
        <w:spacing w:before="62" w:beforeLines="20" w:after="120" w:line="360" w:lineRule="auto"/>
        <w:ind w:firstLine="420" w:firstLineChars="200"/>
        <w:rPr>
          <w:rFonts w:hint="eastAsia" w:ascii="宋体" w:hAnsi="宋体"/>
          <w:szCs w:val="21"/>
        </w:rPr>
      </w:pPr>
      <w:r>
        <w:rPr>
          <w:rFonts w:hint="eastAsia" w:ascii="宋体" w:hAnsi="宋体"/>
          <w:szCs w:val="21"/>
        </w:rPr>
        <w:t>配合做好社会信用体系建设、数字政府改革建设考核等工作绩效考核；协助完成信用核查、行政处罚信用修复及其他与信用信息共享平台建设相关的工作。</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1" w:firstLineChars="200"/>
        <w:textAlignment w:val="auto"/>
        <w:outlineLvl w:val="0"/>
        <w:rPr>
          <w:rFonts w:ascii="宋体" w:hAnsi="宋体" w:cs="Courier New"/>
          <w:b/>
          <w:szCs w:val="21"/>
        </w:rPr>
      </w:pPr>
      <w:r>
        <w:rPr>
          <w:rFonts w:hint="eastAsia" w:ascii="宋体" w:hAnsi="宋体" w:cs="Courier New"/>
          <w:b/>
          <w:szCs w:val="21"/>
          <w:lang w:val="en-US" w:eastAsia="zh-CN"/>
        </w:rPr>
        <w:t>五、服务</w:t>
      </w:r>
      <w:r>
        <w:rPr>
          <w:rFonts w:hint="eastAsia" w:ascii="宋体" w:hAnsi="宋体" w:cs="Courier New"/>
          <w:b/>
          <w:szCs w:val="21"/>
        </w:rPr>
        <w:t>要求</w:t>
      </w:r>
    </w:p>
    <w:p>
      <w:pPr>
        <w:tabs>
          <w:tab w:val="left" w:pos="540"/>
        </w:tabs>
        <w:adjustRightInd w:val="0"/>
        <w:snapToGrid w:val="0"/>
        <w:spacing w:line="360" w:lineRule="auto"/>
        <w:ind w:firstLine="420" w:firstLineChars="200"/>
        <w:rPr>
          <w:rFonts w:ascii="宋体" w:hAnsi="宋体" w:cs="Courier New"/>
          <w:szCs w:val="21"/>
        </w:rPr>
      </w:pPr>
      <w:r>
        <w:rPr>
          <w:rFonts w:hint="eastAsia" w:ascii="宋体" w:hAnsi="宋体" w:cs="Courier New"/>
          <w:szCs w:val="21"/>
        </w:rPr>
        <w:t>全国信用信息共享平台（广东韶关）运维服务期间，涉及平台功能及系统运行维护。运维供应商应配合业主部门做好市政府、市政数局等部门要求开展的攻防演练及漏洞扫描排查等，及时解决系统出现性能问题或安全隐患。系统部署在韶关市政务云，政务云资源由业主方单独采购，政务云服务器运维由政务云供应商提供服务，全国信用信息共享平台（广东韶关）运维供应商需协助政务云做好相关安全检查工作，并按照政务云要求进行项目安全管理。运维供应商应定期配合业主部门做好系统的等保测评整改工作，等保测评机构服务由业主部门另行采购。</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1" w:firstLineChars="200"/>
        <w:textAlignment w:val="auto"/>
        <w:outlineLvl w:val="0"/>
        <w:rPr>
          <w:rFonts w:ascii="宋体" w:hAnsi="宋体" w:cs="Courier New"/>
          <w:b/>
          <w:szCs w:val="21"/>
          <w:highlight w:val="none"/>
        </w:rPr>
      </w:pPr>
      <w:r>
        <w:rPr>
          <w:rFonts w:hint="eastAsia" w:ascii="宋体" w:hAnsi="宋体" w:cs="Courier New"/>
          <w:b/>
          <w:szCs w:val="21"/>
          <w:highlight w:val="none"/>
          <w:lang w:val="en-US" w:eastAsia="zh-CN"/>
        </w:rPr>
        <w:t>六、</w:t>
      </w:r>
      <w:r>
        <w:rPr>
          <w:rFonts w:hint="eastAsia" w:ascii="宋体" w:hAnsi="宋体" w:cs="Courier New"/>
          <w:b/>
          <w:szCs w:val="21"/>
          <w:highlight w:val="none"/>
        </w:rPr>
        <w:t>驻场服务要求</w:t>
      </w:r>
    </w:p>
    <w:p>
      <w:pPr>
        <w:spacing w:before="62" w:beforeLines="20" w:after="120" w:line="360" w:lineRule="auto"/>
        <w:ind w:firstLine="420" w:firstLineChars="200"/>
        <w:rPr>
          <w:rFonts w:hint="eastAsia" w:ascii="宋体" w:hAnsi="宋体" w:eastAsia="宋体"/>
          <w:szCs w:val="21"/>
          <w:highlight w:val="none"/>
          <w:lang w:val="en-US" w:eastAsia="zh-CN"/>
        </w:rPr>
      </w:pPr>
      <w:r>
        <w:rPr>
          <w:rFonts w:hint="eastAsia" w:ascii="宋体" w:hAnsi="宋体"/>
          <w:szCs w:val="21"/>
          <w:highlight w:val="none"/>
          <w:lang w:eastAsia="zh-CN"/>
        </w:rPr>
        <w:t>成交供应商在服务期内</w:t>
      </w:r>
      <w:r>
        <w:rPr>
          <w:rFonts w:hint="eastAsia" w:ascii="宋体" w:hAnsi="宋体"/>
          <w:szCs w:val="21"/>
          <w:highlight w:val="none"/>
        </w:rPr>
        <w:t>须提供1名技术人员驻场</w:t>
      </w:r>
      <w:r>
        <w:rPr>
          <w:rFonts w:hint="eastAsia" w:ascii="宋体" w:hAnsi="宋体"/>
          <w:szCs w:val="21"/>
          <w:highlight w:val="none"/>
          <w:lang w:eastAsia="zh-CN"/>
        </w:rPr>
        <w:t>服务。</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1" w:firstLineChars="200"/>
        <w:textAlignment w:val="auto"/>
        <w:outlineLvl w:val="0"/>
        <w:rPr>
          <w:rFonts w:ascii="宋体" w:hAnsi="宋体" w:cs="Courier New"/>
          <w:b/>
          <w:szCs w:val="21"/>
          <w:highlight w:val="none"/>
        </w:rPr>
      </w:pPr>
      <w:r>
        <w:rPr>
          <w:rFonts w:hint="eastAsia" w:ascii="宋体" w:hAnsi="宋体" w:cs="Courier New"/>
          <w:b/>
          <w:szCs w:val="21"/>
          <w:highlight w:val="none"/>
          <w:lang w:val="en-US" w:eastAsia="zh-CN"/>
        </w:rPr>
        <w:t>七、</w:t>
      </w:r>
      <w:r>
        <w:rPr>
          <w:rFonts w:hint="eastAsia" w:ascii="宋体" w:hAnsi="宋体" w:cs="Courier New"/>
          <w:b/>
          <w:szCs w:val="21"/>
          <w:highlight w:val="none"/>
        </w:rPr>
        <w:t>其他要求</w:t>
      </w:r>
    </w:p>
    <w:p>
      <w:pPr>
        <w:tabs>
          <w:tab w:val="left" w:pos="540"/>
        </w:tabs>
        <w:adjustRightInd w:val="0"/>
        <w:snapToGrid w:val="0"/>
        <w:spacing w:line="360" w:lineRule="auto"/>
        <w:ind w:left="420"/>
        <w:rPr>
          <w:rFonts w:ascii="宋体" w:hAnsi="宋体" w:cs="Courier New"/>
          <w:szCs w:val="21"/>
          <w:highlight w:val="none"/>
        </w:rPr>
      </w:pPr>
      <w:r>
        <w:rPr>
          <w:rFonts w:hint="eastAsia" w:ascii="宋体" w:hAnsi="宋体" w:cs="Courier New"/>
          <w:szCs w:val="21"/>
          <w:highlight w:val="none"/>
        </w:rPr>
        <w:t>1、</w:t>
      </w:r>
      <w:r>
        <w:rPr>
          <w:rFonts w:hint="eastAsia" w:ascii="宋体" w:hAnsi="宋体" w:cs="Courier New"/>
          <w:szCs w:val="21"/>
          <w:highlight w:val="none"/>
          <w:lang w:val="en-US" w:eastAsia="zh-CN"/>
        </w:rPr>
        <w:t>响应供应商</w:t>
      </w:r>
      <w:r>
        <w:rPr>
          <w:rFonts w:hint="eastAsia" w:ascii="宋体" w:hAnsi="宋体" w:cs="Courier New"/>
          <w:szCs w:val="21"/>
          <w:highlight w:val="none"/>
        </w:rPr>
        <w:t>应提供项目组人员名单及项目实施服务计划表。</w:t>
      </w:r>
    </w:p>
    <w:p>
      <w:pPr>
        <w:tabs>
          <w:tab w:val="left" w:pos="540"/>
        </w:tabs>
        <w:adjustRightInd w:val="0"/>
        <w:snapToGrid w:val="0"/>
        <w:spacing w:line="360" w:lineRule="auto"/>
        <w:ind w:left="420"/>
        <w:rPr>
          <w:rFonts w:ascii="宋体" w:hAnsi="宋体" w:cs="Courier New"/>
          <w:szCs w:val="21"/>
        </w:rPr>
      </w:pPr>
      <w:r>
        <w:rPr>
          <w:rFonts w:hint="eastAsia" w:ascii="宋体" w:hAnsi="宋体" w:cs="Courier New"/>
          <w:szCs w:val="21"/>
        </w:rPr>
        <w:t>2、</w:t>
      </w:r>
      <w:r>
        <w:rPr>
          <w:rFonts w:hint="eastAsia" w:ascii="宋体" w:hAnsi="宋体" w:cs="Courier New"/>
          <w:szCs w:val="21"/>
          <w:lang w:val="en-US" w:eastAsia="zh-CN"/>
        </w:rPr>
        <w:t>成交供应商</w:t>
      </w:r>
      <w:r>
        <w:rPr>
          <w:rFonts w:hint="eastAsia" w:ascii="宋体" w:hAnsi="宋体" w:cs="Courier New"/>
          <w:szCs w:val="21"/>
        </w:rPr>
        <w:t>项目运维人员的软件开发所需使用的软硬件设备环境由</w:t>
      </w:r>
      <w:r>
        <w:rPr>
          <w:rFonts w:hint="eastAsia" w:ascii="宋体" w:hAnsi="宋体" w:cs="Courier New"/>
          <w:szCs w:val="21"/>
          <w:lang w:val="en-US" w:eastAsia="zh-CN"/>
        </w:rPr>
        <w:t>成交供应商</w:t>
      </w:r>
      <w:r>
        <w:rPr>
          <w:rFonts w:hint="eastAsia" w:ascii="宋体" w:hAnsi="宋体" w:cs="Courier New"/>
          <w:szCs w:val="21"/>
        </w:rPr>
        <w:t>自行承担。</w:t>
      </w:r>
    </w:p>
    <w:p>
      <w:pPr>
        <w:tabs>
          <w:tab w:val="left" w:pos="540"/>
        </w:tabs>
        <w:adjustRightInd w:val="0"/>
        <w:snapToGrid w:val="0"/>
        <w:spacing w:line="360" w:lineRule="auto"/>
        <w:ind w:firstLine="420" w:firstLineChars="200"/>
        <w:rPr>
          <w:rFonts w:ascii="宋体" w:hAnsi="宋体" w:cs="Courier New"/>
          <w:szCs w:val="21"/>
        </w:rPr>
      </w:pPr>
      <w:r>
        <w:rPr>
          <w:rFonts w:hint="eastAsia" w:ascii="宋体" w:hAnsi="宋体" w:cs="Courier New"/>
          <w:szCs w:val="21"/>
        </w:rPr>
        <w:t>3、</w:t>
      </w:r>
      <w:r>
        <w:rPr>
          <w:rFonts w:hint="eastAsia" w:ascii="宋体" w:hAnsi="宋体" w:cs="Courier New"/>
          <w:szCs w:val="21"/>
          <w:lang w:val="en-US" w:eastAsia="zh-CN"/>
        </w:rPr>
        <w:t>响应供应商</w:t>
      </w:r>
      <w:r>
        <w:rPr>
          <w:rFonts w:hint="eastAsia" w:ascii="宋体" w:hAnsi="宋体" w:cs="Courier New"/>
          <w:szCs w:val="21"/>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Courier New"/>
          <w:szCs w:val="21"/>
          <w:lang w:val="en-US" w:eastAsia="zh-CN"/>
        </w:rPr>
        <w:t>响应供应商</w:t>
      </w:r>
      <w:r>
        <w:rPr>
          <w:rFonts w:hint="eastAsia" w:ascii="宋体" w:hAnsi="宋体" w:cs="Courier New"/>
          <w:szCs w:val="21"/>
        </w:rPr>
        <w:t>承担所有相关责任。</w:t>
      </w:r>
    </w:p>
    <w:p>
      <w:pPr>
        <w:tabs>
          <w:tab w:val="left" w:pos="540"/>
        </w:tabs>
        <w:adjustRightInd w:val="0"/>
        <w:snapToGrid w:val="0"/>
        <w:spacing w:line="360" w:lineRule="auto"/>
        <w:ind w:left="420"/>
        <w:rPr>
          <w:rFonts w:hint="eastAsia" w:ascii="宋体" w:hAnsi="宋体" w:cs="Courier New"/>
          <w:szCs w:val="21"/>
        </w:rPr>
      </w:pPr>
      <w:r>
        <w:rPr>
          <w:rFonts w:hint="eastAsia" w:ascii="宋体" w:hAnsi="宋体" w:cs="Courier New"/>
          <w:szCs w:val="21"/>
        </w:rPr>
        <w:t>4、采购人享有本项目维护服务过程中产生的知识成果及知识产权。</w:t>
      </w:r>
    </w:p>
    <w:p>
      <w:pPr>
        <w:ind w:firstLine="440" w:firstLineChars="210"/>
        <w:rPr>
          <w:rFonts w:hint="eastAsia" w:ascii="宋体" w:hAnsi="宋体" w:eastAsia="宋体" w:cs="Courier New"/>
          <w:kern w:val="2"/>
          <w:sz w:val="21"/>
          <w:szCs w:val="21"/>
          <w:lang w:val="en-US" w:eastAsia="zh-CN" w:bidi="ar-SA"/>
        </w:rPr>
      </w:pPr>
      <w:r>
        <w:rPr>
          <w:rFonts w:hint="eastAsia" w:ascii="宋体" w:hAnsi="宋体" w:cs="Courier New"/>
          <w:szCs w:val="21"/>
          <w:lang w:val="en-US" w:eastAsia="zh-CN"/>
        </w:rPr>
        <w:t>5、本项目属于专门面向中小企业采购的项目。</w:t>
      </w:r>
      <w:r>
        <w:rPr>
          <w:rFonts w:hint="eastAsia" w:eastAsia="宋体"/>
          <w:color w:val="auto"/>
          <w:szCs w:val="21"/>
          <w:highlight w:val="none"/>
        </w:rPr>
        <w:t>供应商为中小企业的，须在投标（响应）文件中提交《中小企业声明函》。供应商为监狱企业、残疾人福利性单位或工商个体户的，视同小型、微型企业，投标（响应）时须提供相关证明文件</w:t>
      </w:r>
      <w:r>
        <w:rPr>
          <w:rFonts w:hint="eastAsia" w:eastAsia="宋体"/>
          <w:color w:val="auto"/>
          <w:szCs w:val="21"/>
          <w:highlight w:val="none"/>
          <w:lang w:eastAsia="zh-CN"/>
        </w:rPr>
        <w:t>。</w:t>
      </w:r>
      <w:r>
        <w:rPr>
          <w:rFonts w:hint="eastAsia" w:eastAsia="宋体"/>
          <w:color w:val="auto"/>
          <w:szCs w:val="21"/>
          <w:highlight w:val="none"/>
          <w:lang w:val="en-US" w:eastAsia="zh-CN"/>
        </w:rPr>
        <w:t>如证明</w:t>
      </w:r>
      <w:r>
        <w:rPr>
          <w:rFonts w:hint="eastAsia" w:eastAsia="宋体"/>
          <w:color w:val="auto"/>
          <w:szCs w:val="21"/>
          <w:highlight w:val="none"/>
        </w:rPr>
        <w:t>文件内容不实的，属于提供虚假材料谋取中标、成交，依照《中华人民共和国政府采购法》等国家有关规定追究相应责任。</w:t>
      </w:r>
    </w:p>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B42E7"/>
    <w:multiLevelType w:val="singleLevel"/>
    <w:tmpl w:val="0CEB42E7"/>
    <w:lvl w:ilvl="0" w:tentative="0">
      <w:start w:val="1"/>
      <w:numFmt w:val="chineseCounting"/>
      <w:suff w:val="nothing"/>
      <w:lvlText w:val="（%1）"/>
      <w:lvlJc w:val="left"/>
      <w:pPr>
        <w:ind w:left="316"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10F353AF"/>
    <w:rsid w:val="00643BE3"/>
    <w:rsid w:val="06A27213"/>
    <w:rsid w:val="08955A47"/>
    <w:rsid w:val="0EE73C82"/>
    <w:rsid w:val="0F3B799A"/>
    <w:rsid w:val="10F353AF"/>
    <w:rsid w:val="14027543"/>
    <w:rsid w:val="15AE1730"/>
    <w:rsid w:val="18BE4823"/>
    <w:rsid w:val="19D5746A"/>
    <w:rsid w:val="1AFA2DBC"/>
    <w:rsid w:val="1BDE2082"/>
    <w:rsid w:val="23A504C3"/>
    <w:rsid w:val="2AB50D85"/>
    <w:rsid w:val="2F3A3BDD"/>
    <w:rsid w:val="33F02323"/>
    <w:rsid w:val="34474DD2"/>
    <w:rsid w:val="34FF5FB8"/>
    <w:rsid w:val="38C05E29"/>
    <w:rsid w:val="4AC62780"/>
    <w:rsid w:val="4D6E074F"/>
    <w:rsid w:val="4F3F4BCC"/>
    <w:rsid w:val="50081462"/>
    <w:rsid w:val="538F3C48"/>
    <w:rsid w:val="572E3F09"/>
    <w:rsid w:val="5B2B29ED"/>
    <w:rsid w:val="5BE32D83"/>
    <w:rsid w:val="5D194A75"/>
    <w:rsid w:val="5D681792"/>
    <w:rsid w:val="607E12CC"/>
    <w:rsid w:val="61BFD235"/>
    <w:rsid w:val="6223212B"/>
    <w:rsid w:val="64A84B6A"/>
    <w:rsid w:val="6F8C7005"/>
    <w:rsid w:val="751F49D4"/>
    <w:rsid w:val="776D1D9D"/>
    <w:rsid w:val="787E3817"/>
    <w:rsid w:val="7CB65B20"/>
    <w:rsid w:val="7EE7784C"/>
    <w:rsid w:val="7F4BB9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outlineLvl w:val="3"/>
    </w:pPr>
    <w:rPr>
      <w:rFonts w:ascii="Arial" w:hAnsi="Arial" w:eastAsia="黑体"/>
      <w:bCs/>
      <w:kern w:val="0"/>
      <w:sz w:val="24"/>
      <w:szCs w:val="28"/>
    </w:rPr>
  </w:style>
  <w:style w:type="paragraph" w:styleId="3">
    <w:name w:val="heading 6"/>
    <w:basedOn w:val="1"/>
    <w:next w:val="1"/>
    <w:unhideWhenUsed/>
    <w:qFormat/>
    <w:uiPriority w:val="0"/>
    <w:pPr>
      <w:keepNext w:val="0"/>
      <w:keepLines w:val="0"/>
      <w:widowControl w:val="0"/>
      <w:spacing w:beforeLines="0" w:beforeAutospacing="0" w:afterLines="0" w:afterAutospacing="0" w:line="600" w:lineRule="exact"/>
      <w:ind w:firstLine="640" w:firstLineChars="200"/>
      <w:outlineLvl w:val="5"/>
    </w:pPr>
    <w:rPr>
      <w:rFonts w:ascii="Times New Roman" w:hAnsi="Times New Roman" w:eastAsia="仿宋_GB2312" w:cs="Times New Roman"/>
      <w:sz w:val="32"/>
      <w:szCs w:val="24"/>
      <w:lang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宋体"/>
      <w:kern w:val="2"/>
      <w:sz w:val="21"/>
      <w:szCs w:val="24"/>
      <w:lang w:val="en-US" w:eastAsia="zh-CN" w:bidi="ar-SA"/>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paragraph" w:customStyle="1" w:styleId="12">
    <w:name w:val="Table Paragraph"/>
    <w:basedOn w:val="1"/>
    <w:qFormat/>
    <w:uiPriority w:val="1"/>
    <w:rPr>
      <w:rFonts w:ascii="宋体" w:hAnsi="宋体" w:eastAsia="宋体" w:cs="宋体"/>
      <w:lang w:val="zh-CN" w:bidi="zh-CN"/>
    </w:r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2986</Words>
  <Characters>3057</Characters>
  <Lines>0</Lines>
  <Paragraphs>0</Paragraphs>
  <TotalTime>5</TotalTime>
  <ScaleCrop>false</ScaleCrop>
  <LinksUpToDate>false</LinksUpToDate>
  <CharactersWithSpaces>3057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2023-10-28T06:07:00Z</dcterms:created>
  <dc:creator>欧妍</dc:creator>
  <cp:lastModifiedBy>谢永恒</cp:lastModifiedBy>
  <dcterms:modified xsi:type="dcterms:W3CDTF">2025-08-20T09:22:36Z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6822D46314B44765A783A3BA68744955_13</vt:lpwstr>
  </property>
  <property fmtid="{D5CDD505-2E9C-101B-9397-08002B2CF9AE}" pid="4" name="KSOTemplateDocerSaveRecord">
    <vt:lpwstr>eyJoZGlkIjoiOGZlMTBjODk1NzZjMWIwY2Q0OTdhYjUzYzM3YmVjMjIiLCJ1c2VySWQiOiIxMzg5OTc4ODkzIn0=</vt:lpwstr>
  </property>
</Properties>
</file>