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hint="eastAsia"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hint="eastAsia"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7"/>
          <w:rFonts w:hint="eastAsia"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  <w:t>2025年</w:t>
      </w:r>
      <w:r>
        <w:rPr>
          <w:rStyle w:val="7"/>
          <w:rFonts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  <w:t>韶关市</w:t>
      </w:r>
      <w:r>
        <w:rPr>
          <w:rStyle w:val="7"/>
          <w:rFonts w:hint="eastAsia"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  <w:t>美食体验店、美食名店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7"/>
          <w:rFonts w:hint="eastAsia"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  <w:t>认定工作</w:t>
      </w:r>
      <w:r>
        <w:rPr>
          <w:rStyle w:val="7"/>
          <w:rFonts w:ascii="方正小标宋_GBK" w:hAnsi="方正小标宋_GBK" w:eastAsia="方正小标宋_GBK"/>
          <w:b w:val="0"/>
          <w:i w:val="0"/>
          <w:caps w:val="0"/>
          <w:color w:val="auto"/>
          <w:spacing w:val="0"/>
          <w:w w:val="100"/>
          <w:kern w:val="2"/>
          <w:sz w:val="44"/>
          <w:szCs w:val="44"/>
          <w:lang w:val="en-US" w:eastAsia="zh-CN" w:bidi="ar-SA"/>
        </w:rPr>
        <w:t>方案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为深入贯彻《广东省促进服务消费高质量发展若干措施》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（粤府函〔2025〕 16 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《韶关市人民政府办公室关于印发韶市促消费十大行动方案的通知》（韶府办发函〔2025〕19号）的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要求，积极响应国家商务部、省商务厅扩大服务消费工作部署，进一步激活服务消费引擎，满足人民群众日益增长的个性化、多样性、品质化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消费需求，为韶关经济高质量发展注入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</w:t>
      </w:r>
      <w:r>
        <w:rPr>
          <w:rFonts w:hint="eastAsia" w:ascii="仿宋_GB2312" w:hAnsi="仿宋_GB2312" w:eastAsia="仿宋_GB2312" w:cs="仿宋_GB2312"/>
          <w:sz w:val="32"/>
          <w:szCs w:val="32"/>
        </w:rPr>
        <w:t>动能，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制定本方案。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一、总体目标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按照中央和省关于促进服务消费高质量发展工作部署，以建设区域消费中心城市为引领，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进一步挖掘消费潜力，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优化服务消费供给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做大特色餐饮消费,培育认定具有地方特色和影响力的美食体验店 100 家、美食名店 10家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为消费者提供个性化、多样化和品质化的餐饮消费新场景，进一步激活服务消费引擎，推动服务消费扩容提质。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二、承办主体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活动由市商务局主办，通过询价采购的方式，在全市范围内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征选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餐饮行业协会或餐饮企业作为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承办主体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负责协调</w:t>
      </w:r>
      <w:r>
        <w:rPr>
          <w:rStyle w:val="7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各县（市、区）商务部门开展初评</w:t>
      </w:r>
      <w:r>
        <w:rPr>
          <w:rStyle w:val="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7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推荐</w:t>
      </w:r>
      <w:r>
        <w:rPr>
          <w:rStyle w:val="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餐饮企业</w:t>
      </w:r>
      <w:r>
        <w:rPr>
          <w:rStyle w:val="7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参加市级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美食体验店和美食名店</w:t>
      </w:r>
      <w:r>
        <w:rPr>
          <w:rStyle w:val="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认定。由承办主体负责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拍摄参评素材，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以抽检的方式组织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专家团队对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申报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餐饮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企业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进行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实地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评审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三、</w:t>
      </w:r>
      <w:r>
        <w:rPr>
          <w:rStyle w:val="7"/>
          <w:rFonts w:hint="eastAsia"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</w:t>
      </w:r>
      <w:r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范围和条件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</w:t>
      </w: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认定美食体验店100家</w:t>
      </w: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在韶关市内注册经营2年以上的餐饮新场景企业，本地特色小餐饮等，证照齐全，近2年内未发生食品安全事故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、消防安全事故，无不良信用记录，落实餐饮文明诚信经营服务要求，有品牌、字号和创新，且有独特风格，以经营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shd w:val="clear"/>
          <w:lang w:val="en-US" w:eastAsia="zh-CN" w:bidi="ar-SA"/>
        </w:rPr>
        <w:t>韶关地方特色美食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shd w:val="clear"/>
          <w:lang w:val="en-US" w:eastAsia="zh-CN" w:bidi="ar-SA"/>
        </w:rPr>
        <w:t>（具有韶关本土特色的新派和传统菜系）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为主，有良好的信誉和品牌。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OLE_LINK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2021—2024年被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韶关市人力资源和社会保障局、韶关市商务局牵头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评为韶关市“粤菜师傅”餐饮特色店、名店和“韶州客家菜”特色店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等称号的69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餐饮单位（见附件1），经各地核实同意后，可默认为韶关市美食体验店无需再申报，另再认定31家美食体验店，合计100家美食体验店。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认定美食名店10家。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通过组织专家研究、评估和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网络投票等方式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，从100家美食体验店里再筛选出具有一定接待规模和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历史典故的人文内涵，能体现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本地食材特色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的烹饪技法元素，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品牌、字号和创新，且有独特风格，以经营韶关地方特色美食为主，有良好的信誉和品牌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的餐饮企业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10家，认定为韶关美食名店。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四、工作步骤和主要任务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（一）初评推荐。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5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年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8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月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25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日前，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由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承办主体协调</w:t>
      </w:r>
      <w:r>
        <w:rPr>
          <w:rStyle w:val="7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各县（市、区）餐协分会会同属地商务部门组织推荐并</w:t>
      </w:r>
      <w:r>
        <w:rPr>
          <w:rStyle w:val="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根据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韶关市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美食体验店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评选细则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Style w:val="7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开展初评</w:t>
      </w:r>
      <w:r>
        <w:rPr>
          <w:rStyle w:val="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后</w:t>
      </w:r>
      <w:r>
        <w:rPr>
          <w:rStyle w:val="7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</w:t>
      </w:r>
      <w:r>
        <w:rPr>
          <w:rStyle w:val="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推荐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4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家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以上餐饮单位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参加市级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认定，并将盖章的企业申报表（附件3）、申报承诺书（附件4）等材料及县（市、区）本次认定工作联系人（附件6）报韶关商务局（服贸科）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（二）专家</w:t>
      </w: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评估和公示</w:t>
      </w: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5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年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9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月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10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日前，承办主体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组织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专家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团队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对各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县（市、区）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推荐的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餐饮单位申报资料进行审核和现场实地考察后评估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打分，由高到低按分数进行排名，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筛选出31家，与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“粤菜师傅”餐饮特色店、名店和“韶州客家菜”特色店等称号的69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餐饮单位合计100家餐饮单位，拟认定为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美食体验店，由市商务局进行公示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both"/>
        <w:textAlignment w:val="baseline"/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　　</w:t>
      </w: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</w:t>
      </w: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三</w:t>
      </w: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）</w:t>
      </w: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网络投票。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5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年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9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月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日前，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通过组织专家研究、评估，从100家美食体验店中筛选出20家，开展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网络投票。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综合专家评分和网络投票得分，按得分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从高至低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排名，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确定10家韶关美食名店。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(四）结果公布及颁发牌匾</w:t>
      </w: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Style w:val="7"/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市商务局将通过门户网、行业协会公众号等媒体平台公布和宣传认定的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2025韶关市100家美食体验店和10家美食名店，并在大型促消费活动时举行美食名店授牌仪式。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五、有关要求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</w:t>
      </w:r>
      <w:r>
        <w:rPr>
          <w:rStyle w:val="7"/>
          <w:rFonts w:hint="eastAsia"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做好组织推荐工作</w:t>
      </w: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本次活动是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优化餐饮消费供给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做大特色餐饮消费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为消费者提供个性化、多样化和品质化的餐饮消费新场景，进一步激活服务消费引擎，推动服务消费扩容提质的重要举措，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各县（市、区）商务部门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要组织开展好餐饮单位申报初评和推荐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工作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，确保按时保质完成认定工作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（二）加大宣传力度。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本次活动是传播县域美食影响力，促进美食与旅游相结合的重要活动，各县（市、区）商务部门要充分利用各种宣传力量，大力开展县域餐饮文化、人文故事宣传，提高餐饮企业和民众的参与热情。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楷体_GB2312" w:eastAsia="楷体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（三）做好有关工作。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各县（市、区）商务部门要积极主动协调行业协会及相关部门，认真组织推荐本地特色餐饮名店、风味美食，并积极配合完成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认定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相关工作。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Style w:val="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278" w:leftChars="304" w:hanging="640" w:hangingChars="200"/>
        <w:jc w:val="both"/>
        <w:textAlignment w:val="baseline"/>
        <w:rPr>
          <w:rStyle w:val="7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2025年韶关市美食体验店核查推荐表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1280" w:firstLineChars="4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2.韶关市美食体验店认定细则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1280" w:firstLineChars="4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3.韶关市美食体验店推荐表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1280" w:firstLineChars="4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4.韶关市美食体验店申报承诺书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1280" w:firstLineChars="4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5.申报资料清单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1280" w:firstLineChars="400"/>
        <w:jc w:val="both"/>
        <w:textAlignment w:val="baseline"/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6.县（市、区）商务局认定美食体验店工作联系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1600" w:firstLineChars="500"/>
        <w:jc w:val="both"/>
        <w:textAlignment w:val="baseline"/>
        <w:rPr>
          <w:rStyle w:val="7"/>
          <w:rFonts w:hint="default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人汇总表</w:t>
      </w:r>
    </w:p>
    <w:sectPr>
      <w:footerReference r:id="rId3" w:type="default"/>
      <w:pgSz w:w="11906" w:h="16838"/>
      <w:pgMar w:top="1440" w:right="1800" w:bottom="1440" w:left="1800" w:header="851" w:footer="992" w:gutter="0"/>
      <w:lnNumType w:countBy="0"/>
      <w:pgNumType w:fmt="decimal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jc w:val="left"/>
      <w:textAlignment w:val="baseline"/>
      <w:rPr>
        <w:rStyle w:val="7"/>
        <w:rFonts w:ascii="Calibri" w:hAnsi="Calibri" w:eastAsia="宋体"/>
        <w:kern w:val="2"/>
        <w:sz w:val="18"/>
        <w:szCs w:val="24"/>
        <w:lang w:val="en-US" w:eastAsia="zh-CN" w:bidi="ar-SA"/>
      </w:rPr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  <w:r>
      <w:rPr>
        <w:rStyle w:val="7"/>
        <w:rFonts w:ascii="Calibri" w:hAnsi="Calibri" w:eastAsia="宋体"/>
        <w:kern w:val="2"/>
        <w:sz w:val="18"/>
        <w:szCs w:val="24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>
            <w:txbxContent>
              <w:p>
                <w:pPr>
                  <w:pStyle w:val="3"/>
                  <w:widowControl/>
                  <w:snapToGrid w:val="0"/>
                  <w:jc w:val="left"/>
                  <w:textAlignment w:val="baseline"/>
                  <w:rPr>
                    <w:rStyle w:val="7"/>
                    <w:rFonts w:ascii="Calibri" w:hAnsi="Calibri" w:eastAsia="宋体"/>
                    <w:kern w:val="2"/>
                    <w:sz w:val="28"/>
                    <w:szCs w:val="28"/>
                    <w:lang w:val="en-US" w:eastAsia="zh-CN" w:bidi="ar-SA"/>
                  </w:rPr>
                </w:pPr>
              </w:p>
              <w:p>
                <w:pPr>
                  <w:jc w:val="both"/>
                  <w:textAlignment w:val="baseline"/>
                  <w:rPr>
                    <w:rStyle w:val="7"/>
                    <w:rFonts w:ascii="Calibri" w:hAnsi="Calibri" w:eastAsia="宋体"/>
                    <w:kern w:val="2"/>
                    <w:sz w:val="21"/>
                    <w:szCs w:val="24"/>
                    <w:lang w:val="en-US" w:eastAsia="zh-CN" w:bidi="ar-SA"/>
                  </w:rPr>
                </w:pP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E5074"/>
    <w:multiLevelType w:val="singleLevel"/>
    <w:tmpl w:val="BAFE507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doNotUseMarginsForDrawingGridOrigin w:val="true"/>
  <w:drawingGridHorizontalOrigin w:val="1800"/>
  <w:drawingGridVerticalOrigin w:val="1440"/>
  <w:noPunctuationKerning w:val="true"/>
  <w:hdrShapeDefaults>
    <o:shapelayout v:ext="edit">
      <o:idmap v:ext="edit" data="3,4"/>
    </o:shapelayout>
  </w:hdrShapeDefaults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5A260D9"/>
    <w:rsid w:val="19F72F6E"/>
    <w:rsid w:val="297EA356"/>
    <w:rsid w:val="2F4FB9F9"/>
    <w:rsid w:val="3537C669"/>
    <w:rsid w:val="37DB9ADA"/>
    <w:rsid w:val="39D3F51E"/>
    <w:rsid w:val="3EB2D52C"/>
    <w:rsid w:val="53B1E981"/>
    <w:rsid w:val="579F26C9"/>
    <w:rsid w:val="589A3BD2"/>
    <w:rsid w:val="5B339D94"/>
    <w:rsid w:val="5FFF130E"/>
    <w:rsid w:val="6F7F2B69"/>
    <w:rsid w:val="74E523D3"/>
    <w:rsid w:val="77FB9BC2"/>
    <w:rsid w:val="79EF47FB"/>
    <w:rsid w:val="7BDB0DC2"/>
    <w:rsid w:val="7F5334B3"/>
    <w:rsid w:val="7F7B8C58"/>
    <w:rsid w:val="7F7F8C8B"/>
    <w:rsid w:val="7FA254A0"/>
    <w:rsid w:val="7FAF45BA"/>
    <w:rsid w:val="7FF57127"/>
    <w:rsid w:val="8F3FB7D8"/>
    <w:rsid w:val="A3D62013"/>
    <w:rsid w:val="AFE901F5"/>
    <w:rsid w:val="B1FF282B"/>
    <w:rsid w:val="B71711B4"/>
    <w:rsid w:val="BE7B05B1"/>
    <w:rsid w:val="CFF76EE3"/>
    <w:rsid w:val="D3BAB505"/>
    <w:rsid w:val="D7B4FA01"/>
    <w:rsid w:val="DEFF775E"/>
    <w:rsid w:val="F3FFD7E2"/>
    <w:rsid w:val="FB7FFB82"/>
    <w:rsid w:val="FEF71A62"/>
    <w:rsid w:val="FFEE3D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800" w:beforeAutospacing="0" w:after="800" w:afterAutospacing="0"/>
      <w:ind w:left="0" w:right="0"/>
      <w:jc w:val="center"/>
    </w:pPr>
    <w:rPr>
      <w:rFonts w:ascii="仿宋_GB2312" w:hAnsi="仿宋_GB2312" w:eastAsia="仿宋_GB2312" w:cs="仿宋_GB2312"/>
      <w:b/>
      <w:bCs/>
      <w:kern w:val="44"/>
      <w:sz w:val="32"/>
      <w:szCs w:val="32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 w:eastAsia="宋体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ascii="Calibri" w:hAnsi="Calibri" w:eastAsia="宋体"/>
      <w:kern w:val="2"/>
      <w:sz w:val="18"/>
      <w:szCs w:val="24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1367</Words>
  <Characters>1416</Characters>
  <TotalTime>19</TotalTime>
  <ScaleCrop>false</ScaleCrop>
  <LinksUpToDate>false</LinksUpToDate>
  <CharactersWithSpaces>1429</CharactersWithSpaces>
  <Application>WPS Office_11.8.2.10195_F1E327BC-269C-435d-A152-05C5408002CA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2025-07-11T00:47:00Z</dcterms:created>
  <dc:creator>Administrator</dc:creator>
  <cp:lastModifiedBy>kylin</cp:lastModifiedBy>
  <dcterms:modified xsi:type="dcterms:W3CDTF">2025-08-12T09:51:30Z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eyJoZGlkIjoiM2I2MzRmZDQ3YzNkOTI4MGVmOTM4NWJkZGMzMWQxNTAiLCJ1c2VySWQiOiIzNzAxOTY3ODYifQ==</vt:lpwstr>
  </property>
  <property fmtid="{D5CDD505-2E9C-101B-9397-08002B2CF9AE}" pid="3" name="KSOProductBuildVer">
    <vt:lpwstr>2052-11.8.2.10195</vt:lpwstr>
  </property>
  <property fmtid="{D5CDD505-2E9C-101B-9397-08002B2CF9AE}" pid="4" name="ICV">
    <vt:lpwstr>649171FD5316481B9A885F6A3C373FCB_12</vt:lpwstr>
  </property>
</Properties>
</file>