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EC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color w:val="auto"/>
          <w:kern w:val="2"/>
          <w:sz w:val="36"/>
          <w:szCs w:val="36"/>
          <w:lang w:val="en-US" w:eastAsia="zh-CN" w:bidi="ar-SA"/>
        </w:rPr>
      </w:pPr>
    </w:p>
    <w:p w14:paraId="23953E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市未保中心2025年“丹心护童”之精神关爱监护支持系列活动暨留守流动和困境</w:t>
      </w:r>
    </w:p>
    <w:p w14:paraId="595335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未成年人成长课堂活动方案</w:t>
      </w:r>
    </w:p>
    <w:p w14:paraId="02B56C2D">
      <w:pPr>
        <w:spacing w:line="360" w:lineRule="auto"/>
        <w:jc w:val="both"/>
        <w:rPr>
          <w:rFonts w:hint="eastAsia" w:ascii="宋体" w:hAnsi="宋体" w:eastAsia="宋体" w:cs="宋体"/>
          <w:b/>
          <w:bCs/>
          <w:sz w:val="32"/>
          <w:szCs w:val="32"/>
        </w:rPr>
      </w:pPr>
    </w:p>
    <w:p w14:paraId="2FCF0DE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240" w:lineRule="auto"/>
        <w:ind w:left="0" w:firstLine="624" w:firstLineChars="200"/>
        <w:jc w:val="both"/>
        <w:rPr>
          <w:rFonts w:hint="default" w:ascii="仿宋" w:hAnsi="仿宋" w:eastAsia="仿宋" w:cs="仿宋"/>
          <w:sz w:val="32"/>
          <w:szCs w:val="32"/>
          <w:lang w:val="en-US" w:eastAsia="zh-CN"/>
        </w:rPr>
      </w:pPr>
      <w:r>
        <w:rPr>
          <w:rFonts w:ascii="仿宋" w:hAnsi="仿宋" w:eastAsia="仿宋" w:cs="仿宋"/>
          <w:sz w:val="32"/>
          <w:szCs w:val="32"/>
        </w:rPr>
        <w:t>为了深入实</w:t>
      </w:r>
      <w:r>
        <w:rPr>
          <w:rFonts w:hint="eastAsia" w:ascii="仿宋" w:hAnsi="仿宋" w:eastAsia="仿宋" w:cs="仿宋"/>
          <w:kern w:val="2"/>
          <w:sz w:val="32"/>
          <w:szCs w:val="32"/>
          <w:lang w:val="en-US" w:eastAsia="zh-CN" w:bidi="ar-SA"/>
          <w14:ligatures w14:val="standardContextual"/>
        </w:rPr>
        <w:t>施习近平总书记关于儿童工作的重要指示精神，根据《国务院办公厅关于进一步加强困境儿童福利保障工作的意见》（国办发〔2025〕18号）文件精神，</w:t>
      </w:r>
      <w:r>
        <w:rPr>
          <w:rFonts w:hint="eastAsia" w:ascii="仿宋" w:hAnsi="仿宋" w:eastAsia="仿宋" w:cs="仿宋"/>
          <w:sz w:val="32"/>
          <w:szCs w:val="32"/>
          <w:lang w:val="en-US" w:eastAsia="zh-CN"/>
        </w:rPr>
        <w:t>落实</w:t>
      </w:r>
      <w:r>
        <w:rPr>
          <w:rFonts w:ascii="仿宋" w:hAnsi="仿宋" w:eastAsia="仿宋" w:cs="仿宋"/>
          <w:sz w:val="32"/>
          <w:szCs w:val="32"/>
        </w:rPr>
        <w:t>《广东省农村留守儿童和困境儿童关爱服务质量提升三年行动实施方案》</w:t>
      </w:r>
      <w:r>
        <w:rPr>
          <w:rFonts w:hint="eastAsia" w:ascii="仿宋" w:hAnsi="仿宋" w:eastAsia="仿宋" w:cs="仿宋"/>
          <w:sz w:val="32"/>
          <w:szCs w:val="32"/>
          <w:lang w:eastAsia="zh-CN"/>
        </w:rPr>
        <w:t>、</w:t>
      </w:r>
      <w:r>
        <w:rPr>
          <w:rFonts w:ascii="仿宋" w:hAnsi="仿宋" w:eastAsia="仿宋" w:cs="仿宋"/>
          <w:sz w:val="32"/>
          <w:szCs w:val="32"/>
        </w:rPr>
        <w:t>《</w:t>
      </w:r>
      <w:r>
        <w:rPr>
          <w:rFonts w:hint="eastAsia" w:ascii="仿宋" w:hAnsi="仿宋" w:eastAsia="仿宋" w:cs="仿宋"/>
          <w:sz w:val="32"/>
          <w:szCs w:val="32"/>
          <w:lang w:val="en-US" w:eastAsia="zh-CN"/>
        </w:rPr>
        <w:t>韶关市</w:t>
      </w:r>
      <w:r>
        <w:rPr>
          <w:rFonts w:ascii="仿宋" w:hAnsi="仿宋" w:eastAsia="仿宋" w:cs="仿宋"/>
          <w:sz w:val="32"/>
          <w:szCs w:val="32"/>
        </w:rPr>
        <w:t>农村留守儿童和困境儿童关爱服务质量提升三年行动实施方案》</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广东省民政厅关于</w:t>
      </w:r>
      <w:r>
        <w:rPr>
          <w:rFonts w:hint="eastAsia" w:ascii="仿宋" w:hAnsi="仿宋" w:eastAsia="仿宋" w:cs="仿宋"/>
          <w:sz w:val="32"/>
          <w:szCs w:val="32"/>
          <w:lang w:val="en-US" w:eastAsia="zh-CN"/>
        </w:rPr>
        <w:t>实施2025年彩票公益金支持</w:t>
      </w:r>
      <w:r>
        <w:rPr>
          <w:rFonts w:hint="default" w:ascii="仿宋" w:hAnsi="仿宋" w:eastAsia="仿宋" w:cs="仿宋"/>
          <w:sz w:val="32"/>
          <w:szCs w:val="32"/>
          <w:lang w:val="en-US" w:eastAsia="zh-CN"/>
        </w:rPr>
        <w:t>开展儿童福利和权益保</w:t>
      </w:r>
      <w:r>
        <w:rPr>
          <w:rFonts w:hint="eastAsia" w:ascii="仿宋" w:hAnsi="仿宋" w:eastAsia="仿宋" w:cs="仿宋"/>
          <w:sz w:val="32"/>
          <w:szCs w:val="32"/>
          <w:lang w:val="en-US" w:eastAsia="zh-CN"/>
        </w:rPr>
        <w:t>障</w:t>
      </w:r>
      <w:r>
        <w:rPr>
          <w:rFonts w:hint="default" w:ascii="仿宋" w:hAnsi="仿宋" w:eastAsia="仿宋" w:cs="仿宋"/>
          <w:sz w:val="32"/>
          <w:szCs w:val="32"/>
          <w:lang w:val="en-US" w:eastAsia="zh-CN"/>
        </w:rPr>
        <w:t>高质量发展试点</w:t>
      </w:r>
      <w:r>
        <w:rPr>
          <w:rFonts w:hint="eastAsia" w:ascii="仿宋" w:hAnsi="仿宋" w:eastAsia="仿宋" w:cs="仿宋"/>
          <w:sz w:val="32"/>
          <w:szCs w:val="32"/>
          <w:lang w:val="en-US" w:eastAsia="zh-CN"/>
        </w:rPr>
        <w:t>项目</w:t>
      </w:r>
      <w:r>
        <w:rPr>
          <w:rFonts w:hint="default" w:ascii="仿宋" w:hAnsi="仿宋" w:eastAsia="仿宋" w:cs="仿宋"/>
          <w:sz w:val="32"/>
          <w:szCs w:val="32"/>
          <w:lang w:val="en-US" w:eastAsia="zh-CN"/>
        </w:rPr>
        <w:t>的通知</w:t>
      </w:r>
      <w:r>
        <w:rPr>
          <w:rFonts w:hint="eastAsia" w:ascii="仿宋" w:hAnsi="仿宋" w:eastAsia="仿宋" w:cs="仿宋"/>
          <w:sz w:val="32"/>
          <w:szCs w:val="32"/>
          <w:lang w:val="en-US" w:eastAsia="zh-CN"/>
        </w:rPr>
        <w:t>》以及</w:t>
      </w:r>
      <w:r>
        <w:rPr>
          <w:rFonts w:hint="eastAsia" w:ascii="仿宋" w:hAnsi="仿宋" w:eastAsia="仿宋" w:cs="仿宋"/>
          <w:kern w:val="2"/>
          <w:sz w:val="32"/>
          <w:szCs w:val="32"/>
          <w:lang w:val="en-US" w:eastAsia="zh-CN" w:bidi="ar-SA"/>
        </w:rPr>
        <w:t>《韶关市民政局关于印发 2025 年韶关市留守、流动和困境儿童福利和权益保障高质量发展试点项目实施方案的通知》</w:t>
      </w:r>
      <w:r>
        <w:rPr>
          <w:rFonts w:hint="eastAsia" w:ascii="仿宋" w:hAnsi="仿宋" w:eastAsia="仿宋" w:cs="仿宋"/>
          <w:sz w:val="32"/>
          <w:szCs w:val="32"/>
          <w:lang w:val="en-US" w:eastAsia="zh-CN"/>
        </w:rPr>
        <w:t>有关丰富精神文化生活、加强安全教育引导和心理健康教育、儿童安全教育等要求</w:t>
      </w:r>
      <w:r>
        <w:rPr>
          <w:rFonts w:ascii="仿宋" w:hAnsi="仿宋" w:eastAsia="仿宋" w:cs="仿宋"/>
          <w:sz w:val="32"/>
          <w:szCs w:val="32"/>
        </w:rPr>
        <w:t>，加强</w:t>
      </w:r>
      <w:r>
        <w:rPr>
          <w:rFonts w:hint="eastAsia" w:ascii="仿宋" w:hAnsi="仿宋" w:eastAsia="仿宋" w:cs="仿宋"/>
          <w:sz w:val="32"/>
          <w:szCs w:val="32"/>
          <w:lang w:val="en-US" w:eastAsia="zh-CN"/>
        </w:rPr>
        <w:t>对留守流动和困境未成年人</w:t>
      </w:r>
      <w:r>
        <w:rPr>
          <w:rFonts w:ascii="仿宋" w:hAnsi="仿宋" w:eastAsia="仿宋" w:cs="仿宋"/>
          <w:sz w:val="32"/>
          <w:szCs w:val="32"/>
        </w:rPr>
        <w:t>精神关爱</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心理健康和安全防范，</w:t>
      </w:r>
      <w:r>
        <w:rPr>
          <w:rFonts w:ascii="仿宋" w:hAnsi="仿宋" w:eastAsia="仿宋" w:cs="仿宋"/>
          <w:sz w:val="32"/>
          <w:szCs w:val="32"/>
        </w:rPr>
        <w:t>提高他们的</w:t>
      </w:r>
      <w:r>
        <w:rPr>
          <w:rFonts w:hint="eastAsia" w:ascii="仿宋" w:hAnsi="仿宋" w:eastAsia="仿宋" w:cs="仿宋"/>
          <w:sz w:val="32"/>
          <w:szCs w:val="32"/>
          <w:lang w:val="en-US" w:eastAsia="zh-CN"/>
        </w:rPr>
        <w:t>心理健康、</w:t>
      </w:r>
      <w:r>
        <w:rPr>
          <w:rFonts w:ascii="仿宋" w:hAnsi="仿宋" w:eastAsia="仿宋" w:cs="仿宋"/>
          <w:sz w:val="32"/>
          <w:szCs w:val="32"/>
        </w:rPr>
        <w:t>安全意识，增强</w:t>
      </w:r>
      <w:r>
        <w:rPr>
          <w:rFonts w:hint="eastAsia" w:ascii="仿宋" w:hAnsi="仿宋" w:eastAsia="仿宋" w:cs="仿宋"/>
          <w:sz w:val="32"/>
          <w:szCs w:val="32"/>
          <w:lang w:val="en-US" w:eastAsia="zh-CN"/>
        </w:rPr>
        <w:t>他们</w:t>
      </w:r>
      <w:r>
        <w:rPr>
          <w:rFonts w:ascii="仿宋" w:hAnsi="仿宋" w:eastAsia="仿宋" w:cs="仿宋"/>
          <w:sz w:val="32"/>
          <w:szCs w:val="32"/>
        </w:rPr>
        <w:t>自我保护能力，</w:t>
      </w:r>
      <w:r>
        <w:rPr>
          <w:rFonts w:hint="eastAsia" w:ascii="仿宋" w:hAnsi="仿宋" w:eastAsia="仿宋" w:cs="仿宋"/>
          <w:sz w:val="32"/>
          <w:szCs w:val="32"/>
          <w:lang w:val="en-US" w:eastAsia="zh-CN"/>
        </w:rPr>
        <w:t>提升监护人监护能力，</w:t>
      </w:r>
      <w:r>
        <w:rPr>
          <w:rFonts w:ascii="仿宋" w:hAnsi="仿宋" w:eastAsia="仿宋" w:cs="仿宋"/>
          <w:sz w:val="32"/>
          <w:szCs w:val="32"/>
        </w:rPr>
        <w:t>预防和减少我市</w:t>
      </w:r>
      <w:r>
        <w:rPr>
          <w:rFonts w:hint="eastAsia" w:ascii="仿宋" w:hAnsi="仿宋" w:eastAsia="仿宋" w:cs="仿宋"/>
          <w:sz w:val="32"/>
          <w:szCs w:val="32"/>
          <w:lang w:eastAsia="zh-CN"/>
        </w:rPr>
        <w:t>留守流动和困境</w:t>
      </w:r>
      <w:r>
        <w:rPr>
          <w:rFonts w:ascii="仿宋" w:hAnsi="仿宋" w:eastAsia="仿宋" w:cs="仿宋"/>
          <w:sz w:val="32"/>
          <w:szCs w:val="32"/>
        </w:rPr>
        <w:t>未成年人面临的风险，</w:t>
      </w:r>
      <w:r>
        <w:rPr>
          <w:rFonts w:hint="eastAsia" w:ascii="仿宋" w:hAnsi="仿宋" w:eastAsia="仿宋" w:cs="仿宋"/>
          <w:sz w:val="32"/>
          <w:szCs w:val="32"/>
          <w:lang w:val="en-US" w:eastAsia="zh-CN"/>
        </w:rPr>
        <w:t>使留守流动和困境</w:t>
      </w:r>
      <w:r>
        <w:rPr>
          <w:rFonts w:ascii="仿宋" w:hAnsi="仿宋" w:eastAsia="仿宋" w:cs="仿宋"/>
          <w:sz w:val="32"/>
          <w:szCs w:val="32"/>
        </w:rPr>
        <w:t>未成年人的合法权益得到有效保障。韶关市未成年人救助保护中心（以下简称</w:t>
      </w:r>
      <w:r>
        <w:rPr>
          <w:rFonts w:hint="eastAsia" w:ascii="仿宋" w:hAnsi="仿宋" w:eastAsia="仿宋" w:cs="仿宋"/>
          <w:sz w:val="32"/>
          <w:szCs w:val="32"/>
          <w:lang w:val="en-US" w:eastAsia="zh-CN"/>
        </w:rPr>
        <w:t>市</w:t>
      </w:r>
      <w:r>
        <w:rPr>
          <w:rFonts w:ascii="仿宋" w:hAnsi="仿宋" w:eastAsia="仿宋" w:cs="仿宋"/>
          <w:sz w:val="32"/>
          <w:szCs w:val="32"/>
        </w:rPr>
        <w:t>未保中心）2025年</w:t>
      </w:r>
      <w:r>
        <w:rPr>
          <w:rFonts w:hint="eastAsia" w:ascii="仿宋" w:hAnsi="仿宋" w:eastAsia="仿宋" w:cs="仿宋"/>
          <w:sz w:val="32"/>
          <w:szCs w:val="32"/>
          <w:lang w:val="en-US" w:eastAsia="zh-CN"/>
        </w:rPr>
        <w:t>继续开展</w:t>
      </w:r>
      <w:r>
        <w:rPr>
          <w:rFonts w:ascii="仿宋" w:hAnsi="仿宋" w:eastAsia="仿宋" w:cs="仿宋"/>
          <w:sz w:val="32"/>
          <w:szCs w:val="32"/>
        </w:rPr>
        <w:t>成长课堂项目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方案如下：</w:t>
      </w:r>
    </w:p>
    <w:p w14:paraId="6C936616">
      <w:pPr>
        <w:pStyle w:val="45"/>
        <w:numPr>
          <w:ilvl w:val="0"/>
          <w:numId w:val="0"/>
        </w:numPr>
        <w:spacing w:line="240" w:lineRule="auto"/>
        <w:ind w:firstLine="624" w:firstLineChars="200"/>
        <w:jc w:val="both"/>
      </w:pPr>
      <w:r>
        <w:rPr>
          <w:rFonts w:hint="eastAsia"/>
          <w:lang w:val="en-US" w:eastAsia="zh-CN"/>
        </w:rPr>
        <w:t>一、</w:t>
      </w:r>
      <w:r>
        <w:rPr>
          <w:rFonts w:hint="eastAsia"/>
        </w:rPr>
        <w:t>工作背景</w:t>
      </w:r>
    </w:p>
    <w:p w14:paraId="2192E3C0">
      <w:pPr>
        <w:spacing w:line="240" w:lineRule="auto"/>
        <w:ind w:firstLine="624" w:firstLineChars="200"/>
        <w:jc w:val="both"/>
        <w:rPr>
          <w:rFonts w:hint="eastAsia" w:ascii="仿宋" w:hAnsi="仿宋" w:eastAsia="仿宋" w:cs="仿宋"/>
          <w:sz w:val="32"/>
          <w:szCs w:val="32"/>
        </w:rPr>
      </w:pPr>
      <w:r>
        <w:rPr>
          <w:rFonts w:hint="eastAsia" w:ascii="仿宋" w:hAnsi="仿宋" w:eastAsia="仿宋" w:cs="仿宋"/>
          <w:sz w:val="32"/>
          <w:szCs w:val="32"/>
          <w:lang w:eastAsia="zh-CN"/>
        </w:rPr>
        <w:t>留守流动和困境</w:t>
      </w:r>
      <w:r>
        <w:rPr>
          <w:rFonts w:ascii="仿宋" w:hAnsi="仿宋" w:eastAsia="仿宋" w:cs="仿宋"/>
          <w:sz w:val="32"/>
          <w:szCs w:val="32"/>
        </w:rPr>
        <w:t>未成年人由于</w:t>
      </w:r>
      <w:r>
        <w:rPr>
          <w:rFonts w:hint="eastAsia" w:ascii="仿宋" w:hAnsi="仿宋" w:eastAsia="仿宋" w:cs="仿宋"/>
          <w:sz w:val="32"/>
          <w:szCs w:val="32"/>
          <w:lang w:val="en-US" w:eastAsia="zh-CN"/>
        </w:rPr>
        <w:t>父母的缺位或其他监护人监护不当、监护能力不足导致家庭教育和关怀的缺失等原因，导致在成长过程中精神关爱、心理健康教育和安全教育等方面的力度不足，心理健康、安全意识相对薄弱，自我保护能力不强，迫切需要加强教育和引导。特别是近年来，留守流动和困境未成年人溺水、被侵犯、家庭消防隐患引发的事故等事件时有发生，引起了党和国</w:t>
      </w:r>
      <w:r>
        <w:rPr>
          <w:rFonts w:ascii="仿宋" w:hAnsi="仿宋" w:eastAsia="仿宋" w:cs="仿宋"/>
          <w:sz w:val="32"/>
          <w:szCs w:val="32"/>
        </w:rPr>
        <w:t>家的高度关注</w:t>
      </w:r>
      <w:r>
        <w:rPr>
          <w:rFonts w:hint="eastAsia" w:ascii="仿宋" w:hAnsi="仿宋" w:eastAsia="仿宋" w:cs="仿宋"/>
          <w:sz w:val="32"/>
          <w:szCs w:val="32"/>
          <w:lang w:eastAsia="zh-CN"/>
        </w:rPr>
        <w:t>，</w:t>
      </w:r>
      <w:r>
        <w:rPr>
          <w:rFonts w:ascii="仿宋" w:hAnsi="仿宋" w:eastAsia="仿宋" w:cs="仿宋"/>
          <w:sz w:val="32"/>
          <w:szCs w:val="32"/>
        </w:rPr>
        <w:t>各级政府和相关部门纷纷要求加强未成年人的安全保护工作。因此，我们将继续开展</w:t>
      </w:r>
      <w:r>
        <w:rPr>
          <w:rFonts w:hint="eastAsia" w:ascii="仿宋" w:hAnsi="仿宋" w:eastAsia="仿宋" w:cs="仿宋"/>
          <w:sz w:val="32"/>
          <w:szCs w:val="32"/>
          <w:lang w:eastAsia="zh-CN"/>
        </w:rPr>
        <w:t>留守流动和困境</w:t>
      </w:r>
      <w:r>
        <w:rPr>
          <w:rFonts w:ascii="仿宋" w:hAnsi="仿宋" w:eastAsia="仿宋" w:cs="仿宋"/>
          <w:sz w:val="32"/>
          <w:szCs w:val="32"/>
        </w:rPr>
        <w:t>未成年人成长课堂，不断提升他们的</w:t>
      </w:r>
      <w:r>
        <w:rPr>
          <w:rFonts w:hint="eastAsia" w:ascii="仿宋" w:hAnsi="仿宋" w:eastAsia="仿宋" w:cs="仿宋"/>
          <w:sz w:val="32"/>
          <w:szCs w:val="32"/>
          <w:lang w:val="en-US" w:eastAsia="zh-CN"/>
        </w:rPr>
        <w:t>心理健康、</w:t>
      </w:r>
      <w:r>
        <w:rPr>
          <w:rFonts w:ascii="仿宋" w:hAnsi="仿宋" w:eastAsia="仿宋" w:cs="仿宋"/>
          <w:sz w:val="32"/>
          <w:szCs w:val="32"/>
        </w:rPr>
        <w:t>安全意识和自我保护能力，形成全社会共同关心和保护未成年人的有效机制和良好风尚，全力推动新时代未成年人保护工作的高质量发展。</w:t>
      </w:r>
      <w:r>
        <w:rPr>
          <w:rFonts w:hint="eastAsia" w:ascii="仿宋" w:hAnsi="仿宋" w:eastAsia="仿宋" w:cs="仿宋"/>
          <w:sz w:val="32"/>
          <w:szCs w:val="32"/>
        </w:rPr>
        <w:t xml:space="preserve"> </w:t>
      </w:r>
    </w:p>
    <w:p w14:paraId="1B37F4B9">
      <w:pPr>
        <w:pStyle w:val="45"/>
        <w:numPr>
          <w:ilvl w:val="0"/>
          <w:numId w:val="0"/>
        </w:numPr>
        <w:spacing w:line="240" w:lineRule="auto"/>
        <w:ind w:firstLine="624" w:firstLineChars="200"/>
        <w:jc w:val="both"/>
      </w:pPr>
      <w:r>
        <w:rPr>
          <w:rFonts w:hint="eastAsia"/>
          <w:lang w:val="en-US" w:eastAsia="zh-CN"/>
        </w:rPr>
        <w:t>二、</w:t>
      </w:r>
      <w:r>
        <w:rPr>
          <w:rFonts w:hint="eastAsia"/>
        </w:rPr>
        <w:t>指导思想</w:t>
      </w:r>
    </w:p>
    <w:p w14:paraId="0FA308E7">
      <w:pPr>
        <w:spacing w:line="240" w:lineRule="auto"/>
        <w:ind w:firstLine="624" w:firstLineChars="200"/>
        <w:jc w:val="both"/>
        <w:rPr>
          <w:rFonts w:hint="eastAsia" w:ascii="仿宋" w:hAnsi="仿宋" w:eastAsia="仿宋" w:cs="仿宋"/>
          <w:sz w:val="32"/>
          <w:szCs w:val="32"/>
        </w:rPr>
      </w:pPr>
      <w:r>
        <w:rPr>
          <w:rFonts w:ascii="仿宋" w:hAnsi="仿宋" w:eastAsia="仿宋" w:cs="仿宋"/>
          <w:sz w:val="32"/>
          <w:szCs w:val="32"/>
        </w:rPr>
        <w:t>以</w:t>
      </w:r>
      <w:r>
        <w:rPr>
          <w:rFonts w:hint="eastAsia" w:ascii="仿宋" w:hAnsi="仿宋" w:eastAsia="仿宋" w:cs="仿宋"/>
          <w:sz w:val="32"/>
          <w:szCs w:val="32"/>
          <w:lang w:val="en-US" w:eastAsia="zh-CN"/>
        </w:rPr>
        <w:t>习近平</w:t>
      </w:r>
      <w:r>
        <w:rPr>
          <w:rFonts w:ascii="仿宋" w:hAnsi="仿宋" w:eastAsia="仿宋" w:cs="仿宋"/>
          <w:sz w:val="32"/>
          <w:szCs w:val="32"/>
        </w:rPr>
        <w:t>新时代中国特色社会主义思想为指导，深入学习和贯彻习近平总书记关于儿童工作的重要指示精神，持续</w:t>
      </w:r>
      <w:r>
        <w:rPr>
          <w:rFonts w:hint="eastAsia" w:ascii="仿宋" w:hAnsi="仿宋" w:eastAsia="仿宋" w:cs="仿宋"/>
          <w:sz w:val="32"/>
          <w:szCs w:val="32"/>
          <w:lang w:val="en-US" w:eastAsia="zh-CN"/>
        </w:rPr>
        <w:t>落实</w:t>
      </w:r>
      <w:r>
        <w:rPr>
          <w:rFonts w:ascii="仿宋" w:hAnsi="仿宋" w:eastAsia="仿宋" w:cs="仿宋"/>
          <w:sz w:val="32"/>
          <w:szCs w:val="32"/>
        </w:rPr>
        <w:t>《中华人民共和国未成年人保护法》以及未成年人关爱保护和保障政策法规。顺应新时代儿童身心发展的特点，致力于不断完善关爱服务措施，全面提高关爱服务质量，以促进留守</w:t>
      </w:r>
      <w:r>
        <w:rPr>
          <w:rFonts w:hint="eastAsia" w:ascii="仿宋" w:hAnsi="仿宋" w:eastAsia="仿宋" w:cs="仿宋"/>
          <w:sz w:val="32"/>
          <w:szCs w:val="32"/>
          <w:lang w:val="en-US" w:eastAsia="zh-CN"/>
        </w:rPr>
        <w:t>流动</w:t>
      </w:r>
      <w:r>
        <w:rPr>
          <w:rFonts w:ascii="仿宋" w:hAnsi="仿宋" w:eastAsia="仿宋" w:cs="仿宋"/>
          <w:sz w:val="32"/>
          <w:szCs w:val="32"/>
        </w:rPr>
        <w:t>和困境儿童的健康成长，并确保</w:t>
      </w:r>
      <w:r>
        <w:rPr>
          <w:rFonts w:hint="eastAsia" w:ascii="仿宋" w:hAnsi="仿宋" w:eastAsia="仿宋" w:cs="仿宋"/>
          <w:sz w:val="32"/>
          <w:szCs w:val="32"/>
          <w:lang w:val="en-US" w:eastAsia="zh-CN"/>
        </w:rPr>
        <w:t>他们</w:t>
      </w:r>
      <w:r>
        <w:rPr>
          <w:rFonts w:ascii="仿宋" w:hAnsi="仿宋" w:eastAsia="仿宋" w:cs="仿宋"/>
          <w:sz w:val="32"/>
          <w:szCs w:val="32"/>
        </w:rPr>
        <w:t>的合法权益得到有效保障。</w:t>
      </w:r>
      <w:r>
        <w:rPr>
          <w:rFonts w:hint="eastAsia" w:ascii="仿宋" w:hAnsi="仿宋" w:eastAsia="仿宋" w:cs="仿宋"/>
          <w:sz w:val="32"/>
          <w:szCs w:val="32"/>
        </w:rPr>
        <w:t xml:space="preserve"> </w:t>
      </w:r>
    </w:p>
    <w:p w14:paraId="575B0F4A">
      <w:pPr>
        <w:pStyle w:val="45"/>
        <w:numPr>
          <w:ilvl w:val="0"/>
          <w:numId w:val="0"/>
        </w:numPr>
        <w:spacing w:line="240" w:lineRule="auto"/>
        <w:ind w:firstLine="624" w:firstLineChars="200"/>
        <w:jc w:val="both"/>
      </w:pPr>
      <w:r>
        <w:rPr>
          <w:rFonts w:hint="eastAsia"/>
          <w:lang w:val="en-US" w:eastAsia="zh-CN"/>
        </w:rPr>
        <w:t>三、</w:t>
      </w:r>
      <w:r>
        <w:rPr>
          <w:rFonts w:hint="eastAsia"/>
        </w:rPr>
        <w:t>活动目标</w:t>
      </w:r>
    </w:p>
    <w:p w14:paraId="5B66788D">
      <w:pPr>
        <w:spacing w:line="240" w:lineRule="auto"/>
        <w:ind w:firstLine="624" w:firstLineChars="200"/>
        <w:jc w:val="both"/>
        <w:rPr>
          <w:rFonts w:hint="eastAsia"/>
        </w:rPr>
      </w:pPr>
      <w:r>
        <w:rPr>
          <w:rFonts w:ascii="仿宋" w:hAnsi="仿宋" w:eastAsia="仿宋" w:cs="仿宋"/>
          <w:sz w:val="32"/>
          <w:szCs w:val="32"/>
        </w:rPr>
        <w:t>关爱与保护深入县、镇(街)、村(居)，加强</w:t>
      </w:r>
      <w:r>
        <w:rPr>
          <w:rFonts w:hint="eastAsia" w:ascii="仿宋" w:hAnsi="仿宋" w:eastAsia="仿宋" w:cs="仿宋"/>
          <w:sz w:val="32"/>
          <w:szCs w:val="32"/>
          <w:lang w:eastAsia="zh-CN"/>
        </w:rPr>
        <w:t>留守流动和困境</w:t>
      </w:r>
      <w:r>
        <w:rPr>
          <w:rFonts w:ascii="仿宋" w:hAnsi="仿宋" w:eastAsia="仿宋" w:cs="仿宋"/>
          <w:sz w:val="32"/>
          <w:szCs w:val="32"/>
        </w:rPr>
        <w:t>未成年人的安全意识及心理健康教育，提升他们面对安全威胁和紧急情况时的防护与应对能力。同时，开展爱国主义知识教育，引导他们将社会主义核心价值观内化于心，外化于行。</w:t>
      </w:r>
      <w:r>
        <w:rPr>
          <w:rFonts w:hint="eastAsia"/>
        </w:rPr>
        <w:t xml:space="preserve"> </w:t>
      </w:r>
    </w:p>
    <w:p w14:paraId="29C20652">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both"/>
        <w:textAlignment w:val="auto"/>
        <w:rPr>
          <w:rFonts w:hint="default" w:ascii="Times New Roman" w:hAnsi="Times New Roman" w:eastAsia="黑体" w:cstheme="minorBidi"/>
          <w:kern w:val="2"/>
          <w:sz w:val="32"/>
          <w:szCs w:val="32"/>
          <w:lang w:val="en-US" w:eastAsia="zh-CN" w:bidi="ar-SA"/>
          <w14:ligatures w14:val="standardContextual"/>
        </w:rPr>
      </w:pPr>
      <w:r>
        <w:rPr>
          <w:rFonts w:hint="eastAsia" w:ascii="Times New Roman" w:hAnsi="Times New Roman" w:eastAsia="黑体" w:cstheme="minorBidi"/>
          <w:kern w:val="2"/>
          <w:sz w:val="32"/>
          <w:szCs w:val="32"/>
          <w:lang w:val="en-US" w:eastAsia="zh-CN" w:bidi="ar-SA"/>
          <w14:ligatures w14:val="standardContextual"/>
        </w:rPr>
        <w:t>四、活动方式</w:t>
      </w:r>
    </w:p>
    <w:p w14:paraId="57E1FDC0">
      <w:pPr>
        <w:pStyle w:val="45"/>
        <w:numPr>
          <w:ilvl w:val="0"/>
          <w:numId w:val="0"/>
        </w:numPr>
        <w:spacing w:line="240" w:lineRule="auto"/>
        <w:ind w:firstLine="624" w:firstLineChars="200"/>
        <w:jc w:val="both"/>
        <w:rPr>
          <w:rFonts w:hint="eastAsia" w:ascii="仿宋" w:hAnsi="仿宋" w:eastAsia="仿宋" w:cs="仿宋"/>
          <w:kern w:val="2"/>
          <w:sz w:val="32"/>
          <w:szCs w:val="32"/>
          <w:lang w:val="en-US" w:eastAsia="zh-CN" w:bidi="ar-SA"/>
          <w14:ligatures w14:val="standardContextual"/>
        </w:rPr>
      </w:pPr>
      <w:r>
        <w:rPr>
          <w:rFonts w:hint="eastAsia" w:ascii="仿宋" w:hAnsi="仿宋" w:eastAsia="仿宋" w:cs="仿宋"/>
          <w:kern w:val="2"/>
          <w:sz w:val="32"/>
          <w:szCs w:val="32"/>
          <w:lang w:val="en-US" w:eastAsia="zh-CN" w:bidi="ar-SA"/>
          <w14:ligatures w14:val="standardContextual"/>
        </w:rPr>
        <w:t>通过政府购买服务的方式，交由第三方机构承接该项活动，第三方承接机构由办公室按政府采购等相关规定采购确定。</w:t>
      </w:r>
    </w:p>
    <w:p w14:paraId="0F6FCE96">
      <w:pPr>
        <w:pStyle w:val="45"/>
        <w:numPr>
          <w:ilvl w:val="0"/>
          <w:numId w:val="0"/>
        </w:numPr>
        <w:spacing w:line="240" w:lineRule="auto"/>
        <w:ind w:firstLine="624" w:firstLineChars="200"/>
        <w:jc w:val="both"/>
      </w:pPr>
      <w:r>
        <w:rPr>
          <w:rFonts w:hint="eastAsia"/>
          <w:lang w:val="en-US" w:eastAsia="zh-CN"/>
        </w:rPr>
        <w:t>五、</w:t>
      </w:r>
      <w:r>
        <w:rPr>
          <w:rFonts w:hint="eastAsia"/>
        </w:rPr>
        <w:t>活动对象</w:t>
      </w:r>
    </w:p>
    <w:p w14:paraId="75D9D03A">
      <w:pPr>
        <w:spacing w:line="240" w:lineRule="auto"/>
        <w:ind w:firstLine="624" w:firstLineChars="200"/>
        <w:jc w:val="both"/>
        <w:rPr>
          <w:rFonts w:hint="eastAsia" w:ascii="仿宋" w:hAnsi="仿宋" w:eastAsia="仿宋" w:cs="仿宋"/>
          <w:sz w:val="32"/>
          <w:szCs w:val="32"/>
        </w:rPr>
      </w:pPr>
      <w:r>
        <w:rPr>
          <w:rFonts w:hint="eastAsia" w:ascii="仿宋" w:hAnsi="仿宋" w:eastAsia="仿宋" w:cs="仿宋"/>
          <w:sz w:val="32"/>
          <w:szCs w:val="32"/>
        </w:rPr>
        <w:t>我市留守流动和困境未成年人及其监护人。</w:t>
      </w:r>
    </w:p>
    <w:p w14:paraId="4F550877">
      <w:pPr>
        <w:pStyle w:val="45"/>
        <w:numPr>
          <w:ilvl w:val="0"/>
          <w:numId w:val="0"/>
        </w:numPr>
        <w:spacing w:line="240" w:lineRule="auto"/>
        <w:ind w:firstLine="624" w:firstLineChars="200"/>
        <w:jc w:val="both"/>
      </w:pPr>
      <w:r>
        <w:rPr>
          <w:rFonts w:hint="eastAsia"/>
          <w:lang w:val="en-US" w:eastAsia="zh-CN"/>
        </w:rPr>
        <w:t>六、活动</w:t>
      </w:r>
      <w:r>
        <w:rPr>
          <w:rFonts w:hint="eastAsia"/>
        </w:rPr>
        <w:t>场次</w:t>
      </w:r>
      <w:r>
        <w:rPr>
          <w:rFonts w:hint="eastAsia"/>
          <w:lang w:val="en-US" w:eastAsia="zh-CN"/>
        </w:rPr>
        <w:t>和</w:t>
      </w:r>
      <w:r>
        <w:rPr>
          <w:rFonts w:hint="eastAsia"/>
        </w:rPr>
        <w:t>活动对象的确定</w:t>
      </w:r>
    </w:p>
    <w:p w14:paraId="7708DBE4">
      <w:pPr>
        <w:spacing w:line="240" w:lineRule="auto"/>
        <w:ind w:firstLine="62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我市10个县（市、区）各</w:t>
      </w:r>
      <w:r>
        <w:rPr>
          <w:rFonts w:hint="eastAsia" w:ascii="仿宋_GB2312" w:hAnsi="仿宋_GB2312" w:eastAsia="仿宋_GB2312" w:cs="仿宋_GB2312"/>
          <w:sz w:val="32"/>
          <w:szCs w:val="32"/>
        </w:rPr>
        <w:t>开展3场(合计30场)成长课堂活动，场均招募留守流动和困境未成年人原则</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不少于20人(合计不少于600人)、监护人以自愿原则参与，对象由各县（市、区）民政部门与相关部门或单位招募，场地由各县（市、区）民政局协调安排。</w:t>
      </w:r>
    </w:p>
    <w:p w14:paraId="597B5267">
      <w:pPr>
        <w:pStyle w:val="45"/>
        <w:numPr>
          <w:ilvl w:val="0"/>
          <w:numId w:val="0"/>
        </w:numPr>
        <w:spacing w:line="240" w:lineRule="auto"/>
        <w:ind w:firstLine="624" w:firstLineChars="200"/>
        <w:jc w:val="both"/>
      </w:pPr>
      <w:r>
        <w:rPr>
          <w:rFonts w:hint="eastAsia"/>
          <w:lang w:val="en-US" w:eastAsia="zh-CN"/>
        </w:rPr>
        <w:t>七、</w:t>
      </w:r>
      <w:r>
        <w:rPr>
          <w:rFonts w:hint="eastAsia"/>
        </w:rPr>
        <w:t>活动内容</w:t>
      </w:r>
    </w:p>
    <w:p w14:paraId="1C6B0A9D">
      <w:pPr>
        <w:spacing w:line="240" w:lineRule="auto"/>
        <w:ind w:firstLine="624" w:firstLineChars="200"/>
        <w:jc w:val="both"/>
        <w:rPr>
          <w:rFonts w:ascii="仿宋" w:hAnsi="仿宋" w:eastAsia="仿宋" w:cs="仿宋"/>
          <w:sz w:val="32"/>
          <w:szCs w:val="32"/>
        </w:rPr>
      </w:pPr>
      <w:r>
        <w:rPr>
          <w:rFonts w:hint="eastAsia" w:ascii="仿宋" w:hAnsi="仿宋" w:eastAsia="仿宋" w:cs="仿宋"/>
          <w:sz w:val="32"/>
          <w:szCs w:val="32"/>
        </w:rPr>
        <w:t>本次成长课程授课内容分为三大版块，每个</w:t>
      </w:r>
      <w:r>
        <w:rPr>
          <w:rFonts w:hint="eastAsia" w:ascii="仿宋" w:hAnsi="仿宋" w:eastAsia="仿宋" w:cs="仿宋"/>
          <w:sz w:val="32"/>
          <w:szCs w:val="32"/>
          <w:lang w:eastAsia="zh-CN"/>
        </w:rPr>
        <w:t>版</w:t>
      </w:r>
      <w:r>
        <w:rPr>
          <w:rFonts w:hint="eastAsia" w:ascii="仿宋" w:hAnsi="仿宋" w:eastAsia="仿宋" w:cs="仿宋"/>
          <w:sz w:val="32"/>
          <w:szCs w:val="32"/>
        </w:rPr>
        <w:t>块各涵盖四个主题，分别是：</w:t>
      </w:r>
    </w:p>
    <w:p w14:paraId="4FFE5AEA">
      <w:pPr>
        <w:pStyle w:val="40"/>
        <w:numPr>
          <w:ilvl w:val="0"/>
          <w:numId w:val="0"/>
        </w:numPr>
        <w:spacing w:line="240" w:lineRule="auto"/>
        <w:ind w:firstLine="624" w:firstLineChars="200"/>
        <w:jc w:val="both"/>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人身安全版块。活动主题包括：防溺水安全教育、防性侵安全教育、防霸凌安全教育、居家安全隐患安全教育</w:t>
      </w:r>
      <w:r>
        <w:rPr>
          <w:rFonts w:hint="eastAsia" w:ascii="仿宋" w:hAnsi="仿宋" w:eastAsia="仿宋" w:cs="仿宋"/>
          <w:sz w:val="32"/>
          <w:szCs w:val="32"/>
          <w:lang w:eastAsia="zh-CN"/>
        </w:rPr>
        <w:t>。</w:t>
      </w:r>
    </w:p>
    <w:p w14:paraId="5DC07787">
      <w:pPr>
        <w:pStyle w:val="40"/>
        <w:numPr>
          <w:ilvl w:val="0"/>
          <w:numId w:val="0"/>
        </w:numPr>
        <w:spacing w:line="240" w:lineRule="auto"/>
        <w:ind w:firstLine="624" w:firstLineChars="200"/>
        <w:jc w:val="both"/>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心理健康版块。活动主题包括：压力管理与放松技巧教育、防抑郁教育、社交焦虑缓解教育和抗挫折能力强化训练</w:t>
      </w:r>
      <w:r>
        <w:rPr>
          <w:rFonts w:hint="eastAsia" w:ascii="仿宋" w:hAnsi="仿宋" w:eastAsia="仿宋" w:cs="仿宋"/>
          <w:sz w:val="32"/>
          <w:szCs w:val="32"/>
          <w:lang w:eastAsia="zh-CN"/>
        </w:rPr>
        <w:t>。</w:t>
      </w:r>
    </w:p>
    <w:p w14:paraId="1BED4F14">
      <w:pPr>
        <w:pStyle w:val="40"/>
        <w:numPr>
          <w:ilvl w:val="0"/>
          <w:numId w:val="0"/>
        </w:numPr>
        <w:spacing w:line="240" w:lineRule="auto"/>
        <w:ind w:firstLine="624"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品德教育</w:t>
      </w:r>
      <w:r>
        <w:rPr>
          <w:rFonts w:hint="eastAsia" w:ascii="仿宋" w:hAnsi="仿宋" w:eastAsia="仿宋" w:cs="仿宋"/>
          <w:sz w:val="32"/>
          <w:szCs w:val="32"/>
          <w:lang w:eastAsia="zh-CN"/>
        </w:rPr>
        <w:t>版</w:t>
      </w:r>
      <w:r>
        <w:rPr>
          <w:rFonts w:hint="eastAsia" w:ascii="仿宋" w:hAnsi="仿宋" w:eastAsia="仿宋" w:cs="仿宋"/>
          <w:sz w:val="32"/>
          <w:szCs w:val="32"/>
        </w:rPr>
        <w:t>块。活动主题包括：爱国主义主题教育、诚信主题教育、法治意识启蒙主题教育以及志愿服务主题教育</w:t>
      </w:r>
      <w:r>
        <w:rPr>
          <w:rFonts w:hint="eastAsia" w:ascii="仿宋" w:hAnsi="仿宋" w:eastAsia="仿宋" w:cs="仿宋"/>
          <w:sz w:val="32"/>
          <w:szCs w:val="32"/>
          <w:lang w:eastAsia="zh-CN"/>
        </w:rPr>
        <w:t>。</w:t>
      </w:r>
    </w:p>
    <w:p w14:paraId="1485FBCB">
      <w:pPr>
        <w:spacing w:line="240" w:lineRule="auto"/>
        <w:ind w:firstLine="624" w:firstLineChars="200"/>
        <w:jc w:val="both"/>
        <w:rPr>
          <w:rFonts w:hint="eastAsia" w:ascii="仿宋" w:hAnsi="仿宋" w:eastAsia="仿宋" w:cs="仿宋"/>
          <w:sz w:val="32"/>
          <w:szCs w:val="32"/>
        </w:rPr>
      </w:pPr>
      <w:r>
        <w:rPr>
          <w:rFonts w:hint="eastAsia" w:ascii="仿宋" w:hAnsi="仿宋" w:eastAsia="仿宋" w:cs="仿宋"/>
          <w:sz w:val="32"/>
          <w:szCs w:val="32"/>
        </w:rPr>
        <w:t>每个县(市、区)</w:t>
      </w:r>
      <w:r>
        <w:rPr>
          <w:rFonts w:hint="eastAsia" w:ascii="仿宋" w:hAnsi="仿宋" w:eastAsia="仿宋" w:cs="仿宋"/>
          <w:sz w:val="32"/>
          <w:szCs w:val="32"/>
          <w:lang w:val="en-US" w:eastAsia="zh-CN"/>
        </w:rPr>
        <w:t>三场成长课堂活动分别选择以上</w:t>
      </w:r>
      <w:r>
        <w:rPr>
          <w:rFonts w:hint="eastAsia" w:ascii="仿宋" w:hAnsi="仿宋" w:eastAsia="仿宋" w:cs="仿宋"/>
          <w:sz w:val="32"/>
          <w:szCs w:val="32"/>
        </w:rPr>
        <w:t>三个版块</w:t>
      </w:r>
      <w:r>
        <w:rPr>
          <w:rFonts w:hint="eastAsia" w:ascii="仿宋" w:hAnsi="仿宋" w:eastAsia="仿宋" w:cs="仿宋"/>
          <w:sz w:val="32"/>
          <w:szCs w:val="32"/>
          <w:lang w:val="en-US" w:eastAsia="zh-CN"/>
        </w:rPr>
        <w:t>之一且三场不可重复，</w:t>
      </w:r>
      <w:r>
        <w:rPr>
          <w:rFonts w:hint="eastAsia" w:ascii="仿宋" w:hAnsi="仿宋" w:eastAsia="仿宋" w:cs="仿宋"/>
          <w:sz w:val="32"/>
          <w:szCs w:val="32"/>
        </w:rPr>
        <w:t xml:space="preserve">确保专题成长活动能够真正让活动对象受益。 </w:t>
      </w:r>
    </w:p>
    <w:p w14:paraId="731954BD">
      <w:pPr>
        <w:pStyle w:val="45"/>
        <w:numPr>
          <w:ilvl w:val="0"/>
          <w:numId w:val="0"/>
        </w:numPr>
        <w:spacing w:line="240" w:lineRule="auto"/>
        <w:ind w:firstLine="624" w:firstLineChars="200"/>
        <w:jc w:val="both"/>
      </w:pPr>
      <w:r>
        <w:rPr>
          <w:rFonts w:hint="eastAsia"/>
          <w:lang w:val="en-US" w:eastAsia="zh-CN"/>
        </w:rPr>
        <w:t>八、</w:t>
      </w:r>
      <w:r>
        <w:rPr>
          <w:rFonts w:hint="eastAsia"/>
        </w:rPr>
        <w:t>时间安排</w:t>
      </w:r>
    </w:p>
    <w:p w14:paraId="143F91F1">
      <w:pPr>
        <w:pStyle w:val="46"/>
        <w:spacing w:line="240" w:lineRule="auto"/>
        <w:ind w:firstLine="624" w:firstLineChars="200"/>
        <w:jc w:val="both"/>
        <w:rPr>
          <w:rFonts w:hint="eastAsia" w:ascii="仿宋_GB2312" w:hAnsi="仿宋_GB2312" w:eastAsia="仿宋_GB2312" w:cs="仿宋_GB2312"/>
        </w:rPr>
      </w:pPr>
      <w:r>
        <w:rPr>
          <w:rFonts w:hint="eastAsia" w:ascii="仿宋_GB2312" w:hAnsi="仿宋_GB2312" w:eastAsia="仿宋_GB2312" w:cs="仿宋_GB2312"/>
        </w:rPr>
        <w:t>2025年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月确定</w:t>
      </w:r>
      <w:r>
        <w:rPr>
          <w:rFonts w:hint="eastAsia" w:ascii="仿宋_GB2312" w:hAnsi="仿宋_GB2312" w:eastAsia="仿宋_GB2312" w:cs="仿宋_GB2312"/>
          <w:lang w:val="en-US" w:eastAsia="zh-CN"/>
        </w:rPr>
        <w:t>第三方承办单位</w:t>
      </w:r>
    </w:p>
    <w:p w14:paraId="5BDF7E04">
      <w:pPr>
        <w:pStyle w:val="46"/>
        <w:spacing w:line="240" w:lineRule="auto"/>
        <w:ind w:firstLine="624" w:firstLineChars="200"/>
        <w:jc w:val="both"/>
        <w:rPr>
          <w:rFonts w:hint="eastAsia" w:ascii="仿宋_GB2312" w:hAnsi="仿宋_GB2312" w:eastAsia="仿宋_GB2312" w:cs="仿宋_GB2312"/>
        </w:rPr>
      </w:pPr>
      <w:r>
        <w:rPr>
          <w:rFonts w:hint="eastAsia" w:ascii="仿宋_GB2312" w:hAnsi="仿宋_GB2312" w:eastAsia="仿宋_GB2312" w:cs="仿宋_GB2312"/>
        </w:rPr>
        <w:t>2025年</w:t>
      </w:r>
      <w:r>
        <w:rPr>
          <w:rFonts w:hint="eastAsia" w:ascii="仿宋_GB2312" w:hAnsi="仿宋_GB2312" w:eastAsia="仿宋_GB2312" w:cs="仿宋_GB2312"/>
          <w:lang w:val="en-US" w:eastAsia="zh-CN"/>
        </w:rPr>
        <w:t>7月到11</w:t>
      </w:r>
      <w:r>
        <w:rPr>
          <w:rFonts w:hint="eastAsia" w:ascii="仿宋_GB2312" w:hAnsi="仿宋_GB2312" w:eastAsia="仿宋_GB2312" w:cs="仿宋_GB2312"/>
        </w:rPr>
        <w:t>月开展</w:t>
      </w:r>
      <w:r>
        <w:rPr>
          <w:rFonts w:hint="eastAsia" w:ascii="仿宋_GB2312" w:hAnsi="仿宋_GB2312" w:eastAsia="仿宋_GB2312" w:cs="仿宋_GB2312"/>
          <w:lang w:val="en-US" w:eastAsia="zh-CN"/>
        </w:rPr>
        <w:t>成长课堂</w:t>
      </w:r>
      <w:r>
        <w:rPr>
          <w:rFonts w:hint="eastAsia" w:ascii="仿宋_GB2312" w:hAnsi="仿宋_GB2312" w:eastAsia="仿宋_GB2312" w:cs="仿宋_GB2312"/>
        </w:rPr>
        <w:t>活动</w:t>
      </w:r>
    </w:p>
    <w:p w14:paraId="430648D6">
      <w:pPr>
        <w:pStyle w:val="45"/>
        <w:numPr>
          <w:ilvl w:val="0"/>
          <w:numId w:val="0"/>
        </w:numPr>
        <w:spacing w:line="240" w:lineRule="auto"/>
        <w:ind w:firstLine="624" w:firstLineChars="200"/>
        <w:jc w:val="both"/>
      </w:pPr>
      <w:r>
        <w:rPr>
          <w:rFonts w:hint="eastAsia"/>
          <w:lang w:val="en-US" w:eastAsia="zh-CN"/>
        </w:rPr>
        <w:t>九、</w:t>
      </w:r>
      <w:r>
        <w:rPr>
          <w:rFonts w:hint="eastAsia"/>
        </w:rPr>
        <w:t>资金预算</w:t>
      </w:r>
    </w:p>
    <w:p w14:paraId="62553A08">
      <w:pPr>
        <w:spacing w:line="240" w:lineRule="auto"/>
        <w:ind w:firstLine="624" w:firstLineChars="200"/>
        <w:jc w:val="both"/>
        <w:rPr>
          <w:rFonts w:hint="eastAsia" w:ascii="仿宋" w:hAnsi="仿宋" w:eastAsia="仿宋" w:cs="仿宋"/>
          <w:sz w:val="10"/>
          <w:szCs w:val="10"/>
        </w:rPr>
      </w:pPr>
      <w:r>
        <w:rPr>
          <w:rFonts w:hint="eastAsia" w:ascii="仿宋" w:hAnsi="仿宋" w:eastAsia="仿宋" w:cs="仿宋"/>
          <w:sz w:val="32"/>
          <w:szCs w:val="32"/>
        </w:rPr>
        <w:t>活动总预算10</w:t>
      </w:r>
      <w:r>
        <w:rPr>
          <w:rFonts w:hint="eastAsia" w:ascii="仿宋" w:hAnsi="仿宋" w:eastAsia="仿宋" w:cs="仿宋"/>
          <w:sz w:val="32"/>
          <w:szCs w:val="32"/>
          <w:lang w:val="en-US" w:eastAsia="zh-CN"/>
        </w:rPr>
        <w:t>5</w:t>
      </w:r>
      <w:r>
        <w:rPr>
          <w:rFonts w:hint="eastAsia" w:ascii="仿宋" w:hAnsi="仿宋" w:eastAsia="仿宋" w:cs="仿宋"/>
          <w:sz w:val="32"/>
          <w:szCs w:val="32"/>
        </w:rPr>
        <w:t>000元，具体如下:</w:t>
      </w:r>
    </w:p>
    <w:tbl>
      <w:tblPr>
        <w:tblStyle w:val="17"/>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08"/>
        <w:gridCol w:w="6882"/>
      </w:tblGrid>
      <w:tr w14:paraId="6AC0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748" w:type="dxa"/>
            <w:vAlign w:val="center"/>
          </w:tcPr>
          <w:p w14:paraId="74EDABAE">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408" w:type="dxa"/>
            <w:vAlign w:val="center"/>
          </w:tcPr>
          <w:p w14:paraId="5CE01C15">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科目名称</w:t>
            </w:r>
          </w:p>
        </w:tc>
        <w:tc>
          <w:tcPr>
            <w:tcW w:w="6882" w:type="dxa"/>
            <w:vAlign w:val="center"/>
          </w:tcPr>
          <w:p w14:paraId="1836008E">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备注（根据实际情况做调整）</w:t>
            </w:r>
          </w:p>
        </w:tc>
      </w:tr>
      <w:tr w14:paraId="79CD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748" w:type="dxa"/>
            <w:vAlign w:val="center"/>
          </w:tcPr>
          <w:p w14:paraId="79FC8A8B">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1</w:t>
            </w:r>
          </w:p>
        </w:tc>
        <w:tc>
          <w:tcPr>
            <w:tcW w:w="1408" w:type="dxa"/>
            <w:vAlign w:val="center"/>
          </w:tcPr>
          <w:p w14:paraId="685BDCB2">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师资费</w:t>
            </w:r>
          </w:p>
        </w:tc>
        <w:tc>
          <w:tcPr>
            <w:tcW w:w="6882" w:type="dxa"/>
            <w:vAlign w:val="center"/>
          </w:tcPr>
          <w:p w14:paraId="4046DE5B">
            <w:pPr>
              <w:keepNext w:val="0"/>
              <w:keepLines w:val="0"/>
              <w:widowControl/>
              <w:suppressLineNumbers w:val="0"/>
              <w:spacing w:line="240" w:lineRule="auto"/>
              <w:jc w:val="both"/>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师资费，10个县（市、区），共计30场小课堂活动。每场开展一个版块课程，每场2.5课时，每课时1名主讲老师、2名助教，30场*2.5课时/场。</w:t>
            </w:r>
          </w:p>
        </w:tc>
      </w:tr>
      <w:tr w14:paraId="6AED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48" w:type="dxa"/>
            <w:vMerge w:val="restart"/>
            <w:vAlign w:val="center"/>
          </w:tcPr>
          <w:p w14:paraId="13578E28">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2</w:t>
            </w:r>
          </w:p>
        </w:tc>
        <w:tc>
          <w:tcPr>
            <w:tcW w:w="1408" w:type="dxa"/>
            <w:vMerge w:val="restart"/>
            <w:vAlign w:val="center"/>
          </w:tcPr>
          <w:p w14:paraId="20F56169">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宣讲课堂互动物料费</w:t>
            </w:r>
          </w:p>
        </w:tc>
        <w:tc>
          <w:tcPr>
            <w:tcW w:w="6882" w:type="dxa"/>
            <w:vAlign w:val="center"/>
          </w:tcPr>
          <w:p w14:paraId="174FC962">
            <w:pPr>
              <w:keepNext w:val="0"/>
              <w:keepLines w:val="0"/>
              <w:widowControl/>
              <w:suppressLineNumbers w:val="0"/>
              <w:spacing w:line="240" w:lineRule="auto"/>
              <w:jc w:val="both"/>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奖状1000份</w:t>
            </w:r>
          </w:p>
        </w:tc>
      </w:tr>
      <w:tr w14:paraId="665C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48" w:type="dxa"/>
            <w:vMerge w:val="continue"/>
            <w:vAlign w:val="center"/>
          </w:tcPr>
          <w:p w14:paraId="61DC5663">
            <w:pPr>
              <w:spacing w:line="240" w:lineRule="auto"/>
              <w:jc w:val="center"/>
              <w:rPr>
                <w:rFonts w:hint="eastAsia" w:ascii="仿宋" w:hAnsi="仿宋" w:eastAsia="仿宋" w:cs="仿宋"/>
                <w:sz w:val="24"/>
                <w:szCs w:val="24"/>
              </w:rPr>
            </w:pPr>
          </w:p>
        </w:tc>
        <w:tc>
          <w:tcPr>
            <w:tcW w:w="1408" w:type="dxa"/>
            <w:vMerge w:val="continue"/>
            <w:vAlign w:val="center"/>
          </w:tcPr>
          <w:p w14:paraId="5CEAFCA3">
            <w:pPr>
              <w:spacing w:line="240" w:lineRule="auto"/>
              <w:jc w:val="center"/>
              <w:rPr>
                <w:rFonts w:hint="eastAsia" w:ascii="仿宋" w:hAnsi="仿宋" w:eastAsia="仿宋" w:cs="仿宋"/>
                <w:sz w:val="24"/>
                <w:szCs w:val="24"/>
              </w:rPr>
            </w:pPr>
          </w:p>
        </w:tc>
        <w:tc>
          <w:tcPr>
            <w:tcW w:w="6882" w:type="dxa"/>
            <w:vAlign w:val="center"/>
          </w:tcPr>
          <w:p w14:paraId="79023FF7">
            <w:pPr>
              <w:keepNext w:val="0"/>
              <w:keepLines w:val="0"/>
              <w:widowControl/>
              <w:suppressLineNumbers w:val="0"/>
              <w:spacing w:line="240" w:lineRule="auto"/>
              <w:jc w:val="both"/>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有奖问答礼物：每场准备10个奖品，奖完为止，30场*10个/场。</w:t>
            </w:r>
          </w:p>
        </w:tc>
      </w:tr>
      <w:tr w14:paraId="63DE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48" w:type="dxa"/>
            <w:vMerge w:val="continue"/>
            <w:vAlign w:val="center"/>
          </w:tcPr>
          <w:p w14:paraId="1A298DB1">
            <w:pPr>
              <w:spacing w:line="240" w:lineRule="auto"/>
              <w:jc w:val="center"/>
              <w:rPr>
                <w:rFonts w:hint="eastAsia" w:ascii="仿宋" w:hAnsi="仿宋" w:eastAsia="仿宋" w:cs="仿宋"/>
                <w:sz w:val="24"/>
                <w:szCs w:val="24"/>
              </w:rPr>
            </w:pPr>
          </w:p>
        </w:tc>
        <w:tc>
          <w:tcPr>
            <w:tcW w:w="1408" w:type="dxa"/>
            <w:vMerge w:val="continue"/>
            <w:vAlign w:val="center"/>
          </w:tcPr>
          <w:p w14:paraId="472D6E48">
            <w:pPr>
              <w:spacing w:line="240" w:lineRule="auto"/>
              <w:jc w:val="center"/>
              <w:rPr>
                <w:rFonts w:hint="eastAsia" w:ascii="仿宋" w:hAnsi="仿宋" w:eastAsia="仿宋" w:cs="仿宋"/>
                <w:sz w:val="24"/>
                <w:szCs w:val="24"/>
              </w:rPr>
            </w:pPr>
          </w:p>
        </w:tc>
        <w:tc>
          <w:tcPr>
            <w:tcW w:w="6882" w:type="dxa"/>
            <w:vAlign w:val="center"/>
          </w:tcPr>
          <w:p w14:paraId="7338C4AD">
            <w:pPr>
              <w:keepNext w:val="0"/>
              <w:keepLines w:val="0"/>
              <w:widowControl/>
              <w:suppressLineNumbers w:val="0"/>
              <w:spacing w:line="240" w:lineRule="auto"/>
              <w:jc w:val="both"/>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教具费：课程进行过程中所需要的物资。</w:t>
            </w:r>
          </w:p>
        </w:tc>
      </w:tr>
      <w:tr w14:paraId="45A7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748" w:type="dxa"/>
            <w:vAlign w:val="center"/>
          </w:tcPr>
          <w:p w14:paraId="1150DDDD">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3</w:t>
            </w:r>
          </w:p>
        </w:tc>
        <w:tc>
          <w:tcPr>
            <w:tcW w:w="1408" w:type="dxa"/>
            <w:vAlign w:val="center"/>
          </w:tcPr>
          <w:p w14:paraId="665C258C">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14:ligatures w14:val="standardContextual"/>
              </w:rPr>
              <w:t>饮用水费、儿童礼品、茶歇费</w:t>
            </w:r>
          </w:p>
        </w:tc>
        <w:tc>
          <w:tcPr>
            <w:tcW w:w="6882" w:type="dxa"/>
            <w:vAlign w:val="center"/>
          </w:tcPr>
          <w:p w14:paraId="432B360F">
            <w:pPr>
              <w:keepNext w:val="0"/>
              <w:keepLines w:val="0"/>
              <w:widowControl/>
              <w:suppressLineNumbers w:val="0"/>
              <w:spacing w:line="240" w:lineRule="auto"/>
              <w:jc w:val="both"/>
              <w:textAlignment w:val="top"/>
              <w:rPr>
                <w:rFonts w:hint="default"/>
                <w:lang w:val="en-US"/>
              </w:rPr>
            </w:pPr>
            <w:r>
              <w:rPr>
                <w:rFonts w:hint="eastAsia" w:ascii="仿宋" w:hAnsi="仿宋" w:eastAsia="仿宋" w:cs="仿宋"/>
                <w:i w:val="0"/>
                <w:iCs w:val="0"/>
                <w:color w:val="000000"/>
                <w:kern w:val="0"/>
                <w:sz w:val="24"/>
                <w:szCs w:val="24"/>
                <w:u w:val="none"/>
                <w:lang w:val="en-US" w:eastAsia="zh-CN" w:bidi="ar"/>
                <w14:ligatures w14:val="standardContextual"/>
              </w:rPr>
              <w:t>饮用水费、儿童礼品、茶歇费，包含糕点、水果、糖果、饼干、饮料等；30场*30人/场</w:t>
            </w:r>
          </w:p>
        </w:tc>
      </w:tr>
      <w:tr w14:paraId="3C92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48" w:type="dxa"/>
            <w:vAlign w:val="center"/>
          </w:tcPr>
          <w:p w14:paraId="7BB6EC1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4</w:t>
            </w:r>
          </w:p>
        </w:tc>
        <w:tc>
          <w:tcPr>
            <w:tcW w:w="1408" w:type="dxa"/>
            <w:vAlign w:val="center"/>
          </w:tcPr>
          <w:p w14:paraId="1873181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横幅</w:t>
            </w:r>
          </w:p>
        </w:tc>
        <w:tc>
          <w:tcPr>
            <w:tcW w:w="6882" w:type="dxa"/>
            <w:vAlign w:val="center"/>
          </w:tcPr>
          <w:p w14:paraId="14441BCD">
            <w:pPr>
              <w:keepNext w:val="0"/>
              <w:keepLines w:val="0"/>
              <w:widowControl/>
              <w:suppressLineNumbers w:val="0"/>
              <w:spacing w:line="240" w:lineRule="auto"/>
              <w:jc w:val="both"/>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宣传横幅，30场*1条/场</w:t>
            </w:r>
          </w:p>
        </w:tc>
      </w:tr>
      <w:tr w14:paraId="79BA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48" w:type="dxa"/>
            <w:vAlign w:val="center"/>
          </w:tcPr>
          <w:p w14:paraId="5EF6DD6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5</w:t>
            </w:r>
          </w:p>
        </w:tc>
        <w:tc>
          <w:tcPr>
            <w:tcW w:w="1408" w:type="dxa"/>
            <w:vAlign w:val="center"/>
          </w:tcPr>
          <w:p w14:paraId="181678B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交通费</w:t>
            </w:r>
          </w:p>
        </w:tc>
        <w:tc>
          <w:tcPr>
            <w:tcW w:w="6882" w:type="dxa"/>
            <w:vAlign w:val="center"/>
          </w:tcPr>
          <w:p w14:paraId="72D7AD30">
            <w:pPr>
              <w:keepNext w:val="0"/>
              <w:keepLines w:val="0"/>
              <w:widowControl/>
              <w:suppressLineNumbers w:val="0"/>
              <w:spacing w:line="240" w:lineRule="auto"/>
              <w:jc w:val="both"/>
              <w:textAlignment w:val="center"/>
              <w:rPr>
                <w:rFonts w:hint="default"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授课老师从韶关到各县（市、区）的来回交通费，30场*3人/场</w:t>
            </w:r>
          </w:p>
        </w:tc>
      </w:tr>
      <w:tr w14:paraId="1619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748" w:type="dxa"/>
            <w:vAlign w:val="center"/>
          </w:tcPr>
          <w:p w14:paraId="4FF87B9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6</w:t>
            </w:r>
          </w:p>
        </w:tc>
        <w:tc>
          <w:tcPr>
            <w:tcW w:w="1408" w:type="dxa"/>
            <w:vAlign w:val="center"/>
          </w:tcPr>
          <w:p w14:paraId="2254F181">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税费及综合管理费</w:t>
            </w:r>
          </w:p>
        </w:tc>
        <w:tc>
          <w:tcPr>
            <w:tcW w:w="6882" w:type="dxa"/>
            <w:vAlign w:val="center"/>
          </w:tcPr>
          <w:p w14:paraId="12538C41">
            <w:pPr>
              <w:keepNext w:val="0"/>
              <w:keepLines w:val="0"/>
              <w:widowControl/>
              <w:suppressLineNumbers w:val="0"/>
              <w:spacing w:line="240" w:lineRule="auto"/>
              <w:jc w:val="both"/>
              <w:textAlignment w:val="center"/>
              <w:rPr>
                <w:rFonts w:hint="default"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按项目总额的约5%预算，包含项目管理费、税费等</w:t>
            </w:r>
          </w:p>
        </w:tc>
      </w:tr>
      <w:tr w14:paraId="129B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48" w:type="dxa"/>
            <w:vAlign w:val="center"/>
          </w:tcPr>
          <w:p w14:paraId="49BF8AD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7</w:t>
            </w:r>
          </w:p>
        </w:tc>
        <w:tc>
          <w:tcPr>
            <w:tcW w:w="1408" w:type="dxa"/>
            <w:vAlign w:val="center"/>
          </w:tcPr>
          <w:p w14:paraId="5DE81A2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合计</w:t>
            </w:r>
          </w:p>
        </w:tc>
        <w:tc>
          <w:tcPr>
            <w:tcW w:w="6882" w:type="dxa"/>
            <w:vAlign w:val="center"/>
          </w:tcPr>
          <w:p w14:paraId="10A6A65E">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14:ligatures w14:val="standardContextual"/>
              </w:rPr>
            </w:pPr>
            <w:r>
              <w:rPr>
                <w:rFonts w:hint="eastAsia" w:ascii="仿宋" w:hAnsi="仿宋" w:eastAsia="仿宋" w:cs="仿宋"/>
                <w:i w:val="0"/>
                <w:iCs w:val="0"/>
                <w:color w:val="000000"/>
                <w:kern w:val="0"/>
                <w:sz w:val="24"/>
                <w:szCs w:val="24"/>
                <w:u w:val="none"/>
                <w:lang w:val="en-US" w:eastAsia="zh-CN" w:bidi="ar"/>
                <w14:ligatures w14:val="standardContextual"/>
              </w:rPr>
              <w:t>105000元</w:t>
            </w:r>
          </w:p>
        </w:tc>
      </w:tr>
    </w:tbl>
    <w:p w14:paraId="217B7FC2">
      <w:pPr>
        <w:pStyle w:val="45"/>
        <w:numPr>
          <w:ilvl w:val="0"/>
          <w:numId w:val="0"/>
        </w:numPr>
        <w:spacing w:line="240" w:lineRule="auto"/>
        <w:ind w:firstLine="624" w:firstLineChars="200"/>
        <w:jc w:val="both"/>
        <w:rPr>
          <w:rFonts w:hint="default" w:ascii="Times New Roman" w:hAnsi="Times New Roman"/>
          <w:lang w:val="en-US" w:eastAsia="zh-CN"/>
        </w:rPr>
      </w:pPr>
      <w:r>
        <w:rPr>
          <w:rFonts w:hint="eastAsia" w:ascii="Times New Roman" w:hAnsi="Times New Roman"/>
          <w:lang w:val="en-US" w:eastAsia="zh-CN"/>
        </w:rPr>
        <w:t>十、经费来源</w:t>
      </w:r>
    </w:p>
    <w:p w14:paraId="3996873D">
      <w:pPr>
        <w:spacing w:line="240" w:lineRule="auto"/>
        <w:ind w:firstLine="624"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财政资金</w:t>
      </w:r>
    </w:p>
    <w:p w14:paraId="5575BDD9">
      <w:pPr>
        <w:pStyle w:val="45"/>
        <w:numPr>
          <w:ilvl w:val="0"/>
          <w:numId w:val="0"/>
        </w:numPr>
        <w:spacing w:line="240" w:lineRule="auto"/>
        <w:ind w:firstLine="624" w:firstLineChars="200"/>
        <w:jc w:val="both"/>
      </w:pPr>
      <w:r>
        <w:rPr>
          <w:rFonts w:hint="eastAsia"/>
          <w:lang w:val="en-US" w:eastAsia="zh-CN"/>
        </w:rPr>
        <w:t>十一、</w:t>
      </w:r>
      <w:r>
        <w:rPr>
          <w:rFonts w:hint="eastAsia"/>
        </w:rPr>
        <w:t>工作要求</w:t>
      </w:r>
    </w:p>
    <w:p w14:paraId="3E2FB431">
      <w:pPr>
        <w:pStyle w:val="46"/>
        <w:numPr>
          <w:ilvl w:val="0"/>
          <w:numId w:val="0"/>
        </w:numPr>
        <w:spacing w:line="240" w:lineRule="auto"/>
        <w:ind w:firstLine="624" w:firstLineChars="200"/>
        <w:jc w:val="both"/>
        <w:rPr>
          <w:rFonts w:hint="eastAsia" w:ascii="Times New Roman" w:hAnsi="Times New Roman" w:eastAsia="黑体" w:cstheme="minorBidi"/>
          <w:kern w:val="2"/>
          <w:sz w:val="32"/>
          <w:szCs w:val="32"/>
          <w:lang w:val="en-US" w:eastAsia="zh-CN" w:bidi="ar-SA"/>
          <w14:ligatures w14:val="standardContextual"/>
        </w:rPr>
      </w:pPr>
      <w:r>
        <w:rPr>
          <w:rFonts w:hint="eastAsia" w:ascii="Times New Roman" w:hAnsi="Times New Roman" w:eastAsia="黑体" w:cstheme="minorBidi"/>
          <w:kern w:val="2"/>
          <w:sz w:val="32"/>
          <w:szCs w:val="32"/>
          <w:lang w:val="en-US" w:eastAsia="zh-CN" w:bidi="ar-SA"/>
          <w14:ligatures w14:val="standardContextual"/>
        </w:rPr>
        <w:t>（一）留档材料</w:t>
      </w:r>
    </w:p>
    <w:p w14:paraId="48D961AF">
      <w:pPr>
        <w:pStyle w:val="46"/>
        <w:keepNext w:val="0"/>
        <w:keepLines w:val="0"/>
        <w:pageBreakBefore w:val="0"/>
        <w:widowControl/>
        <w:numPr>
          <w:ilvl w:val="0"/>
          <w:numId w:val="0"/>
        </w:numPr>
        <w:kinsoku/>
        <w:wordWrap/>
        <w:autoSpaceDE/>
        <w:autoSpaceDN/>
        <w:bidi w:val="0"/>
        <w:adjustRightInd/>
        <w:snapToGrid/>
        <w:spacing w:line="240" w:lineRule="auto"/>
        <w:ind w:firstLine="624" w:firstLineChars="200"/>
        <w:jc w:val="both"/>
        <w:textAlignment w:val="auto"/>
        <w:rPr>
          <w:rFonts w:ascii="仿宋" w:hAnsi="仿宋" w:eastAsia="仿宋" w:cs="仿宋"/>
        </w:rPr>
      </w:pPr>
      <w:r>
        <w:rPr>
          <w:rFonts w:hint="eastAsia" w:ascii="仿宋" w:hAnsi="仿宋" w:eastAsia="仿宋" w:cs="仿宋"/>
        </w:rPr>
        <w:t>在成长课堂活动开展过程中，第三方需提供以下佐证材料进行留档：</w:t>
      </w:r>
    </w:p>
    <w:p w14:paraId="1DFE0D88">
      <w:pPr>
        <w:pStyle w:val="46"/>
        <w:keepNext w:val="0"/>
        <w:keepLines w:val="0"/>
        <w:pageBreakBefore w:val="0"/>
        <w:widowControl/>
        <w:numPr>
          <w:ilvl w:val="0"/>
          <w:numId w:val="6"/>
        </w:numPr>
        <w:kinsoku/>
        <w:wordWrap/>
        <w:autoSpaceDE/>
        <w:autoSpaceDN/>
        <w:bidi w:val="0"/>
        <w:adjustRightInd/>
        <w:snapToGrid/>
        <w:spacing w:line="240" w:lineRule="auto"/>
        <w:jc w:val="both"/>
        <w:textAlignment w:val="auto"/>
        <w:rPr>
          <w:rFonts w:ascii="仿宋" w:hAnsi="仿宋" w:eastAsia="仿宋" w:cs="仿宋"/>
        </w:rPr>
      </w:pPr>
      <w:r>
        <w:rPr>
          <w:rFonts w:hint="eastAsia" w:ascii="仿宋" w:hAnsi="仿宋" w:eastAsia="仿宋" w:cs="仿宋"/>
        </w:rPr>
        <w:t>成长课堂活动教案</w:t>
      </w:r>
    </w:p>
    <w:p w14:paraId="1859E7EC">
      <w:pPr>
        <w:pStyle w:val="46"/>
        <w:keepNext w:val="0"/>
        <w:keepLines w:val="0"/>
        <w:pageBreakBefore w:val="0"/>
        <w:widowControl/>
        <w:numPr>
          <w:ilvl w:val="0"/>
          <w:numId w:val="6"/>
        </w:numPr>
        <w:kinsoku/>
        <w:wordWrap/>
        <w:autoSpaceDE/>
        <w:autoSpaceDN/>
        <w:bidi w:val="0"/>
        <w:adjustRightInd/>
        <w:snapToGrid/>
        <w:spacing w:line="240" w:lineRule="auto"/>
        <w:jc w:val="both"/>
        <w:textAlignment w:val="auto"/>
        <w:rPr>
          <w:rFonts w:ascii="仿宋" w:hAnsi="仿宋" w:eastAsia="仿宋" w:cs="仿宋"/>
        </w:rPr>
      </w:pPr>
      <w:r>
        <w:rPr>
          <w:rFonts w:hint="eastAsia" w:ascii="仿宋" w:hAnsi="仿宋" w:eastAsia="仿宋" w:cs="仿宋"/>
        </w:rPr>
        <w:t>成长课堂活动</w:t>
      </w:r>
      <w:r>
        <w:rPr>
          <w:rFonts w:hint="eastAsia" w:ascii="仿宋" w:hAnsi="仿宋" w:eastAsia="仿宋" w:cs="仿宋"/>
          <w:lang w:val="en-US" w:eastAsia="zh-CN"/>
        </w:rPr>
        <w:t>未成年人</w:t>
      </w:r>
      <w:r>
        <w:rPr>
          <w:rFonts w:hint="eastAsia" w:ascii="仿宋" w:hAnsi="仿宋" w:eastAsia="仿宋" w:cs="仿宋"/>
        </w:rPr>
        <w:t>签到表</w:t>
      </w:r>
    </w:p>
    <w:p w14:paraId="0181830E">
      <w:pPr>
        <w:pStyle w:val="46"/>
        <w:keepNext w:val="0"/>
        <w:keepLines w:val="0"/>
        <w:pageBreakBefore w:val="0"/>
        <w:widowControl/>
        <w:numPr>
          <w:ilvl w:val="0"/>
          <w:numId w:val="6"/>
        </w:numPr>
        <w:kinsoku/>
        <w:wordWrap/>
        <w:autoSpaceDE/>
        <w:autoSpaceDN/>
        <w:bidi w:val="0"/>
        <w:adjustRightInd/>
        <w:snapToGrid/>
        <w:spacing w:line="240" w:lineRule="auto"/>
        <w:jc w:val="both"/>
        <w:textAlignment w:val="auto"/>
        <w:rPr>
          <w:rFonts w:ascii="仿宋" w:hAnsi="仿宋" w:eastAsia="仿宋" w:cs="仿宋"/>
        </w:rPr>
      </w:pPr>
      <w:r>
        <w:rPr>
          <w:rFonts w:hint="eastAsia" w:ascii="仿宋" w:hAnsi="仿宋" w:eastAsia="仿宋" w:cs="仿宋"/>
        </w:rPr>
        <w:t>成长课堂活动工作人员签到表</w:t>
      </w:r>
    </w:p>
    <w:p w14:paraId="26C90BC0">
      <w:pPr>
        <w:pStyle w:val="46"/>
        <w:keepNext w:val="0"/>
        <w:keepLines w:val="0"/>
        <w:pageBreakBefore w:val="0"/>
        <w:widowControl/>
        <w:numPr>
          <w:ilvl w:val="0"/>
          <w:numId w:val="6"/>
        </w:numPr>
        <w:kinsoku/>
        <w:wordWrap/>
        <w:autoSpaceDE/>
        <w:autoSpaceDN/>
        <w:bidi w:val="0"/>
        <w:adjustRightInd/>
        <w:snapToGrid/>
        <w:spacing w:line="240" w:lineRule="auto"/>
        <w:jc w:val="both"/>
        <w:textAlignment w:val="auto"/>
        <w:rPr>
          <w:rFonts w:ascii="仿宋" w:hAnsi="仿宋" w:eastAsia="仿宋" w:cs="仿宋"/>
        </w:rPr>
      </w:pPr>
      <w:r>
        <w:rPr>
          <w:rFonts w:hint="eastAsia" w:ascii="仿宋" w:hAnsi="仿宋" w:eastAsia="仿宋" w:cs="仿宋"/>
        </w:rPr>
        <w:t>成长课堂活动</w:t>
      </w:r>
      <w:r>
        <w:rPr>
          <w:rFonts w:hint="eastAsia" w:ascii="仿宋" w:hAnsi="仿宋" w:eastAsia="仿宋" w:cs="仿宋"/>
          <w:lang w:val="en-US" w:eastAsia="zh-CN"/>
        </w:rPr>
        <w:t>礼品</w:t>
      </w:r>
      <w:r>
        <w:rPr>
          <w:rFonts w:hint="eastAsia" w:ascii="仿宋" w:hAnsi="仿宋" w:eastAsia="仿宋" w:cs="仿宋"/>
        </w:rPr>
        <w:t>领取表</w:t>
      </w:r>
    </w:p>
    <w:p w14:paraId="197E663F">
      <w:pPr>
        <w:pStyle w:val="46"/>
        <w:keepNext w:val="0"/>
        <w:keepLines w:val="0"/>
        <w:pageBreakBefore w:val="0"/>
        <w:widowControl/>
        <w:numPr>
          <w:ilvl w:val="0"/>
          <w:numId w:val="6"/>
        </w:numPr>
        <w:kinsoku/>
        <w:wordWrap/>
        <w:autoSpaceDE/>
        <w:autoSpaceDN/>
        <w:bidi w:val="0"/>
        <w:adjustRightInd/>
        <w:snapToGrid/>
        <w:spacing w:line="240" w:lineRule="auto"/>
        <w:jc w:val="both"/>
        <w:textAlignment w:val="auto"/>
        <w:rPr>
          <w:rFonts w:ascii="仿宋" w:hAnsi="仿宋" w:eastAsia="仿宋" w:cs="仿宋"/>
        </w:rPr>
      </w:pPr>
      <w:r>
        <w:rPr>
          <w:rFonts w:hint="eastAsia" w:ascii="仿宋" w:hAnsi="仿宋" w:eastAsia="仿宋" w:cs="仿宋"/>
        </w:rPr>
        <w:t>成长课堂活动奖品领取表</w:t>
      </w:r>
    </w:p>
    <w:p w14:paraId="6303816D">
      <w:pPr>
        <w:pStyle w:val="46"/>
        <w:keepNext w:val="0"/>
        <w:keepLines w:val="0"/>
        <w:pageBreakBefore w:val="0"/>
        <w:widowControl/>
        <w:numPr>
          <w:ilvl w:val="0"/>
          <w:numId w:val="6"/>
        </w:numPr>
        <w:kinsoku/>
        <w:wordWrap/>
        <w:autoSpaceDE/>
        <w:autoSpaceDN/>
        <w:bidi w:val="0"/>
        <w:adjustRightInd/>
        <w:snapToGrid/>
        <w:spacing w:line="240" w:lineRule="auto"/>
        <w:jc w:val="both"/>
        <w:textAlignment w:val="auto"/>
        <w:rPr>
          <w:rFonts w:ascii="仿宋" w:hAnsi="仿宋" w:eastAsia="仿宋" w:cs="仿宋"/>
        </w:rPr>
      </w:pPr>
      <w:r>
        <w:rPr>
          <w:rFonts w:hint="eastAsia" w:ascii="仿宋" w:hAnsi="仿宋" w:eastAsia="仿宋" w:cs="仿宋"/>
        </w:rPr>
        <w:t>成长课堂活动过程照片</w:t>
      </w:r>
    </w:p>
    <w:p w14:paraId="40704714">
      <w:pPr>
        <w:pStyle w:val="46"/>
        <w:keepNext w:val="0"/>
        <w:keepLines w:val="0"/>
        <w:pageBreakBefore w:val="0"/>
        <w:widowControl/>
        <w:numPr>
          <w:ilvl w:val="0"/>
          <w:numId w:val="6"/>
        </w:numPr>
        <w:kinsoku/>
        <w:wordWrap/>
        <w:autoSpaceDE/>
        <w:autoSpaceDN/>
        <w:bidi w:val="0"/>
        <w:adjustRightInd/>
        <w:snapToGrid/>
        <w:spacing w:line="240" w:lineRule="auto"/>
        <w:jc w:val="both"/>
        <w:textAlignment w:val="auto"/>
        <w:rPr>
          <w:rFonts w:ascii="仿宋" w:hAnsi="仿宋" w:eastAsia="仿宋" w:cs="仿宋"/>
        </w:rPr>
      </w:pPr>
      <w:r>
        <w:rPr>
          <w:rFonts w:hint="eastAsia" w:ascii="仿宋" w:hAnsi="仿宋" w:eastAsia="仿宋" w:cs="仿宋"/>
        </w:rPr>
        <w:t>成长课堂活动物资发票及清单复印件</w:t>
      </w:r>
    </w:p>
    <w:p w14:paraId="61129D49">
      <w:pPr>
        <w:pStyle w:val="46"/>
        <w:keepNext w:val="0"/>
        <w:keepLines w:val="0"/>
        <w:pageBreakBefore w:val="0"/>
        <w:widowControl/>
        <w:numPr>
          <w:ilvl w:val="0"/>
          <w:numId w:val="6"/>
        </w:numPr>
        <w:kinsoku/>
        <w:wordWrap/>
        <w:autoSpaceDE/>
        <w:autoSpaceDN/>
        <w:bidi w:val="0"/>
        <w:adjustRightInd/>
        <w:snapToGrid/>
        <w:spacing w:line="240" w:lineRule="auto"/>
        <w:jc w:val="both"/>
        <w:textAlignment w:val="auto"/>
        <w:rPr>
          <w:rFonts w:ascii="仿宋" w:hAnsi="仿宋" w:eastAsia="仿宋" w:cs="仿宋"/>
        </w:rPr>
      </w:pPr>
      <w:r>
        <w:rPr>
          <w:rFonts w:hint="eastAsia" w:ascii="仿宋" w:hAnsi="仿宋" w:eastAsia="仿宋" w:cs="仿宋"/>
        </w:rPr>
        <w:t>授课老师及助教名单及授课老师个人资质证书</w:t>
      </w:r>
    </w:p>
    <w:p w14:paraId="36263849">
      <w:pPr>
        <w:pStyle w:val="46"/>
        <w:keepNext w:val="0"/>
        <w:keepLines w:val="0"/>
        <w:pageBreakBefore w:val="0"/>
        <w:widowControl/>
        <w:numPr>
          <w:ilvl w:val="0"/>
          <w:numId w:val="6"/>
        </w:numPr>
        <w:kinsoku/>
        <w:wordWrap/>
        <w:autoSpaceDE/>
        <w:autoSpaceDN/>
        <w:bidi w:val="0"/>
        <w:adjustRightInd/>
        <w:snapToGrid/>
        <w:spacing w:line="240" w:lineRule="auto"/>
        <w:jc w:val="both"/>
        <w:textAlignment w:val="auto"/>
        <w:rPr>
          <w:rFonts w:ascii="仿宋" w:hAnsi="仿宋" w:eastAsia="仿宋" w:cs="仿宋"/>
        </w:rPr>
      </w:pPr>
      <w:r>
        <w:rPr>
          <w:rFonts w:hint="eastAsia" w:ascii="仿宋" w:hAnsi="仿宋" w:eastAsia="仿宋" w:cs="仿宋"/>
        </w:rPr>
        <w:t>成长课堂活动总结</w:t>
      </w:r>
    </w:p>
    <w:p w14:paraId="1D67B5E8">
      <w:pPr>
        <w:pStyle w:val="46"/>
        <w:keepNext w:val="0"/>
        <w:keepLines w:val="0"/>
        <w:pageBreakBefore w:val="0"/>
        <w:widowControl/>
        <w:numPr>
          <w:ilvl w:val="0"/>
          <w:numId w:val="0"/>
        </w:numPr>
        <w:kinsoku/>
        <w:wordWrap/>
        <w:autoSpaceDE/>
        <w:autoSpaceDN/>
        <w:bidi w:val="0"/>
        <w:adjustRightInd/>
        <w:snapToGrid/>
        <w:spacing w:line="240" w:lineRule="auto"/>
        <w:ind w:left="640" w:leftChars="0"/>
        <w:jc w:val="both"/>
        <w:textAlignment w:val="auto"/>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成长课堂活动新闻稿</w:t>
      </w:r>
      <w:r>
        <w:rPr>
          <w:rFonts w:hint="eastAsia" w:ascii="仿宋" w:hAnsi="仿宋" w:eastAsia="仿宋" w:cs="仿宋"/>
          <w:lang w:val="en-US" w:eastAsia="zh-CN"/>
        </w:rPr>
        <w:t>一</w:t>
      </w:r>
      <w:r>
        <w:rPr>
          <w:rFonts w:hint="eastAsia" w:ascii="仿宋" w:hAnsi="仿宋" w:eastAsia="仿宋" w:cs="仿宋"/>
        </w:rPr>
        <w:t>篇</w:t>
      </w:r>
    </w:p>
    <w:p w14:paraId="2A9670C2">
      <w:pPr>
        <w:pStyle w:val="46"/>
        <w:keepNext w:val="0"/>
        <w:keepLines w:val="0"/>
        <w:pageBreakBefore w:val="0"/>
        <w:widowControl/>
        <w:numPr>
          <w:ilvl w:val="0"/>
          <w:numId w:val="0"/>
        </w:numPr>
        <w:kinsoku/>
        <w:wordWrap/>
        <w:autoSpaceDE/>
        <w:autoSpaceDN/>
        <w:bidi w:val="0"/>
        <w:adjustRightInd/>
        <w:snapToGrid/>
        <w:spacing w:line="240" w:lineRule="auto"/>
        <w:ind w:firstLine="624" w:firstLineChars="200"/>
        <w:jc w:val="both"/>
        <w:textAlignment w:val="auto"/>
        <w:rPr>
          <w:rFonts w:hint="eastAsia" w:ascii="Times New Roman" w:hAnsi="Times New Roman" w:eastAsia="黑体" w:cstheme="minorBidi"/>
          <w:kern w:val="2"/>
          <w:sz w:val="32"/>
          <w:szCs w:val="32"/>
          <w:lang w:val="en-US" w:eastAsia="zh-CN" w:bidi="ar-SA"/>
          <w14:ligatures w14:val="standardContextual"/>
        </w:rPr>
      </w:pPr>
      <w:r>
        <w:rPr>
          <w:rFonts w:hint="eastAsia" w:ascii="Times New Roman" w:hAnsi="Times New Roman" w:eastAsia="黑体" w:cstheme="minorBidi"/>
          <w:kern w:val="2"/>
          <w:sz w:val="32"/>
          <w:szCs w:val="32"/>
          <w:lang w:val="en-US" w:eastAsia="zh-CN" w:bidi="ar-SA"/>
          <w14:ligatures w14:val="standardContextual"/>
        </w:rPr>
        <w:t>（二）注意安全</w:t>
      </w:r>
    </w:p>
    <w:p w14:paraId="2101160F">
      <w:pPr>
        <w:keepNext w:val="0"/>
        <w:keepLines w:val="0"/>
        <w:pageBreakBefore w:val="0"/>
        <w:widowControl/>
        <w:kinsoku/>
        <w:wordWrap/>
        <w:autoSpaceDE/>
        <w:autoSpaceDN/>
        <w:bidi w:val="0"/>
        <w:adjustRightInd/>
        <w:snapToGrid/>
        <w:spacing w:line="240" w:lineRule="auto"/>
        <w:ind w:firstLine="624" w:firstLineChars="200"/>
        <w:jc w:val="both"/>
        <w:textAlignment w:val="auto"/>
        <w:rPr>
          <w:rFonts w:hint="eastAsia" w:ascii="仿宋" w:hAnsi="仿宋" w:eastAsia="仿宋" w:cs="仿宋"/>
          <w:sz w:val="32"/>
          <w:szCs w:val="32"/>
        </w:rPr>
      </w:pPr>
      <w:r>
        <w:rPr>
          <w:rFonts w:ascii="仿宋" w:hAnsi="仿宋" w:eastAsia="仿宋" w:cs="仿宋"/>
          <w:sz w:val="32"/>
          <w:szCs w:val="32"/>
        </w:rPr>
        <w:t>在成长课堂的进行过程中，必须特别关注参与者的个人安全，包括确保活动中的交通出行安全。课程结束后，确保将孩子们安全地交还给他们的监护人，并且严格执行交接程序。在活动进行期间，工作人员应迅速采取恰当的措施，妥善应对各种紧急情况，确保孩子们的安全得到切实保障。</w:t>
      </w:r>
      <w:r>
        <w:rPr>
          <w:rFonts w:hint="eastAsia" w:ascii="仿宋" w:hAnsi="仿宋" w:eastAsia="仿宋" w:cs="仿宋"/>
          <w:sz w:val="32"/>
          <w:szCs w:val="32"/>
        </w:rPr>
        <w:t xml:space="preserve"> </w:t>
      </w:r>
    </w:p>
    <w:p w14:paraId="55B93204">
      <w:pPr>
        <w:pStyle w:val="46"/>
        <w:keepNext w:val="0"/>
        <w:keepLines w:val="0"/>
        <w:pageBreakBefore w:val="0"/>
        <w:widowControl/>
        <w:numPr>
          <w:ilvl w:val="0"/>
          <w:numId w:val="0"/>
        </w:numPr>
        <w:kinsoku/>
        <w:wordWrap/>
        <w:autoSpaceDE/>
        <w:autoSpaceDN/>
        <w:bidi w:val="0"/>
        <w:adjustRightInd/>
        <w:snapToGrid/>
        <w:spacing w:line="240" w:lineRule="auto"/>
        <w:ind w:firstLine="624" w:firstLineChars="200"/>
        <w:jc w:val="both"/>
        <w:textAlignment w:val="auto"/>
        <w:rPr>
          <w:rFonts w:hint="eastAsia" w:ascii="Times New Roman" w:hAnsi="Times New Roman" w:eastAsia="黑体" w:cstheme="minorBidi"/>
          <w:kern w:val="2"/>
          <w:sz w:val="32"/>
          <w:szCs w:val="32"/>
          <w:lang w:val="en-US" w:eastAsia="zh-CN" w:bidi="ar-SA"/>
          <w14:ligatures w14:val="standardContextual"/>
        </w:rPr>
      </w:pPr>
      <w:r>
        <w:rPr>
          <w:rFonts w:hint="eastAsia" w:ascii="Times New Roman" w:hAnsi="Times New Roman" w:eastAsia="黑体" w:cstheme="minorBidi"/>
          <w:kern w:val="2"/>
          <w:sz w:val="32"/>
          <w:szCs w:val="32"/>
          <w:lang w:val="en-US" w:eastAsia="zh-CN" w:bidi="ar-SA"/>
          <w14:ligatures w14:val="standardContextual"/>
        </w:rPr>
        <w:t>（三）遵守纪律</w:t>
      </w:r>
    </w:p>
    <w:p w14:paraId="41B80A53">
      <w:pPr>
        <w:keepNext w:val="0"/>
        <w:keepLines w:val="0"/>
        <w:pageBreakBefore w:val="0"/>
        <w:widowControl/>
        <w:kinsoku/>
        <w:wordWrap/>
        <w:autoSpaceDE/>
        <w:autoSpaceDN/>
        <w:bidi w:val="0"/>
        <w:adjustRightInd/>
        <w:snapToGrid/>
        <w:spacing w:line="240" w:lineRule="auto"/>
        <w:ind w:firstLine="624" w:firstLineChars="200"/>
        <w:jc w:val="both"/>
        <w:textAlignment w:val="auto"/>
        <w:rPr>
          <w:rFonts w:hint="eastAsia" w:ascii="仿宋" w:hAnsi="仿宋" w:eastAsia="仿宋" w:cs="仿宋"/>
          <w:sz w:val="32"/>
          <w:szCs w:val="32"/>
        </w:rPr>
      </w:pPr>
      <w:r>
        <w:rPr>
          <w:rFonts w:ascii="仿宋" w:hAnsi="仿宋" w:eastAsia="仿宋" w:cs="仿宋"/>
          <w:sz w:val="32"/>
          <w:szCs w:val="32"/>
        </w:rPr>
        <w:t>在孩子参与成长课堂活动的过程中，必须重视课堂纪律，遵循助教和主讲老师的规定。若孩子感到身体不适，应立即通知老师。同时，活动工作人员应自觉遵守保密原则，严禁在未经允许的情况下向外界透露服务对象的个人信息、活动照片以及活动细节等。</w:t>
      </w:r>
      <w:r>
        <w:rPr>
          <w:rFonts w:hint="eastAsia" w:ascii="仿宋" w:hAnsi="仿宋" w:eastAsia="仿宋" w:cs="仿宋"/>
          <w:sz w:val="32"/>
          <w:szCs w:val="32"/>
        </w:rPr>
        <w:t xml:space="preserve"> </w:t>
      </w:r>
    </w:p>
    <w:p w14:paraId="4C70F9ED">
      <w:pPr>
        <w:pStyle w:val="45"/>
        <w:numPr>
          <w:ilvl w:val="0"/>
          <w:numId w:val="0"/>
        </w:numPr>
        <w:spacing w:line="240" w:lineRule="auto"/>
        <w:ind w:firstLine="624" w:firstLineChars="200"/>
        <w:jc w:val="both"/>
      </w:pPr>
      <w:r>
        <w:rPr>
          <w:rFonts w:hint="eastAsia"/>
          <w:lang w:val="en-US" w:eastAsia="zh-CN"/>
        </w:rPr>
        <w:t>十二、</w:t>
      </w:r>
      <w:r>
        <w:rPr>
          <w:rFonts w:hint="eastAsia"/>
        </w:rPr>
        <w:t>主办和协办单位</w:t>
      </w:r>
    </w:p>
    <w:p w14:paraId="2530E8E5">
      <w:pPr>
        <w:spacing w:line="240" w:lineRule="auto"/>
        <w:ind w:firstLine="624" w:firstLineChars="200"/>
        <w:jc w:val="both"/>
        <w:rPr>
          <w:rFonts w:hint="eastAsia" w:ascii="仿宋" w:hAnsi="仿宋" w:eastAsia="仿宋" w:cs="仿宋"/>
          <w:sz w:val="32"/>
          <w:szCs w:val="32"/>
        </w:rPr>
      </w:pPr>
      <w:r>
        <w:rPr>
          <w:rFonts w:hint="eastAsia" w:ascii="仿宋" w:hAnsi="仿宋" w:eastAsia="仿宋" w:cs="仿宋"/>
          <w:sz w:val="32"/>
          <w:szCs w:val="32"/>
        </w:rPr>
        <w:t>主办单位:韶关市民政局、韶关市未成年人救助保护中心、各县(市、区)民政局。</w:t>
      </w:r>
    </w:p>
    <w:p w14:paraId="6AD24A5B">
      <w:pPr>
        <w:spacing w:line="240" w:lineRule="auto"/>
        <w:ind w:firstLine="624" w:firstLineChars="200"/>
        <w:jc w:val="both"/>
        <w:rPr>
          <w:rFonts w:ascii="仿宋" w:hAnsi="仿宋" w:eastAsia="仿宋" w:cs="仿宋"/>
          <w:sz w:val="32"/>
          <w:szCs w:val="32"/>
        </w:rPr>
      </w:pPr>
      <w:r>
        <w:rPr>
          <w:rFonts w:hint="eastAsia" w:ascii="仿宋" w:hAnsi="仿宋" w:eastAsia="仿宋" w:cs="仿宋"/>
          <w:sz w:val="32"/>
          <w:szCs w:val="32"/>
        </w:rPr>
        <w:t>协办单位:镇(街)村(居)。</w:t>
      </w:r>
    </w:p>
    <w:p w14:paraId="7AC5AC53">
      <w:pPr>
        <w:spacing w:line="240" w:lineRule="auto"/>
        <w:ind w:firstLine="624" w:firstLineChars="200"/>
        <w:jc w:val="both"/>
        <w:rPr>
          <w:rFonts w:ascii="仿宋" w:hAnsi="仿宋" w:eastAsia="仿宋" w:cs="仿宋"/>
          <w:sz w:val="32"/>
          <w:szCs w:val="32"/>
        </w:rPr>
      </w:pPr>
    </w:p>
    <w:p w14:paraId="7A1056ED">
      <w:pPr>
        <w:spacing w:line="240" w:lineRule="auto"/>
        <w:ind w:firstLine="4368"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韶关市未成年人救助保护中心</w:t>
      </w:r>
    </w:p>
    <w:p w14:paraId="0E218CBE">
      <w:pPr>
        <w:pStyle w:val="21"/>
        <w:spacing w:line="240" w:lineRule="auto"/>
        <w:ind w:firstLine="5304" w:firstLineChars="1700"/>
        <w:jc w:val="both"/>
        <w:rPr>
          <w:rFonts w:hint="default" w:ascii="仿宋" w:hAnsi="仿宋" w:eastAsia="仿宋" w:cs="仿宋"/>
          <w:b w:val="0"/>
          <w:bCs w:val="0"/>
          <w:kern w:val="2"/>
          <w:sz w:val="32"/>
          <w:szCs w:val="32"/>
          <w:lang w:val="en-US" w:eastAsia="zh-CN" w:bidi="ar-SA"/>
          <w14:ligatures w14:val="standardContextual"/>
        </w:rPr>
      </w:pPr>
      <w:bookmarkStart w:id="0" w:name="_GoBack"/>
      <w:bookmarkEnd w:id="0"/>
      <w:r>
        <w:rPr>
          <w:rFonts w:hint="eastAsia" w:ascii="仿宋" w:hAnsi="仿宋" w:eastAsia="仿宋" w:cs="仿宋"/>
          <w:b w:val="0"/>
          <w:bCs w:val="0"/>
          <w:kern w:val="2"/>
          <w:sz w:val="32"/>
          <w:szCs w:val="32"/>
          <w:lang w:val="en-US" w:eastAsia="zh-CN" w:bidi="ar-SA"/>
          <w14:ligatures w14:val="standardContextual"/>
        </w:rPr>
        <w:t>2025年4月17日</w:t>
      </w:r>
    </w:p>
    <w:sectPr>
      <w:pgSz w:w="11907" w:h="16840"/>
      <w:pgMar w:top="2098" w:right="1474" w:bottom="1984" w:left="1587" w:header="851" w:footer="992" w:gutter="0"/>
      <w:cols w:space="0" w:num="1"/>
      <w:rtlGutter w:val="0"/>
      <w:docGrid w:type="linesAndChars" w:linePitch="579" w:charSpace="-1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600px;height:356px" o:bullet="t">
        <v:imagedata r:id="rId1" o:title=""/>
      </v:shape>
    </w:pict>
  </w:numPicBullet>
  <w:abstractNum w:abstractNumId="0">
    <w:nsid w:val="B2D7D5B2"/>
    <w:multiLevelType w:val="singleLevel"/>
    <w:tmpl w:val="B2D7D5B2"/>
    <w:lvl w:ilvl="0" w:tentative="0">
      <w:start w:val="1"/>
      <w:numFmt w:val="chineseCounting"/>
      <w:pStyle w:val="46"/>
      <w:suff w:val="nothing"/>
      <w:lvlText w:val="（%1）"/>
      <w:lvlJc w:val="left"/>
      <w:pPr>
        <w:ind w:left="0" w:firstLine="0"/>
      </w:pPr>
      <w:rPr>
        <w:rFonts w:hint="eastAsia"/>
        <w:sz w:val="32"/>
        <w:szCs w:val="32"/>
      </w:rPr>
    </w:lvl>
  </w:abstractNum>
  <w:abstractNum w:abstractNumId="1">
    <w:nsid w:val="BBF4A830"/>
    <w:multiLevelType w:val="singleLevel"/>
    <w:tmpl w:val="BBF4A830"/>
    <w:lvl w:ilvl="0" w:tentative="0">
      <w:start w:val="1"/>
      <w:numFmt w:val="decimal"/>
      <w:pStyle w:val="48"/>
      <w:suff w:val="nothing"/>
      <w:lvlText w:val="（%1）"/>
      <w:lvlJc w:val="left"/>
      <w:pPr>
        <w:ind w:left="0" w:firstLine="0"/>
      </w:pPr>
      <w:rPr>
        <w:rFonts w:hint="default"/>
      </w:rPr>
    </w:lvl>
  </w:abstractNum>
  <w:abstractNum w:abstractNumId="2">
    <w:nsid w:val="BD1A4BDA"/>
    <w:multiLevelType w:val="singleLevel"/>
    <w:tmpl w:val="BD1A4BDA"/>
    <w:lvl w:ilvl="0" w:tentative="0">
      <w:start w:val="1"/>
      <w:numFmt w:val="decimal"/>
      <w:pStyle w:val="47"/>
      <w:suff w:val="nothing"/>
      <w:lvlText w:val="%1."/>
      <w:lvlJc w:val="left"/>
      <w:pPr>
        <w:ind w:left="0" w:firstLine="0"/>
      </w:pPr>
      <w:rPr>
        <w:rFonts w:hint="default"/>
      </w:rPr>
    </w:lvl>
  </w:abstractNum>
  <w:abstractNum w:abstractNumId="3">
    <w:nsid w:val="2B116B20"/>
    <w:multiLevelType w:val="multilevel"/>
    <w:tmpl w:val="2B116B20"/>
    <w:lvl w:ilvl="0" w:tentative="0">
      <w:start w:val="1"/>
      <w:numFmt w:val="decimal"/>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4C268AA8"/>
    <w:multiLevelType w:val="singleLevel"/>
    <w:tmpl w:val="4C268AA8"/>
    <w:lvl w:ilvl="0" w:tentative="0">
      <w:start w:val="1"/>
      <w:numFmt w:val="chineseCounting"/>
      <w:pStyle w:val="45"/>
      <w:suff w:val="nothing"/>
      <w:lvlText w:val="%1、"/>
      <w:lvlJc w:val="left"/>
      <w:pPr>
        <w:ind w:left="0" w:firstLine="0"/>
      </w:pPr>
      <w:rPr>
        <w:rFonts w:hint="eastAsia"/>
      </w:rPr>
    </w:lvl>
  </w:abstractNum>
  <w:abstractNum w:abstractNumId="5">
    <w:nsid w:val="7E415E2D"/>
    <w:multiLevelType w:val="multilevel"/>
    <w:tmpl w:val="7E415E2D"/>
    <w:lvl w:ilvl="0" w:tentative="0">
      <w:start w:val="1"/>
      <w:numFmt w:val="bullet"/>
      <w:pStyle w:val="24"/>
      <w:lvlText w:val=""/>
      <w:lvlPicBulletId w:val="0"/>
      <w:lvlJc w:val="left"/>
      <w:pPr>
        <w:ind w:left="420" w:hanging="420"/>
      </w:pPr>
      <w:rPr>
        <w:rFonts w:hint="default" w:ascii="Symbol" w:hAnsi="Symbol"/>
        <w:color w:val="auto"/>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1"/>
  <w:drawingGridVerticalSpacing w:val="290"/>
  <w:displayHorizontalDrawingGridEvery w:val="2"/>
  <w:displayVerticalDrawingGridEvery w:val="2"/>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2D"/>
    <w:rsid w:val="000121D1"/>
    <w:rsid w:val="000545F5"/>
    <w:rsid w:val="000A72D5"/>
    <w:rsid w:val="000B5DAE"/>
    <w:rsid w:val="001000FB"/>
    <w:rsid w:val="001045CE"/>
    <w:rsid w:val="00122464"/>
    <w:rsid w:val="00141F7B"/>
    <w:rsid w:val="00143A83"/>
    <w:rsid w:val="00191E8A"/>
    <w:rsid w:val="001D23F5"/>
    <w:rsid w:val="001E306B"/>
    <w:rsid w:val="001F58A8"/>
    <w:rsid w:val="00207154"/>
    <w:rsid w:val="00254685"/>
    <w:rsid w:val="0027474A"/>
    <w:rsid w:val="002907FE"/>
    <w:rsid w:val="0029372B"/>
    <w:rsid w:val="002D3F28"/>
    <w:rsid w:val="002E0F16"/>
    <w:rsid w:val="002F55D5"/>
    <w:rsid w:val="003727A7"/>
    <w:rsid w:val="00386AEC"/>
    <w:rsid w:val="003C115C"/>
    <w:rsid w:val="003E30D6"/>
    <w:rsid w:val="003F334A"/>
    <w:rsid w:val="003F43DE"/>
    <w:rsid w:val="004161CD"/>
    <w:rsid w:val="004712C0"/>
    <w:rsid w:val="0049795A"/>
    <w:rsid w:val="004B2BF8"/>
    <w:rsid w:val="004B68B9"/>
    <w:rsid w:val="00553DBF"/>
    <w:rsid w:val="00561BE3"/>
    <w:rsid w:val="00577BFD"/>
    <w:rsid w:val="00595FDE"/>
    <w:rsid w:val="006105C1"/>
    <w:rsid w:val="00642ACB"/>
    <w:rsid w:val="00654E3E"/>
    <w:rsid w:val="00694DF0"/>
    <w:rsid w:val="006F080C"/>
    <w:rsid w:val="00763F7B"/>
    <w:rsid w:val="00775DB1"/>
    <w:rsid w:val="00780545"/>
    <w:rsid w:val="007A4540"/>
    <w:rsid w:val="0082535D"/>
    <w:rsid w:val="00871898"/>
    <w:rsid w:val="0089443C"/>
    <w:rsid w:val="008C5F72"/>
    <w:rsid w:val="008D2AA8"/>
    <w:rsid w:val="008D340F"/>
    <w:rsid w:val="00905CD3"/>
    <w:rsid w:val="00916896"/>
    <w:rsid w:val="00982796"/>
    <w:rsid w:val="00995E95"/>
    <w:rsid w:val="009D4556"/>
    <w:rsid w:val="00A266EA"/>
    <w:rsid w:val="00A35E2D"/>
    <w:rsid w:val="00A85571"/>
    <w:rsid w:val="00AB5C09"/>
    <w:rsid w:val="00AD3CCB"/>
    <w:rsid w:val="00B51F6E"/>
    <w:rsid w:val="00B6491F"/>
    <w:rsid w:val="00B83AA1"/>
    <w:rsid w:val="00B869C8"/>
    <w:rsid w:val="00B909F9"/>
    <w:rsid w:val="00BB32CC"/>
    <w:rsid w:val="00BD41C0"/>
    <w:rsid w:val="00BE5BAA"/>
    <w:rsid w:val="00BF0AEC"/>
    <w:rsid w:val="00C532E5"/>
    <w:rsid w:val="00C558C5"/>
    <w:rsid w:val="00C835B0"/>
    <w:rsid w:val="00C944B0"/>
    <w:rsid w:val="00CD4F92"/>
    <w:rsid w:val="00CE1F57"/>
    <w:rsid w:val="00CE52EE"/>
    <w:rsid w:val="00CE73D2"/>
    <w:rsid w:val="00CF650C"/>
    <w:rsid w:val="00D01765"/>
    <w:rsid w:val="00D653CC"/>
    <w:rsid w:val="00D90470"/>
    <w:rsid w:val="00DC65CD"/>
    <w:rsid w:val="00E02397"/>
    <w:rsid w:val="00E17727"/>
    <w:rsid w:val="00E93D78"/>
    <w:rsid w:val="00EA235F"/>
    <w:rsid w:val="00EE3E27"/>
    <w:rsid w:val="00EF38BA"/>
    <w:rsid w:val="00F4582B"/>
    <w:rsid w:val="00F77AF6"/>
    <w:rsid w:val="00FA1CAA"/>
    <w:rsid w:val="00FB1DFF"/>
    <w:rsid w:val="00FB2565"/>
    <w:rsid w:val="03240D29"/>
    <w:rsid w:val="05571444"/>
    <w:rsid w:val="08B73A59"/>
    <w:rsid w:val="0E547096"/>
    <w:rsid w:val="110929CD"/>
    <w:rsid w:val="13625F73"/>
    <w:rsid w:val="16565448"/>
    <w:rsid w:val="1A4F57EF"/>
    <w:rsid w:val="1D3C4961"/>
    <w:rsid w:val="20967991"/>
    <w:rsid w:val="20B32785"/>
    <w:rsid w:val="25F22FD9"/>
    <w:rsid w:val="2A582313"/>
    <w:rsid w:val="2C87796B"/>
    <w:rsid w:val="2D462BD4"/>
    <w:rsid w:val="2FA641FC"/>
    <w:rsid w:val="312F5922"/>
    <w:rsid w:val="32180206"/>
    <w:rsid w:val="385478DB"/>
    <w:rsid w:val="39AC4133"/>
    <w:rsid w:val="3B9023D8"/>
    <w:rsid w:val="3BEA6050"/>
    <w:rsid w:val="43F02200"/>
    <w:rsid w:val="4A653DAC"/>
    <w:rsid w:val="4AB75DDA"/>
    <w:rsid w:val="5CB43170"/>
    <w:rsid w:val="60770DA3"/>
    <w:rsid w:val="63C00DF7"/>
    <w:rsid w:val="64B733BE"/>
    <w:rsid w:val="71B86087"/>
    <w:rsid w:val="7CE2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2"/>
    <w:qFormat/>
    <w:uiPriority w:val="9"/>
    <w:pPr>
      <w:keepNext/>
      <w:pBdr>
        <w:bottom w:val="single" w:color="auto" w:sz="18" w:space="1"/>
      </w:pBdr>
      <w:snapToGrid w:val="0"/>
      <w:spacing w:before="50" w:beforeLines="50" w:after="50" w:afterLines="50"/>
      <w:outlineLvl w:val="0"/>
    </w:pPr>
    <w:rPr>
      <w:rFonts w:ascii="Arial" w:hAnsi="Arial" w:eastAsia="微软雅黑"/>
      <w:b/>
      <w:sz w:val="32"/>
    </w:rPr>
  </w:style>
  <w:style w:type="paragraph" w:styleId="3">
    <w:name w:val="heading 2"/>
    <w:basedOn w:val="1"/>
    <w:next w:val="1"/>
    <w:link w:val="23"/>
    <w:unhideWhenUsed/>
    <w:qFormat/>
    <w:uiPriority w:val="9"/>
    <w:pPr>
      <w:keepNext/>
      <w:pBdr>
        <w:left w:val="single" w:color="auto" w:sz="24" w:space="0"/>
      </w:pBdr>
      <w:snapToGrid w:val="0"/>
      <w:spacing w:before="50" w:beforeLines="50" w:after="50" w:afterLines="50"/>
      <w:ind w:left="80" w:leftChars="80"/>
      <w:outlineLvl w:val="1"/>
    </w:pPr>
    <w:rPr>
      <w:rFonts w:ascii="Arial" w:hAnsi="Arial" w:eastAsia="微软雅黑"/>
      <w:b/>
      <w:sz w:val="28"/>
      <w:szCs w:val="30"/>
    </w:rPr>
  </w:style>
  <w:style w:type="paragraph" w:styleId="4">
    <w:name w:val="heading 3"/>
    <w:basedOn w:val="1"/>
    <w:next w:val="1"/>
    <w:link w:val="25"/>
    <w:unhideWhenUsed/>
    <w:qFormat/>
    <w:uiPriority w:val="9"/>
    <w:pPr>
      <w:keepNext/>
      <w:snapToGrid w:val="0"/>
      <w:spacing w:before="50" w:beforeLines="50" w:after="50" w:afterLines="50"/>
      <w:outlineLvl w:val="2"/>
    </w:pPr>
    <w:rPr>
      <w:rFonts w:ascii="Arial" w:hAnsi="Arial" w:eastAsia="微软雅黑"/>
      <w:b/>
      <w:sz w:val="24"/>
    </w:rPr>
  </w:style>
  <w:style w:type="paragraph" w:styleId="5">
    <w:name w:val="heading 4"/>
    <w:basedOn w:val="1"/>
    <w:next w:val="1"/>
    <w:link w:val="3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link w:val="36"/>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unhideWhenUsed/>
    <w:qFormat/>
    <w:uiPriority w:val="99"/>
    <w:rPr>
      <w:color w:val="467886" w:themeColor="hyperlink"/>
      <w:u w:val="single"/>
      <w14:textFill>
        <w14:solidFill>
          <w14:schemeClr w14:val="hlink"/>
        </w14:solidFill>
      </w14:textFill>
    </w:rPr>
  </w:style>
  <w:style w:type="paragraph" w:customStyle="1" w:styleId="21">
    <w:name w:val="BodyText"/>
    <w:basedOn w:val="1"/>
    <w:next w:val="1"/>
    <w:qFormat/>
    <w:uiPriority w:val="0"/>
    <w:pPr>
      <w:ind w:right="-26"/>
      <w:jc w:val="center"/>
    </w:pPr>
    <w:rPr>
      <w:rFonts w:ascii="Times New Roman" w:hAnsi="Times New Roman" w:cs="Times New Roman"/>
      <w:b/>
      <w:bCs/>
      <w:kern w:val="2"/>
      <w:sz w:val="84"/>
      <w:szCs w:val="84"/>
      <w:lang w:val="zh-CN"/>
    </w:rPr>
  </w:style>
  <w:style w:type="character" w:customStyle="1" w:styleId="22">
    <w:name w:val="标题 1 字符"/>
    <w:basedOn w:val="18"/>
    <w:link w:val="2"/>
    <w:qFormat/>
    <w:uiPriority w:val="9"/>
    <w:rPr>
      <w:rFonts w:ascii="Arial" w:hAnsi="Arial" w:eastAsia="微软雅黑"/>
      <w:b/>
      <w:sz w:val="32"/>
      <w14:ligatures w14:val="none"/>
    </w:rPr>
  </w:style>
  <w:style w:type="character" w:customStyle="1" w:styleId="23">
    <w:name w:val="标题 2 字符"/>
    <w:basedOn w:val="18"/>
    <w:link w:val="3"/>
    <w:qFormat/>
    <w:uiPriority w:val="9"/>
    <w:rPr>
      <w:rFonts w:ascii="Arial" w:hAnsi="Arial" w:eastAsia="微软雅黑"/>
      <w:b/>
      <w:sz w:val="28"/>
      <w:szCs w:val="30"/>
      <w14:ligatures w14:val="none"/>
    </w:rPr>
  </w:style>
  <w:style w:type="paragraph" w:customStyle="1" w:styleId="24">
    <w:name w:val="项目符号列表"/>
    <w:qFormat/>
    <w:uiPriority w:val="0"/>
    <w:pPr>
      <w:numPr>
        <w:ilvl w:val="0"/>
        <w:numId w:val="1"/>
      </w:numPr>
      <w:spacing w:before="50" w:beforeLines="50" w:after="50" w:afterLines="50"/>
    </w:pPr>
    <w:rPr>
      <w:rFonts w:asciiTheme="minorHAnsi" w:hAnsiTheme="minorHAnsi" w:eastAsiaTheme="minorEastAsia" w:cstheme="minorBidi"/>
      <w:kern w:val="2"/>
      <w:sz w:val="21"/>
      <w:szCs w:val="22"/>
      <w:lang w:val="en-US" w:eastAsia="zh-CN" w:bidi="ar-SA"/>
      <w14:ligatures w14:val="standardContextual"/>
    </w:rPr>
  </w:style>
  <w:style w:type="character" w:customStyle="1" w:styleId="25">
    <w:name w:val="标题 3 字符"/>
    <w:basedOn w:val="18"/>
    <w:link w:val="4"/>
    <w:qFormat/>
    <w:uiPriority w:val="9"/>
    <w:rPr>
      <w:rFonts w:ascii="Arial" w:hAnsi="Arial" w:eastAsia="微软雅黑"/>
      <w:b/>
      <w:sz w:val="24"/>
      <w14:ligatures w14:val="none"/>
    </w:rPr>
  </w:style>
  <w:style w:type="paragraph" w:customStyle="1" w:styleId="26">
    <w:name w:val="附件正文"/>
    <w:link w:val="27"/>
    <w:qFormat/>
    <w:uiPriority w:val="0"/>
    <w:pPr>
      <w:spacing w:after="60" w:line="276" w:lineRule="auto"/>
      <w:ind w:firstLine="200" w:firstLineChars="200"/>
      <w:jc w:val="both"/>
    </w:pPr>
    <w:rPr>
      <w:rFonts w:asciiTheme="minorHAnsi" w:hAnsiTheme="minorHAnsi" w:eastAsiaTheme="minorEastAsia" w:cstheme="minorBidi"/>
      <w:sz w:val="21"/>
      <w:szCs w:val="22"/>
      <w:lang w:val="en-US" w:eastAsia="zh-CN" w:bidi="ar-SA"/>
      <w14:ligatures w14:val="standardContextual"/>
    </w:rPr>
  </w:style>
  <w:style w:type="character" w:customStyle="1" w:styleId="27">
    <w:name w:val="附件正文 Char"/>
    <w:basedOn w:val="18"/>
    <w:link w:val="26"/>
    <w:qFormat/>
    <w:uiPriority w:val="0"/>
    <w:rPr>
      <w:kern w:val="0"/>
    </w:rPr>
  </w:style>
  <w:style w:type="character" w:customStyle="1" w:styleId="28">
    <w:name w:val="页脚 字符"/>
    <w:basedOn w:val="18"/>
    <w:link w:val="11"/>
    <w:qFormat/>
    <w:uiPriority w:val="99"/>
    <w:rPr>
      <w:sz w:val="18"/>
      <w:szCs w:val="18"/>
      <w14:ligatures w14:val="none"/>
    </w:rPr>
  </w:style>
  <w:style w:type="character" w:customStyle="1" w:styleId="29">
    <w:name w:val="页眉 字符"/>
    <w:basedOn w:val="18"/>
    <w:link w:val="12"/>
    <w:qFormat/>
    <w:uiPriority w:val="99"/>
    <w:rPr>
      <w:sz w:val="18"/>
      <w:szCs w:val="18"/>
      <w14:ligatures w14:val="none"/>
    </w:rPr>
  </w:style>
  <w:style w:type="character" w:customStyle="1" w:styleId="30">
    <w:name w:val="标题 4 字符"/>
    <w:basedOn w:val="18"/>
    <w:link w:val="5"/>
    <w:semiHidden/>
    <w:qFormat/>
    <w:uiPriority w:val="9"/>
    <w:rPr>
      <w:rFonts w:cstheme="majorBidi"/>
      <w:color w:val="104862" w:themeColor="accent1" w:themeShade="BF"/>
      <w:sz w:val="28"/>
      <w:szCs w:val="28"/>
    </w:rPr>
  </w:style>
  <w:style w:type="character" w:customStyle="1" w:styleId="31">
    <w:name w:val="标题 5 字符"/>
    <w:basedOn w:val="18"/>
    <w:link w:val="6"/>
    <w:semiHidden/>
    <w:qFormat/>
    <w:uiPriority w:val="9"/>
    <w:rPr>
      <w:rFonts w:cstheme="majorBidi"/>
      <w:color w:val="104862" w:themeColor="accent1" w:themeShade="BF"/>
      <w:sz w:val="24"/>
      <w:szCs w:val="24"/>
    </w:rPr>
  </w:style>
  <w:style w:type="character" w:customStyle="1" w:styleId="32">
    <w:name w:val="标题 6 字符"/>
    <w:basedOn w:val="18"/>
    <w:link w:val="7"/>
    <w:semiHidden/>
    <w:qFormat/>
    <w:uiPriority w:val="9"/>
    <w:rPr>
      <w:rFonts w:cstheme="majorBidi"/>
      <w:b/>
      <w:bCs/>
      <w:color w:val="104862" w:themeColor="accent1" w:themeShade="BF"/>
    </w:rPr>
  </w:style>
  <w:style w:type="character" w:customStyle="1" w:styleId="33">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18"/>
    <w:link w:val="38"/>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qFormat/>
    <w:uiPriority w:val="34"/>
    <w:pPr>
      <w:ind w:left="720"/>
      <w:contextualSpacing/>
    </w:pPr>
  </w:style>
  <w:style w:type="character" w:customStyle="1" w:styleId="41">
    <w:name w:val="明显强调1"/>
    <w:basedOn w:val="18"/>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18"/>
    <w:link w:val="42"/>
    <w:qFormat/>
    <w:uiPriority w:val="30"/>
    <w:rPr>
      <w:i/>
      <w:iCs/>
      <w:color w:val="104862" w:themeColor="accent1" w:themeShade="BF"/>
    </w:rPr>
  </w:style>
  <w:style w:type="character" w:customStyle="1" w:styleId="44">
    <w:name w:val="明显参考1"/>
    <w:basedOn w:val="18"/>
    <w:qFormat/>
    <w:uiPriority w:val="32"/>
    <w:rPr>
      <w:b/>
      <w:bCs/>
      <w:smallCaps/>
      <w:color w:val="104862" w:themeColor="accent1" w:themeShade="BF"/>
      <w:spacing w:val="5"/>
    </w:rPr>
  </w:style>
  <w:style w:type="paragraph" w:customStyle="1" w:styleId="45">
    <w:name w:val="公文编号 1"/>
    <w:basedOn w:val="1"/>
    <w:qFormat/>
    <w:uiPriority w:val="0"/>
    <w:pPr>
      <w:numPr>
        <w:ilvl w:val="0"/>
        <w:numId w:val="2"/>
      </w:numPr>
      <w:overflowPunct w:val="0"/>
      <w:topLinePunct/>
      <w:outlineLvl w:val="0"/>
    </w:pPr>
    <w:rPr>
      <w:rFonts w:ascii="Times New Roman" w:hAnsi="Times New Roman" w:eastAsia="黑体"/>
      <w:sz w:val="32"/>
      <w:szCs w:val="32"/>
    </w:rPr>
  </w:style>
  <w:style w:type="paragraph" w:customStyle="1" w:styleId="46">
    <w:name w:val="公文编号 2"/>
    <w:basedOn w:val="1"/>
    <w:qFormat/>
    <w:uiPriority w:val="0"/>
    <w:pPr>
      <w:numPr>
        <w:ilvl w:val="0"/>
        <w:numId w:val="3"/>
      </w:numPr>
      <w:overflowPunct w:val="0"/>
      <w:topLinePunct/>
      <w:outlineLvl w:val="1"/>
    </w:pPr>
    <w:rPr>
      <w:rFonts w:ascii="Times New Roman" w:hAnsi="Times New Roman" w:eastAsia="楷体"/>
      <w:sz w:val="32"/>
      <w:szCs w:val="32"/>
    </w:rPr>
  </w:style>
  <w:style w:type="paragraph" w:customStyle="1" w:styleId="47">
    <w:name w:val="公文编号 3"/>
    <w:basedOn w:val="1"/>
    <w:qFormat/>
    <w:uiPriority w:val="0"/>
    <w:pPr>
      <w:numPr>
        <w:ilvl w:val="0"/>
        <w:numId w:val="4"/>
      </w:numPr>
      <w:overflowPunct w:val="0"/>
      <w:topLinePunct/>
      <w:outlineLvl w:val="2"/>
    </w:pPr>
    <w:rPr>
      <w:rFonts w:ascii="Times New Roman" w:hAnsi="Times New Roman" w:eastAsia="仿宋"/>
      <w:sz w:val="32"/>
      <w:szCs w:val="32"/>
    </w:rPr>
  </w:style>
  <w:style w:type="paragraph" w:customStyle="1" w:styleId="48">
    <w:name w:val="公文编号 4"/>
    <w:basedOn w:val="1"/>
    <w:qFormat/>
    <w:uiPriority w:val="0"/>
    <w:pPr>
      <w:numPr>
        <w:ilvl w:val="0"/>
        <w:numId w:val="5"/>
      </w:numPr>
      <w:overflowPunct w:val="0"/>
      <w:topLinePunct/>
      <w:outlineLvl w:val="3"/>
    </w:pPr>
    <w:rPr>
      <w:rFonts w:ascii="Times New Roman" w:hAnsi="Times New Roman" w:eastAsia="仿宋"/>
      <w:sz w:val="32"/>
      <w:szCs w:val="32"/>
    </w:rPr>
  </w:style>
  <w:style w:type="character" w:customStyle="1" w:styleId="49">
    <w:name w:val="未处理的提及1"/>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ED870-2117-4BB0-BBB7-C26732764DF8}">
  <ds:schemaRefs/>
</ds:datastoreItem>
</file>

<file path=docProps/app.xml><?xml version="1.0" encoding="utf-8"?>
<Properties xmlns="http://schemas.openxmlformats.org/officeDocument/2006/extended-properties" xmlns:vt="http://schemas.openxmlformats.org/officeDocument/2006/docPropsVTypes">
  <Template>Normal</Template>
  <Pages>6</Pages>
  <Words>2373</Words>
  <Characters>2440</Characters>
  <Lines>19</Lines>
  <Paragraphs>5</Paragraphs>
  <TotalTime>100</TotalTime>
  <ScaleCrop>false</ScaleCrop>
  <LinksUpToDate>false</LinksUpToDate>
  <CharactersWithSpaces>2448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2025-03-29T12:50:00Z</dcterms:created>
  <dc:creator>展鹏 林</dc:creator>
  <cp:lastModifiedBy>平心吴建林</cp:lastModifiedBy>
  <cp:lastPrinted>2025-03-25T05:30:00Z</cp:lastPrinted>
  <dcterms:modified xsi:type="dcterms:W3CDTF">2025-06-12T01:19:52Z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eyJoZGlkIjoiZmZhMWUzMGZhYzhiM2Y2YWVjOTk0ODc1MzRiYmRiOTgiLCJ1c2VySWQiOiIzNjE5MTU2NjAifQ==</vt:lpwstr>
  </property>
  <property fmtid="{D5CDD505-2E9C-101B-9397-08002B2CF9AE}" pid="3" name="KSOProductBuildVer">
    <vt:lpwstr>2052-12.1.0.21171</vt:lpwstr>
  </property>
  <property fmtid="{D5CDD505-2E9C-101B-9397-08002B2CF9AE}" pid="4" name="ICV">
    <vt:lpwstr>4A49BA9D6E824F538795E240DB6232DA_13</vt:lpwstr>
  </property>
</Properties>
</file>