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bCs/>
          <w:color w:val="000000" w:themeColor="text1"/>
          <w:sz w:val="52"/>
          <w:szCs w:val="52"/>
          <w14:textFill>
            <w14:solidFill>
              <w14:schemeClr w14:val="tx1"/>
            </w14:solidFill>
          </w14:textFill>
        </w:rPr>
      </w:pPr>
    </w:p>
    <w:p>
      <w:pPr>
        <w:widowControl/>
        <w:tabs>
          <w:tab w:val="left" w:pos="6585"/>
        </w:tabs>
        <w:jc w:val="left"/>
        <w:rPr>
          <w:rFonts w:ascii="黑体" w:hAnsi="黑体" w:eastAsia="黑体"/>
          <w:b/>
          <w:bCs/>
          <w:color w:val="000000" w:themeColor="text1"/>
          <w:sz w:val="52"/>
          <w:szCs w:val="52"/>
          <w14:textFill>
            <w14:solidFill>
              <w14:schemeClr w14:val="tx1"/>
            </w14:solidFill>
          </w14:textFill>
        </w:rPr>
      </w:pPr>
      <w:r>
        <w:rPr>
          <w:rFonts w:ascii="黑体" w:hAnsi="黑体" w:eastAsia="黑体"/>
          <w:b/>
          <w:bCs/>
          <w:color w:val="000000" w:themeColor="text1"/>
          <w:sz w:val="52"/>
          <w:szCs w:val="52"/>
          <w14:textFill>
            <w14:solidFill>
              <w14:schemeClr w14:val="tx1"/>
            </w14:solidFill>
          </w14:textFill>
        </w:rPr>
        <w:tab/>
      </w:r>
    </w:p>
    <w:p>
      <w:pPr>
        <w:jc w:val="center"/>
        <w:rPr>
          <w:rFonts w:ascii="黑体" w:hAnsi="黑体" w:eastAsia="黑体"/>
          <w:b/>
          <w:color w:val="000000" w:themeColor="text1"/>
          <w:sz w:val="52"/>
          <w14:textFill>
            <w14:solidFill>
              <w14:schemeClr w14:val="tx1"/>
            </w14:solidFill>
          </w14:textFill>
        </w:rPr>
      </w:pPr>
      <w:r>
        <w:rPr>
          <w:rFonts w:ascii="黑体" w:hAnsi="黑体" w:eastAsia="黑体"/>
          <w:b/>
          <w:color w:val="000000" w:themeColor="text1"/>
          <w:sz w:val="52"/>
          <w14:textFill>
            <w14:solidFill>
              <w14:schemeClr w14:val="tx1"/>
            </w14:solidFill>
          </w14:textFill>
        </w:rPr>
        <w:t>广东省历史文化街区</w:t>
      </w:r>
    </w:p>
    <w:p>
      <w:pPr>
        <w:widowControl/>
        <w:jc w:val="center"/>
        <w:rPr>
          <w:rFonts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14:textFill>
            <w14:solidFill>
              <w14:schemeClr w14:val="tx1"/>
            </w14:solidFill>
          </w14:textFill>
        </w:rPr>
        <w:t>韶关市白土镇保护规划</w:t>
      </w:r>
    </w:p>
    <w:p>
      <w:pPr>
        <w:widowControl/>
        <w:jc w:val="center"/>
        <w:rPr>
          <w:rFonts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14:textFill>
            <w14:solidFill>
              <w14:schemeClr w14:val="tx1"/>
            </w14:solidFill>
          </w14:textFill>
        </w:rPr>
        <w:t>（2</w:t>
      </w:r>
      <w:r>
        <w:rPr>
          <w:rFonts w:ascii="黑体" w:hAnsi="黑体" w:eastAsia="黑体"/>
          <w:b/>
          <w:bCs/>
          <w:color w:val="000000" w:themeColor="text1"/>
          <w:sz w:val="52"/>
          <w:szCs w:val="52"/>
          <w14:textFill>
            <w14:solidFill>
              <w14:schemeClr w14:val="tx1"/>
            </w14:solidFill>
          </w14:textFill>
        </w:rPr>
        <w:t>021-2035</w:t>
      </w:r>
      <w:r>
        <w:rPr>
          <w:rFonts w:hint="eastAsia" w:ascii="黑体" w:hAnsi="黑体" w:eastAsia="黑体"/>
          <w:b/>
          <w:bCs/>
          <w:color w:val="000000" w:themeColor="text1"/>
          <w:sz w:val="52"/>
          <w:szCs w:val="52"/>
          <w14:textFill>
            <w14:solidFill>
              <w14:schemeClr w14:val="tx1"/>
            </w14:solidFill>
          </w14:textFill>
        </w:rPr>
        <w:t>年）</w:t>
      </w:r>
    </w:p>
    <w:p>
      <w:pPr>
        <w:widowControl/>
        <w:jc w:val="center"/>
        <w:rPr>
          <w:rFonts w:ascii="黑体" w:hAnsi="黑体" w:eastAsia="黑体"/>
          <w:b/>
          <w:bCs/>
          <w:color w:val="000000" w:themeColor="text1"/>
          <w:sz w:val="52"/>
          <w:szCs w:val="5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报批成果稿（文本·图集）</w:t>
      </w: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ascii="黑体" w:hAnsi="黑体" w:eastAsia="黑体"/>
          <w:b/>
          <w:bCs/>
          <w:color w:val="000000" w:themeColor="text1"/>
          <w:sz w:val="32"/>
          <w:szCs w:val="32"/>
          <w14:textFill>
            <w14:solidFill>
              <w14:schemeClr w14:val="tx1"/>
            </w14:solidFill>
          </w14:textFill>
        </w:rPr>
      </w:pPr>
    </w:p>
    <w:p>
      <w:pPr>
        <w:widowControl/>
        <w:jc w:val="center"/>
        <w:rPr>
          <w:rFonts w:hint="eastAsia" w:ascii="黑体" w:hAnsi="黑体" w:eastAsia="黑体"/>
          <w:b/>
          <w:bCs/>
          <w:color w:val="000000" w:themeColor="text1"/>
          <w:sz w:val="24"/>
          <w:szCs w:val="24"/>
          <w:lang w:eastAsia="zh-CN"/>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韶关市</w:t>
      </w:r>
      <w:r>
        <w:rPr>
          <w:rFonts w:hint="eastAsia" w:ascii="黑体" w:hAnsi="黑体" w:eastAsia="黑体"/>
          <w:b/>
          <w:bCs/>
          <w:color w:val="000000" w:themeColor="text1"/>
          <w:sz w:val="24"/>
          <w:szCs w:val="24"/>
          <w:lang w:eastAsia="zh-CN"/>
          <w14:textFill>
            <w14:solidFill>
              <w14:schemeClr w14:val="tx1"/>
            </w14:solidFill>
          </w14:textFill>
        </w:rPr>
        <w:t>住房和城乡建设管理局</w:t>
      </w:r>
    </w:p>
    <w:p>
      <w:pPr>
        <w:widowControl/>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2</w:t>
      </w:r>
      <w:r>
        <w:rPr>
          <w:rFonts w:ascii="黑体" w:hAnsi="黑体" w:eastAsia="黑体"/>
          <w:b/>
          <w:bCs/>
          <w:color w:val="000000" w:themeColor="text1"/>
          <w:sz w:val="24"/>
          <w:szCs w:val="24"/>
          <w14:textFill>
            <w14:solidFill>
              <w14:schemeClr w14:val="tx1"/>
            </w14:solidFill>
          </w14:textFill>
        </w:rPr>
        <w:t>02</w:t>
      </w:r>
      <w:r>
        <w:rPr>
          <w:rFonts w:hint="eastAsia" w:ascii="黑体" w:hAnsi="黑体" w:eastAsia="黑体"/>
          <w:b/>
          <w:bCs/>
          <w:color w:val="000000" w:themeColor="text1"/>
          <w:sz w:val="24"/>
          <w:szCs w:val="24"/>
          <w14:textFill>
            <w14:solidFill>
              <w14:schemeClr w14:val="tx1"/>
            </w14:solidFill>
          </w14:textFill>
        </w:rPr>
        <w:t>5年</w:t>
      </w:r>
      <w:r>
        <w:rPr>
          <w:rFonts w:hint="eastAsia" w:ascii="黑体" w:hAnsi="黑体" w:eastAsia="黑体"/>
          <w:b/>
          <w:bCs/>
          <w:color w:val="000000" w:themeColor="text1"/>
          <w:sz w:val="24"/>
          <w:szCs w:val="24"/>
          <w:lang w:val="en-US" w:eastAsia="zh-CN"/>
          <w14:textFill>
            <w14:solidFill>
              <w14:schemeClr w14:val="tx1"/>
            </w14:solidFill>
          </w14:textFill>
        </w:rPr>
        <w:t>4</w:t>
      </w:r>
      <w:r>
        <w:rPr>
          <w:rFonts w:hint="eastAsia" w:ascii="黑体" w:hAnsi="黑体" w:eastAsia="黑体"/>
          <w:b/>
          <w:bCs/>
          <w:color w:val="000000" w:themeColor="text1"/>
          <w:sz w:val="24"/>
          <w:szCs w:val="24"/>
          <w14:textFill>
            <w14:solidFill>
              <w14:schemeClr w14:val="tx1"/>
            </w14:solidFill>
          </w14:textFill>
        </w:rPr>
        <w:t>月</w:t>
      </w:r>
    </w:p>
    <w:p>
      <w:pPr>
        <w:spacing w:line="360" w:lineRule="auto"/>
        <w:ind w:firstLine="1680" w:firstLineChars="80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ind w:firstLine="1680" w:firstLineChars="800"/>
        <w:jc w:val="left"/>
        <w:rPr>
          <w:color w:val="000000" w:themeColor="text1"/>
          <w14:textFill>
            <w14:solidFill>
              <w14:schemeClr w14:val="tx1"/>
            </w14:solidFill>
          </w14:textFill>
        </w:rPr>
      </w:pPr>
    </w:p>
    <w:p>
      <w:pPr>
        <w:spacing w:line="360" w:lineRule="auto"/>
        <w:ind w:firstLine="1680" w:firstLineChars="800"/>
        <w:jc w:val="left"/>
        <w:rPr>
          <w:color w:val="000000" w:themeColor="text1"/>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项目名称：广东省历史文化街区</w:t>
      </w:r>
      <w:r>
        <w:rPr>
          <w:rFonts w:hint="eastAsia" w:ascii="黑体" w:hAnsi="黑体" w:eastAsia="黑体"/>
          <w:b/>
          <w:color w:val="000000" w:themeColor="text1"/>
          <w:sz w:val="24"/>
          <w:szCs w:val="24"/>
          <w14:textFill>
            <w14:solidFill>
              <w14:schemeClr w14:val="tx1"/>
            </w14:solidFill>
          </w14:textFill>
        </w:rPr>
        <w:t>韶关市白土镇历史文化街区</w:t>
      </w:r>
    </w:p>
    <w:p>
      <w:pPr>
        <w:spacing w:line="360" w:lineRule="auto"/>
        <w:ind w:firstLine="3132" w:firstLineChars="13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保护规划（</w:t>
      </w:r>
      <w:r>
        <w:rPr>
          <w:rFonts w:hint="eastAsia" w:ascii="黑体" w:hAnsi="黑体" w:eastAsia="黑体"/>
          <w:b/>
          <w:color w:val="000000" w:themeColor="text1"/>
          <w:sz w:val="24"/>
          <w:szCs w:val="24"/>
          <w14:textFill>
            <w14:solidFill>
              <w14:schemeClr w14:val="tx1"/>
            </w14:solidFill>
          </w14:textFill>
        </w:rPr>
        <w:t>2</w:t>
      </w:r>
      <w:r>
        <w:rPr>
          <w:rFonts w:ascii="黑体" w:hAnsi="黑体" w:eastAsia="黑体"/>
          <w:b/>
          <w:color w:val="000000" w:themeColor="text1"/>
          <w:sz w:val="24"/>
          <w:szCs w:val="24"/>
          <w14:textFill>
            <w14:solidFill>
              <w14:schemeClr w14:val="tx1"/>
            </w14:solidFill>
          </w14:textFill>
        </w:rPr>
        <w:t>021-2035年）</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委托方（甲方）：韶关市住房和城乡建设管理局</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承担方（乙方）：</w:t>
      </w:r>
      <w:r>
        <w:rPr>
          <w:rFonts w:hint="eastAsia" w:ascii="黑体" w:hAnsi="黑体" w:eastAsia="黑体"/>
          <w:b/>
          <w:color w:val="000000" w:themeColor="text1"/>
          <w:sz w:val="24"/>
          <w:szCs w:val="24"/>
          <w14:textFill>
            <w14:solidFill>
              <w14:schemeClr w14:val="tx1"/>
            </w14:solidFill>
          </w14:textFill>
        </w:rPr>
        <w:t>广州亚城规划设计研究院有限公司</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城乡规划编制资质证书等级：甲级</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城乡规划编制证书编号：自资规甲字21440160</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院长：林金龙</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总工程师：李建华</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院规划设计成果专用章：</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center"/>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规划设计编制完成时间</w:t>
      </w:r>
      <w:r>
        <w:rPr>
          <w:rFonts w:hint="eastAsia" w:ascii="黑体" w:hAnsi="黑体" w:eastAsia="黑体"/>
          <w:b/>
          <w:color w:val="000000" w:themeColor="text1"/>
          <w:sz w:val="24"/>
          <w:szCs w:val="24"/>
          <w14:textFill>
            <w14:solidFill>
              <w14:schemeClr w14:val="tx1"/>
            </w14:solidFill>
          </w14:textFill>
        </w:rPr>
        <w:t>：2</w:t>
      </w:r>
      <w:r>
        <w:rPr>
          <w:rFonts w:ascii="黑体" w:hAnsi="黑体" w:eastAsia="黑体"/>
          <w:b/>
          <w:color w:val="000000" w:themeColor="text1"/>
          <w:sz w:val="24"/>
          <w:szCs w:val="24"/>
          <w14:textFill>
            <w14:solidFill>
              <w14:schemeClr w14:val="tx1"/>
            </w14:solidFill>
          </w14:textFill>
        </w:rPr>
        <w:t>02</w:t>
      </w:r>
      <w:r>
        <w:rPr>
          <w:rFonts w:hint="eastAsia" w:ascii="黑体" w:hAnsi="黑体" w:eastAsia="黑体"/>
          <w:b/>
          <w:color w:val="000000" w:themeColor="text1"/>
          <w:sz w:val="24"/>
          <w:szCs w:val="24"/>
          <w14:textFill>
            <w14:solidFill>
              <w14:schemeClr w14:val="tx1"/>
            </w14:solidFill>
          </w14:textFill>
        </w:rPr>
        <w:t>5</w:t>
      </w:r>
      <w:r>
        <w:rPr>
          <w:rFonts w:ascii="黑体" w:hAnsi="黑体" w:eastAsia="黑体"/>
          <w:b/>
          <w:color w:val="000000" w:themeColor="text1"/>
          <w:sz w:val="24"/>
          <w:szCs w:val="24"/>
          <w14:textFill>
            <w14:solidFill>
              <w14:schemeClr w14:val="tx1"/>
            </w14:solidFill>
          </w14:textFill>
        </w:rPr>
        <w:t>年</w:t>
      </w:r>
      <w:r>
        <w:rPr>
          <w:rFonts w:hint="eastAsia" w:ascii="黑体" w:hAnsi="黑体" w:eastAsia="黑体"/>
          <w:b/>
          <w:color w:val="000000" w:themeColor="text1"/>
          <w:sz w:val="24"/>
          <w:szCs w:val="24"/>
          <w:lang w:val="en-US" w:eastAsia="zh-CN"/>
          <w14:textFill>
            <w14:solidFill>
              <w14:schemeClr w14:val="tx1"/>
            </w14:solidFill>
          </w14:textFill>
        </w:rPr>
        <w:t>4</w:t>
      </w:r>
      <w:bookmarkStart w:id="49" w:name="_GoBack"/>
      <w:bookmarkEnd w:id="49"/>
      <w:r>
        <w:rPr>
          <w:rFonts w:hint="eastAsia" w:ascii="黑体" w:hAnsi="黑体" w:eastAsia="黑体"/>
          <w:b/>
          <w:color w:val="000000" w:themeColor="text1"/>
          <w:sz w:val="24"/>
          <w:szCs w:val="24"/>
          <w14:textFill>
            <w14:solidFill>
              <w14:schemeClr w14:val="tx1"/>
            </w14:solidFill>
          </w14:textFill>
        </w:rPr>
        <w:t>月</w:t>
      </w:r>
      <w:r>
        <w:rPr>
          <w:color w:val="000000" w:themeColor="text1"/>
          <w14:textFill>
            <w14:solidFill>
              <w14:schemeClr w14:val="tx1"/>
            </w14:solidFill>
          </w14:textFill>
        </w:rPr>
        <w:br w:type="page"/>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主编单位：广州亚城规划设计研究院有限公司</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技术审定：</w:t>
      </w: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林金龙   </w:t>
      </w:r>
      <w:r>
        <w:rPr>
          <w:rFonts w:hint="eastAsia" w:ascii="黑体" w:hAnsi="黑体" w:eastAsia="黑体"/>
          <w:b/>
          <w:color w:val="000000" w:themeColor="text1"/>
          <w:sz w:val="24"/>
          <w:szCs w:val="24"/>
          <w14:textFill>
            <w14:solidFill>
              <w14:schemeClr w14:val="tx1"/>
            </w14:solidFill>
          </w14:textFill>
        </w:rPr>
        <w:t>城市规划-高级工程师</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技术审核：</w:t>
      </w: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李建华</w:t>
      </w: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城市规划-高级工程师</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项目总负责：罗宗斌</w:t>
      </w: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城市规划-高级工程师</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校对人：</w:t>
      </w:r>
      <w:r>
        <w:rPr>
          <w:rFonts w:hint="eastAsia" w:ascii="黑体" w:hAnsi="黑体" w:eastAsia="黑体"/>
          <w:b/>
          <w:color w:val="000000" w:themeColor="text1"/>
          <w:sz w:val="24"/>
          <w:szCs w:val="24"/>
          <w14:textFill>
            <w14:solidFill>
              <w14:schemeClr w14:val="tx1"/>
            </w14:solidFill>
          </w14:textFill>
        </w:rPr>
        <w:t xml:space="preserve">    郑静宇 </w:t>
      </w:r>
      <w:r>
        <w:rPr>
          <w:rFonts w:ascii="黑体" w:hAnsi="黑体" w:eastAsia="黑体"/>
          <w:b/>
          <w:color w:val="000000" w:themeColor="text1"/>
          <w:sz w:val="24"/>
          <w:szCs w:val="24"/>
          <w14:textFill>
            <w14:solidFill>
              <w14:schemeClr w14:val="tx1"/>
            </w14:solidFill>
          </w14:textFill>
        </w:rPr>
        <w:t xml:space="preserve">  城市规划</w:t>
      </w:r>
      <w:r>
        <w:rPr>
          <w:rFonts w:hint="eastAsia" w:ascii="黑体" w:hAnsi="黑体" w:eastAsia="黑体"/>
          <w:b/>
          <w:color w:val="000000" w:themeColor="text1"/>
          <w:sz w:val="24"/>
          <w:szCs w:val="24"/>
          <w14:textFill>
            <w14:solidFill>
              <w14:schemeClr w14:val="tx1"/>
            </w14:solidFill>
          </w14:textFill>
        </w:rPr>
        <w:t>-助理工程师</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刘付冰</w:t>
      </w:r>
      <w:r>
        <w:rPr>
          <w:rFonts w:hint="eastAsia" w:ascii="黑体" w:hAnsi="黑体" w:eastAsia="黑体"/>
          <w:b/>
          <w:color w:val="000000" w:themeColor="text1"/>
          <w:sz w:val="24"/>
          <w:szCs w:val="24"/>
          <w14:textFill>
            <w14:solidFill>
              <w14:schemeClr w14:val="tx1"/>
            </w14:solidFill>
          </w14:textFill>
        </w:rPr>
        <w:t xml:space="preserve"> </w:t>
      </w:r>
      <w:r>
        <w:rPr>
          <w:rFonts w:ascii="黑体" w:hAnsi="黑体" w:eastAsia="黑体"/>
          <w:b/>
          <w:color w:val="000000" w:themeColor="text1"/>
          <w:sz w:val="24"/>
          <w:szCs w:val="24"/>
          <w14:textFill>
            <w14:solidFill>
              <w14:schemeClr w14:val="tx1"/>
            </w14:solidFill>
          </w14:textFill>
        </w:rPr>
        <w:t xml:space="preserve">  城市规划</w:t>
      </w:r>
      <w:r>
        <w:rPr>
          <w:rFonts w:hint="eastAsia" w:ascii="黑体" w:hAnsi="黑体" w:eastAsia="黑体"/>
          <w:b/>
          <w:color w:val="000000" w:themeColor="text1"/>
          <w:sz w:val="24"/>
          <w:szCs w:val="24"/>
          <w14:textFill>
            <w14:solidFill>
              <w14:schemeClr w14:val="tx1"/>
            </w14:solidFill>
          </w14:textFill>
        </w:rPr>
        <w:t>-助理工程师</w:t>
      </w: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p>
    <w:p>
      <w:pPr>
        <w:spacing w:line="360" w:lineRule="auto"/>
        <w:ind w:firstLine="1927" w:firstLineChars="8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项目组成员：</w:t>
      </w:r>
      <w:r>
        <w:rPr>
          <w:rFonts w:hint="eastAsia" w:ascii="黑体" w:hAnsi="黑体" w:eastAsia="黑体"/>
          <w:b/>
          <w:color w:val="000000" w:themeColor="text1"/>
          <w:sz w:val="24"/>
          <w:szCs w:val="24"/>
          <w14:textFill>
            <w14:solidFill>
              <w14:schemeClr w14:val="tx1"/>
            </w14:solidFill>
          </w14:textFill>
        </w:rPr>
        <w:t>徐倩雯</w:t>
      </w:r>
      <w:r>
        <w:rPr>
          <w:rFonts w:ascii="黑体" w:hAnsi="黑体" w:eastAsia="黑体"/>
          <w:b/>
          <w:color w:val="000000" w:themeColor="text1"/>
          <w:sz w:val="24"/>
          <w:szCs w:val="24"/>
          <w14:textFill>
            <w14:solidFill>
              <w14:schemeClr w14:val="tx1"/>
            </w14:solidFill>
          </w14:textFill>
        </w:rPr>
        <w:t xml:space="preserve">   城市规划-高级工程师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陆新生</w:t>
      </w:r>
      <w:r>
        <w:rPr>
          <w:rFonts w:ascii="黑体" w:hAnsi="黑体" w:eastAsia="黑体"/>
          <w:b/>
          <w:color w:val="000000" w:themeColor="text1"/>
          <w:sz w:val="24"/>
          <w:szCs w:val="24"/>
          <w14:textFill>
            <w14:solidFill>
              <w14:schemeClr w14:val="tx1"/>
            </w14:solidFill>
          </w14:textFill>
        </w:rPr>
        <w:t xml:space="preserve">   城市规划-中级工程师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钟惠玲</w:t>
      </w:r>
      <w:r>
        <w:rPr>
          <w:rFonts w:ascii="黑体" w:hAnsi="黑体" w:eastAsia="黑体"/>
          <w:b/>
          <w:color w:val="000000" w:themeColor="text1"/>
          <w:sz w:val="24"/>
          <w:szCs w:val="24"/>
          <w14:textFill>
            <w14:solidFill>
              <w14:schemeClr w14:val="tx1"/>
            </w14:solidFill>
          </w14:textFill>
        </w:rPr>
        <w:t xml:space="preserve">   城市规划-助理工程师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田梦松</w:t>
      </w:r>
      <w:r>
        <w:rPr>
          <w:rFonts w:ascii="黑体" w:hAnsi="黑体" w:eastAsia="黑体"/>
          <w:b/>
          <w:color w:val="000000" w:themeColor="text1"/>
          <w:sz w:val="24"/>
          <w:szCs w:val="24"/>
          <w14:textFill>
            <w14:solidFill>
              <w14:schemeClr w14:val="tx1"/>
            </w14:solidFill>
          </w14:textFill>
        </w:rPr>
        <w:t xml:space="preserve">   城市规划-助理工程师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韦</w:t>
      </w:r>
      <w:r>
        <w:rPr>
          <w:rFonts w:ascii="黑体" w:hAnsi="黑体" w:eastAsia="黑体"/>
          <w:b/>
          <w:color w:val="000000" w:themeColor="text1"/>
          <w:sz w:val="24"/>
          <w:szCs w:val="24"/>
          <w14:textFill>
            <w14:solidFill>
              <w14:schemeClr w14:val="tx1"/>
            </w14:solidFill>
          </w14:textFill>
        </w:rPr>
        <w:t xml:space="preserve">  玲   城市规划-助理工程师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郭锦云</w:t>
      </w:r>
      <w:r>
        <w:rPr>
          <w:rFonts w:ascii="黑体" w:hAnsi="黑体" w:eastAsia="黑体"/>
          <w:b/>
          <w:color w:val="000000" w:themeColor="text1"/>
          <w:sz w:val="24"/>
          <w:szCs w:val="24"/>
          <w14:textFill>
            <w14:solidFill>
              <w14:schemeClr w14:val="tx1"/>
            </w14:solidFill>
          </w14:textFill>
        </w:rPr>
        <w:t xml:space="preserve">   城市规划-助理工程师</w:t>
      </w:r>
    </w:p>
    <w:p>
      <w:pPr>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胡</w:t>
      </w:r>
      <w:r>
        <w:rPr>
          <w:rFonts w:ascii="黑体" w:hAnsi="黑体" w:eastAsia="黑体"/>
          <w:b/>
          <w:color w:val="000000" w:themeColor="text1"/>
          <w:sz w:val="24"/>
          <w:szCs w:val="24"/>
          <w14:textFill>
            <w14:solidFill>
              <w14:schemeClr w14:val="tx1"/>
            </w14:solidFill>
          </w14:textFill>
        </w:rPr>
        <w:t xml:space="preserve">  婕   城市规划-助理工程师</w:t>
      </w:r>
    </w:p>
    <w:p>
      <w:pPr>
        <w:widowControl/>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曾超国</w:t>
      </w:r>
      <w:r>
        <w:rPr>
          <w:rFonts w:ascii="黑体" w:hAnsi="黑体" w:eastAsia="黑体"/>
          <w:b/>
          <w:color w:val="000000" w:themeColor="text1"/>
          <w:sz w:val="24"/>
          <w:szCs w:val="24"/>
          <w14:textFill>
            <w14:solidFill>
              <w14:schemeClr w14:val="tx1"/>
            </w14:solidFill>
          </w14:textFill>
        </w:rPr>
        <w:t xml:space="preserve">   城市规划-助理工程师</w:t>
      </w:r>
    </w:p>
    <w:p>
      <w:pPr>
        <w:widowControl/>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周康敏</w:t>
      </w:r>
      <w:r>
        <w:rPr>
          <w:rFonts w:ascii="黑体" w:hAnsi="黑体" w:eastAsia="黑体"/>
          <w:b/>
          <w:color w:val="000000" w:themeColor="text1"/>
          <w:sz w:val="24"/>
          <w:szCs w:val="24"/>
          <w14:textFill>
            <w14:solidFill>
              <w14:schemeClr w14:val="tx1"/>
            </w14:solidFill>
          </w14:textFill>
        </w:rPr>
        <w:t xml:space="preserve">   城市规划-助理工程师</w:t>
      </w:r>
    </w:p>
    <w:p>
      <w:pPr>
        <w:widowControl/>
        <w:spacing w:line="360" w:lineRule="auto"/>
        <w:ind w:firstLine="3373" w:firstLineChars="1400"/>
        <w:jc w:val="lef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郑任峰</w:t>
      </w:r>
      <w:r>
        <w:rPr>
          <w:rFonts w:ascii="黑体" w:hAnsi="黑体" w:eastAsia="黑体"/>
          <w:b/>
          <w:color w:val="000000" w:themeColor="text1"/>
          <w:sz w:val="24"/>
          <w:szCs w:val="24"/>
          <w14:textFill>
            <w14:solidFill>
              <w14:schemeClr w14:val="tx1"/>
            </w14:solidFill>
          </w14:textFill>
        </w:rPr>
        <w:t xml:space="preserve">   城市规划-助理工程师</w:t>
      </w:r>
    </w:p>
    <w:p>
      <w:pPr>
        <w:widowControl/>
        <w:spacing w:line="360" w:lineRule="auto"/>
        <w:jc w:val="left"/>
        <w:rPr>
          <w:rFonts w:ascii="黑体" w:hAnsi="黑体" w:eastAsia="黑体"/>
          <w:b/>
          <w:color w:val="000000" w:themeColor="text1"/>
          <w:sz w:val="24"/>
          <w:szCs w:val="24"/>
          <w14:textFill>
            <w14:solidFill>
              <w14:schemeClr w14:val="tx1"/>
            </w14:solidFill>
          </w14:textFill>
        </w:rPr>
      </w:pPr>
    </w:p>
    <w:p>
      <w:pPr>
        <w:widowControl/>
        <w:spacing w:line="360" w:lineRule="auto"/>
        <w:jc w:val="left"/>
        <w:rPr>
          <w:color w:val="000000" w:themeColor="text1"/>
          <w:sz w:val="32"/>
          <w:szCs w:val="28"/>
          <w14:textFill>
            <w14:solidFill>
              <w14:schemeClr w14:val="tx1"/>
            </w14:solidFill>
          </w14:textFill>
        </w:rPr>
        <w:sectPr>
          <w:headerReference r:id="rId4" w:type="first"/>
          <w:headerReference r:id="rId3" w:type="default"/>
          <w:pgSz w:w="11906" w:h="16838"/>
          <w:pgMar w:top="1247" w:right="1021" w:bottom="1418" w:left="1418" w:header="851" w:footer="567" w:gutter="0"/>
          <w:pgNumType w:start="0"/>
          <w:cols w:space="425" w:num="1"/>
          <w:titlePg/>
          <w:docGrid w:type="lines" w:linePitch="312" w:charSpace="0"/>
        </w:sectPr>
      </w:pPr>
    </w:p>
    <w:p>
      <w:pPr>
        <w:widowControl/>
        <w:spacing w:after="312" w:afterLines="100" w:line="360" w:lineRule="auto"/>
        <w:jc w:val="center"/>
        <w:rPr>
          <w:rFonts w:ascii="黑体" w:hAnsi="黑体" w:eastAsia="黑体"/>
          <w:b/>
          <w:color w:val="000000" w:themeColor="text1"/>
          <w:sz w:val="40"/>
          <w:szCs w:val="28"/>
          <w14:textFill>
            <w14:solidFill>
              <w14:schemeClr w14:val="tx1"/>
            </w14:solidFill>
          </w14:textFill>
        </w:rPr>
      </w:pPr>
      <w:r>
        <w:rPr>
          <w:rFonts w:hint="eastAsia" w:ascii="黑体" w:hAnsi="黑体" w:eastAsia="黑体"/>
          <w:b/>
          <w:color w:val="000000" w:themeColor="text1"/>
          <w:sz w:val="40"/>
          <w:szCs w:val="28"/>
          <w14:textFill>
            <w14:solidFill>
              <w14:schemeClr w14:val="tx1"/>
            </w14:solidFill>
          </w14:textFill>
        </w:rPr>
        <w:t>目</w:t>
      </w:r>
      <w:r>
        <w:rPr>
          <w:rFonts w:ascii="黑体" w:hAnsi="黑体" w:eastAsia="黑体"/>
          <w:b/>
          <w:color w:val="000000" w:themeColor="text1"/>
          <w:sz w:val="40"/>
          <w:szCs w:val="28"/>
          <w14:textFill>
            <w14:solidFill>
              <w14:schemeClr w14:val="tx1"/>
            </w14:solidFill>
          </w14:textFill>
        </w:rPr>
        <w:t xml:space="preserve"> </w:t>
      </w:r>
      <w:r>
        <w:rPr>
          <w:rFonts w:hint="eastAsia" w:ascii="黑体" w:hAnsi="黑体" w:eastAsia="黑体"/>
          <w:b/>
          <w:color w:val="000000" w:themeColor="text1"/>
          <w:sz w:val="40"/>
          <w:szCs w:val="28"/>
          <w14:textFill>
            <w14:solidFill>
              <w14:schemeClr w14:val="tx1"/>
            </w14:solidFill>
          </w14:textFill>
        </w:rPr>
        <w:t>录</w:t>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rPr>
          <w:rFonts w:hint="eastAsia" w:ascii="黑体" w:hAnsi="黑体" w:eastAsia="黑体"/>
          <w:bCs/>
          <w:color w:val="000000" w:themeColor="text1"/>
          <w:sz w:val="30"/>
          <w:szCs w:val="30"/>
          <w14:textFill>
            <w14:solidFill>
              <w14:schemeClr w14:val="tx1"/>
            </w14:solidFill>
          </w14:textFill>
        </w:rPr>
        <w:fldChar w:fldCharType="begin"/>
      </w:r>
      <w:r>
        <w:rPr>
          <w:rFonts w:hint="eastAsia" w:ascii="黑体" w:hAnsi="黑体" w:eastAsia="黑体"/>
          <w:bCs/>
          <w:color w:val="000000" w:themeColor="text1"/>
          <w:sz w:val="30"/>
          <w:szCs w:val="30"/>
          <w14:textFill>
            <w14:solidFill>
              <w14:schemeClr w14:val="tx1"/>
            </w14:solidFill>
          </w14:textFill>
        </w:rPr>
        <w:instrText xml:space="preserve"> </w:instrText>
      </w:r>
      <w:r>
        <w:rPr>
          <w:rFonts w:ascii="黑体" w:hAnsi="黑体" w:eastAsia="黑体"/>
          <w:bCs/>
          <w:color w:val="000000" w:themeColor="text1"/>
          <w:sz w:val="30"/>
          <w:szCs w:val="30"/>
          <w14:textFill>
            <w14:solidFill>
              <w14:schemeClr w14:val="tx1"/>
            </w14:solidFill>
          </w14:textFill>
        </w:rPr>
        <w:instrText xml:space="preserve">TOC \o "1-2" \h \z \u</w:instrText>
      </w:r>
      <w:r>
        <w:rPr>
          <w:rFonts w:hint="eastAsia" w:ascii="黑体" w:hAnsi="黑体" w:eastAsia="黑体"/>
          <w:bCs/>
          <w:color w:val="000000" w:themeColor="text1"/>
          <w:sz w:val="30"/>
          <w:szCs w:val="30"/>
          <w14:textFill>
            <w14:solidFill>
              <w14:schemeClr w14:val="tx1"/>
            </w14:solidFill>
          </w14:textFill>
        </w:rPr>
        <w:instrText xml:space="preserve"> </w:instrText>
      </w:r>
      <w:r>
        <w:rPr>
          <w:rFonts w:hint="eastAsia" w:ascii="黑体" w:hAnsi="黑体" w:eastAsia="黑体"/>
          <w:bCs/>
          <w:color w:val="000000" w:themeColor="text1"/>
          <w:sz w:val="30"/>
          <w:szCs w:val="30"/>
          <w14:textFill>
            <w14:solidFill>
              <w14:schemeClr w14:val="tx1"/>
            </w14:solidFill>
          </w14:textFill>
        </w:rPr>
        <w:fldChar w:fldCharType="separate"/>
      </w:r>
      <w:r>
        <w:fldChar w:fldCharType="begin"/>
      </w:r>
      <w:r>
        <w:instrText xml:space="preserve"> HYPERLINK \l "_Toc191977217" </w:instrText>
      </w:r>
      <w:r>
        <w:fldChar w:fldCharType="separate"/>
      </w:r>
      <w:r>
        <w:rPr>
          <w:rStyle w:val="27"/>
          <w:rFonts w:hint="eastAsia" w:ascii="黑体" w:hAnsi="黑体" w:eastAsia="黑体"/>
          <w:color w:val="000000" w:themeColor="text1"/>
          <w14:textFill>
            <w14:solidFill>
              <w14:schemeClr w14:val="tx1"/>
            </w14:solidFill>
          </w14:textFill>
        </w:rPr>
        <w:t>第一章 总则</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_Toc191977217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"_Toc191977218" </w:instrText>
      </w:r>
      <w:r>
        <w:fldChar w:fldCharType="separate"/>
      </w:r>
      <w:r>
        <w:rPr>
          <w:rStyle w:val="27"/>
          <w:rFonts w:hint="eastAsia" w:ascii="黑体" w:hAnsi="黑体" w:eastAsia="黑体"/>
          <w:color w:val="000000" w:themeColor="text1"/>
          <w14:textFill>
            <w14:solidFill>
              <w14:schemeClr w14:val="tx1"/>
            </w14:solidFill>
          </w14:textFill>
        </w:rPr>
        <w:t>第二章 历史文化价值、特色与保护对象</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_Toc191977218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"_Toc191977219" </w:instrText>
      </w:r>
      <w:r>
        <w:fldChar w:fldCharType="separate"/>
      </w:r>
      <w:r>
        <w:rPr>
          <w:rStyle w:val="27"/>
          <w:rFonts w:hint="eastAsia" w:ascii="黑体" w:hAnsi="黑体" w:eastAsia="黑体"/>
          <w:color w:val="000000" w:themeColor="text1"/>
          <w14:textFill>
            <w14:solidFill>
              <w14:schemeClr w14:val="tx1"/>
            </w14:solidFill>
          </w14:textFill>
        </w:rPr>
        <w:t>第三章 保护范围及保护控制措施</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_Toc191977219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6</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"_Toc191977220" </w:instrText>
      </w:r>
      <w:r>
        <w:fldChar w:fldCharType="separate"/>
      </w:r>
      <w:r>
        <w:rPr>
          <w:rStyle w:val="27"/>
          <w:rFonts w:hint="eastAsia" w:ascii="黑体" w:hAnsi="黑体" w:eastAsia="黑体"/>
          <w:color w:val="000000" w:themeColor="text1"/>
          <w14:textFill>
            <w14:solidFill>
              <w14:schemeClr w14:val="tx1"/>
            </w14:solidFill>
          </w14:textFill>
        </w:rPr>
        <w:t>第一节 保护范围及保护控制要求</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_Toc191977220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6</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"_Toc191977221" </w:instrText>
      </w:r>
      <w:r>
        <w:fldChar w:fldCharType="separate"/>
      </w:r>
      <w:r>
        <w:rPr>
          <w:rStyle w:val="27"/>
          <w:rFonts w:hint="eastAsia" w:ascii="黑体" w:hAnsi="黑体" w:eastAsia="黑体"/>
          <w:color w:val="000000" w:themeColor="text1"/>
          <w14:textFill>
            <w14:solidFill>
              <w14:schemeClr w14:val="tx1"/>
            </w14:solidFill>
          </w14:textFill>
        </w:rPr>
        <w:t>第二节 功能定位与容量控制</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_Toc191977221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7</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"_Toc191977222" </w:instrText>
      </w:r>
      <w:r>
        <w:fldChar w:fldCharType="separate"/>
      </w:r>
      <w:r>
        <w:rPr>
          <w:rStyle w:val="27"/>
          <w:rFonts w:hint="eastAsia" w:ascii="黑体" w:hAnsi="黑体" w:eastAsia="黑体"/>
          <w:color w:val="000000" w:themeColor="text1"/>
          <w14:textFill>
            <w14:solidFill>
              <w14:schemeClr w14:val="tx1"/>
            </w14:solidFill>
          </w14:textFill>
        </w:rPr>
        <w:t>第三节 空间格局与景观风貌的保护</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_Toc191977222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"_Toc191977223" </w:instrText>
      </w:r>
      <w:r>
        <w:fldChar w:fldCharType="separate"/>
      </w:r>
      <w:r>
        <w:rPr>
          <w:rStyle w:val="27"/>
          <w:rFonts w:hint="eastAsia" w:ascii="黑体" w:hAnsi="黑体" w:eastAsia="黑体"/>
          <w:color w:val="000000" w:themeColor="text1"/>
          <w14:textFill>
            <w14:solidFill>
              <w14:schemeClr w14:val="tx1"/>
            </w14:solidFill>
          </w14:textFill>
        </w:rPr>
        <w:t>第四节 建筑高度控制</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_Toc191977223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10</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"_Toc191977224" </w:instrText>
      </w:r>
      <w:r>
        <w:fldChar w:fldCharType="separate"/>
      </w:r>
      <w:r>
        <w:rPr>
          <w:rStyle w:val="27"/>
          <w:rFonts w:hint="eastAsia" w:ascii="黑体" w:hAnsi="黑体" w:eastAsia="黑体"/>
          <w:color w:val="000000" w:themeColor="text1"/>
          <w14:textFill>
            <w14:solidFill>
              <w14:schemeClr w14:val="tx1"/>
            </w14:solidFill>
          </w14:textFill>
        </w:rPr>
        <w:t>第四章 建（构）筑物与历史环境要素的保护与整治</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_Toc191977224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10</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"_Toc191977225" </w:instrText>
      </w:r>
      <w:r>
        <w:fldChar w:fldCharType="separate"/>
      </w:r>
      <w:r>
        <w:rPr>
          <w:rStyle w:val="27"/>
          <w:rFonts w:hint="eastAsia" w:ascii="黑体" w:hAnsi="黑体" w:eastAsia="黑体"/>
          <w:color w:val="000000" w:themeColor="text1"/>
          <w14:textFill>
            <w14:solidFill>
              <w14:schemeClr w14:val="tx1"/>
            </w14:solidFill>
          </w14:textFill>
        </w:rPr>
        <w:t>第一节 文物保护单位、一般不可移动文物的保护</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_Toc191977225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10</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"_Toc191977226" </w:instrText>
      </w:r>
      <w:r>
        <w:fldChar w:fldCharType="separate"/>
      </w:r>
      <w:r>
        <w:rPr>
          <w:rStyle w:val="27"/>
          <w:rFonts w:hint="eastAsia" w:ascii="黑体" w:hAnsi="黑体" w:eastAsia="黑体"/>
          <w:color w:val="000000" w:themeColor="text1"/>
          <w14:textFill>
            <w14:solidFill>
              <w14:schemeClr w14:val="tx1"/>
            </w14:solidFill>
          </w14:textFill>
        </w:rPr>
        <w:t>第二节 历史建筑保护要求</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_Toc191977226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11</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"_Toc191977227" </w:instrText>
      </w:r>
      <w:r>
        <w:fldChar w:fldCharType="separate"/>
      </w:r>
      <w:r>
        <w:rPr>
          <w:rStyle w:val="27"/>
          <w:rFonts w:hint="eastAsia" w:ascii="黑体" w:hAnsi="黑体" w:eastAsia="黑体"/>
          <w:color w:val="000000" w:themeColor="text1"/>
          <w14:textFill>
            <w14:solidFill>
              <w14:schemeClr w14:val="tx1"/>
            </w14:solidFill>
          </w14:textFill>
        </w:rPr>
        <w:t>第三节 推荐历史建筑与认定建议</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_Toc191977227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"_Toc191977228" </w:instrText>
      </w:r>
      <w:r>
        <w:fldChar w:fldCharType="separate"/>
      </w:r>
      <w:r>
        <w:rPr>
          <w:rStyle w:val="27"/>
          <w:rFonts w:hint="eastAsia" w:ascii="黑体" w:hAnsi="黑体" w:eastAsia="黑体" w:cs="宋体"/>
          <w:color w:val="000000" w:themeColor="text1"/>
          <w:lang w:val="zh-CN"/>
          <w14:textFill>
            <w14:solidFill>
              <w14:schemeClr w14:val="tx1"/>
            </w14:solidFill>
          </w14:textFill>
        </w:rPr>
        <w:t>第四节 推荐传统风貌建筑与认定建议</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_Toc191977228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"_Toc191977229" </w:instrText>
      </w:r>
      <w:r>
        <w:fldChar w:fldCharType="separate"/>
      </w:r>
      <w:r>
        <w:rPr>
          <w:rStyle w:val="27"/>
          <w:rFonts w:hint="eastAsia" w:ascii="黑体" w:hAnsi="黑体" w:eastAsia="黑体"/>
          <w:color w:val="000000" w:themeColor="text1"/>
          <w14:textFill>
            <w14:solidFill>
              <w14:schemeClr w14:val="tx1"/>
            </w14:solidFill>
          </w14:textFill>
        </w:rPr>
        <w:t>第五节 建（构）筑物分类保护整治措施</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_Toc191977229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15</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"_Toc191977230" </w:instrText>
      </w:r>
      <w:r>
        <w:fldChar w:fldCharType="separate"/>
      </w:r>
      <w:r>
        <w:rPr>
          <w:rStyle w:val="27"/>
          <w:rFonts w:hint="eastAsia" w:ascii="黑体" w:hAnsi="黑体" w:eastAsia="黑体"/>
          <w:color w:val="000000" w:themeColor="text1"/>
          <w14:textFill>
            <w14:solidFill>
              <w14:schemeClr w14:val="tx1"/>
            </w14:solidFill>
          </w14:textFill>
        </w:rPr>
        <w:t>第六节 历史环境要素的保护与整治</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_Toc191977230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16</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"_Toc191977231" </w:instrText>
      </w:r>
      <w:r>
        <w:fldChar w:fldCharType="separate"/>
      </w:r>
      <w:r>
        <w:rPr>
          <w:rStyle w:val="27"/>
          <w:rFonts w:hint="eastAsia" w:ascii="黑体" w:hAnsi="黑体" w:eastAsia="黑体"/>
          <w:color w:val="000000" w:themeColor="text1"/>
          <w14:textFill>
            <w14:solidFill>
              <w14:schemeClr w14:val="tx1"/>
            </w14:solidFill>
          </w14:textFill>
        </w:rPr>
        <w:t>第五章 优秀传统文化与非物质文化遗产的保护</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_Toc191977231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16</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"_Toc191977232" </w:instrText>
      </w:r>
      <w:r>
        <w:fldChar w:fldCharType="separate"/>
      </w:r>
      <w:r>
        <w:rPr>
          <w:rStyle w:val="27"/>
          <w:rFonts w:hint="eastAsia" w:ascii="黑体" w:hAnsi="黑体" w:eastAsia="黑体"/>
          <w:color w:val="000000" w:themeColor="text1"/>
          <w14:textFill>
            <w14:solidFill>
              <w14:schemeClr w14:val="tx1"/>
            </w14:solidFill>
          </w14:textFill>
        </w:rPr>
        <w:t>第六章 土地使用与规划控制</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_Toc191977232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17</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"_Toc191977233" </w:instrText>
      </w:r>
      <w:r>
        <w:fldChar w:fldCharType="separate"/>
      </w:r>
      <w:r>
        <w:rPr>
          <w:rStyle w:val="27"/>
          <w:rFonts w:hint="eastAsia" w:ascii="黑体" w:hAnsi="黑体" w:eastAsia="黑体"/>
          <w:color w:val="000000" w:themeColor="text1"/>
          <w14:textFill>
            <w14:solidFill>
              <w14:schemeClr w14:val="tx1"/>
            </w14:solidFill>
          </w14:textFill>
        </w:rPr>
        <w:t>第七章 设施与环境改善规划</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_Toc191977233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19</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"_Toc191977234" </w:instrText>
      </w:r>
      <w:r>
        <w:fldChar w:fldCharType="separate"/>
      </w:r>
      <w:r>
        <w:rPr>
          <w:rStyle w:val="27"/>
          <w:rFonts w:hint="eastAsia" w:ascii="黑体" w:hAnsi="黑体" w:eastAsia="黑体"/>
          <w:color w:val="000000" w:themeColor="text1"/>
          <w14:textFill>
            <w14:solidFill>
              <w14:schemeClr w14:val="tx1"/>
            </w14:solidFill>
          </w14:textFill>
        </w:rPr>
        <w:t>第八章 历史文化遗产展示利用与街区业态活化策略</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_Toc191977234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22</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"_Toc191977235" </w:instrText>
      </w:r>
      <w:r>
        <w:fldChar w:fldCharType="separate"/>
      </w:r>
      <w:r>
        <w:rPr>
          <w:rStyle w:val="27"/>
          <w:rFonts w:hint="eastAsia" w:ascii="黑体" w:hAnsi="黑体" w:eastAsia="黑体"/>
          <w:color w:val="000000" w:themeColor="text1"/>
          <w14:textFill>
            <w14:solidFill>
              <w14:schemeClr w14:val="tx1"/>
            </w14:solidFill>
          </w14:textFill>
        </w:rPr>
        <w:t>第一节 历史文化遗产的展示利用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_Toc191977235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22</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"_Toc191977236" </w:instrText>
      </w:r>
      <w:r>
        <w:fldChar w:fldCharType="separate"/>
      </w:r>
      <w:r>
        <w:rPr>
          <w:rStyle w:val="27"/>
          <w:rFonts w:hint="eastAsia" w:ascii="黑体" w:hAnsi="黑体" w:eastAsia="黑体"/>
          <w:color w:val="000000" w:themeColor="text1"/>
          <w14:textFill>
            <w14:solidFill>
              <w14:schemeClr w14:val="tx1"/>
            </w14:solidFill>
          </w14:textFill>
        </w:rPr>
        <w:t>第二节 产业业态活化策略</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_Toc191977236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22</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"_Toc191977237" </w:instrText>
      </w:r>
      <w:r>
        <w:fldChar w:fldCharType="separate"/>
      </w:r>
      <w:r>
        <w:rPr>
          <w:rStyle w:val="27"/>
          <w:rFonts w:hint="eastAsia" w:ascii="黑体" w:hAnsi="黑体" w:eastAsia="黑体"/>
          <w:color w:val="000000" w:themeColor="text1"/>
          <w14:textFill>
            <w14:solidFill>
              <w14:schemeClr w14:val="tx1"/>
            </w14:solidFill>
          </w14:textFill>
        </w:rPr>
        <w:t>第九章 建筑物功能兼容性分类管控及改造利用指引</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_Toc191977237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"_Toc191977238" </w:instrText>
      </w:r>
      <w:r>
        <w:fldChar w:fldCharType="separate"/>
      </w:r>
      <w:r>
        <w:rPr>
          <w:rStyle w:val="27"/>
          <w:rFonts w:hint="eastAsia" w:ascii="黑体" w:hAnsi="黑体" w:eastAsia="黑体"/>
          <w:color w:val="000000" w:themeColor="text1"/>
          <w14:textFill>
            <w14:solidFill>
              <w14:schemeClr w14:val="tx1"/>
            </w14:solidFill>
          </w14:textFill>
        </w:rPr>
        <w:t>第一节 建筑物兼容性分类管控</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_Toc191977238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"_Toc191977239" </w:instrText>
      </w:r>
      <w:r>
        <w:fldChar w:fldCharType="separate"/>
      </w:r>
      <w:r>
        <w:rPr>
          <w:rStyle w:val="27"/>
          <w:rFonts w:hint="eastAsia" w:ascii="黑体" w:hAnsi="黑体" w:eastAsia="黑体"/>
          <w:color w:val="000000" w:themeColor="text1"/>
          <w14:textFill>
            <w14:solidFill>
              <w14:schemeClr w14:val="tx1"/>
            </w14:solidFill>
          </w14:textFill>
        </w:rPr>
        <w:t>第二节 建筑物改造利用指引</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_Toc191977239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"_Toc191977240" </w:instrText>
      </w:r>
      <w:r>
        <w:fldChar w:fldCharType="separate"/>
      </w:r>
      <w:r>
        <w:rPr>
          <w:rStyle w:val="27"/>
          <w:rFonts w:hint="eastAsia" w:ascii="黑体" w:hAnsi="黑体" w:eastAsia="黑体"/>
          <w:color w:val="000000" w:themeColor="text1"/>
          <w14:textFill>
            <w14:solidFill>
              <w14:schemeClr w14:val="tx1"/>
            </w14:solidFill>
          </w14:textFill>
        </w:rPr>
        <w:t>第十章 分期规划与规划实施措施</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_Toc191977240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24</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"_Toc191977241" </w:instrText>
      </w:r>
      <w:r>
        <w:fldChar w:fldCharType="separate"/>
      </w:r>
      <w:r>
        <w:rPr>
          <w:rStyle w:val="27"/>
          <w:rFonts w:hint="eastAsia" w:ascii="黑体" w:hAnsi="黑体" w:eastAsia="黑体"/>
          <w:color w:val="000000" w:themeColor="text1"/>
          <w14:textFill>
            <w14:solidFill>
              <w14:schemeClr w14:val="tx1"/>
            </w14:solidFill>
          </w14:textFill>
        </w:rPr>
        <w:t>第一节 分期规划</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_Toc191977241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24</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"_Toc191977242" </w:instrText>
      </w:r>
      <w:r>
        <w:fldChar w:fldCharType="separate"/>
      </w:r>
      <w:r>
        <w:rPr>
          <w:rStyle w:val="27"/>
          <w:rFonts w:hint="eastAsia" w:ascii="黑体" w:hAnsi="黑体" w:eastAsia="黑体"/>
          <w:color w:val="000000" w:themeColor="text1"/>
          <w14:textFill>
            <w14:solidFill>
              <w14:schemeClr w14:val="tx1"/>
            </w14:solidFill>
          </w14:textFill>
        </w:rPr>
        <w:t>第二节 规划实施措施</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_Toc191977242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25</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6"/>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"_Toc191977243" </w:instrText>
      </w:r>
      <w:r>
        <w:fldChar w:fldCharType="separate"/>
      </w:r>
      <w:r>
        <w:rPr>
          <w:rStyle w:val="27"/>
          <w:rFonts w:hint="eastAsia" w:ascii="黑体" w:hAnsi="黑体" w:eastAsia="黑体"/>
          <w:color w:val="000000" w:themeColor="text1"/>
          <w14:textFill>
            <w14:solidFill>
              <w14:schemeClr w14:val="tx1"/>
            </w14:solidFill>
          </w14:textFill>
        </w:rPr>
        <w:t>第十一章 附则</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_Toc191977243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26</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"_Toc191977244" </w:instrText>
      </w:r>
      <w:r>
        <w:fldChar w:fldCharType="separate"/>
      </w:r>
      <w:r>
        <w:rPr>
          <w:rStyle w:val="27"/>
          <w:rFonts w:hint="eastAsia" w:ascii="黑体" w:hAnsi="黑体" w:eastAsia="黑体"/>
          <w:color w:val="000000" w:themeColor="text1"/>
          <w14:textFill>
            <w14:solidFill>
              <w14:schemeClr w14:val="tx1"/>
            </w14:solidFill>
          </w14:textFill>
        </w:rPr>
        <w:t>附表一 保护要素一览表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_Toc191977244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27</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"_Toc191977245" </w:instrText>
      </w:r>
      <w:r>
        <w:fldChar w:fldCharType="separate"/>
      </w:r>
      <w:r>
        <w:rPr>
          <w:rStyle w:val="27"/>
          <w:rFonts w:hint="eastAsia" w:ascii="黑体" w:hAnsi="黑体" w:eastAsia="黑体"/>
          <w:color w:val="000000" w:themeColor="text1"/>
          <w14:textFill>
            <w14:solidFill>
              <w14:schemeClr w14:val="tx1"/>
            </w14:solidFill>
          </w14:textFill>
        </w:rPr>
        <w:t>附表二 历史文化保护控制线划定要素表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_Toc191977245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27</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"_Toc191977246" </w:instrText>
      </w:r>
      <w:r>
        <w:fldChar w:fldCharType="separate"/>
      </w:r>
      <w:r>
        <w:rPr>
          <w:rStyle w:val="27"/>
          <w:rFonts w:hint="eastAsia" w:ascii="黑体" w:hAnsi="黑体" w:eastAsia="黑体"/>
          <w:color w:val="000000" w:themeColor="text1"/>
          <w14:textFill>
            <w14:solidFill>
              <w14:schemeClr w14:val="tx1"/>
            </w14:solidFill>
          </w14:textFill>
        </w:rPr>
        <w:t>附表三 传统街巷统计表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_Toc191977246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27</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"_Toc191977247" </w:instrText>
      </w:r>
      <w:r>
        <w:fldChar w:fldCharType="separate"/>
      </w:r>
      <w:r>
        <w:rPr>
          <w:rStyle w:val="27"/>
          <w:rFonts w:hint="eastAsia" w:ascii="黑体" w:hAnsi="黑体" w:eastAsia="黑体"/>
          <w:color w:val="000000" w:themeColor="text1"/>
          <w14:textFill>
            <w14:solidFill>
              <w14:schemeClr w14:val="tx1"/>
            </w14:solidFill>
          </w14:textFill>
        </w:rPr>
        <w:t>附表四 文物保护单位、不可移动文物一览表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_Toc191977247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28</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"_Toc191977248" </w:instrText>
      </w:r>
      <w:r>
        <w:fldChar w:fldCharType="separate"/>
      </w:r>
      <w:r>
        <w:rPr>
          <w:rStyle w:val="27"/>
          <w:rFonts w:hint="eastAsia" w:ascii="黑体" w:hAnsi="黑体" w:eastAsia="黑体"/>
          <w:color w:val="000000" w:themeColor="text1"/>
          <w14:textFill>
            <w14:solidFill>
              <w14:schemeClr w14:val="tx1"/>
            </w14:solidFill>
          </w14:textFill>
        </w:rPr>
        <w:t>附表五 历史建筑一览表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_Toc191977248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28</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"_Toc191977249" </w:instrText>
      </w:r>
      <w:r>
        <w:fldChar w:fldCharType="separate"/>
      </w:r>
      <w:r>
        <w:rPr>
          <w:rStyle w:val="27"/>
          <w:rFonts w:hint="eastAsia" w:ascii="黑体" w:hAnsi="黑体" w:eastAsia="黑体"/>
          <w:color w:val="000000" w:themeColor="text1"/>
          <w14:textFill>
            <w14:solidFill>
              <w14:schemeClr w14:val="tx1"/>
            </w14:solidFill>
          </w14:textFill>
        </w:rPr>
        <w:t>附表六 推荐历史建筑一览表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_Toc191977249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29</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"_Toc191977250" </w:instrText>
      </w:r>
      <w:r>
        <w:fldChar w:fldCharType="separate"/>
      </w:r>
      <w:r>
        <w:rPr>
          <w:rStyle w:val="27"/>
          <w:rFonts w:hint="eastAsia" w:ascii="黑体" w:hAnsi="黑体" w:eastAsia="黑体"/>
          <w:color w:val="000000" w:themeColor="text1"/>
          <w14:textFill>
            <w14:solidFill>
              <w14:schemeClr w14:val="tx1"/>
            </w14:solidFill>
          </w14:textFill>
        </w:rPr>
        <w:t>附表七 推荐传统风貌建筑一览表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_Toc191977250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30</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"_Toc191977251" </w:instrText>
      </w:r>
      <w:r>
        <w:fldChar w:fldCharType="separate"/>
      </w:r>
      <w:r>
        <w:rPr>
          <w:rStyle w:val="27"/>
          <w:rFonts w:hint="eastAsia" w:ascii="黑体" w:hAnsi="黑体" w:eastAsia="黑体"/>
          <w:color w:val="000000" w:themeColor="text1"/>
          <w14:textFill>
            <w14:solidFill>
              <w14:schemeClr w14:val="tx1"/>
            </w14:solidFill>
          </w14:textFill>
        </w:rPr>
        <w:t>附表八 其它文物古迹一览表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_Toc191977251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"_Toc191977252" </w:instrText>
      </w:r>
      <w:r>
        <w:fldChar w:fldCharType="separate"/>
      </w:r>
      <w:r>
        <w:rPr>
          <w:rStyle w:val="27"/>
          <w:rFonts w:hint="eastAsia" w:ascii="黑体" w:hAnsi="黑体" w:eastAsia="黑体"/>
          <w:color w:val="000000" w:themeColor="text1"/>
          <w14:textFill>
            <w14:solidFill>
              <w14:schemeClr w14:val="tx1"/>
            </w14:solidFill>
          </w14:textFill>
        </w:rPr>
        <w:t>附表九 非物质文化遗产保护项目一览表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_Toc191977252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"_Toc191977253" </w:instrText>
      </w:r>
      <w:r>
        <w:fldChar w:fldCharType="separate"/>
      </w:r>
      <w:r>
        <w:rPr>
          <w:rStyle w:val="27"/>
          <w:rFonts w:hint="eastAsia" w:ascii="黑体" w:hAnsi="黑体" w:eastAsia="黑体"/>
          <w:color w:val="000000" w:themeColor="text1"/>
          <w14:textFill>
            <w14:solidFill>
              <w14:schemeClr w14:val="tx1"/>
            </w14:solidFill>
          </w14:textFill>
        </w:rPr>
        <w:t>附表十 土地利用规划统计表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_Toc191977253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"_Toc191977254" </w:instrText>
      </w:r>
      <w:r>
        <w:fldChar w:fldCharType="separate"/>
      </w:r>
      <w:r>
        <w:rPr>
          <w:rStyle w:val="27"/>
          <w:rFonts w:hint="eastAsia" w:ascii="黑体" w:hAnsi="黑体" w:eastAsia="黑体"/>
          <w:color w:val="000000" w:themeColor="text1"/>
          <w14:textFill>
            <w14:solidFill>
              <w14:schemeClr w14:val="tx1"/>
            </w14:solidFill>
          </w14:textFill>
        </w:rPr>
        <w:t>附表十一 道路规划调整情况一览表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_Toc191977254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33</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rFonts w:ascii="黑体" w:hAnsi="黑体" w:eastAsia="黑体"/>
          <w:color w:val="000000" w:themeColor="text1"/>
          <w:sz w:val="22"/>
          <w:szCs w:val="24"/>
          <w14:textFill>
            <w14:solidFill>
              <w14:schemeClr w14:val="tx1"/>
            </w14:solidFill>
          </w14:textFill>
          <w14:ligatures w14:val="standardContextual"/>
        </w:rPr>
      </w:pPr>
      <w:r>
        <w:fldChar w:fldCharType="begin"/>
      </w:r>
      <w:r>
        <w:instrText xml:space="preserve"> HYPERLINK \l "_Toc191977255" </w:instrText>
      </w:r>
      <w:r>
        <w:fldChar w:fldCharType="separate"/>
      </w:r>
      <w:r>
        <w:rPr>
          <w:rStyle w:val="27"/>
          <w:rFonts w:hint="eastAsia" w:ascii="黑体" w:hAnsi="黑体" w:eastAsia="黑体"/>
          <w:color w:val="000000" w:themeColor="text1"/>
          <w14:textFill>
            <w14:solidFill>
              <w14:schemeClr w14:val="tx1"/>
            </w14:solidFill>
          </w14:textFill>
        </w:rPr>
        <w:t>附表十二 公共服务与基础设施规划一览表</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_Toc191977255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34</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20"/>
        <w:tabs>
          <w:tab w:val="right" w:leader="dot" w:pos="9457"/>
        </w:tabs>
        <w:rPr>
          <w:color w:val="000000" w:themeColor="text1"/>
          <w:sz w:val="22"/>
          <w:szCs w:val="24"/>
          <w14:textFill>
            <w14:solidFill>
              <w14:schemeClr w14:val="tx1"/>
            </w14:solidFill>
          </w14:textFill>
          <w14:ligatures w14:val="standardContextual"/>
        </w:rPr>
      </w:pPr>
      <w:r>
        <w:fldChar w:fldCharType="begin"/>
      </w:r>
      <w:r>
        <w:instrText xml:space="preserve"> HYPERLINK \l "_Toc191977256" </w:instrText>
      </w:r>
      <w:r>
        <w:fldChar w:fldCharType="separate"/>
      </w:r>
      <w:r>
        <w:rPr>
          <w:rStyle w:val="27"/>
          <w:rFonts w:hint="eastAsia" w:ascii="黑体" w:hAnsi="黑体" w:eastAsia="黑体" w:cs="宋体"/>
          <w:color w:val="000000" w:themeColor="text1"/>
          <w:lang w:val="zh-CN"/>
          <w14:textFill>
            <w14:solidFill>
              <w14:schemeClr w14:val="tx1"/>
            </w14:solidFill>
          </w14:textFill>
        </w:rPr>
        <w:t>附图</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w:instrText>
      </w:r>
      <w:r>
        <w:rPr>
          <w:rFonts w:ascii="黑体" w:hAnsi="黑体" w:eastAsia="黑体"/>
          <w:color w:val="000000" w:themeColor="text1"/>
          <w14:textFill>
            <w14:solidFill>
              <w14:schemeClr w14:val="tx1"/>
            </w14:solidFill>
          </w14:textFill>
        </w:rPr>
        <w:instrText xml:space="preserve">PAGEREF _Toc191977256 \h</w:instrText>
      </w:r>
      <w:r>
        <w:rPr>
          <w:rFonts w:hint="eastAsia" w:ascii="黑体" w:hAnsi="黑体" w:eastAsia="黑体"/>
          <w:color w:val="000000" w:themeColor="text1"/>
          <w14:textFill>
            <w14:solidFill>
              <w14:schemeClr w14:val="tx1"/>
            </w14:solidFill>
          </w14:textFill>
        </w:rPr>
        <w:instrText xml:space="preserve"> </w:instrText>
      </w:r>
      <w:r>
        <w:rPr>
          <w:rFonts w:hint="eastAsia" w:ascii="黑体" w:hAnsi="黑体" w:eastAsia="黑体"/>
          <w:color w:val="000000" w:themeColor="text1"/>
          <w14:textFill>
            <w14:solidFill>
              <w14:schemeClr w14:val="tx1"/>
            </w14:solidFill>
          </w14:textFill>
        </w:rPr>
        <w:fldChar w:fldCharType="separate"/>
      </w:r>
      <w:r>
        <w:rPr>
          <w:rFonts w:ascii="黑体" w:hAnsi="黑体" w:eastAsia="黑体"/>
          <w:color w:val="000000" w:themeColor="text1"/>
          <w14:textFill>
            <w14:solidFill>
              <w14:schemeClr w14:val="tx1"/>
            </w14:solidFill>
          </w14:textFill>
        </w:rPr>
        <w:t>35</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fldChar w:fldCharType="end"/>
      </w:r>
    </w:p>
    <w:p>
      <w:pPr>
        <w:tabs>
          <w:tab w:val="left" w:pos="2427"/>
        </w:tabs>
        <w:rPr>
          <w:color w:val="000000" w:themeColor="text1"/>
          <w14:textFill>
            <w14:solidFill>
              <w14:schemeClr w14:val="tx1"/>
            </w14:solidFill>
          </w14:textFill>
        </w:rPr>
        <w:sectPr>
          <w:headerReference r:id="rId5" w:type="first"/>
          <w:pgSz w:w="11906" w:h="16838"/>
          <w:pgMar w:top="1247" w:right="1021" w:bottom="1418" w:left="1418" w:header="851" w:footer="1474" w:gutter="0"/>
          <w:pgNumType w:start="1"/>
          <w:cols w:space="425" w:num="1"/>
          <w:titlePg/>
          <w:docGrid w:type="lines" w:linePitch="312" w:charSpace="0"/>
        </w:sectPr>
      </w:pPr>
      <w:r>
        <w:rPr>
          <w:color w:val="000000" w:themeColor="text1"/>
          <w14:textFill>
            <w14:solidFill>
              <w14:schemeClr w14:val="tx1"/>
            </w14:solidFill>
          </w14:textFill>
        </w:rPr>
        <w:tab/>
      </w:r>
    </w:p>
    <w:p>
      <w:pPr>
        <w:pStyle w:val="35"/>
        <w:spacing w:before="190" w:after="190"/>
        <w:jc w:val="center"/>
        <w:rPr>
          <w:rFonts w:ascii="宋体" w:hAnsi="宋体" w:eastAsia="宋体"/>
          <w:sz w:val="36"/>
          <w:szCs w:val="28"/>
        </w:rPr>
      </w:pPr>
      <w:bookmarkStart w:id="0" w:name="_Toc191977217"/>
      <w:r>
        <w:rPr>
          <w:rFonts w:hint="eastAsia" w:ascii="宋体" w:hAnsi="宋体" w:eastAsia="宋体"/>
          <w:sz w:val="36"/>
        </w:rPr>
        <w:t>第一章</w:t>
      </w:r>
      <w:r>
        <w:rPr>
          <w:rFonts w:ascii="宋体" w:hAnsi="宋体" w:eastAsia="宋体"/>
          <w:sz w:val="36"/>
        </w:rPr>
        <w:t xml:space="preserve"> </w:t>
      </w:r>
      <w:r>
        <w:rPr>
          <w:rFonts w:hint="eastAsia" w:ascii="宋体" w:hAnsi="宋体" w:eastAsia="宋体"/>
          <w:sz w:val="36"/>
        </w:rPr>
        <w:t>总则</w:t>
      </w:r>
      <w:bookmarkEnd w:id="0"/>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编制目的</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白土镇历史文化街区是</w:t>
      </w:r>
      <w:r>
        <w:rPr>
          <w:rFonts w:ascii="宋体" w:hAnsi="宋体"/>
          <w:color w:val="000000" w:themeColor="text1"/>
          <w14:textFill>
            <w14:solidFill>
              <w14:schemeClr w14:val="tx1"/>
            </w14:solidFill>
          </w14:textFill>
        </w:rPr>
        <w:t>2021年广东省人民政府公布的广东省历史文化街区，是</w:t>
      </w:r>
      <w:r>
        <w:rPr>
          <w:rFonts w:hint="eastAsia" w:ascii="宋体" w:hAnsi="宋体"/>
          <w:color w:val="000000" w:themeColor="text1"/>
          <w14:textFill>
            <w14:solidFill>
              <w14:schemeClr w14:val="tx1"/>
            </w14:solidFill>
          </w14:textFill>
        </w:rPr>
        <w:t>韶关市</w:t>
      </w:r>
      <w:r>
        <w:rPr>
          <w:rFonts w:ascii="宋体" w:hAnsi="宋体"/>
          <w:color w:val="000000" w:themeColor="text1"/>
          <w14:textFill>
            <w14:solidFill>
              <w14:schemeClr w14:val="tx1"/>
            </w14:solidFill>
          </w14:textFill>
        </w:rPr>
        <w:t>历史文化名城的重要保护内容。为保护其丰富的历</w:t>
      </w:r>
      <w:r>
        <w:rPr>
          <w:rFonts w:hint="eastAsia" w:ascii="宋体" w:hAnsi="宋体"/>
          <w:color w:val="000000" w:themeColor="text1"/>
          <w14:textFill>
            <w14:solidFill>
              <w14:schemeClr w14:val="tx1"/>
            </w14:solidFill>
          </w14:textFill>
        </w:rPr>
        <w:t>史文化遗产及其历史环境，保护和延续街区历史格局和风貌，继承和弘扬民族与地方优秀的文化传统，实现历史文化街区的科学保护与永续利用，特编制本规划。</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规划依据</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（一）相关法律法规</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《中华人民共和国土地管理法》（</w:t>
      </w:r>
      <w:r>
        <w:rPr>
          <w:rFonts w:ascii="宋体" w:hAnsi="宋体"/>
          <w:color w:val="000000" w:themeColor="text1"/>
          <w14:textFill>
            <w14:solidFill>
              <w14:schemeClr w14:val="tx1"/>
            </w14:solidFill>
          </w14:textFill>
        </w:rPr>
        <w:t>2019年修正）</w:t>
      </w:r>
      <w:r>
        <w:rPr>
          <w:rFonts w:hint="eastAsia" w:ascii="宋体" w:hAnsi="宋体"/>
          <w:color w:val="000000" w:themeColor="text1"/>
          <w14:textFill>
            <w14:solidFill>
              <w14:schemeClr w14:val="tx1"/>
            </w14:solidFill>
          </w14:textFill>
        </w:rPr>
        <w:t>；</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《中华人民共和国城乡规划法》（2019年</w:t>
      </w:r>
      <w:r>
        <w:rPr>
          <w:rFonts w:hint="eastAsia" w:ascii="宋体" w:hAnsi="宋体"/>
          <w:color w:val="000000" w:themeColor="text1"/>
          <w14:textFill>
            <w14:solidFill>
              <w14:schemeClr w14:val="tx1"/>
            </w14:solidFill>
          </w14:textFill>
        </w:rPr>
        <w:t>修正</w:t>
      </w:r>
      <w:r>
        <w:rPr>
          <w:rFonts w:ascii="宋体" w:hAnsi="宋体"/>
          <w:color w:val="000000" w:themeColor="text1"/>
          <w14:textFill>
            <w14:solidFill>
              <w14:schemeClr w14:val="tx1"/>
            </w14:solidFill>
          </w14:textFill>
        </w:rPr>
        <w:t>）；</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《中华人民共和国文物保护法》（20</w:t>
      </w:r>
      <w:r>
        <w:rPr>
          <w:rFonts w:hint="eastAsia" w:ascii="宋体" w:hAnsi="宋体"/>
          <w:color w:val="000000" w:themeColor="text1"/>
          <w14:textFill>
            <w14:solidFill>
              <w14:schemeClr w14:val="tx1"/>
            </w14:solidFill>
          </w14:textFill>
        </w:rPr>
        <w:t>24</w:t>
      </w:r>
      <w:r>
        <w:rPr>
          <w:rFonts w:ascii="宋体" w:hAnsi="宋体"/>
          <w:color w:val="000000" w:themeColor="text1"/>
          <w14:textFill>
            <w14:solidFill>
              <w14:schemeClr w14:val="tx1"/>
            </w14:solidFill>
          </w14:textFill>
        </w:rPr>
        <w:t>年</w:t>
      </w:r>
      <w:r>
        <w:rPr>
          <w:rFonts w:hint="eastAsia" w:ascii="宋体" w:hAnsi="宋体"/>
          <w:color w:val="000000" w:themeColor="text1"/>
          <w14:textFill>
            <w14:solidFill>
              <w14:schemeClr w14:val="tx1"/>
            </w14:solidFill>
          </w14:textFill>
        </w:rPr>
        <w:t>修订</w:t>
      </w:r>
      <w:r>
        <w:rPr>
          <w:rFonts w:ascii="宋体" w:hAnsi="宋体"/>
          <w:color w:val="000000" w:themeColor="text1"/>
          <w14:textFill>
            <w14:solidFill>
              <w14:schemeClr w14:val="tx1"/>
            </w14:solidFill>
          </w14:textFill>
        </w:rPr>
        <w:t>）；</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《中华人民共和国非物质文化遗产法》（2011年）；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《中华人民共和国水法》（2016年修正）；</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《中华人民共和国防洪法》（2016年修正）；</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《中华人民共和国文物保护法实施条例》（2017</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第二次修订）；</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《历史文化名城名镇名村保护条例》（2017</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修正）；</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《历史文化名城名镇名村街区保护规划编制审批办法》(2014年)；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《城市规划编制办法》（2006年）；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《城市紫线管理办法》（2011年</w:t>
      </w:r>
      <w:r>
        <w:rPr>
          <w:rFonts w:hint="eastAsia" w:ascii="宋体" w:hAnsi="宋体"/>
          <w:color w:val="000000" w:themeColor="text1"/>
          <w14:textFill>
            <w14:solidFill>
              <w14:schemeClr w14:val="tx1"/>
            </w14:solidFill>
          </w14:textFill>
        </w:rPr>
        <w:t>修正</w:t>
      </w:r>
      <w:r>
        <w:rPr>
          <w:rFonts w:ascii="宋体" w:hAnsi="宋体"/>
          <w:color w:val="000000" w:themeColor="text1"/>
          <w14:textFill>
            <w14:solidFill>
              <w14:schemeClr w14:val="tx1"/>
            </w14:solidFill>
          </w14:textFill>
        </w:rPr>
        <w:t>）；</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《城市古树名木保护管理办法》（2000年）；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《广东省城乡规划条例》（2017年）；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《广东省非物质文化遗产条例》（2011年）；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《广东省河道管理条例》（2019年）；</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《广东省水利工程管理条例》（2019年修正）；</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《韶关市历史文化名城保护办法（修编）》（2022年征求意见稿）；</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《韶关市历史建筑保护利用管理办法》（2022年征求意见稿）；</w:t>
      </w:r>
    </w:p>
    <w:p>
      <w:pPr>
        <w:pStyle w:val="30"/>
        <w:numPr>
          <w:ilvl w:val="0"/>
          <w:numId w:val="3"/>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国家、省、市其它相关的法律法规等。</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（二）相关规范标准</w:t>
      </w:r>
    </w:p>
    <w:p>
      <w:pPr>
        <w:pStyle w:val="30"/>
        <w:numPr>
          <w:ilvl w:val="0"/>
          <w:numId w:val="4"/>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《历史文化名城保护规划标准》(GB/T50357-2018)；</w:t>
      </w:r>
    </w:p>
    <w:p>
      <w:pPr>
        <w:pStyle w:val="30"/>
        <w:numPr>
          <w:ilvl w:val="0"/>
          <w:numId w:val="4"/>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《城乡历史文化保护利用项目规范》（GB 55035–2023）；</w:t>
      </w:r>
    </w:p>
    <w:p>
      <w:pPr>
        <w:pStyle w:val="30"/>
        <w:numPr>
          <w:ilvl w:val="0"/>
          <w:numId w:val="4"/>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国家、省、市其它相关的规范标准文件。</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（三）相关政策通知</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中共中央办公厅 国务院办公厅《关于在城乡建设中加强历史文化保护传承的意见》（2021年）</w:t>
      </w:r>
      <w:r>
        <w:rPr>
          <w:rFonts w:ascii="宋体" w:hAnsi="宋体"/>
          <w:color w:val="000000" w:themeColor="text1"/>
          <w14:textFill>
            <w14:solidFill>
              <w14:schemeClr w14:val="tx1"/>
            </w14:solidFill>
          </w14:textFill>
        </w:rPr>
        <w:t>；</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中共中央办公厅 国务院办公厅</w:t>
      </w:r>
      <w:r>
        <w:rPr>
          <w:rFonts w:ascii="宋体" w:hAnsi="宋体"/>
          <w:color w:val="000000" w:themeColor="text1"/>
          <w14:textFill>
            <w14:solidFill>
              <w14:schemeClr w14:val="tx1"/>
            </w14:solidFill>
          </w14:textFill>
        </w:rPr>
        <w:t>《关于实施中华优秀传统文化传承发展工程的意见》（2017</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中共中央办公厅 国务院办公厅《关于加强文物保护利用改革的若干意见》（2018年）</w:t>
      </w:r>
      <w:r>
        <w:rPr>
          <w:rFonts w:ascii="宋体" w:hAnsi="宋体"/>
          <w:color w:val="000000" w:themeColor="text1"/>
          <w14:textFill>
            <w14:solidFill>
              <w14:schemeClr w14:val="tx1"/>
            </w14:solidFill>
          </w14:textFill>
        </w:rPr>
        <w:t>；</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《住房城乡建设部关于加强历史建筑保护与利用工作的通知》（建规〔2017〕212号）；</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住房城乡建设部　国家文物局关于印发《历史文化名城名镇名村保护规划编制要求》（试行）的通知</w:t>
      </w:r>
      <w:r>
        <w:rPr>
          <w:rFonts w:ascii="宋体" w:hAnsi="宋体"/>
          <w:color w:val="000000" w:themeColor="text1"/>
          <w14:textFill>
            <w14:solidFill>
              <w14:schemeClr w14:val="tx1"/>
            </w14:solidFill>
          </w14:textFill>
        </w:rPr>
        <w:t>（建规〔2012〕195号）；</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自然资源部 国家文物局</w:t>
      </w:r>
      <w:r>
        <w:rPr>
          <w:rFonts w:ascii="宋体" w:hAnsi="宋体"/>
          <w:color w:val="000000" w:themeColor="text1"/>
          <w14:textFill>
            <w14:solidFill>
              <w14:schemeClr w14:val="tx1"/>
            </w14:solidFill>
          </w14:textFill>
        </w:rPr>
        <w:t>《关于在国土空间规划编制和实施中加强历史文化遗产保护管理的指导意见》（2021</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住房和城乡建设部办公厅《关于进一步加强历史文化街区和历史建筑保护工作的通知》（建办科〔2021〕2号）</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中共中央宣传部 文化和旅游部 国家文物局</w:t>
      </w:r>
      <w:r>
        <w:rPr>
          <w:rFonts w:ascii="宋体" w:hAnsi="宋体"/>
          <w:color w:val="000000" w:themeColor="text1"/>
          <w14:textFill>
            <w14:solidFill>
              <w14:schemeClr w14:val="tx1"/>
            </w14:solidFill>
          </w14:textFill>
        </w:rPr>
        <w:t>《关于学习贯彻习近平总书记重要讲话精神全面加强历史文化遗产保护的通知》（2022年）；</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《广东省住房和城乡建设厅关于加快推进规划期限至 2035 年历史文化名城名镇名村、街区保护规划编制（修编）工作的函》（粤建节〔2021〕175号）；</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广东省住房和城乡建设厅《关于印发〈广东省历史建筑和传统风貌建筑保护利用工作指引（试行）〉的通知》（2021年）；</w:t>
      </w:r>
    </w:p>
    <w:p>
      <w:pPr>
        <w:pStyle w:val="30"/>
        <w:numPr>
          <w:ilvl w:val="0"/>
          <w:numId w:val="5"/>
        </w:numPr>
        <w:spacing w:after="190" w:afterLines="5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国家、省、市其它相关的政策通知</w:t>
      </w:r>
      <w:r>
        <w:rPr>
          <w:rFonts w:ascii="宋体" w:hAnsi="宋体"/>
          <w:color w:val="000000" w:themeColor="text1"/>
          <w14:textFill>
            <w14:solidFill>
              <w14:schemeClr w14:val="tx1"/>
            </w14:solidFill>
          </w14:textFill>
        </w:rPr>
        <w:t>文件。</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（四）相关规划</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《韶关市城市总体规划（2015-2035）》；</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《韶关市国土空间总体规划（202</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-2035年）》；</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《韶关历史文化名城保护规划修编（2021-2035年）》（在编）；</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《韶关市国民经济和社会发展第十四个五年规划和二〇三五年远景目标纲要》；</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《曲江区白土镇总体规划（2010-2030）》；</w:t>
      </w:r>
    </w:p>
    <w:p>
      <w:pPr>
        <w:pStyle w:val="30"/>
        <w:numPr>
          <w:ilvl w:val="0"/>
          <w:numId w:val="6"/>
        </w:numPr>
        <w:spacing w:after="190" w:afterLines="50"/>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韶关市已编制完成的其他相关规划成果。</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指导思想</w:t>
      </w:r>
    </w:p>
    <w:p>
      <w:pPr>
        <w:pStyle w:val="30"/>
        <w:spacing w:after="190" w:afterLines="50"/>
        <w:ind w:firstLine="480"/>
        <w:rPr>
          <w:rFonts w:ascii="宋体" w:hAnsi="宋体"/>
          <w:color w:val="000000" w:themeColor="text1"/>
          <w14:textFill>
            <w14:solidFill>
              <w14:schemeClr w14:val="tx1"/>
            </w14:solidFill>
          </w14:textFill>
        </w:rPr>
      </w:pPr>
      <w:bookmarkStart w:id="1" w:name="_Hlk191455816"/>
      <w:r>
        <w:rPr>
          <w:rFonts w:hint="eastAsia" w:ascii="宋体" w:hAnsi="宋体"/>
          <w:color w:val="000000" w:themeColor="text1"/>
          <w14:textFill>
            <w14:solidFill>
              <w14:schemeClr w14:val="tx1"/>
            </w14:solidFill>
          </w14:textFill>
        </w:rPr>
        <w:t>以习近平新时代</w:t>
      </w:r>
      <w:bookmarkStart w:id="2" w:name="_Hlk191455915"/>
      <w:r>
        <w:rPr>
          <w:rFonts w:hint="eastAsia" w:ascii="宋体" w:hAnsi="宋体"/>
          <w:color w:val="000000" w:themeColor="text1"/>
          <w14:textFill>
            <w14:solidFill>
              <w14:schemeClr w14:val="tx1"/>
            </w14:solidFill>
          </w14:textFill>
        </w:rPr>
        <w:t>中国特色社会主义思想为指导，全面贯彻党的二十大精神及历史文化保护相关工作会议精神，深入贯彻落实习近平总书记关于“要把历史文化遗产保护放在第一位，</w:t>
      </w:r>
      <w:bookmarkEnd w:id="2"/>
      <w:r>
        <w:rPr>
          <w:rFonts w:hint="eastAsia" w:ascii="宋体" w:hAnsi="宋体"/>
          <w:color w:val="000000" w:themeColor="text1"/>
          <w14:textFill>
            <w14:solidFill>
              <w14:schemeClr w14:val="tx1"/>
            </w14:solidFill>
          </w14:textFill>
        </w:rPr>
        <w:t>同时要合理利用，使其在提供公共文化服务、满足人民精神文化生活需求方面充分发挥作用。要健全不可移动文物保护机制，把文物保护管理纳入国土空间规划编制和实施”“城市规划和建设要高度重视历史文化保护，不急功近利，不大拆大建。要突出地方特色，注重人居环境改善，更多采用微改造这种‘绣花’功夫，注重文明传承、文化延续，让城市留下记忆，让人们记住乡愁”等对历史文化保护传承的系列重要论述和重要指示精神，落实部、厅关于历史文化保护方面的政策文件，坚持</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保护第一、加强管理、挖掘价值、有效利用、让文物活起来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的工作方针，科学处理遗产保护与社会综合发展之间的关系，协调历史文化保护规划和社会经济发展、村庄建设、环境保护、旅游发展等各类专项规划之间的关系。加强历史文化遗产保护利用，切实做好韶关市白土镇历史文化街区保护工作，提升街区社区生活品质及地域人文魅力，展示街区历史文化遗产的丰富内涵。</w:t>
      </w:r>
    </w:p>
    <w:bookmarkEnd w:id="1"/>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规划范围</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本次规划范围总面积共14.61</w:t>
      </w:r>
      <w:r>
        <w:rPr>
          <w:rFonts w:ascii="宋体" w:hAnsi="宋体"/>
          <w:color w:val="000000" w:themeColor="text1"/>
          <w14:textFill>
            <w14:solidFill>
              <w14:schemeClr w14:val="tx1"/>
            </w14:solidFill>
          </w14:textFill>
        </w:rPr>
        <w:t>公顷。</w:t>
      </w:r>
      <w:r>
        <w:rPr>
          <w:rFonts w:hint="eastAsia" w:ascii="宋体" w:hAnsi="宋体"/>
          <w:color w:val="000000" w:themeColor="text1"/>
          <w14:textFill>
            <w14:solidFill>
              <w14:schemeClr w14:val="tx1"/>
            </w14:solidFill>
          </w14:textFill>
        </w:rPr>
        <w:t>北至虎鞭塔遗址附近竹林，南至李屋码头，东至北江，西至黄氏宗祠前坪场，</w:t>
      </w:r>
      <w:r>
        <w:rPr>
          <w:rFonts w:ascii="宋体" w:hAnsi="宋体"/>
          <w:color w:val="000000" w:themeColor="text1"/>
          <w14:textFill>
            <w14:solidFill>
              <w14:schemeClr w14:val="tx1"/>
            </w14:solidFill>
          </w14:textFill>
        </w:rPr>
        <w:t>其中核心保护范围5.45公顷，建设控制地带9.16公顷。</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规划原则</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1）整体性原则。立足地区整体发展要求，</w:t>
      </w:r>
      <w:r>
        <w:rPr>
          <w:rFonts w:hint="eastAsia" w:ascii="宋体" w:hAnsi="宋体"/>
          <w:color w:val="000000" w:themeColor="text1"/>
          <w14:textFill>
            <w14:solidFill>
              <w14:schemeClr w14:val="tx1"/>
            </w14:solidFill>
          </w14:textFill>
        </w:rPr>
        <w:t>整体保护街区传统格局和风貌，</w:t>
      </w:r>
      <w:r>
        <w:rPr>
          <w:rFonts w:ascii="宋体" w:hAnsi="宋体"/>
          <w:color w:val="000000" w:themeColor="text1"/>
          <w14:textFill>
            <w14:solidFill>
              <w14:schemeClr w14:val="tx1"/>
            </w14:solidFill>
          </w14:textFill>
        </w:rPr>
        <w:t>传承文脉，修复历史空间，重现地段风貌特色。</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原真</w:t>
      </w:r>
      <w:r>
        <w:rPr>
          <w:rFonts w:ascii="宋体" w:hAnsi="宋体"/>
          <w:color w:val="000000" w:themeColor="text1"/>
          <w14:textFill>
            <w14:solidFill>
              <w14:schemeClr w14:val="tx1"/>
            </w14:solidFill>
          </w14:textFill>
        </w:rPr>
        <w:t>性原则。保护历史文化街区的真实历史信息和历史风貌，延续街区的文化内涵和地域特色。</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3）可持续原则。控制保护底线，为地区发展留下弹性空间。合理活化，在保护前提下开展街区历史文化遗产的活化利用，提升地区活力。</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（4）分类保护原则。分级分类确定保护对象，有针对性地提出分类保护要求与整治方法。</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规划目标</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1）全面梳理历史文化资源，深入挖掘、科学评估街区价值与特色；</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2）重点保护街区内历史文化遗产及历史环境的原真性</w:t>
      </w:r>
      <w:r>
        <w:rPr>
          <w:rFonts w:hint="eastAsia" w:ascii="宋体" w:hAnsi="宋体"/>
          <w:color w:val="000000" w:themeColor="text1"/>
          <w14:textFill>
            <w14:solidFill>
              <w14:schemeClr w14:val="tx1"/>
            </w14:solidFill>
          </w14:textFill>
        </w:rPr>
        <w:t>，维护街区历史风貌和街巷、建筑肌理，保持街区生活的延续性，继承和弘扬民族与地方优秀传统文化；</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）妥善处理保护与开发的关系，以用促保，以保护促进发展，推动街区经济社会的可持续发展；</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4）促进街区精细化品质化管理，为街区的实施建设、产业升级、环境改善、品质提升提供重要依</w:t>
      </w:r>
      <w:r>
        <w:rPr>
          <w:rFonts w:hint="eastAsia" w:ascii="宋体" w:hAnsi="宋体"/>
          <w:color w:val="000000" w:themeColor="text1"/>
          <w14:textFill>
            <w14:solidFill>
              <w14:schemeClr w14:val="tx1"/>
            </w14:solidFill>
          </w14:textFill>
        </w:rPr>
        <w:t>据。</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规划期限</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本次规划期限为</w:t>
      </w:r>
      <w:r>
        <w:rPr>
          <w:rFonts w:ascii="宋体" w:hAnsi="宋体"/>
          <w:color w:val="000000" w:themeColor="text1"/>
          <w14:textFill>
            <w14:solidFill>
              <w14:schemeClr w14:val="tx1"/>
            </w14:solidFill>
          </w14:textFill>
        </w:rPr>
        <w:t>2021-2035年，其中近期至2025年，远期至2035年</w:t>
      </w:r>
      <w:r>
        <w:rPr>
          <w:rFonts w:hint="eastAsia" w:ascii="宋体" w:hAnsi="宋体"/>
          <w:color w:val="000000" w:themeColor="text1"/>
          <w14:textFill>
            <w14:solidFill>
              <w14:schemeClr w14:val="tx1"/>
            </w14:solidFill>
          </w14:textFill>
        </w:rPr>
        <w:t>。</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适用范围</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本规划是白土镇历史文化街区保护和发展的法定指导性文件。在规划范围内从事各项保护与建设活动，应当符合本规划的要求。</w:t>
      </w:r>
    </w:p>
    <w:p>
      <w:pPr>
        <w:pStyle w:val="35"/>
        <w:spacing w:before="190" w:after="190"/>
        <w:jc w:val="center"/>
        <w:rPr>
          <w:rFonts w:ascii="宋体" w:hAnsi="宋体" w:eastAsia="宋体"/>
          <w:sz w:val="36"/>
          <w:szCs w:val="28"/>
        </w:rPr>
      </w:pPr>
      <w:bookmarkStart w:id="3" w:name="_Toc191977218"/>
      <w:r>
        <w:rPr>
          <w:rFonts w:hint="eastAsia" w:ascii="宋体" w:hAnsi="宋体" w:eastAsia="宋体"/>
          <w:sz w:val="36"/>
        </w:rPr>
        <w:t>第二章</w:t>
      </w:r>
      <w:r>
        <w:rPr>
          <w:rFonts w:ascii="宋体" w:hAnsi="宋体" w:eastAsia="宋体"/>
          <w:sz w:val="36"/>
        </w:rPr>
        <w:t xml:space="preserve"> </w:t>
      </w:r>
      <w:r>
        <w:rPr>
          <w:rFonts w:hint="eastAsia" w:ascii="宋体" w:hAnsi="宋体" w:eastAsia="宋体"/>
          <w:sz w:val="36"/>
        </w:rPr>
        <w:t>历史文化价值、特色与保护对象</w:t>
      </w:r>
      <w:bookmarkEnd w:id="3"/>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历史文化价值</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（一）岭南与中原商道上重要的商品集散地</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白土镇的水路交通十分便利，上航直达韶关、乐昌、南雄，下航可达广州，历来是北江上游主要交通中转站。街区内现存关帝楼码头、衡昌码头、公昌码头、李屋码头等</w:t>
      </w:r>
      <w:r>
        <w:rPr>
          <w:rFonts w:ascii="宋体" w:hAnsi="宋体"/>
          <w:color w:val="000000" w:themeColor="text1"/>
          <w14:textFill>
            <w14:solidFill>
              <w14:schemeClr w14:val="tx1"/>
            </w14:solidFill>
          </w14:textFill>
        </w:rPr>
        <w:t>4个水运码头</w:t>
      </w:r>
      <w:r>
        <w:rPr>
          <w:rFonts w:hint="eastAsia" w:ascii="宋体" w:hAnsi="宋体"/>
          <w:color w:val="000000" w:themeColor="text1"/>
          <w14:textFill>
            <w14:solidFill>
              <w14:schemeClr w14:val="tx1"/>
            </w14:solidFill>
          </w14:textFill>
        </w:rPr>
        <w:t>和明清时期形成的白土墟、河边街，是街区中原与岭南的南北水上交通重要枢纽之一的见证。</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（二）客家人南迁的重要交通中转站</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自宋代起的大迁徙，曲江县作为人口迁移中转站之一，客家先民逐步进驻白土镇。岑、邓、黄、袁、罗等氏族分别从江西、福建等地迁徙至白土镇，街区形成了客家多姓氏聚族而居的大聚落。</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历史文化特色</w:t>
      </w:r>
    </w:p>
    <w:p>
      <w:pPr>
        <w:pStyle w:val="30"/>
        <w:spacing w:after="190" w:afterLines="50"/>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（一）客家文化与广府文化融合发展的突出案例</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街区内客家话、粤语、“虱婆声”和“连滩声”</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种方言的融合，以祠堂为中心且祠宅合一的客家传统厅堂建筑与檐廊式和骑楼式的典型商贸建筑的并存。反映了中原文化与土著文化的交流逐渐频繁，印证了街区内客家文化和广府文化融合发展的事实。</w:t>
      </w:r>
    </w:p>
    <w:p>
      <w:pPr>
        <w:pStyle w:val="30"/>
        <w:spacing w:after="190" w:afterLines="50"/>
        <w:ind w:firstLine="482"/>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二</w:t>
      </w:r>
      <w:r>
        <w:rPr>
          <w:rFonts w:ascii="宋体" w:hAnsi="宋体"/>
          <w:b/>
          <w:color w:val="000000" w:themeColor="text1"/>
          <w14:textFill>
            <w14:solidFill>
              <w14:schemeClr w14:val="tx1"/>
            </w14:solidFill>
          </w14:textFill>
        </w:rPr>
        <w:t>）北江流域</w:t>
      </w:r>
      <w:r>
        <w:rPr>
          <w:rFonts w:hint="eastAsia" w:ascii="宋体" w:hAnsi="宋体"/>
          <w:b/>
          <w:color w:val="000000" w:themeColor="text1"/>
          <w14:textFill>
            <w14:solidFill>
              <w14:schemeClr w14:val="tx1"/>
            </w14:solidFill>
          </w14:textFill>
        </w:rPr>
        <w:t>因水而居</w:t>
      </w:r>
      <w:r>
        <w:rPr>
          <w:rFonts w:ascii="宋体" w:hAnsi="宋体"/>
          <w:b/>
          <w:color w:val="000000" w:themeColor="text1"/>
          <w14:textFill>
            <w14:solidFill>
              <w14:schemeClr w14:val="tx1"/>
            </w14:solidFill>
          </w14:textFill>
        </w:rPr>
        <w:t>的典型代表</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街区</w:t>
      </w:r>
      <w:r>
        <w:rPr>
          <w:rFonts w:hint="eastAsia" w:ascii="宋体" w:hAnsi="宋体"/>
          <w:color w:val="000000" w:themeColor="text1"/>
          <w14:textFill>
            <w14:solidFill>
              <w14:schemeClr w14:val="tx1"/>
            </w14:solidFill>
          </w14:textFill>
        </w:rPr>
        <w:t>族落因水而聚，集市依水而兴。历史上水上交通曾为该地通外的主要交通渠道，沿岸多渔船，形成当地河鲜美食。古代文人墨客为“白沙烟艇”与“廻龙渔笛”留下优美诗词。</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保护要素</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白土镇历史文化街区的保护要素包括物质文化遗产与非物质文化遗产两个层面，具体内容如下：</w:t>
      </w:r>
    </w:p>
    <w:p>
      <w:pPr>
        <w:pStyle w:val="30"/>
        <w:spacing w:after="0" w:afterLines="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保护要素一览表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882"/>
        <w:gridCol w:w="1106"/>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trPr>
        <w:tc>
          <w:tcPr>
            <w:tcW w:w="822"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bookmarkStart w:id="4" w:name="_Hlk86744668"/>
            <w:r>
              <w:rPr>
                <w:rFonts w:hint="eastAsia" w:ascii="宋体" w:hAnsi="宋体"/>
                <w:b/>
                <w:color w:val="000000" w:themeColor="text1"/>
                <w:sz w:val="24"/>
                <w14:textFill>
                  <w14:solidFill>
                    <w14:schemeClr w14:val="tx1"/>
                  </w14:solidFill>
                </w14:textFill>
              </w:rPr>
              <w:t>遗产体系</w:t>
            </w:r>
          </w:p>
        </w:tc>
        <w:tc>
          <w:tcPr>
            <w:tcW w:w="1071"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遗产类型</w:t>
            </w:r>
          </w:p>
        </w:tc>
        <w:tc>
          <w:tcPr>
            <w:tcW w:w="411"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2696"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遗产要素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物质文化遗产要素</w:t>
            </w: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文物保护单位</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邓屋坪民居、邓屋坪水井、白土中大街忠字楼、岑屋门楼、白土码头群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一般不可移动文物</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邓屋坪邓氏宗祠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历史建筑</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w:t>
            </w:r>
            <w:r>
              <w:rPr>
                <w:rFonts w:ascii="宋体" w:hAnsi="宋体"/>
                <w:color w:val="000000" w:themeColor="text1"/>
                <w:sz w:val="24"/>
                <w14:textFill>
                  <w14:solidFill>
                    <w14:schemeClr w14:val="tx1"/>
                  </w14:solidFill>
                </w14:textFill>
              </w:rPr>
              <w:t>2号民居、河边街3号民居、河边街4号民居、河边街5号民居、河边街6号民居、河边街无门牌号民居1、河边街7号民居、河边街8号民居、河边街无门牌号民居2、河边街9号民居、河边街10号民居、河边街11号民居、河边街12号民居、河边街13号民居、河边街14号民居、河边街15号民居、河边街16号民居、河边街17号民居、河边街18号民居、市场横街1号民居、市场横街无门牌号民居1、市场横街无门牌号民居2、市场街14号民居、市场街16号民居、市场街18号民居、市场街无门牌号民居1、市场街无门牌号民居2、市场街20号民</w:t>
            </w:r>
            <w:r>
              <w:rPr>
                <w:rFonts w:hint="eastAsia" w:ascii="宋体" w:hAnsi="宋体"/>
                <w:color w:val="000000" w:themeColor="text1"/>
                <w:sz w:val="24"/>
                <w14:textFill>
                  <w14:solidFill>
                    <w14:schemeClr w14:val="tx1"/>
                  </w14:solidFill>
                </w14:textFill>
              </w:rPr>
              <w:t>居、市场街无门牌号民居</w:t>
            </w:r>
            <w:r>
              <w:rPr>
                <w:rFonts w:ascii="宋体" w:hAnsi="宋体"/>
                <w:color w:val="000000" w:themeColor="text1"/>
                <w:sz w:val="24"/>
                <w14:textFill>
                  <w14:solidFill>
                    <w14:schemeClr w14:val="tx1"/>
                  </w14:solidFill>
                </w14:textFill>
              </w:rPr>
              <w:t>3、市场街23号民居、市场街无门牌号民居4、市场街25号民居、市场街无门牌号民居5、中大街2号民居、中大街6号民居、文庐、忠字楼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推荐历史建筑</w:t>
            </w:r>
          </w:p>
        </w:tc>
        <w:tc>
          <w:tcPr>
            <w:tcW w:w="411"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2696" w:type="pct"/>
            <w:shd w:val="clear" w:color="auto" w:fill="auto"/>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w:t>
            </w:r>
            <w:r>
              <w:rPr>
                <w:rFonts w:ascii="宋体" w:hAnsi="宋体"/>
                <w:color w:val="000000" w:themeColor="text1"/>
                <w:sz w:val="24"/>
                <w14:textFill>
                  <w14:solidFill>
                    <w14:schemeClr w14:val="tx1"/>
                  </w14:solidFill>
                </w14:textFill>
              </w:rPr>
              <w:t>3、河边街无门牌号民居4、市场街横街无门牌号民居3、市场街12号之一民居、市场街12号之二民居、供销社、供销社饭堂、旧粮所、金竹园、下街7号民居、礼堂、围官邸、恩魁、岑氏民居（东）、岑氏民居（西）、邓氏厅、邓屋无门牌号民居、邓氏新厅、罗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推荐传统风貌建筑</w:t>
            </w:r>
          </w:p>
        </w:tc>
        <w:tc>
          <w:tcPr>
            <w:tcW w:w="411"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83</w:t>
            </w:r>
          </w:p>
        </w:tc>
        <w:tc>
          <w:tcPr>
            <w:tcW w:w="2696" w:type="pct"/>
            <w:shd w:val="clear" w:color="auto" w:fill="auto"/>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本次规划编码</w:t>
            </w:r>
            <w:r>
              <w:rPr>
                <w:rFonts w:ascii="宋体" w:hAnsi="宋体"/>
                <w:color w:val="000000" w:themeColor="text1"/>
                <w:sz w:val="24"/>
                <w14:textFill>
                  <w14:solidFill>
                    <w14:schemeClr w14:val="tx1"/>
                  </w14:solidFill>
                </w14:textFill>
              </w:rPr>
              <w:t>1-83号建筑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传统街巷</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47</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市场街、河边街、中大街、上街、上流路、永芳里、其他传统街巷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历史环境要素</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古树名木（雅榕，三级古树1棵）、古井（3处）、虎鞭塔遗址（1处）、码头（1处）、竹林（2处）、传统铺地（7处）、门楼（9处）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3107" w:type="pct"/>
            <w:gridSpan w:val="2"/>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非物质文化遗产要素</w:t>
            </w: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区级非物质文化遗产</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由坪腐竹、白土月饼、民间曲艺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优秀传统文化</w:t>
            </w:r>
          </w:p>
        </w:tc>
        <w:tc>
          <w:tcPr>
            <w:tcW w:w="41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696"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传统陶瓷制造、白土虱婆声、廻龙渔笛、白沙烟艇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pct"/>
            <w:vMerge w:val="continue"/>
            <w:vAlign w:val="center"/>
          </w:tcPr>
          <w:p>
            <w:pPr>
              <w:pStyle w:val="45"/>
              <w:rPr>
                <w:rFonts w:ascii="宋体" w:hAnsi="宋体"/>
                <w:color w:val="000000" w:themeColor="text1"/>
                <w:sz w:val="24"/>
                <w14:textFill>
                  <w14:solidFill>
                    <w14:schemeClr w14:val="tx1"/>
                  </w14:solidFill>
                </w14:textFill>
              </w:rPr>
            </w:pPr>
          </w:p>
        </w:tc>
        <w:tc>
          <w:tcPr>
            <w:tcW w:w="1071"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3107" w:type="pct"/>
            <w:gridSpan w:val="2"/>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r>
      <w:bookmarkEnd w:id="4"/>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保护主题</w:t>
      </w:r>
    </w:p>
    <w:p>
      <w:pPr>
        <w:pStyle w:val="30"/>
        <w:spacing w:after="190" w:afterLines="50"/>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主题一：岭南-中原水运商贸枢纽。</w:t>
      </w:r>
      <w:r>
        <w:rPr>
          <w:rFonts w:hint="eastAsia" w:ascii="宋体" w:hAnsi="宋体"/>
          <w:color w:val="000000" w:themeColor="text1"/>
          <w14:textFill>
            <w14:solidFill>
              <w14:schemeClr w14:val="tx1"/>
            </w14:solidFill>
          </w14:textFill>
        </w:rPr>
        <w:t>保护水系、古码头、传统街巷等物质文化遗产要素，维护街区的传统格局，推动传统产业发展，积极提升居民的经营及生活空间，展示白土镇历史上作为北江流域重要交通商贸枢纽的街区风貌。</w:t>
      </w:r>
    </w:p>
    <w:p>
      <w:pPr>
        <w:pStyle w:val="30"/>
        <w:spacing w:after="190" w:afterLines="50"/>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主题二：客家南迁移民文化活态遗存。</w:t>
      </w:r>
      <w:r>
        <w:rPr>
          <w:rFonts w:hint="eastAsia" w:ascii="宋体" w:hAnsi="宋体"/>
          <w:color w:val="000000" w:themeColor="text1"/>
          <w14:textFill>
            <w14:solidFill>
              <w14:schemeClr w14:val="tx1"/>
            </w14:solidFill>
          </w14:textFill>
        </w:rPr>
        <w:t>保护宗祠、传统民居建筑群等历史文化要素，充分挖掘街区历史文化价值，传承优秀历史文化，强化对非物质文化遗产及优秀传统文化的保护利用及活态传承工作，并在传承中与时俱进，不断创新保护与活化利用方式。</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5" w:name="_Toc191977219"/>
      <w:r>
        <w:rPr>
          <w:rFonts w:hint="eastAsia" w:ascii="宋体" w:hAnsi="宋体" w:eastAsia="宋体"/>
          <w:color w:val="000000" w:themeColor="text1"/>
          <w:szCs w:val="32"/>
          <w14:textFill>
            <w14:solidFill>
              <w14:schemeClr w14:val="tx1"/>
            </w14:solidFill>
          </w14:textFill>
        </w:rPr>
        <w:t>第三章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保护范围及保护控制措施</w:t>
      </w:r>
      <w:bookmarkEnd w:id="5"/>
    </w:p>
    <w:p>
      <w:pPr>
        <w:pStyle w:val="36"/>
        <w:spacing w:before="190" w:after="190"/>
        <w:rPr>
          <w:color w:val="000000" w:themeColor="text1"/>
          <w:sz w:val="28"/>
          <w14:textFill>
            <w14:solidFill>
              <w14:schemeClr w14:val="tx1"/>
            </w14:solidFill>
          </w14:textFill>
        </w:rPr>
      </w:pPr>
      <w:bookmarkStart w:id="6" w:name="_Toc191977220"/>
      <w:r>
        <w:rPr>
          <w:color w:val="000000" w:themeColor="text1"/>
          <w:sz w:val="28"/>
          <w14:textFill>
            <w14:solidFill>
              <w14:schemeClr w14:val="tx1"/>
            </w14:solidFill>
          </w14:textFill>
        </w:rPr>
        <w:t>第一节</w:t>
      </w:r>
      <w:r>
        <w:rPr>
          <w:rFonts w:hint="eastAsia"/>
          <w:color w:val="000000" w:themeColor="text1"/>
          <w:sz w:val="28"/>
          <w14:textFill>
            <w14:solidFill>
              <w14:schemeClr w14:val="tx1"/>
            </w14:solidFill>
          </w14:textFill>
        </w:rPr>
        <w:t xml:space="preserve"> 保护范围及保护控制要求</w:t>
      </w:r>
      <w:bookmarkEnd w:id="6"/>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历史文化街区保护范围</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白土镇历史文化街区的保护范围包括核心保护范围、建设控制地带，总面积</w:t>
      </w:r>
      <w:r>
        <w:rPr>
          <w:rFonts w:ascii="宋体" w:hAnsi="宋体"/>
          <w:color w:val="000000" w:themeColor="text1"/>
          <w14:textFill>
            <w14:solidFill>
              <w14:schemeClr w14:val="tx1"/>
            </w14:solidFill>
          </w14:textFill>
        </w:rPr>
        <w:t>14.61</w:t>
      </w:r>
      <w:r>
        <w:rPr>
          <w:rFonts w:hint="eastAsia" w:ascii="宋体" w:hAnsi="宋体"/>
          <w:color w:val="000000" w:themeColor="text1"/>
          <w14:textFill>
            <w14:solidFill>
              <w14:schemeClr w14:val="tx1"/>
            </w14:solidFill>
          </w14:textFill>
        </w:rPr>
        <w:t>公顷。</w:t>
      </w:r>
    </w:p>
    <w:p>
      <w:pPr>
        <w:pStyle w:val="30"/>
        <w:spacing w:after="190" w:afterLines="50"/>
        <w:ind w:firstLine="482"/>
        <w:rPr>
          <w:color w:val="000000" w:themeColor="text1"/>
          <w:u w:val="single"/>
          <w14:textFill>
            <w14:solidFill>
              <w14:schemeClr w14:val="tx1"/>
            </w14:solidFill>
          </w14:textFill>
        </w:rPr>
      </w:pPr>
      <w:r>
        <w:rPr>
          <w:rFonts w:hint="eastAsia"/>
          <w:b/>
          <w:color w:val="000000" w:themeColor="text1"/>
          <w:u w:val="single"/>
          <w14:textFill>
            <w14:solidFill>
              <w14:schemeClr w14:val="tx1"/>
            </w14:solidFill>
          </w14:textFill>
        </w:rPr>
        <w:t>（1）核心保护范围</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核心保护范围北至虎鞭塔遗址附近竹林，南至市场横街，西至邓屋坪，东至北江，包括市场街、中大街、河边街、上街、上流路街道两侧的历史建筑、推荐历史建筑及传统民居集中地区域，以及西部传统民居集中成片、有较高历史保护价值的传统村落，总面积</w:t>
      </w:r>
      <w:r>
        <w:rPr>
          <w:color w:val="000000" w:themeColor="text1"/>
          <w:u w:val="single"/>
          <w14:textFill>
            <w14:solidFill>
              <w14:schemeClr w14:val="tx1"/>
            </w14:solidFill>
          </w14:textFill>
        </w:rPr>
        <w:t>5.45公顷。</w:t>
      </w:r>
    </w:p>
    <w:p>
      <w:pPr>
        <w:pStyle w:val="30"/>
        <w:spacing w:after="190" w:afterLines="50"/>
        <w:ind w:firstLine="482"/>
        <w:rPr>
          <w:color w:val="000000" w:themeColor="text1"/>
          <w:u w:val="single"/>
          <w14:textFill>
            <w14:solidFill>
              <w14:schemeClr w14:val="tx1"/>
            </w14:solidFill>
          </w14:textFill>
        </w:rPr>
      </w:pPr>
      <w:r>
        <w:rPr>
          <w:rFonts w:hint="eastAsia"/>
          <w:b/>
          <w:color w:val="000000" w:themeColor="text1"/>
          <w:u w:val="single"/>
          <w14:textFill>
            <w14:solidFill>
              <w14:schemeClr w14:val="tx1"/>
            </w14:solidFill>
          </w14:textFill>
        </w:rPr>
        <w:t>（2）建设控制地带</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将位于核心保护范围外，西起黄氏宗祠前坪场，东至北江，南起市场街入口，北至竹林地带外的围合区域作为历史文化街区建设控制地带的主要范围，总面积</w:t>
      </w:r>
      <w:r>
        <w:rPr>
          <w:color w:val="000000" w:themeColor="text1"/>
          <w:u w:val="single"/>
          <w14:textFill>
            <w14:solidFill>
              <w14:schemeClr w14:val="tx1"/>
            </w14:solidFill>
          </w14:textFill>
        </w:rPr>
        <w:t>9.16公顷。</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核心保护范围保护控制要求</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）文物保护单位、历史建筑、传统风貌建筑严格按照相关法律法规要求进行保护和修缮。</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2</w:t>
      </w:r>
      <w:r>
        <w:rPr>
          <w:rFonts w:hint="eastAsia"/>
          <w:color w:val="000000" w:themeColor="text1"/>
          <w:u w:val="single"/>
          <w14:textFill>
            <w14:solidFill>
              <w14:schemeClr w14:val="tx1"/>
            </w14:solidFill>
          </w14:textFill>
        </w:rPr>
        <w:t>）核心保护范围采取整体对待、严格保护的措施，不得擅自改变街区传统空间格局和建筑原有的立面、色彩。建筑和环境要素以保护和修缮为主。</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3</w:t>
      </w:r>
      <w:r>
        <w:rPr>
          <w:rFonts w:hint="eastAsia"/>
          <w:color w:val="000000" w:themeColor="text1"/>
          <w:u w:val="single"/>
          <w14:textFill>
            <w14:solidFill>
              <w14:schemeClr w14:val="tx1"/>
            </w14:solidFill>
          </w14:textFill>
        </w:rPr>
        <w:t>）除必要的基础设施和公共服务设施外，不得进行新建、扩建活动。</w:t>
      </w:r>
    </w:p>
    <w:p>
      <w:pPr>
        <w:pStyle w:val="30"/>
        <w:spacing w:after="190" w:afterLines="50"/>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4</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新建、扩建必要基础设施和公共服务设施的，建筑高度应控制在</w:t>
      </w:r>
      <w:r>
        <w:rPr>
          <w:color w:val="000000" w:themeColor="text1"/>
          <w:u w:val="single"/>
          <w14:textFill>
            <w14:solidFill>
              <w14:schemeClr w14:val="tx1"/>
            </w14:solidFill>
          </w14:textFill>
        </w:rPr>
        <w:t>8</w:t>
      </w:r>
      <w:r>
        <w:rPr>
          <w:rFonts w:hint="eastAsia"/>
          <w:color w:val="000000" w:themeColor="text1"/>
          <w:u w:val="single"/>
          <w14:textFill>
            <w14:solidFill>
              <w14:schemeClr w14:val="tx1"/>
            </w14:solidFill>
          </w14:textFill>
        </w:rPr>
        <w:t>米以下，其体量、色彩、材质等方面与街区历史风貌相协调，不得改变街区传统格局和历史风貌。</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5</w:t>
      </w:r>
      <w:r>
        <w:rPr>
          <w:rFonts w:hint="eastAsia"/>
          <w:color w:val="000000" w:themeColor="text1"/>
          <w:u w:val="single"/>
          <w14:textFill>
            <w14:solidFill>
              <w14:schemeClr w14:val="tx1"/>
            </w14:solidFill>
          </w14:textFill>
        </w:rPr>
        <w:t>）进行改建、修缮和危房原址重建活动的，不得增加具有合法产权的原有房屋的建筑高度，在体量、色彩、材质等方面应与街区历史风貌协调，不得改变街区传统格局和历史风貌。</w:t>
      </w:r>
    </w:p>
    <w:p>
      <w:pPr>
        <w:pStyle w:val="30"/>
        <w:spacing w:after="190" w:afterLines="50"/>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6</w:t>
      </w:r>
      <w:r>
        <w:rPr>
          <w:color w:val="000000" w:themeColor="text1"/>
          <w:u w:val="single"/>
          <w14:textFill>
            <w14:solidFill>
              <w14:schemeClr w14:val="tx1"/>
            </w14:solidFill>
          </w14:textFill>
        </w:rPr>
        <w:t>）不得破坏骑楼建筑及其界面的完整性、延续性。</w:t>
      </w:r>
      <w:r>
        <w:rPr>
          <w:rFonts w:hint="eastAsia"/>
          <w:color w:val="000000" w:themeColor="text1"/>
          <w:u w:val="single"/>
          <w14:textFill>
            <w14:solidFill>
              <w14:schemeClr w14:val="tx1"/>
            </w14:solidFill>
          </w14:textFill>
        </w:rPr>
        <w:t>改建、修缮和危房原址重建的骑楼建筑，其建筑高度、层数、柱廊尺度、建筑风格、材料、色彩应与相邻骑楼建筑协调。</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7</w:t>
      </w:r>
      <w:r>
        <w:rPr>
          <w:rFonts w:hint="eastAsia"/>
          <w:color w:val="000000" w:themeColor="text1"/>
          <w:u w:val="single"/>
          <w14:textFill>
            <w14:solidFill>
              <w14:schemeClr w14:val="tx1"/>
            </w14:solidFill>
          </w14:textFill>
        </w:rPr>
        <w:t>）严格管控户外广告、门店招牌的设置，不得遮挡、覆盖具有传统特色的建筑立面，不得破坏建筑空间环境和景观，不符合历史文化街区保护规划要求的应当拆除或限期改正。</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8</w:t>
      </w:r>
      <w:r>
        <w:rPr>
          <w:rFonts w:hint="eastAsia"/>
          <w:color w:val="000000" w:themeColor="text1"/>
          <w:u w:val="single"/>
          <w14:textFill>
            <w14:solidFill>
              <w14:schemeClr w14:val="tx1"/>
            </w14:solidFill>
          </w14:textFill>
        </w:rPr>
        <w:t>）不得擅自新建、扩建道路，对现有道路进行改建时，应当保持或者恢复其原有的道路格局和景观特征。</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9</w:t>
      </w:r>
      <w:r>
        <w:rPr>
          <w:rFonts w:hint="eastAsia"/>
          <w:color w:val="000000" w:themeColor="text1"/>
          <w:u w:val="single"/>
          <w14:textFill>
            <w14:solidFill>
              <w14:schemeClr w14:val="tx1"/>
            </w14:solidFill>
          </w14:textFill>
        </w:rPr>
        <w:t>）历史文化街区核心保护范围内不得新建有环境污染的设施，现有污染环境的设施和企业等应当限期搬迁或者治理。</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建设控制地带保护控制要求</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1</w:t>
      </w:r>
      <w:r>
        <w:rPr>
          <w:rFonts w:hint="eastAsia" w:ascii="宋体" w:hAnsi="宋体"/>
          <w:color w:val="000000" w:themeColor="text1"/>
          <w:u w:val="single"/>
          <w14:textFill>
            <w14:solidFill>
              <w14:schemeClr w14:val="tx1"/>
            </w14:solidFill>
          </w14:textFill>
        </w:rPr>
        <w:t>）文物保护单位、历史建筑、传统风貌建筑严格按照相关法律法规要求进行保护和修缮。</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2</w:t>
      </w:r>
      <w:r>
        <w:rPr>
          <w:rFonts w:hint="eastAsia" w:ascii="宋体" w:hAnsi="宋体"/>
          <w:color w:val="000000" w:themeColor="text1"/>
          <w:u w:val="single"/>
          <w14:textFill>
            <w14:solidFill>
              <w14:schemeClr w14:val="tx1"/>
            </w14:solidFill>
          </w14:textFill>
        </w:rPr>
        <w:t>）建设控制地带内的一切建设活动均应经自然资源主管部门、文物管理部门审核、批准后方能进行。</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3</w:t>
      </w:r>
      <w:r>
        <w:rPr>
          <w:rFonts w:hint="eastAsia" w:ascii="宋体" w:hAnsi="宋体"/>
          <w:color w:val="000000" w:themeColor="text1"/>
          <w:u w:val="single"/>
          <w14:textFill>
            <w14:solidFill>
              <w14:schemeClr w14:val="tx1"/>
            </w14:solidFill>
          </w14:textFill>
        </w:rPr>
        <w:t>）进行新建、扩建活动的，建筑高度应控制在</w:t>
      </w:r>
      <w:r>
        <w:rPr>
          <w:rFonts w:ascii="宋体" w:hAnsi="宋体"/>
          <w:color w:val="000000" w:themeColor="text1"/>
          <w:u w:val="single"/>
          <w14:textFill>
            <w14:solidFill>
              <w14:schemeClr w14:val="tx1"/>
            </w14:solidFill>
          </w14:textFill>
        </w:rPr>
        <w:t>15</w:t>
      </w:r>
      <w:r>
        <w:rPr>
          <w:rFonts w:hint="eastAsia" w:ascii="宋体" w:hAnsi="宋体"/>
          <w:color w:val="000000" w:themeColor="text1"/>
          <w:u w:val="single"/>
          <w14:textFill>
            <w14:solidFill>
              <w14:schemeClr w14:val="tx1"/>
            </w14:solidFill>
          </w14:textFill>
        </w:rPr>
        <w:t>米以下，其体量、色彩、材质等方面与历史风貌相协调，不得破坏街区传统格局和风貌特色。</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4）进行改</w:t>
      </w:r>
      <w:r>
        <w:rPr>
          <w:rFonts w:hint="eastAsia" w:ascii="宋体" w:hAnsi="宋体"/>
          <w:color w:val="000000" w:themeColor="text1"/>
          <w:u w:val="single"/>
          <w14:textFill>
            <w14:solidFill>
              <w14:schemeClr w14:val="tx1"/>
            </w14:solidFill>
          </w14:textFill>
        </w:rPr>
        <w:t>建、修缮和危房原址重建活动的，在体量、色彩、材质等方面应与街区历史风貌相协调，不得破坏街区传统格局和风貌特色。</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5</w:t>
      </w:r>
      <w:r>
        <w:rPr>
          <w:rFonts w:hint="eastAsia" w:ascii="宋体" w:hAnsi="宋体"/>
          <w:color w:val="000000" w:themeColor="text1"/>
          <w:u w:val="single"/>
          <w14:textFill>
            <w14:solidFill>
              <w14:schemeClr w14:val="tx1"/>
            </w14:solidFill>
          </w14:textFill>
        </w:rPr>
        <w:t>）严格管控户外广告、门店招牌的设置，不得遮挡、覆盖具有传统特色的建筑立面，不得破坏建筑空间环境和景观，不符合历史文化街区保护规划要求的应当拆除或限期改正。</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6</w:t>
      </w:r>
      <w:r>
        <w:rPr>
          <w:rFonts w:hint="eastAsia" w:ascii="宋体" w:hAnsi="宋体"/>
          <w:color w:val="000000" w:themeColor="text1"/>
          <w:u w:val="single"/>
          <w14:textFill>
            <w14:solidFill>
              <w14:schemeClr w14:val="tx1"/>
            </w14:solidFill>
          </w14:textFill>
        </w:rPr>
        <w:t>）建设控制地带内进行建设活动时禁止大规模拆除建设，应当坚持小规模渐进式的更新模式。控制新建、扩建建筑物、构筑物，维护传统格局，延续历史风貌。</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7</w:t>
      </w:r>
      <w:r>
        <w:rPr>
          <w:rFonts w:hint="eastAsia" w:ascii="宋体" w:hAnsi="宋体"/>
          <w:color w:val="000000" w:themeColor="text1"/>
          <w:u w:val="single"/>
          <w14:textFill>
            <w14:solidFill>
              <w14:schemeClr w14:val="tx1"/>
            </w14:solidFill>
          </w14:textFill>
        </w:rPr>
        <w:t>）新建、扩建、改建道路时，不得破坏传统街巷的尺度和风貌。</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8）涉水项目的开发建设，应符合《中华人民共和国水法》《中华人民共和国防洪法》《广东省河道管理条例》和《广东省水利工程管理条例》等有关规定和岸线保护与利用等相关规划，确保所在地区江河流域的防洪安全。</w:t>
      </w:r>
    </w:p>
    <w:p>
      <w:pPr>
        <w:pStyle w:val="36"/>
        <w:spacing w:before="190" w:after="190"/>
        <w:rPr>
          <w:color w:val="000000" w:themeColor="text1"/>
          <w:sz w:val="28"/>
          <w:szCs w:val="24"/>
          <w14:textFill>
            <w14:solidFill>
              <w14:schemeClr w14:val="tx1"/>
            </w14:solidFill>
          </w14:textFill>
        </w:rPr>
      </w:pPr>
      <w:bookmarkStart w:id="7" w:name="_Toc191977221"/>
      <w:r>
        <w:rPr>
          <w:rFonts w:hint="eastAsia"/>
          <w:color w:val="000000" w:themeColor="text1"/>
          <w:sz w:val="28"/>
          <w:szCs w:val="24"/>
          <w14:textFill>
            <w14:solidFill>
              <w14:schemeClr w14:val="tx1"/>
            </w14:solidFill>
          </w14:textFill>
        </w:rPr>
        <w:t>第二节 功能定位与容量控制</w:t>
      </w:r>
      <w:bookmarkEnd w:id="7"/>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规划功能定位</w:t>
      </w:r>
    </w:p>
    <w:p>
      <w:pPr>
        <w:pStyle w:val="30"/>
        <w:spacing w:after="190" w:afterLines="50"/>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以传统居住、特色商业、文化旅游等功能为主，打造为展示与传承北江流域明清商贸文化、客家传统村落、非物质文化遗产及优秀传统文化的历史文化街区</w:t>
      </w:r>
      <w:r>
        <w:rPr>
          <w:rFonts w:hint="eastAsia"/>
          <w:color w:val="000000" w:themeColor="text1"/>
          <w14:textFill>
            <w14:solidFill>
              <w14:schemeClr w14:val="tx1"/>
            </w14:solidFill>
          </w14:textFill>
        </w:rPr>
        <w:t>。</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职能调整</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1）维持现状居住职能：</w:t>
      </w:r>
      <w:r>
        <w:rPr>
          <w:rFonts w:hint="eastAsia" w:ascii="宋体" w:hAnsi="宋体"/>
          <w:color w:val="000000" w:themeColor="text1"/>
          <w14:textFill>
            <w14:solidFill>
              <w14:schemeClr w14:val="tx1"/>
            </w14:solidFill>
          </w14:textFill>
        </w:rPr>
        <w:t>规划保留延续街区保护范围内居住功能，维护历史街区的传统生产生活风貌。完善各项基础设施与公共服务设施，改善人居环境</w:t>
      </w:r>
      <w:r>
        <w:rPr>
          <w:rFonts w:ascii="宋体" w:hAnsi="宋体"/>
          <w:color w:val="000000" w:themeColor="text1"/>
          <w14:textFill>
            <w14:solidFill>
              <w14:schemeClr w14:val="tx1"/>
            </w14:solidFill>
          </w14:textFill>
        </w:rPr>
        <w:t>。</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2）提升传统特色商业：保留延续市场街、中大街沿街的传统商贸功能，鼓励发展白土月饼等传统特色产业。</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3）优化旅游服务职能：完善旅游配套设施，提升文化与旅游职能。</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人口容量控制</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规划区人口控制在</w:t>
      </w:r>
      <w:r>
        <w:rPr>
          <w:rFonts w:ascii="宋体" w:hAnsi="宋体"/>
          <w:color w:val="000000" w:themeColor="text1"/>
          <w14:textFill>
            <w14:solidFill>
              <w14:schemeClr w14:val="tx1"/>
            </w14:solidFill>
          </w14:textFill>
        </w:rPr>
        <w:t>0.25万人以内。</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历史审批项目的协调</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规划批准后，新建、改建、扩建建筑的建设控制指标按照本规划执行。本规划批准前，已取得规划、土地批准文件（包括土地出让合同或国有建设用地划拨决定书、土地使用权证、建设用地批准书或建设用地通知书、规划条件、修建性详细规划、建设工程设计方案以及规划许可等批准文件）且仍然有效的的审批项目，应逐一核查其是否符合本规划控制要求。突破本规划控制要求的项目应单独进行论证、优化，使之与本规划协调。</w:t>
      </w:r>
    </w:p>
    <w:p>
      <w:pPr>
        <w:pStyle w:val="36"/>
        <w:spacing w:before="190" w:after="190"/>
        <w:rPr>
          <w:color w:val="000000" w:themeColor="text1"/>
          <w:sz w:val="28"/>
          <w:szCs w:val="24"/>
          <w14:textFill>
            <w14:solidFill>
              <w14:schemeClr w14:val="tx1"/>
            </w14:solidFill>
          </w14:textFill>
        </w:rPr>
      </w:pPr>
      <w:bookmarkStart w:id="8" w:name="_Toc191977222"/>
      <w:r>
        <w:rPr>
          <w:rFonts w:hint="eastAsia"/>
          <w:color w:val="000000" w:themeColor="text1"/>
          <w:sz w:val="28"/>
          <w:szCs w:val="24"/>
          <w14:textFill>
            <w14:solidFill>
              <w14:schemeClr w14:val="tx1"/>
            </w14:solidFill>
          </w14:textFill>
        </w:rPr>
        <w:t>第三节 空间格局与景观风貌的保护</w:t>
      </w:r>
      <w:bookmarkEnd w:id="8"/>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传统</w:t>
      </w:r>
      <w:r>
        <w:rPr>
          <w:color w:val="000000" w:themeColor="text1"/>
          <w:sz w:val="28"/>
          <w14:textFill>
            <w14:solidFill>
              <w14:schemeClr w14:val="tx1"/>
            </w14:solidFill>
          </w14:textFill>
        </w:rPr>
        <w:t>格局保护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应保护历史文化街区“田-村-市-江”的总体环境格局，保护田园、北江、林木等自然环境要素，新的建设行为不得破坏上述环境格局和要素。</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传统街巷保护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w:t>
      </w:r>
      <w:r>
        <w:rPr>
          <w:rFonts w:ascii="宋体" w:hAnsi="宋体"/>
          <w:color w:val="000000" w:themeColor="text1"/>
          <w14:textFill>
            <w14:solidFill>
              <w14:schemeClr w14:val="tx1"/>
            </w14:solidFill>
          </w14:textFill>
        </w:rPr>
        <w:t>47条传统街巷的风貌格局、名称、尺度、走向，提出2级保护整治措施。</w:t>
      </w:r>
    </w:p>
    <w:p>
      <w:pPr>
        <w:pStyle w:val="30"/>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传统街巷保护整治一览表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6425"/>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8" w:type="pct"/>
            <w:shd w:val="clear" w:color="auto" w:fill="D8D8D8" w:themeFill="background1" w:themeFillShade="D9"/>
          </w:tcPr>
          <w:p>
            <w:pPr>
              <w:pStyle w:val="30"/>
              <w:spacing w:after="190" w:afterLines="50" w:line="240" w:lineRule="auto"/>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级别</w:t>
            </w:r>
          </w:p>
        </w:tc>
        <w:tc>
          <w:tcPr>
            <w:tcW w:w="2387" w:type="pct"/>
            <w:shd w:val="clear" w:color="auto" w:fill="D8D8D8" w:themeFill="background1" w:themeFillShade="D9"/>
          </w:tcPr>
          <w:p>
            <w:pPr>
              <w:pStyle w:val="30"/>
              <w:spacing w:after="190" w:afterLines="50" w:line="240" w:lineRule="auto"/>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街巷</w:t>
            </w:r>
            <w:r>
              <w:rPr>
                <w:rFonts w:ascii="宋体" w:hAnsi="宋体"/>
                <w:b/>
                <w:color w:val="000000" w:themeColor="text1"/>
                <w14:textFill>
                  <w14:solidFill>
                    <w14:schemeClr w14:val="tx1"/>
                  </w14:solidFill>
                </w14:textFill>
              </w:rPr>
              <w:t>名称</w:t>
            </w:r>
          </w:p>
        </w:tc>
        <w:tc>
          <w:tcPr>
            <w:tcW w:w="1954" w:type="pct"/>
            <w:shd w:val="clear" w:color="auto" w:fill="D8D8D8" w:themeFill="background1" w:themeFillShade="D9"/>
          </w:tcPr>
          <w:p>
            <w:pPr>
              <w:pStyle w:val="30"/>
              <w:spacing w:after="190" w:afterLines="50" w:line="240" w:lineRule="auto"/>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保护</w:t>
            </w:r>
            <w:r>
              <w:rPr>
                <w:rFonts w:ascii="宋体" w:hAnsi="宋体"/>
                <w:b/>
                <w:color w:val="000000" w:themeColor="text1"/>
                <w14:textFill>
                  <w14:solidFill>
                    <w14:schemeClr w14:val="tx1"/>
                  </w14:solidFill>
                </w14:textFill>
              </w:rPr>
              <w:t>整治措施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658" w:type="pct"/>
            <w:vAlign w:val="center"/>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一级</w:t>
            </w:r>
          </w:p>
        </w:tc>
        <w:tc>
          <w:tcPr>
            <w:tcW w:w="2387" w:type="pct"/>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市场街、河边街、中大街、上街、上流路、永芳里</w:t>
            </w:r>
          </w:p>
        </w:tc>
        <w:tc>
          <w:tcPr>
            <w:tcW w:w="1954" w:type="pct"/>
            <w:vAlign w:val="center"/>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严格保护街巷的名称、尺度、走向及传统风貌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58" w:type="pct"/>
            <w:vAlign w:val="center"/>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二级</w:t>
            </w:r>
          </w:p>
        </w:tc>
        <w:tc>
          <w:tcPr>
            <w:tcW w:w="2387" w:type="pct"/>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w:t>
            </w:r>
            <w:r>
              <w:rPr>
                <w:rFonts w:ascii="宋体" w:hAnsi="宋体"/>
                <w:color w:val="000000" w:themeColor="text1"/>
                <w14:textFill>
                  <w14:solidFill>
                    <w14:schemeClr w14:val="tx1"/>
                  </w14:solidFill>
                </w14:textFill>
              </w:rPr>
              <w:t>街巷</w:t>
            </w:r>
          </w:p>
        </w:tc>
        <w:tc>
          <w:tcPr>
            <w:tcW w:w="1954" w:type="pct"/>
            <w:vAlign w:val="center"/>
          </w:tcPr>
          <w:p>
            <w:pPr>
              <w:pStyle w:val="30"/>
              <w:spacing w:after="190" w:afterLines="50"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严格保护街巷的走向</w:t>
            </w:r>
          </w:p>
        </w:tc>
      </w:tr>
    </w:tbl>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（1）严格保护传统街巷所成肌理格局，包括：中大街、市场街、河边街等传统街巷组成的“干”字形街巷肌理；以永芳里为骨架的“鱼骨状”街巷肌理；邓屋坪、岑屋村等传统组团所特有的肌理。</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（2）保护传统街巷的空间尺度，沿街新建、改建、扩建建筑的体量、色彩应与传统风貌相协调。</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（3）对于现状为传统铺地的街巷，保护现有铺地，并进行维护。对于现状为水泥地面的传统街巷，有条件的宜逐步将铺地恢复为鹅卵石铺地或青石铺地，尽量采用传统材料和手法。</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（4）整治街巷环境，拆除沿街私搭乱建，统一布置路灯、指示牌、垃圾箱，规范空调机位、广告招牌位置及风格样式。</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（5）在保护的前提下，采取灵活的技术标准和手段，对占用街道空间并且与传统风貌不协调的电线杆、变压器、沿墙外敷的电力、电信线等市政设施应入地或移位。</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（6）保护街道的绿化环境与特色，如需复绿，宜选用本土植被。</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重要</w:t>
      </w:r>
      <w:r>
        <w:rPr>
          <w:color w:val="000000" w:themeColor="text1"/>
          <w:sz w:val="28"/>
          <w14:textFill>
            <w14:solidFill>
              <w14:schemeClr w14:val="tx1"/>
            </w14:solidFill>
          </w14:textFill>
        </w:rPr>
        <w:t>节点保护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保护以下</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处重要节点的环境格局和历史信息：邓屋坪民居、邓屋坪水井、白土中大街忠字楼、岑屋门楼、白土码头群、邓屋坪邓氏宗祠。可通过界面整饰、环境提升、导览系统完善等多种措施，展现其历史价值。</w:t>
      </w:r>
    </w:p>
    <w:p>
      <w:pPr>
        <w:pStyle w:val="38"/>
        <w:spacing w:before="190" w:after="190"/>
        <w:ind w:left="862"/>
        <w:rPr>
          <w:color w:val="000000" w:themeColor="text1"/>
          <w:sz w:val="28"/>
          <w14:textFill>
            <w14:solidFill>
              <w14:schemeClr w14:val="tx1"/>
            </w14:solidFill>
          </w14:textFill>
        </w:rPr>
      </w:pPr>
      <w:r>
        <w:rPr>
          <w:color w:val="000000" w:themeColor="text1"/>
          <w:sz w:val="28"/>
          <w14:textFill>
            <w14:solidFill>
              <w14:schemeClr w14:val="tx1"/>
            </w14:solidFill>
          </w14:textFill>
        </w:rPr>
        <w:t>开放空间</w:t>
      </w:r>
      <w:r>
        <w:rPr>
          <w:rFonts w:hint="eastAsia"/>
          <w:color w:val="000000" w:themeColor="text1"/>
          <w:sz w:val="28"/>
          <w14:textFill>
            <w14:solidFill>
              <w14:schemeClr w14:val="tx1"/>
            </w14:solidFill>
          </w14:textFill>
        </w:rPr>
        <w:t>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保护以下三处开放空间的环境格局和历史信息：忠字楼前开放空间、岑屋门楼东开敞地和邓屋坪前开敞地。保持其开放空间形态以及街道尺度和街区肌理，可根据街区现状的需要对空间的功能进行复合利用。</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绿化景观保护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保护古树名木及其后备资源，保护滨水绿化开敞空间带和西北部田园缓冲区。</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景观视廊保护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保护上街</w:t>
      </w:r>
      <w:r>
        <w:rPr>
          <w:rFonts w:ascii="宋体" w:hAnsi="宋体"/>
          <w:color w:val="000000" w:themeColor="text1"/>
          <w14:textFill>
            <w14:solidFill>
              <w14:schemeClr w14:val="tx1"/>
            </w14:solidFill>
          </w14:textFill>
        </w:rPr>
        <w:t>-中大街景观视廊，严格控制景观视廊范围内的建构筑物的高度、体量、外观形象及色彩等，保护景观视廊的贯通。</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景观</w:t>
      </w:r>
      <w:r>
        <w:rPr>
          <w:color w:val="000000" w:themeColor="text1"/>
          <w:sz w:val="28"/>
          <w14:textFill>
            <w14:solidFill>
              <w14:schemeClr w14:val="tx1"/>
            </w14:solidFill>
          </w14:textFill>
        </w:rPr>
        <w:t>界面保护</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保护以下4处景观界面的环境格局和历史信息：邓屋坪景观界面、永芳里</w:t>
      </w:r>
      <w:r>
        <w:rPr>
          <w:rFonts w:ascii="宋体" w:hAnsi="宋体"/>
          <w:color w:val="000000" w:themeColor="text1"/>
          <w14:textFill>
            <w14:solidFill>
              <w14:schemeClr w14:val="tx1"/>
            </w14:solidFill>
          </w14:textFill>
        </w:rPr>
        <w:t>-上街-中大街景观界面、上流路-市场街景观界面、滨河景观界面。</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风貌控制引导</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）建筑风貌</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1）引导市场街、市场横街沿街建筑选择骑楼建筑样式，保持界面完整，色彩宜用白、灰、棕褐或与街道内历史建筑等具有传统风貌特色的建筑相似的色系，建筑层数控制在</w:t>
      </w:r>
      <w:r>
        <w:rPr>
          <w:rFonts w:ascii="宋体" w:hAnsi="宋体"/>
          <w:color w:val="000000" w:themeColor="text1"/>
          <w14:textFill>
            <w14:solidFill>
              <w14:schemeClr w14:val="tx1"/>
            </w14:solidFill>
          </w14:textFill>
        </w:rPr>
        <w:t>2层以内，建筑屋顶以坡顶为佳，建筑材质应首选青砖，以木质材料作为装饰。鼓励首层作为商铺使用。</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）引导河边街、中大街、上街、上流路沿街建筑样式采用竹筒屋或其他与街巷传统风貌相协调的样式，建筑色彩宜采用白、灰、棕褐色系，建筑层数原则上控制在</w:t>
      </w:r>
      <w:r>
        <w:rPr>
          <w:rFonts w:ascii="宋体" w:hAnsi="宋体"/>
          <w:color w:val="000000" w:themeColor="text1"/>
          <w14:textFill>
            <w14:solidFill>
              <w14:schemeClr w14:val="tx1"/>
            </w14:solidFill>
          </w14:textFill>
        </w:rPr>
        <w:t>2层以内，建筑屋顶以坡顶为佳，建筑材质应首选青砖，以木质材料作为装饰。</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3）引导</w:t>
      </w:r>
      <w:r>
        <w:rPr>
          <w:rFonts w:hint="eastAsia" w:ascii="宋体" w:hAnsi="宋体"/>
          <w:color w:val="000000" w:themeColor="text1"/>
          <w14:textFill>
            <w14:solidFill>
              <w14:schemeClr w14:val="tx1"/>
            </w14:solidFill>
          </w14:textFill>
        </w:rPr>
        <w:t>村庄内部建筑样式采用客家风格样式，色彩以黑、白、灰为主，建筑层数原则上不超过</w:t>
      </w:r>
      <w:r>
        <w:rPr>
          <w:rFonts w:ascii="宋体" w:hAnsi="宋体"/>
          <w:color w:val="000000" w:themeColor="text1"/>
          <w14:textFill>
            <w14:solidFill>
              <w14:schemeClr w14:val="tx1"/>
            </w14:solidFill>
          </w14:textFill>
        </w:rPr>
        <w:t>3层，可选用坡顶或假坡屋顶，建筑外观装饰可选用传统客家风格。</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）广告招牌</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1）不得遮挡、覆盖具有传统特色的建筑立面；</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2）户外广告的下沿不得低于门楣上沿，上沿不得高于二层窗户下沿，且总高度不得大于3米；</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3）对于底层以上有出挑结构的建筑（包括骑楼），户外广告应设置在廊道内侧和出挑结构以下,户外广告的下沿不得低于门楣上沿，且总高度不得大于3米；</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对于底层以上有出挑结构的建筑（包括骑楼），且出挑部分的底部距离地面小于3米时，允许将户外广告设于建筑出挑部分的墙面上；户外广告的下沿不得低于建筑出挑部分的楼板，上沿不得高于二层窗户下沿，且总高度不得大于3米；</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5）骑楼檐下垂直墙面户外广告设置要求：户外广告下沿距离地面不得少于3米。相邻广告应对应建筑开间设置。广告宽度与骑楼通廊等宽，不得超过骑楼外墙面，厚度不得大于0.3米。</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6）材质宜选用木质材料或仿木漆材；色系以黄、棕、褐色为主。</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）空调机位</w:t>
      </w:r>
    </w:p>
    <w:p>
      <w:pPr>
        <w:pStyle w:val="30"/>
        <w:spacing w:after="190" w:afterLines="50"/>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不得遮挡、覆盖具有传统特色的建筑立面或细部（如雕花、壁画）。对风貌建筑有遮挡的空调外机，有条件迁移的，迁移至女儿墙后，或其他隐蔽区域。无法迁移的，可采用仿古材质机罩、防窗样式机罩、铝合金机罩等进行遮挡，色彩或材质需与传统风貌立面相协调。</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（4）标识系统</w:t>
      </w:r>
    </w:p>
    <w:p>
      <w:pPr>
        <w:pStyle w:val="30"/>
        <w:spacing w:after="190" w:afterLines="5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应在主要街道入口、重要节点设置指示牌和导览牌，展示片区的地图、重要景点位置以及介绍片区的历史背景等。指示牌和导览牌以棕色为主要色调，主体宜选用仿木材质。</w:t>
      </w:r>
    </w:p>
    <w:p>
      <w:pPr>
        <w:pStyle w:val="36"/>
        <w:spacing w:before="190" w:after="190"/>
        <w:rPr>
          <w:color w:val="000000" w:themeColor="text1"/>
          <w:sz w:val="28"/>
          <w:szCs w:val="24"/>
          <w14:textFill>
            <w14:solidFill>
              <w14:schemeClr w14:val="tx1"/>
            </w14:solidFill>
          </w14:textFill>
        </w:rPr>
      </w:pPr>
      <w:bookmarkStart w:id="9" w:name="_Toc191977223"/>
      <w:r>
        <w:rPr>
          <w:rFonts w:hint="eastAsia"/>
          <w:color w:val="000000" w:themeColor="text1"/>
          <w:sz w:val="28"/>
          <w:szCs w:val="24"/>
          <w14:textFill>
            <w14:solidFill>
              <w14:schemeClr w14:val="tx1"/>
            </w14:solidFill>
          </w14:textFill>
        </w:rPr>
        <w:t>第四节 建筑高度控制</w:t>
      </w:r>
      <w:bookmarkEnd w:id="9"/>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高度控制原则</w:t>
      </w:r>
    </w:p>
    <w:p>
      <w:pPr>
        <w:pStyle w:val="30"/>
        <w:spacing w:after="190" w:afterLines="50"/>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建筑高度控制应遵循“整体协调、分类分区严控”的方针。</w:t>
      </w:r>
      <w:r>
        <w:rPr>
          <w:rFonts w:hint="eastAsia" w:ascii="宋体" w:hAnsi="宋体"/>
          <w:color w:val="000000" w:themeColor="text1"/>
          <w:u w:val="single"/>
          <w14:textFill>
            <w14:solidFill>
              <w14:schemeClr w14:val="tx1"/>
            </w14:solidFill>
          </w14:textFill>
        </w:rPr>
        <w:t>对同一地块有多种建筑高度控制要求时，采取“从严管控”的原则进行控制。</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文物保护单位周边建筑高度控制</w:t>
      </w:r>
    </w:p>
    <w:p>
      <w:pPr>
        <w:pStyle w:val="30"/>
        <w:spacing w:after="190" w:afterLines="50"/>
        <w:ind w:firstLine="480"/>
        <w:rPr>
          <w:color w:val="000000" w:themeColor="text1"/>
          <w14:textFill>
            <w14:solidFill>
              <w14:schemeClr w14:val="tx1"/>
            </w14:solidFill>
          </w14:textFill>
        </w:rPr>
      </w:pPr>
      <w:r>
        <w:rPr>
          <w:color w:val="000000" w:themeColor="text1"/>
          <w:u w:val="single"/>
          <w14:textFill>
            <w14:solidFill>
              <w14:schemeClr w14:val="tx1"/>
            </w14:solidFill>
          </w14:textFill>
        </w:rPr>
        <w:t>文物</w:t>
      </w:r>
      <w:r>
        <w:rPr>
          <w:rFonts w:hint="eastAsia"/>
          <w:color w:val="000000" w:themeColor="text1"/>
          <w:u w:val="single"/>
          <w14:textFill>
            <w14:solidFill>
              <w14:schemeClr w14:val="tx1"/>
            </w14:solidFill>
          </w14:textFill>
        </w:rPr>
        <w:t>保护范围内禁止加建任何建筑物和改建建筑物，其建设控制地带范围内建筑高度须低于文物的高度。</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核心保护范围建筑高度控制</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历史文化街区核心保护范围内，维持现状建筑高度不变，新建或扩建的必要的公共服务设施建筑檐口高度控制在8米以下</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同时应满足文物保护单位、历史建筑保护规划对周边建筑高度的要求</w:t>
      </w:r>
      <w:r>
        <w:rPr>
          <w:color w:val="000000" w:themeColor="text1"/>
          <w:u w:val="single"/>
          <w14:textFill>
            <w14:solidFill>
              <w14:schemeClr w14:val="tx1"/>
            </w14:solidFill>
          </w14:textFill>
        </w:rPr>
        <w:t>。</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建设控制地带建筑高度控制</w:t>
      </w:r>
    </w:p>
    <w:p>
      <w:pPr>
        <w:pStyle w:val="30"/>
        <w:spacing w:after="190" w:after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历史文化街区建设控制地带内，维持现状建筑高度不变，新建或扩建的建筑檐口高度应控制在</w:t>
      </w:r>
      <w:r>
        <w:rPr>
          <w:color w:val="000000" w:themeColor="text1"/>
          <w:u w:val="single"/>
          <w14:textFill>
            <w14:solidFill>
              <w14:schemeClr w14:val="tx1"/>
            </w14:solidFill>
          </w14:textFill>
        </w:rPr>
        <w:t>15米</w:t>
      </w:r>
      <w:r>
        <w:rPr>
          <w:rFonts w:hint="eastAsia"/>
          <w:color w:val="000000" w:themeColor="text1"/>
          <w:u w:val="single"/>
          <w14:textFill>
            <w14:solidFill>
              <w14:schemeClr w14:val="tx1"/>
            </w14:solidFill>
          </w14:textFill>
        </w:rPr>
        <w:t>以下</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同时应满足文物保护单位、历史建筑保护规划对其周边建筑高度的要求</w:t>
      </w:r>
      <w:r>
        <w:rPr>
          <w:color w:val="000000" w:themeColor="text1"/>
          <w:u w:val="single"/>
          <w14:textFill>
            <w14:solidFill>
              <w14:schemeClr w14:val="tx1"/>
            </w14:solidFill>
          </w14:textFill>
        </w:rPr>
        <w:t>。</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重点轮廓线控制</w:t>
      </w:r>
    </w:p>
    <w:p>
      <w:pPr>
        <w:pStyle w:val="30"/>
        <w:spacing w:after="190" w:after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街区重点轮廓线包括中大街、市场街、上流路、上街沿街建筑天际线，以及北江沿岸建筑天际线。除所在保护区划建筑高度控制要求外，还应与周边建筑高度、建筑形态相互协调，不得出现同一界面建筑高度相差过大，破坏界面连续性等情形。</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10" w:name="_Toc191977224"/>
      <w:r>
        <w:rPr>
          <w:rFonts w:hint="eastAsia" w:ascii="宋体" w:hAnsi="宋体" w:eastAsia="宋体"/>
          <w:color w:val="000000" w:themeColor="text1"/>
          <w:szCs w:val="32"/>
          <w14:textFill>
            <w14:solidFill>
              <w14:schemeClr w14:val="tx1"/>
            </w14:solidFill>
          </w14:textFill>
        </w:rPr>
        <w:t>第四章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建（构）筑物与历史环境要素的保护与整治</w:t>
      </w:r>
      <w:bookmarkEnd w:id="10"/>
    </w:p>
    <w:p>
      <w:pPr>
        <w:pStyle w:val="36"/>
        <w:spacing w:before="190" w:after="190"/>
        <w:rPr>
          <w:rFonts w:ascii="宋体" w:hAnsi="宋体"/>
          <w:color w:val="000000" w:themeColor="text1"/>
          <w:sz w:val="28"/>
          <w:szCs w:val="24"/>
          <w14:textFill>
            <w14:solidFill>
              <w14:schemeClr w14:val="tx1"/>
            </w14:solidFill>
          </w14:textFill>
        </w:rPr>
      </w:pPr>
      <w:bookmarkStart w:id="11" w:name="_Toc191977225"/>
      <w:r>
        <w:rPr>
          <w:rFonts w:hint="eastAsia"/>
          <w:color w:val="000000" w:themeColor="text1"/>
          <w:sz w:val="28"/>
          <w:szCs w:val="24"/>
          <w14:textFill>
            <w14:solidFill>
              <w14:schemeClr w14:val="tx1"/>
            </w14:solidFill>
          </w14:textFill>
        </w:rPr>
        <w:t>第一节 文物保护单位、一般不可移动文物的保护</w:t>
      </w:r>
      <w:bookmarkEnd w:id="11"/>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保护名录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街区范围内涉及文物保护单位、一般不可移动文物共6处。</w:t>
      </w:r>
    </w:p>
    <w:p>
      <w:pPr>
        <w:pStyle w:val="30"/>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文物保护名录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331"/>
        <w:gridCol w:w="403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9" w:type="pct"/>
            <w:shd w:val="clear" w:color="auto" w:fill="D8D8D8" w:themeFill="background1" w:themeFillShade="D9"/>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序号</w:t>
            </w:r>
          </w:p>
        </w:tc>
        <w:tc>
          <w:tcPr>
            <w:tcW w:w="1238" w:type="pct"/>
            <w:shd w:val="clear" w:color="auto" w:fill="D8D8D8" w:themeFill="background1" w:themeFillShade="D9"/>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名称</w:t>
            </w:r>
          </w:p>
        </w:tc>
        <w:tc>
          <w:tcPr>
            <w:tcW w:w="1498" w:type="pct"/>
            <w:shd w:val="clear" w:color="auto" w:fill="D8D8D8" w:themeFill="background1" w:themeFillShade="D9"/>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级别</w:t>
            </w:r>
          </w:p>
        </w:tc>
        <w:tc>
          <w:tcPr>
            <w:tcW w:w="1855" w:type="pct"/>
            <w:shd w:val="clear" w:color="auto" w:fill="D8D8D8" w:themeFill="background1" w:themeFillShade="D9"/>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邓屋坪民居</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韶关市文物保护单位</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白土镇中乡村委会邓屋坪村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邓屋坪水井</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韶关市文物保护单位</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白土镇中乡村委会邓屋坪村前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白土中大街忠字楼</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韶关市文物保护单位</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白土镇白土居委会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岑屋门楼</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韶关市文物保护单位</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白土镇中乡村委会岑屋村前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白土码头群</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韶关市文物保护单位</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白土居委会河边街01号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0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p>
        </w:tc>
        <w:tc>
          <w:tcPr>
            <w:tcW w:w="123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邓屋坪邓氏宗祠</w:t>
            </w:r>
          </w:p>
        </w:tc>
        <w:tc>
          <w:tcPr>
            <w:tcW w:w="1498"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一般不可移动文物</w:t>
            </w:r>
          </w:p>
        </w:tc>
        <w:tc>
          <w:tcPr>
            <w:tcW w:w="185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白土镇中乡村委会邓屋坪村</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保护范围</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级文物保护单位的保护范围，分别由所在地的省、市、县级人民政府划定必要的保护范围，全国重点文物保护单位的保护范围，由省人民政府行政部门报国务院文物行政部门备案。保护范围应当根据文物保护单位的类别、规模、内容以及周围环境的历史和现实情况合理划定，并在文物保护单位本体之外保持一定的安全距离，确保文物保护单位的真实性和完整性。保护范围的划定应包含：</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古建筑类保护范围，包括其单体、群体及附属建筑。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古墓葬类保护范围，包括其封土或已探明的墓葬、墓群及陵园或其他地面建筑等。</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古遗址类保护范围，包括其遗址本体以及文化堆积和相关遗迹现象。</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石窟寺及石刻文物类保护范围，包括其建筑本体、石刻文物以及附属建筑。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近现代重要史迹类保护范围，包括其建筑物、构筑物及附属建筑。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其他类保护范围，包括其文物本体及相关遗迹。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根据保护文物的实际需要，可以在文物保护单位的周围划出一定的建设控制地带，并予以公布。街区已划定保护范围的文物保护单位如下：</w:t>
      </w:r>
    </w:p>
    <w:p>
      <w:pPr>
        <w:pStyle w:val="30"/>
        <w:spacing w:before="190"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已划定保护范围的文物保护单位一览表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247"/>
        <w:gridCol w:w="4894"/>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381" w:type="pct"/>
            <w:shd w:val="clear" w:color="auto" w:fill="D8D8D8" w:themeFill="background1" w:themeFillShade="D9"/>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序号</w:t>
            </w:r>
          </w:p>
        </w:tc>
        <w:tc>
          <w:tcPr>
            <w:tcW w:w="848" w:type="pct"/>
            <w:shd w:val="clear" w:color="auto" w:fill="D8D8D8" w:themeFill="background1" w:themeFillShade="D9"/>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名称</w:t>
            </w:r>
          </w:p>
        </w:tc>
        <w:tc>
          <w:tcPr>
            <w:tcW w:w="1847" w:type="pct"/>
            <w:shd w:val="clear" w:color="auto" w:fill="D8D8D8" w:themeFill="background1" w:themeFillShade="D9"/>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保护范围</w:t>
            </w:r>
          </w:p>
        </w:tc>
        <w:tc>
          <w:tcPr>
            <w:tcW w:w="1924" w:type="pct"/>
            <w:shd w:val="clear" w:color="auto" w:fill="D8D8D8" w:themeFill="background1" w:themeFillShade="D9"/>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381"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p>
        </w:tc>
        <w:tc>
          <w:tcPr>
            <w:tcW w:w="848"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邓屋坪民居</w:t>
            </w:r>
          </w:p>
        </w:tc>
        <w:tc>
          <w:tcPr>
            <w:tcW w:w="1847"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以文物本体为中心，东以门坪为界，南以宗祠墙为界，北、西以沿街为界</w:t>
            </w:r>
          </w:p>
        </w:tc>
        <w:tc>
          <w:tcPr>
            <w:tcW w:w="1924" w:type="pct"/>
            <w:shd w:val="clear" w:color="auto" w:fill="auto"/>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从保护范围外缘起，四周向外延伸</w:t>
            </w:r>
            <w:r>
              <w:rPr>
                <w:rFonts w:ascii="宋体" w:hAnsi="宋体"/>
                <w:color w:val="000000" w:themeColor="text1"/>
                <w:kern w:val="0"/>
                <w:sz w:val="24"/>
                <w14:textFill>
                  <w14:solidFill>
                    <w14:schemeClr w14:val="tx1"/>
                  </w14:solidFill>
                </w14:textFill>
              </w:rPr>
              <w:t>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381"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p>
        </w:tc>
        <w:tc>
          <w:tcPr>
            <w:tcW w:w="848"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邓屋坪水井</w:t>
            </w:r>
          </w:p>
        </w:tc>
        <w:tc>
          <w:tcPr>
            <w:tcW w:w="1847"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以井为中心，向外延伸</w:t>
            </w:r>
            <w:r>
              <w:rPr>
                <w:rFonts w:ascii="宋体" w:hAnsi="宋体"/>
                <w:color w:val="000000" w:themeColor="text1"/>
                <w:sz w:val="24"/>
                <w14:textFill>
                  <w14:solidFill>
                    <w14:schemeClr w14:val="tx1"/>
                  </w14:solidFill>
                </w14:textFill>
              </w:rPr>
              <w:t>3米</w:t>
            </w:r>
          </w:p>
        </w:tc>
        <w:tc>
          <w:tcPr>
            <w:tcW w:w="1924" w:type="pct"/>
            <w:shd w:val="clear" w:color="auto" w:fill="auto"/>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从保护范围外缘起向外延伸</w:t>
            </w:r>
            <w:r>
              <w:rPr>
                <w:rFonts w:ascii="宋体" w:hAnsi="宋体"/>
                <w:color w:val="000000" w:themeColor="text1"/>
                <w:sz w:val="24"/>
                <w14:textFill>
                  <w14:solidFill>
                    <w14:schemeClr w14:val="tx1"/>
                  </w14:solidFill>
                </w14:textFill>
              </w:rPr>
              <w:t>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81"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p>
        </w:tc>
        <w:tc>
          <w:tcPr>
            <w:tcW w:w="848"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白土中大街忠字楼</w:t>
            </w:r>
          </w:p>
        </w:tc>
        <w:tc>
          <w:tcPr>
            <w:tcW w:w="1847"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以文物本体为中心，向外延伸</w:t>
            </w:r>
            <w:r>
              <w:rPr>
                <w:rFonts w:ascii="宋体" w:hAnsi="宋体"/>
                <w:color w:val="000000" w:themeColor="text1"/>
                <w:kern w:val="0"/>
                <w:sz w:val="24"/>
                <w14:textFill>
                  <w14:solidFill>
                    <w14:schemeClr w14:val="tx1"/>
                  </w14:solidFill>
                </w14:textFill>
              </w:rPr>
              <w:t>2.5米</w:t>
            </w:r>
          </w:p>
        </w:tc>
        <w:tc>
          <w:tcPr>
            <w:tcW w:w="1924" w:type="pct"/>
            <w:shd w:val="clear" w:color="auto" w:fill="auto"/>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从保护范围外缘起，四周向外延伸</w:t>
            </w:r>
            <w:r>
              <w:rPr>
                <w:rFonts w:ascii="宋体" w:hAnsi="宋体"/>
                <w:color w:val="000000" w:themeColor="text1"/>
                <w:kern w:val="0"/>
                <w:sz w:val="24"/>
                <w14:textFill>
                  <w14:solidFill>
                    <w14:schemeClr w14:val="tx1"/>
                  </w14:solidFill>
                </w14:textFill>
              </w:rPr>
              <w:t>0-14.6米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381"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p>
        </w:tc>
        <w:tc>
          <w:tcPr>
            <w:tcW w:w="848"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岑屋门楼</w:t>
            </w:r>
          </w:p>
        </w:tc>
        <w:tc>
          <w:tcPr>
            <w:tcW w:w="1847"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以门楼为中心，向外延伸</w:t>
            </w:r>
            <w:r>
              <w:rPr>
                <w:rFonts w:ascii="宋体" w:hAnsi="宋体"/>
                <w:color w:val="000000" w:themeColor="text1"/>
                <w:sz w:val="24"/>
                <w14:textFill>
                  <w14:solidFill>
                    <w14:schemeClr w14:val="tx1"/>
                  </w14:solidFill>
                </w14:textFill>
              </w:rPr>
              <w:t>10米</w:t>
            </w:r>
          </w:p>
        </w:tc>
        <w:tc>
          <w:tcPr>
            <w:tcW w:w="1924" w:type="pct"/>
            <w:shd w:val="clear" w:color="auto" w:fill="auto"/>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从保护范围外缘起向外延伸</w:t>
            </w:r>
            <w:r>
              <w:rPr>
                <w:rFonts w:ascii="宋体" w:hAnsi="宋体"/>
                <w:color w:val="000000" w:themeColor="text1"/>
                <w:sz w:val="24"/>
                <w14:textFill>
                  <w14:solidFill>
                    <w14:schemeClr w14:val="tx1"/>
                  </w14:solidFill>
                </w14:textFill>
              </w:rPr>
              <w: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81"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p>
        </w:tc>
        <w:tc>
          <w:tcPr>
            <w:tcW w:w="848"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白土码头群</w:t>
            </w:r>
          </w:p>
        </w:tc>
        <w:tc>
          <w:tcPr>
            <w:tcW w:w="1847" w:type="pct"/>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以文物本体为中心，向外延伸</w:t>
            </w:r>
            <w:r>
              <w:rPr>
                <w:rFonts w:ascii="宋体" w:hAnsi="宋体"/>
                <w:color w:val="000000" w:themeColor="text1"/>
                <w:kern w:val="0"/>
                <w:sz w:val="24"/>
                <w14:textFill>
                  <w14:solidFill>
                    <w14:schemeClr w14:val="tx1"/>
                  </w14:solidFill>
                </w14:textFill>
              </w:rPr>
              <w:t>2.5米</w:t>
            </w:r>
          </w:p>
        </w:tc>
        <w:tc>
          <w:tcPr>
            <w:tcW w:w="1924" w:type="pct"/>
            <w:shd w:val="clear" w:color="auto" w:fill="auto"/>
            <w:tcMar>
              <w:left w:w="0" w:type="dxa"/>
              <w:right w:w="0" w:type="dxa"/>
            </w:tcMar>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从保护范围外缘起，四周向外延伸</w:t>
            </w:r>
            <w:r>
              <w:rPr>
                <w:rFonts w:ascii="宋体" w:hAnsi="宋体"/>
                <w:color w:val="000000" w:themeColor="text1"/>
                <w:kern w:val="0"/>
                <w:sz w:val="24"/>
                <w14:textFill>
                  <w14:solidFill>
                    <w14:schemeClr w14:val="tx1"/>
                  </w14:solidFill>
                </w14:textFill>
              </w:rPr>
              <w:t>0-14.6米</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保护控制要求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（1）街区内的不可移动文物应按照《中华人民共和国文物保护法》（</w:t>
      </w:r>
      <w:r>
        <w:rPr>
          <w:rFonts w:ascii="宋体" w:hAnsi="宋体" w:eastAsia="宋体" w:cs="宋体"/>
          <w:color w:val="000000" w:themeColor="text1"/>
          <w:sz w:val="24"/>
          <w:szCs w:val="24"/>
          <w14:textFill>
            <w14:solidFill>
              <w14:schemeClr w14:val="tx1"/>
            </w14:solidFill>
          </w14:textFill>
        </w:rPr>
        <w:t>2017修正）、《中华人民</w:t>
      </w:r>
      <w:r>
        <w:rPr>
          <w:rFonts w:hint="eastAsia" w:ascii="宋体" w:hAnsi="宋体" w:eastAsia="宋体" w:cs="宋体"/>
          <w:color w:val="000000" w:themeColor="text1"/>
          <w:sz w:val="24"/>
          <w:szCs w:val="24"/>
          <w14:textFill>
            <w14:solidFill>
              <w14:schemeClr w14:val="tx1"/>
            </w14:solidFill>
          </w14:textFill>
        </w:rPr>
        <w:t>共和国文物保护法实施条例》（</w:t>
      </w:r>
      <w:r>
        <w:rPr>
          <w:rFonts w:ascii="宋体" w:hAnsi="宋体" w:eastAsia="宋体" w:cs="宋体"/>
          <w:color w:val="000000" w:themeColor="text1"/>
          <w:sz w:val="24"/>
          <w:szCs w:val="24"/>
          <w14:textFill>
            <w14:solidFill>
              <w14:schemeClr w14:val="tx1"/>
            </w14:solidFill>
          </w14:textFill>
        </w:rPr>
        <w:t>2017修订）、《中国文物古迹保护准则》（2014修订）等文物保护相关的法律、法规、规章等进行保护。</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文物建筑的保护措施以日常保养为主，主要手段包括日常保养、防护加固、现状修整。对不可移动文物进行修缮、保养、迁移，必须遵守不改变文物原状的原则，保护其真实性、完整性，采用最低限度的干预和恰当的保护技术，保护文化传统，完善文物建筑的防灾减灾措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文物保护单位进行保护修缮，应当根据文物保护单位的级别报相应的文物行政部门批准。文物保护单位的修缮、迁移、重建，由取得文物保护工程资质证书的单位承担。控制文物保护单位周边建筑的高度、体量、色彩、形式，使周边建筑与文物保护单位相协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）涉及文物保护单位保护范围和建设控制地带的建设工程，根据《中华人民共和国文物保护法》第十八条，工程设计方案应当根据文物保护单位的级别</w:t>
      </w:r>
      <w:r>
        <w:rPr>
          <w:rFonts w:ascii="宋体" w:hAnsi="宋体" w:eastAsia="宋体" w:cs="宋体"/>
          <w:color w:val="000000" w:themeColor="text1"/>
          <w:sz w:val="24"/>
          <w:szCs w:val="24"/>
          <w14:textFill>
            <w14:solidFill>
              <w14:schemeClr w14:val="tx1"/>
            </w14:solidFill>
          </w14:textFill>
        </w:rPr>
        <w:t>,经相应的文物行政部门同意后﹐报建设</w:t>
      </w:r>
      <w:r>
        <w:rPr>
          <w:rFonts w:hint="eastAsia" w:ascii="宋体" w:hAnsi="宋体" w:eastAsia="宋体" w:cs="宋体"/>
          <w:color w:val="000000" w:themeColor="text1"/>
          <w:sz w:val="24"/>
          <w:szCs w:val="24"/>
          <w14:textFill>
            <w14:solidFill>
              <w14:schemeClr w14:val="tx1"/>
            </w14:solidFill>
          </w14:textFill>
        </w:rPr>
        <w:t>主管</w:t>
      </w:r>
      <w:r>
        <w:rPr>
          <w:rFonts w:ascii="宋体" w:hAnsi="宋体" w:eastAsia="宋体" w:cs="宋体"/>
          <w:color w:val="000000" w:themeColor="text1"/>
          <w:sz w:val="24"/>
          <w:szCs w:val="24"/>
          <w14:textFill>
            <w14:solidFill>
              <w14:schemeClr w14:val="tx1"/>
            </w14:solidFill>
          </w14:textFill>
        </w:rPr>
        <w:t>部门批准。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在符合相关法律、法规的要求前提下，文物建筑内部可根据功能需求予以改善更新，必须遵守不改变文物原状的原则，保护建筑物的安全，不得损毁、改建、添建或者拆除不可移动文物。应当坚持合理、适度的原则，应当与其文物价值、原有的使用功能、内部布局结构相适应。</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）文物建筑的利用应遵循《文物建筑开放导则》（</w:t>
      </w:r>
      <w:r>
        <w:rPr>
          <w:rFonts w:ascii="宋体" w:hAnsi="宋体" w:eastAsia="宋体" w:cs="宋体"/>
          <w:color w:val="000000" w:themeColor="text1"/>
          <w:sz w:val="24"/>
          <w:szCs w:val="24"/>
          <w14:textFill>
            <w14:solidFill>
              <w14:schemeClr w14:val="tx1"/>
            </w14:solidFill>
          </w14:textFill>
        </w:rPr>
        <w:t>2019），应当坚持合理、适度的原则，应当与其文物价值、原有的使用功能、内部布局结构相适应，除鼓励延续原有传统功能外，可适当引入社区服务、文化展示、参观游览、经营服务、公益办公等功能，并按相关规定程序进行报批、报备。</w:t>
      </w:r>
    </w:p>
    <w:p>
      <w:pPr>
        <w:pStyle w:val="36"/>
        <w:spacing w:before="190" w:after="190"/>
        <w:rPr>
          <w:color w:val="000000" w:themeColor="text1"/>
          <w:sz w:val="28"/>
          <w:szCs w:val="24"/>
          <w14:textFill>
            <w14:solidFill>
              <w14:schemeClr w14:val="tx1"/>
            </w14:solidFill>
          </w14:textFill>
        </w:rPr>
      </w:pPr>
      <w:bookmarkStart w:id="12" w:name="_Toc191977226"/>
      <w:r>
        <w:rPr>
          <w:rFonts w:hint="eastAsia"/>
          <w:color w:val="000000" w:themeColor="text1"/>
          <w:sz w:val="28"/>
          <w:szCs w:val="24"/>
          <w14:textFill>
            <w14:solidFill>
              <w14:schemeClr w14:val="tx1"/>
            </w14:solidFill>
          </w14:textFill>
        </w:rPr>
        <w:t>第二节 历史建筑保护要求</w:t>
      </w:r>
      <w:bookmarkEnd w:id="12"/>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保护名录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街区范围内涉及历史建筑3</w:t>
      </w:r>
      <w:r>
        <w:rPr>
          <w:rFonts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处。</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p>
    <w:p>
      <w:pPr>
        <w:pStyle w:val="30"/>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历史建筑保护名录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4612"/>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blHeader/>
        </w:trPr>
        <w:tc>
          <w:tcPr>
            <w:tcW w:w="495"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14"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2791"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河边街2号民居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河边街3号民居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河边街4号民居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河边街5号民居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河边街6号民居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河边街无门牌号民居1</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曲江区白土镇河边街6号旁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河边街7号民居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河边街8号民居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河边街无门牌号民居2</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曲江区白土镇河边街8号旁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河边街9号民居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河边街10号民居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河边街11号民居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河边街12号民居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河边街13号民居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河边街14号民居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河边街15号民居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河边街16号民居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河边街17号民居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河边街18号民居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市场横街1号民居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曲江区白土镇市场横街1号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市场横街无门牌号民居1</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曲江区白土镇市场横街2号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市场横街无门牌号民居2</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曲江区白土镇市场横街2号旁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市场街14号民居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市场街16号民居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25</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市场街18号民居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市场街无门牌号民居1</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曲江区白土镇市场街18号旁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27</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市场街无门牌号民居2</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曲江区白土镇市场街20号旁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28</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市场街20号民居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29</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市场街无门牌号民居3</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曲江区白土镇市场街20号旁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30</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市场街23号民居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市场街无门牌号民居4</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w:t>
            </w:r>
          </w:p>
        </w:tc>
        <w:tc>
          <w:tcPr>
            <w:tcW w:w="1714"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市场街25号民居</w:t>
            </w:r>
          </w:p>
        </w:tc>
        <w:tc>
          <w:tcPr>
            <w:tcW w:w="2791" w:type="pct"/>
            <w:tcBorders>
              <w:top w:val="single" w:color="auto" w:sz="4" w:space="0"/>
              <w:left w:val="nil"/>
              <w:bottom w:val="single" w:color="auto" w:sz="4" w:space="0"/>
              <w:right w:val="single" w:color="auto"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w:t>
            </w:r>
          </w:p>
        </w:tc>
        <w:tc>
          <w:tcPr>
            <w:tcW w:w="1714" w:type="pct"/>
            <w:tcBorders>
              <w:top w:val="single" w:color="auto"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市场街无门牌号民居5</w:t>
            </w:r>
          </w:p>
        </w:tc>
        <w:tc>
          <w:tcPr>
            <w:tcW w:w="2791" w:type="pct"/>
            <w:tcBorders>
              <w:top w:val="single" w:color="auto"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中大街2号民居</w:t>
            </w:r>
          </w:p>
        </w:tc>
        <w:tc>
          <w:tcPr>
            <w:tcW w:w="2791"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曲江区白土镇中大街2号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中大街6号民居</w:t>
            </w:r>
          </w:p>
        </w:tc>
        <w:tc>
          <w:tcPr>
            <w:tcW w:w="2791"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曲江区白土镇中大街6号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文庐</w:t>
            </w:r>
          </w:p>
        </w:tc>
        <w:tc>
          <w:tcPr>
            <w:tcW w:w="2791"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曲江区白土镇中大街北侧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95"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37</w:t>
            </w:r>
          </w:p>
        </w:tc>
        <w:tc>
          <w:tcPr>
            <w:tcW w:w="1714"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忠字楼</w:t>
            </w:r>
          </w:p>
        </w:tc>
        <w:tc>
          <w:tcPr>
            <w:tcW w:w="2791" w:type="pct"/>
            <w:tcBorders>
              <w:top w:val="single" w:color="000000" w:sz="4" w:space="0"/>
              <w:left w:val="nil"/>
              <w:bottom w:val="single" w:color="000000" w:sz="4" w:space="0"/>
              <w:right w:val="single" w:color="000000" w:sz="4" w:space="0"/>
            </w:tcBorders>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白土镇白土居委会</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保护范围</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街区历史建筑尚未编制保护规划，建议临时保护范围为历史建筑本体，具体以相关主管部门公布为准。</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保护控制要求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（1）街区内的历史建筑按照《历史文化名城名镇名村保护条例》（</w:t>
      </w:r>
      <w:r>
        <w:rPr>
          <w:rFonts w:ascii="宋体" w:hAnsi="宋体" w:eastAsia="宋体" w:cs="宋体"/>
          <w:color w:val="000000" w:themeColor="text1"/>
          <w:sz w:val="24"/>
          <w:szCs w:val="24"/>
          <w14:textFill>
            <w14:solidFill>
              <w14:schemeClr w14:val="tx1"/>
            </w14:solidFill>
          </w14:textFill>
        </w:rPr>
        <w:t>2017修正）</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《广东省城乡规划条例》（2013）</w:t>
      </w:r>
      <w:r>
        <w:rPr>
          <w:rFonts w:hint="eastAsia" w:ascii="宋体" w:hAnsi="宋体" w:eastAsia="宋体" w:cs="宋体"/>
          <w:color w:val="000000" w:themeColor="text1"/>
          <w:sz w:val="24"/>
          <w:szCs w:val="24"/>
          <w14:textFill>
            <w14:solidFill>
              <w14:schemeClr w14:val="tx1"/>
            </w14:solidFill>
          </w14:textFill>
        </w:rPr>
        <w:t>、《韶关市历史文化名城保护办法》</w:t>
      </w:r>
      <w:r>
        <w:rPr>
          <w:rFonts w:ascii="宋体" w:hAnsi="宋体" w:eastAsia="宋体" w:cs="宋体"/>
          <w:color w:val="000000" w:themeColor="text1"/>
          <w:sz w:val="24"/>
          <w:szCs w:val="24"/>
          <w14:textFill>
            <w14:solidFill>
              <w14:schemeClr w14:val="tx1"/>
            </w14:solidFill>
          </w14:textFill>
        </w:rPr>
        <w:t>《韶关市历史建筑保护利用管理办法（征求意见稿）》等历史建筑相关的法律、法规、规章等进行保护。</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2）不得改变历史建筑有价值的主要立面、主体结构、平面布局、特色装饰材料和部位以及历史环境要素；除此之外的其他部位，可根据保护和利用的要求适当改变，但不得损害核心价值要素。</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对历史建筑进行修缮应按照《韶关市历史建筑保护利用管理办法</w:t>
      </w:r>
      <w:r>
        <w:rPr>
          <w:rFonts w:hint="eastAsia" w:ascii="宋体" w:hAnsi="宋体" w:eastAsia="宋体" w:cs="宋体"/>
          <w:color w:val="000000" w:themeColor="text1"/>
          <w:sz w:val="24"/>
          <w:szCs w:val="24"/>
          <w14:textFill>
            <w14:solidFill>
              <w14:schemeClr w14:val="tx1"/>
            </w14:solidFill>
          </w14:textFill>
        </w:rPr>
        <w:t>（征求意见稿）</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的相关程序</w:t>
      </w:r>
      <w:r>
        <w:rPr>
          <w:rFonts w:ascii="宋体" w:hAnsi="宋体" w:eastAsia="宋体" w:cs="宋体"/>
          <w:color w:val="000000" w:themeColor="text1"/>
          <w:sz w:val="24"/>
          <w:szCs w:val="24"/>
          <w14:textFill>
            <w14:solidFill>
              <w14:schemeClr w14:val="tx1"/>
            </w14:solidFill>
          </w14:textFill>
        </w:rPr>
        <w:t>。修缮前，保护责任人可以向区建设主管部门提出修缮技术咨询，区建设主管部门应当免费为保护责任人提供相关技术服务，并根据修缮的具体情况指导保护责任人执行。</w:t>
      </w:r>
      <w:r>
        <w:rPr>
          <w:rFonts w:hint="eastAsia" w:ascii="宋体" w:hAnsi="宋体" w:eastAsia="宋体" w:cs="宋体"/>
          <w:color w:val="000000" w:themeColor="text1"/>
          <w:sz w:val="24"/>
          <w:szCs w:val="24"/>
          <w14:textFill>
            <w14:solidFill>
              <w14:schemeClr w14:val="tx1"/>
            </w14:solidFill>
          </w14:textFill>
        </w:rPr>
        <w:t>修缮设计、施工方案，报</w:t>
      </w:r>
      <w:r>
        <w:rPr>
          <w:rFonts w:ascii="宋体" w:hAnsi="宋体" w:eastAsia="宋体" w:cs="宋体"/>
          <w:color w:val="000000" w:themeColor="text1"/>
          <w:sz w:val="24"/>
          <w:szCs w:val="24"/>
          <w14:textFill>
            <w14:solidFill>
              <w14:schemeClr w14:val="tx1"/>
            </w14:solidFill>
          </w14:textFill>
        </w:rPr>
        <w:t>区建设主管部门审核。设计、施工方案经审核通过后，保护责任人应当委托具有相应资质的施工单位实施修缮。</w:t>
      </w:r>
      <w:r>
        <w:rPr>
          <w:rFonts w:hint="eastAsia" w:ascii="宋体" w:hAnsi="宋体" w:eastAsia="宋体" w:cs="宋体"/>
          <w:color w:val="000000" w:themeColor="text1"/>
          <w:sz w:val="24"/>
          <w:szCs w:val="24"/>
          <w14:textFill>
            <w14:solidFill>
              <w14:schemeClr w14:val="tx1"/>
            </w14:solidFill>
          </w14:textFill>
        </w:rPr>
        <w:t>具体修缮细则应符合有关技术规范、质量标准或者修缮图则要求。</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活化利用内容和要求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符合其核心历史文化价值的前提下，迁离对历史建筑保护不利的功能，鼓励设立博物馆、纪念馆、社区图书馆、民俗文化体验馆等，鼓励用作非物质文化遗产保护、民间工艺传承、地方文化研究等，鼓励引入众创空间、商务办公、文化创意、科技孵化、特色餐饮、民宿客栈等，有关要求按照相关法律、法规和相关文件规定执行。</w:t>
      </w:r>
    </w:p>
    <w:p>
      <w:pPr>
        <w:pStyle w:val="36"/>
        <w:spacing w:before="190" w:after="190"/>
        <w:rPr>
          <w:color w:val="000000" w:themeColor="text1"/>
          <w:sz w:val="28"/>
          <w:szCs w:val="24"/>
          <w14:textFill>
            <w14:solidFill>
              <w14:schemeClr w14:val="tx1"/>
            </w14:solidFill>
          </w14:textFill>
        </w:rPr>
      </w:pPr>
      <w:bookmarkStart w:id="13" w:name="_Toc191977227"/>
      <w:r>
        <w:rPr>
          <w:rFonts w:hint="eastAsia"/>
          <w:color w:val="000000" w:themeColor="text1"/>
          <w:sz w:val="28"/>
          <w:szCs w:val="24"/>
          <w14:textFill>
            <w14:solidFill>
              <w14:schemeClr w14:val="tx1"/>
            </w14:solidFill>
          </w14:textFill>
        </w:rPr>
        <w:t>第三节 推荐历史建筑与认定建议</w:t>
      </w:r>
      <w:bookmarkEnd w:id="13"/>
    </w:p>
    <w:p>
      <w:pPr>
        <w:pStyle w:val="38"/>
        <w:spacing w:before="190" w:after="190"/>
        <w:ind w:left="862"/>
        <w:rPr>
          <w:color w:val="000000" w:themeColor="text1"/>
          <w:sz w:val="28"/>
          <w14:textFill>
            <w14:solidFill>
              <w14:schemeClr w14:val="tx1"/>
            </w14:solidFill>
          </w14:textFill>
        </w:rPr>
      </w:pPr>
      <w:bookmarkStart w:id="14" w:name="_Hlk191485144"/>
      <w:r>
        <w:rPr>
          <w:rFonts w:hint="eastAsia"/>
          <w:color w:val="000000" w:themeColor="text1"/>
          <w:sz w:val="28"/>
          <w14:textFill>
            <w14:solidFill>
              <w14:schemeClr w14:val="tx1"/>
            </w14:solidFill>
          </w14:textFill>
        </w:rPr>
        <w:t>推荐名录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街区范围内推荐历史建筑</w:t>
      </w:r>
      <w:r>
        <w:rPr>
          <w:rFonts w:ascii="宋体" w:hAnsi="宋体" w:eastAsia="宋体" w:cs="宋体"/>
          <w:color w:val="000000" w:themeColor="text1"/>
          <w:sz w:val="24"/>
          <w:szCs w:val="24"/>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处。</w:t>
      </w:r>
    </w:p>
    <w:bookmarkEnd w:id="14"/>
    <w:p>
      <w:pPr>
        <w:pStyle w:val="30"/>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推荐历史建筑保护名录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483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99"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95"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2706"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河边街无门牌号民居3</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曲江区白土镇河边街18号旁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河边街无门牌号民居4</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曲江区白土镇河边街18号旁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市场街横街无门牌号民居3</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曲江区白土镇市场横街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市场街12号之一民居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曲江区白土镇市场街12号之一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市场街12号之二民居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曲江区白土镇市场街12号之二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供销社</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曲江区白土镇市场街与上街交叉路口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供销社饭堂</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曲江区白土镇上流路与中大街交叉路口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旧粮所</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曲江区白土镇上流路祥兴船厂西侧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金竹园</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曲江区白土镇上街北侧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下街7号民居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曲江区白土镇下街7号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礼堂</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曲江区白土镇中乡村委会岑屋村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围官邸</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曲江区白土镇中乡村委会岑屋村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恩魁</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曲江区白土镇中乡村永芳里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岑氏民居（东）</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曲江区白土镇中乡村恩魁北面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岑氏民居（西）</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曲江区白土镇中乡村恩魁北面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邓氏厅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曲江区白土镇中乡村邓屋坪民居北面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邓屋无门牌号民居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曲江区白土镇中乡村邓屋坪民居北面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邓氏新厅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曲江区白土镇中乡村邓屋坪邓氏宗祠南面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795"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罗氏厅</w:t>
            </w:r>
          </w:p>
        </w:tc>
        <w:tc>
          <w:tcPr>
            <w:tcW w:w="2706"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曲江区白土镇罗供饼厂北侧</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保护控制要求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（1）街区内的推荐历史建筑按照《韶关市历史文化名城保护办法》《韶关市历史建筑保护利用管理办法（征求意见稿）》等历史建筑相关的法律、法规、规章等进行保护。</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（2）应尽快推动本街区内的推荐历史建筑的认定与公布。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3）鼓励成片保护和活化利用，</w:t>
      </w:r>
      <w:r>
        <w:rPr>
          <w:rFonts w:hint="eastAsia" w:ascii="宋体" w:hAnsi="宋体" w:eastAsia="宋体" w:cs="宋体"/>
          <w:color w:val="000000" w:themeColor="text1"/>
          <w:sz w:val="24"/>
          <w:szCs w:val="24"/>
          <w14:textFill>
            <w14:solidFill>
              <w14:schemeClr w14:val="tx1"/>
            </w14:solidFill>
          </w14:textFill>
        </w:rPr>
        <w:t>推荐历史建筑</w:t>
      </w:r>
      <w:r>
        <w:rPr>
          <w:rFonts w:ascii="宋体" w:hAnsi="宋体" w:eastAsia="宋体" w:cs="宋体"/>
          <w:color w:val="000000" w:themeColor="text1"/>
          <w:sz w:val="24"/>
          <w:szCs w:val="24"/>
          <w14:textFill>
            <w14:solidFill>
              <w14:schemeClr w14:val="tx1"/>
            </w14:solidFill>
          </w14:textFill>
        </w:rPr>
        <w:t>改善过程中应保护具有历史文化价值</w:t>
      </w:r>
      <w:r>
        <w:rPr>
          <w:rFonts w:hint="eastAsia" w:ascii="宋体" w:hAnsi="宋体" w:eastAsia="宋体" w:cs="宋体"/>
          <w:color w:val="000000" w:themeColor="text1"/>
          <w:sz w:val="24"/>
          <w:szCs w:val="24"/>
          <w14:textFill>
            <w14:solidFill>
              <w14:schemeClr w14:val="tx1"/>
            </w14:solidFill>
          </w14:textFill>
        </w:rPr>
        <w:t>的构件和装饰物。允许内部进行必要的更新改造，以适应现代生活方式，允许注入能促进所在街区活力的新功能。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街区内的推荐历史建筑其它保护措施参照历史建筑的保护措施执行</w:t>
      </w:r>
      <w:r>
        <w:rPr>
          <w:rFonts w:ascii="宋体" w:hAnsi="宋体" w:eastAsia="宋体" w:cs="宋体"/>
          <w:color w:val="000000" w:themeColor="text1"/>
          <w:sz w:val="24"/>
          <w:szCs w:val="24"/>
          <w14:textFill>
            <w14:solidFill>
              <w14:schemeClr w14:val="tx1"/>
            </w14:solidFill>
          </w14:textFill>
        </w:rPr>
        <w:t>。</w:t>
      </w:r>
    </w:p>
    <w:p>
      <w:pPr>
        <w:tabs>
          <w:tab w:val="left" w:pos="328"/>
        </w:tabs>
        <w:spacing w:before="190" w:beforeLines="50" w:after="190" w:afterLines="50" w:line="360" w:lineRule="auto"/>
        <w:jc w:val="left"/>
        <w:outlineLvl w:val="1"/>
        <w:rPr>
          <w:rFonts w:ascii="Times New Roman" w:hAnsi="Times New Roman" w:eastAsia="宋体" w:cs="宋体"/>
          <w:b/>
          <w:color w:val="000000" w:themeColor="text1"/>
          <w:sz w:val="28"/>
          <w:szCs w:val="24"/>
          <w:lang w:val="zh-CN"/>
          <w14:textFill>
            <w14:solidFill>
              <w14:schemeClr w14:val="tx1"/>
            </w14:solidFill>
          </w14:textFill>
        </w:rPr>
      </w:pPr>
      <w:bookmarkStart w:id="15" w:name="_Toc191977228"/>
      <w:r>
        <w:rPr>
          <w:rFonts w:hint="eastAsia" w:ascii="Times New Roman" w:hAnsi="Times New Roman" w:eastAsia="宋体" w:cs="宋体"/>
          <w:b/>
          <w:color w:val="000000" w:themeColor="text1"/>
          <w:sz w:val="28"/>
          <w:szCs w:val="24"/>
          <w:lang w:val="zh-CN"/>
          <w14:textFill>
            <w14:solidFill>
              <w14:schemeClr w14:val="tx1"/>
            </w14:solidFill>
          </w14:textFill>
        </w:rPr>
        <w:t>第四节 推荐传统风貌建筑与认定建议</w:t>
      </w:r>
      <w:bookmarkEnd w:id="15"/>
    </w:p>
    <w:p>
      <w:pPr>
        <w:pStyle w:val="38"/>
        <w:spacing w:before="190" w:after="190"/>
        <w:ind w:left="862" w:leftChars="200" w:hanging="44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推荐名录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街区范围内推荐传统风貌建筑83处。</w:t>
      </w:r>
    </w:p>
    <w:p>
      <w:pPr>
        <w:pStyle w:val="30"/>
        <w:spacing w:after="0" w:afterLines="0"/>
        <w:ind w:firstLine="0" w:firstLineChars="0"/>
        <w:jc w:val="center"/>
        <w:rPr>
          <w:rFonts w:ascii="宋体" w:hAnsi="宋体"/>
          <w:color w:val="000000" w:themeColor="text1"/>
          <w14:textFill>
            <w14:solidFill>
              <w14:schemeClr w14:val="tx1"/>
            </w14:solidFill>
          </w14:textFill>
        </w:rPr>
      </w:pPr>
      <w:bookmarkStart w:id="16" w:name="_Hlk191743870"/>
      <w:r>
        <w:rPr>
          <w:rFonts w:hint="eastAsia" w:ascii="宋体" w:hAnsi="宋体"/>
          <w:color w:val="000000" w:themeColor="text1"/>
          <w14:textFill>
            <w14:solidFill>
              <w14:schemeClr w14:val="tx1"/>
            </w14:solidFill>
          </w14:textFill>
        </w:rPr>
        <w:t>推荐传统风貌建筑保护名录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691"/>
        <w:gridCol w:w="2694"/>
        <w:gridCol w:w="269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999" w:type="pct"/>
            <w:shd w:val="clear" w:color="auto" w:fill="D8D8D8" w:themeFill="background1" w:themeFillShade="D9"/>
            <w:vAlign w:val="center"/>
          </w:tcPr>
          <w:p>
            <w:pPr>
              <w:pStyle w:val="45"/>
              <w:rPr>
                <w:rFonts w:ascii="宋体" w:hAnsi="宋体"/>
                <w:b/>
                <w:bCs w:val="0"/>
                <w:color w:val="000000" w:themeColor="text1"/>
                <w:sz w:val="24"/>
                <w14:textFill>
                  <w14:solidFill>
                    <w14:schemeClr w14:val="tx1"/>
                  </w14:solidFill>
                </w14:textFill>
              </w:rPr>
            </w:pPr>
            <w:r>
              <w:rPr>
                <w:rFonts w:hint="eastAsia" w:ascii="宋体" w:hAnsi="宋体" w:cs="Arial"/>
                <w:b/>
                <w:bCs w:val="0"/>
                <w:color w:val="000000" w:themeColor="text1"/>
                <w:sz w:val="24"/>
                <w14:textFill>
                  <w14:solidFill>
                    <w14:schemeClr w14:val="tx1"/>
                  </w14:solidFill>
                </w14:textFill>
              </w:rPr>
              <w:t>建筑编码</w:t>
            </w:r>
          </w:p>
        </w:tc>
        <w:tc>
          <w:tcPr>
            <w:tcW w:w="1000" w:type="pct"/>
            <w:shd w:val="clear" w:color="auto" w:fill="D8D8D8" w:themeFill="background1" w:themeFillShade="D9"/>
            <w:vAlign w:val="center"/>
          </w:tcPr>
          <w:p>
            <w:pPr>
              <w:pStyle w:val="45"/>
              <w:rPr>
                <w:rFonts w:ascii="宋体" w:hAnsi="宋体"/>
                <w:b/>
                <w:bCs w:val="0"/>
                <w:color w:val="000000" w:themeColor="text1"/>
                <w:sz w:val="24"/>
                <w14:textFill>
                  <w14:solidFill>
                    <w14:schemeClr w14:val="tx1"/>
                  </w14:solidFill>
                </w14:textFill>
              </w:rPr>
            </w:pPr>
            <w:r>
              <w:rPr>
                <w:rFonts w:hint="eastAsia" w:ascii="宋体" w:hAnsi="宋体" w:cs="Arial"/>
                <w:b/>
                <w:bCs w:val="0"/>
                <w:color w:val="000000" w:themeColor="text1"/>
                <w:sz w:val="24"/>
                <w14:textFill>
                  <w14:solidFill>
                    <w14:schemeClr w14:val="tx1"/>
                  </w14:solidFill>
                </w14:textFill>
              </w:rPr>
              <w:t>占地面积（㎡）</w:t>
            </w:r>
          </w:p>
        </w:tc>
        <w:tc>
          <w:tcPr>
            <w:tcW w:w="1001" w:type="pct"/>
            <w:shd w:val="clear" w:color="auto" w:fill="D8D8D8" w:themeFill="background1" w:themeFillShade="D9"/>
            <w:vAlign w:val="center"/>
          </w:tcPr>
          <w:p>
            <w:pPr>
              <w:pStyle w:val="45"/>
              <w:rPr>
                <w:rFonts w:ascii="宋体" w:hAnsi="宋体"/>
                <w:b/>
                <w:bCs w:val="0"/>
                <w:color w:val="000000" w:themeColor="text1"/>
                <w:sz w:val="24"/>
                <w14:textFill>
                  <w14:solidFill>
                    <w14:schemeClr w14:val="tx1"/>
                  </w14:solidFill>
                </w14:textFill>
              </w:rPr>
            </w:pPr>
            <w:r>
              <w:rPr>
                <w:rFonts w:hint="eastAsia" w:ascii="宋体" w:hAnsi="宋体" w:cs="Arial"/>
                <w:b/>
                <w:bCs w:val="0"/>
                <w:color w:val="000000" w:themeColor="text1"/>
                <w:sz w:val="24"/>
                <w14:textFill>
                  <w14:solidFill>
                    <w14:schemeClr w14:val="tx1"/>
                  </w14:solidFill>
                </w14:textFill>
              </w:rPr>
              <w:t>建筑面积（㎡）</w:t>
            </w:r>
          </w:p>
        </w:tc>
        <w:tc>
          <w:tcPr>
            <w:tcW w:w="1000" w:type="pct"/>
            <w:shd w:val="clear" w:color="auto" w:fill="D8D8D8" w:themeFill="background1" w:themeFillShade="D9"/>
            <w:vAlign w:val="center"/>
          </w:tcPr>
          <w:p>
            <w:pPr>
              <w:pStyle w:val="45"/>
              <w:rPr>
                <w:rFonts w:ascii="宋体" w:hAnsi="宋体"/>
                <w:b/>
                <w:bCs w:val="0"/>
                <w:color w:val="000000" w:themeColor="text1"/>
                <w:sz w:val="24"/>
                <w14:textFill>
                  <w14:solidFill>
                    <w14:schemeClr w14:val="tx1"/>
                  </w14:solidFill>
                </w14:textFill>
              </w:rPr>
            </w:pPr>
            <w:r>
              <w:rPr>
                <w:rFonts w:hint="eastAsia" w:ascii="宋体" w:hAnsi="宋体" w:cs="Arial"/>
                <w:b/>
                <w:bCs w:val="0"/>
                <w:color w:val="000000" w:themeColor="text1"/>
                <w:sz w:val="24"/>
                <w14:textFill>
                  <w14:solidFill>
                    <w14:schemeClr w14:val="tx1"/>
                  </w14:solidFill>
                </w14:textFill>
              </w:rPr>
              <w:t>现状情况</w:t>
            </w:r>
          </w:p>
        </w:tc>
        <w:tc>
          <w:tcPr>
            <w:tcW w:w="1000" w:type="pct"/>
            <w:shd w:val="clear" w:color="auto" w:fill="D8D8D8" w:themeFill="background1" w:themeFillShade="D9"/>
            <w:vAlign w:val="center"/>
          </w:tcPr>
          <w:p>
            <w:pPr>
              <w:pStyle w:val="45"/>
              <w:rPr>
                <w:rFonts w:ascii="宋体" w:hAnsi="宋体"/>
                <w:b/>
                <w:bCs w:val="0"/>
                <w:color w:val="000000" w:themeColor="text1"/>
                <w:sz w:val="24"/>
                <w14:textFill>
                  <w14:solidFill>
                    <w14:schemeClr w14:val="tx1"/>
                  </w14:solidFill>
                </w14:textFill>
              </w:rPr>
            </w:pPr>
            <w:r>
              <w:rPr>
                <w:rFonts w:hint="eastAsia" w:ascii="宋体" w:hAnsi="宋体" w:cs="Arial"/>
                <w:b/>
                <w:bCs w:val="0"/>
                <w:color w:val="000000" w:themeColor="text1"/>
                <w:sz w:val="24"/>
                <w14:textFill>
                  <w14:solidFill>
                    <w14:schemeClr w14:val="tx1"/>
                  </w14:solidFill>
                </w14:textFill>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119.74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119.74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38.78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38.78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414.76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414.76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121.68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121.68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36.39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36.39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97.20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97.20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92.88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92.88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99.45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99.45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69.75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69.75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118.27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118.27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116.22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116.22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39.75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39.75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101.28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101.28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46.59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46.59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87.42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87.42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76.55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76.55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119.26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119.26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132.80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132.80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112.13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112.13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81.24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162.48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23.20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46.41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141.13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282.27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127.17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254.33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99.07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198.14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99.09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198.18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19.26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19.26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25.43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50.86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81.91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163.82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79.23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79.23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47.67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47.67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63.10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63.10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50.35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50.35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30.96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30.96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82.11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82.11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66.53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199.59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254.58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254.58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123.44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246.87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120.73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120.73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差</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74.80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149.61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122.01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244.01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99.60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199.19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92.10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184.20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132.39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264.78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68.50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137.00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23.36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46.71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69.69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139.38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86.64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173.29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54.06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108.12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55.67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111.34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55.12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110.24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53.38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106.76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131.62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263.24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106.55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213.10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129.00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258.00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335.91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671.82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107.12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214.24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537.54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1075.07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100.83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100.83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61.75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61.75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85.56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85.56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36.72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36.72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43.75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43.75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77.66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155.31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84.76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84.76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85.71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85.71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108.18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108.18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102.73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205.46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94.08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188.16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91.21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182.42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84.05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168.09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96.76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193.51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96.01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192.03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122.97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245.94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74</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106.42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212.84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75</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162.77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325.54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76</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127.66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255.33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77</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88.41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176.82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78</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127.37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254.74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79</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89.00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178.00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80</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82.95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165.90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81</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83.62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167.23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82</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84.50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169.01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83</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197.50 </w:t>
            </w:r>
          </w:p>
        </w:tc>
        <w:tc>
          <w:tcPr>
            <w:tcW w:w="1001"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394.99 </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45"/>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改善</w:t>
            </w:r>
          </w:p>
        </w:tc>
      </w:tr>
      <w:bookmarkEnd w:id="16"/>
    </w:tbl>
    <w:p>
      <w:pPr>
        <w:pStyle w:val="38"/>
        <w:spacing w:before="190" w:after="190"/>
        <w:ind w:left="862" w:leftChars="200" w:hanging="44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保护控制要求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街区范围内目前尚未有经评定公布的传统风貌建筑。未来如有传统风貌建筑，参照《广东省历史建筑和传统风貌建筑保护利用工作指引（试行）》内相关保护措施执行。</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17" w:name="_Hlk191743957"/>
      <w:r>
        <w:rPr>
          <w:rFonts w:hint="eastAsia" w:ascii="宋体" w:hAnsi="宋体" w:eastAsia="宋体" w:cs="宋体"/>
          <w:color w:val="000000" w:themeColor="text1"/>
          <w:sz w:val="24"/>
          <w:szCs w:val="24"/>
          <w14:textFill>
            <w14:solidFill>
              <w14:schemeClr w14:val="tx1"/>
            </w14:solidFill>
          </w14:textFill>
        </w:rPr>
        <w:t>（1）安排对推荐传统风貌建筑进行确定、公布并进行挂牌保护，明确责任主体，组织安排专人负责开展日常巡查和保护工作。</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（2）禁止擅自拆除传统风貌建筑。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（3）坚持“价值保护、开放多样、安全使用、可持续性”的利用原则，优先延续其原有使用功能，鼓励在符合其价值要素保护的前提下开展多样化使用，如用作博物馆、非遗保护、众创空间等。</w:t>
      </w:r>
      <w:bookmarkEnd w:id="17"/>
      <w:r>
        <w:rPr>
          <w:rFonts w:hint="eastAsia" w:ascii="宋体" w:hAnsi="宋体" w:eastAsia="宋体" w:cs="宋体"/>
          <w:color w:val="000000" w:themeColor="text1"/>
          <w:sz w:val="24"/>
          <w:szCs w:val="24"/>
          <w14:textFill>
            <w14:solidFill>
              <w14:schemeClr w14:val="tx1"/>
            </w14:solidFill>
          </w14:textFill>
        </w:rPr>
        <w:t xml:space="preserve"> </w:t>
      </w:r>
    </w:p>
    <w:p>
      <w:pPr>
        <w:pStyle w:val="36"/>
        <w:spacing w:before="190" w:after="190"/>
        <w:rPr>
          <w:color w:val="000000" w:themeColor="text1"/>
          <w:sz w:val="28"/>
          <w:szCs w:val="24"/>
          <w14:textFill>
            <w14:solidFill>
              <w14:schemeClr w14:val="tx1"/>
            </w14:solidFill>
          </w14:textFill>
        </w:rPr>
      </w:pPr>
      <w:bookmarkStart w:id="18" w:name="_Toc191977229"/>
      <w:r>
        <w:rPr>
          <w:rFonts w:hint="eastAsia"/>
          <w:color w:val="000000" w:themeColor="text1"/>
          <w:sz w:val="28"/>
          <w:szCs w:val="24"/>
          <w14:textFill>
            <w14:solidFill>
              <w14:schemeClr w14:val="tx1"/>
            </w14:solidFill>
          </w14:textFill>
        </w:rPr>
        <w:t>第五节 建（构）筑物分类保护整治措施</w:t>
      </w:r>
      <w:bookmarkEnd w:id="18"/>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保护整治措施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建筑整治需切实保护能够体现城市特定发展阶段、反映重要历史事件、凝聚社会公众情感记忆的既有建筑，不随意拆除具有保护价值的老建筑、古居民。对于因公共利益需要或者存在安全隐患不得不拆除的，应进行评估论证，广泛听取相关部门和公众意见。根据街区内建（构）筑物保护级别、价值及保存状况采取“修缮、维修、改善、保留、整治”5种保护整治措施。历史文化街区内的建（构）筑物的保护整治措施应符合如下规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修缮</w:t>
      </w:r>
      <w:r>
        <w:rPr>
          <w:rFonts w:hint="eastAsia" w:ascii="宋体" w:hAnsi="宋体" w:eastAsia="宋体" w:cs="宋体"/>
          <w:color w:val="000000" w:themeColor="text1"/>
          <w:sz w:val="24"/>
          <w:szCs w:val="24"/>
          <w14:textFill>
            <w14:solidFill>
              <w14:schemeClr w14:val="tx1"/>
            </w14:solidFill>
          </w14:textFill>
        </w:rPr>
        <w:t>：主要针对街区内文物保护单位，严格依照文物保护法进行修缮保护，包括日常保养、防护加固、现状修整、重点修复、防灾减灾等措施</w:t>
      </w:r>
      <w:r>
        <w:rPr>
          <w:rFonts w:ascii="宋体" w:hAnsi="宋体" w:eastAsia="宋体" w:cs="宋体"/>
          <w:color w:val="000000" w:themeColor="text1"/>
          <w:sz w:val="24"/>
          <w:szCs w:val="24"/>
          <w14:textFill>
            <w14:solidFill>
              <w14:schemeClr w14:val="tx1"/>
            </w14:solidFill>
          </w14:textFill>
        </w:rPr>
        <w:t>。</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）维修</w:t>
      </w:r>
      <w:r>
        <w:rPr>
          <w:rFonts w:hint="eastAsia" w:ascii="宋体" w:hAnsi="宋体" w:eastAsia="宋体" w:cs="宋体"/>
          <w:color w:val="000000" w:themeColor="text1"/>
          <w:sz w:val="24"/>
          <w:szCs w:val="24"/>
          <w14:textFill>
            <w14:solidFill>
              <w14:schemeClr w14:val="tx1"/>
            </w14:solidFill>
          </w14:textFill>
        </w:rPr>
        <w:t>：针对质量较差的历史建筑、推荐历史建筑、推荐传统风貌建筑，在不损害历史风貌真实性的原则下，对建筑进行维护修葺，鼓励对建筑内部使用条件进行改善提升。</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）改善</w:t>
      </w:r>
      <w:r>
        <w:rPr>
          <w:rFonts w:hint="eastAsia" w:ascii="宋体" w:hAnsi="宋体" w:eastAsia="宋体" w:cs="宋体"/>
          <w:color w:val="000000" w:themeColor="text1"/>
          <w:sz w:val="24"/>
          <w:szCs w:val="24"/>
          <w14:textFill>
            <w14:solidFill>
              <w14:schemeClr w14:val="tx1"/>
            </w14:solidFill>
          </w14:textFill>
        </w:rPr>
        <w:t>：针对质量较好的历史建筑、推荐历史建筑、推荐传统风貌建筑，保护其有价值的外立面、平面布局、主体结构、特色材料或装饰，在不改变建筑外观特征的前提下，对建筑内部使用条件进行改善提升，使其适应现代生活方式</w:t>
      </w:r>
      <w:r>
        <w:rPr>
          <w:rFonts w:ascii="宋体" w:hAnsi="宋体" w:eastAsia="宋体" w:cs="宋体"/>
          <w:color w:val="000000" w:themeColor="text1"/>
          <w:sz w:val="24"/>
          <w:szCs w:val="24"/>
          <w14:textFill>
            <w14:solidFill>
              <w14:schemeClr w14:val="tx1"/>
            </w14:solidFill>
          </w14:textFill>
        </w:rPr>
        <w:t>。</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）保留</w:t>
      </w:r>
      <w:r>
        <w:rPr>
          <w:rFonts w:hint="eastAsia" w:ascii="宋体" w:hAnsi="宋体" w:eastAsia="宋体" w:cs="宋体"/>
          <w:color w:val="000000" w:themeColor="text1"/>
          <w:sz w:val="24"/>
          <w:szCs w:val="24"/>
          <w14:textFill>
            <w14:solidFill>
              <w14:schemeClr w14:val="tx1"/>
            </w14:solidFill>
          </w14:textFill>
        </w:rPr>
        <w:t>：与传统风貌相协调的建（构）筑物，可以作为保留建筑。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）整治</w:t>
      </w:r>
      <w:r>
        <w:rPr>
          <w:rFonts w:hint="eastAsia" w:ascii="宋体" w:hAnsi="宋体" w:eastAsia="宋体" w:cs="宋体"/>
          <w:color w:val="000000" w:themeColor="text1"/>
          <w:sz w:val="24"/>
          <w:szCs w:val="24"/>
          <w14:textFill>
            <w14:solidFill>
              <w14:schemeClr w14:val="tx1"/>
            </w14:solidFill>
          </w14:textFill>
        </w:rPr>
        <w:t>：针对与传统风貌不协调的建（构）筑物，采取整治措施，可采取立面整饰、原址重建、拆除违建等方式，使其符合历史风貌要求</w:t>
      </w:r>
      <w:r>
        <w:rPr>
          <w:rFonts w:ascii="宋体" w:hAnsi="宋体" w:eastAsia="宋体" w:cs="宋体"/>
          <w:color w:val="000000" w:themeColor="text1"/>
          <w:sz w:val="24"/>
          <w:szCs w:val="24"/>
          <w14:textFill>
            <w14:solidFill>
              <w14:schemeClr w14:val="tx1"/>
            </w14:solidFill>
          </w14:textFill>
        </w:rPr>
        <w:t>。</w:t>
      </w:r>
    </w:p>
    <w:p>
      <w:pPr>
        <w:pStyle w:val="36"/>
        <w:spacing w:before="190" w:after="190"/>
        <w:rPr>
          <w:color w:val="000000" w:themeColor="text1"/>
          <w:sz w:val="28"/>
          <w:szCs w:val="24"/>
          <w14:textFill>
            <w14:solidFill>
              <w14:schemeClr w14:val="tx1"/>
            </w14:solidFill>
          </w14:textFill>
        </w:rPr>
      </w:pPr>
      <w:bookmarkStart w:id="19" w:name="_Toc191977230"/>
      <w:r>
        <w:rPr>
          <w:rFonts w:hint="eastAsia"/>
          <w:color w:val="000000" w:themeColor="text1"/>
          <w:sz w:val="28"/>
          <w:szCs w:val="24"/>
          <w14:textFill>
            <w14:solidFill>
              <w14:schemeClr w14:val="tx1"/>
            </w14:solidFill>
          </w14:textFill>
        </w:rPr>
        <w:t>第六</w:t>
      </w:r>
      <w:r>
        <w:rPr>
          <w:color w:val="000000" w:themeColor="text1"/>
          <w:sz w:val="28"/>
          <w:szCs w:val="24"/>
          <w14:textFill>
            <w14:solidFill>
              <w14:schemeClr w14:val="tx1"/>
            </w14:solidFill>
          </w14:textFill>
        </w:rPr>
        <w:t>节</w:t>
      </w:r>
      <w:r>
        <w:rPr>
          <w:rFonts w:hint="eastAsia"/>
          <w:color w:val="000000" w:themeColor="text1"/>
          <w:sz w:val="28"/>
          <w:szCs w:val="24"/>
          <w14:textFill>
            <w14:solidFill>
              <w14:schemeClr w14:val="tx1"/>
            </w14:solidFill>
          </w14:textFill>
        </w:rPr>
        <w:t xml:space="preserve"> 历史环境要素的保护与整治</w:t>
      </w:r>
      <w:bookmarkEnd w:id="19"/>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保护内容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街区范围内涉及历史环境要素2</w:t>
      </w:r>
      <w:r>
        <w:rPr>
          <w:rFonts w:ascii="宋体" w:hAnsi="宋体" w:eastAsia="宋体" w:cs="宋体"/>
          <w:color w:val="000000" w:themeColor="text1"/>
          <w:sz w:val="24"/>
          <w:szCs w:val="24"/>
          <w14:textFill>
            <w14:solidFill>
              <w14:schemeClr w14:val="tx1"/>
            </w14:solidFill>
          </w14:textFill>
        </w:rPr>
        <w:t>4处</w:t>
      </w:r>
      <w:r>
        <w:rPr>
          <w:rFonts w:hint="eastAsia" w:ascii="宋体" w:hAnsi="宋体" w:eastAsia="宋体" w:cs="宋体"/>
          <w:color w:val="000000" w:themeColor="text1"/>
          <w:sz w:val="24"/>
          <w:szCs w:val="24"/>
          <w14:textFill>
            <w14:solidFill>
              <w14:schemeClr w14:val="tx1"/>
            </w14:solidFill>
          </w14:textFill>
        </w:rPr>
        <w:t>，具体如下：</w:t>
      </w:r>
    </w:p>
    <w:p>
      <w:pPr>
        <w:pStyle w:val="7"/>
        <w:keepNext/>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历史环境要素保护一览表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26"/>
        <w:gridCol w:w="1782"/>
        <w:gridCol w:w="4756"/>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864"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历史环境要素</w:t>
            </w:r>
          </w:p>
        </w:tc>
        <w:tc>
          <w:tcPr>
            <w:tcW w:w="662"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767"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位置</w:t>
            </w:r>
          </w:p>
        </w:tc>
        <w:tc>
          <w:tcPr>
            <w:tcW w:w="1469"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7"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64" w:type="pct"/>
            <w:vMerge w:val="restart"/>
            <w:shd w:val="clear" w:color="auto" w:fill="FFFFFF"/>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门楼</w:t>
            </w:r>
          </w:p>
        </w:tc>
        <w:tc>
          <w:tcPr>
            <w:tcW w:w="662"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永芳里（3处）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邓屋坪（5处）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金竹园（</w:t>
            </w:r>
            <w:r>
              <w:rPr>
                <w:rFonts w:hint="eastAsia" w:ascii="宋体" w:hAnsi="宋体"/>
                <w:color w:val="000000" w:themeColor="text1"/>
                <w:sz w:val="24"/>
                <w14:textFill>
                  <w14:solidFill>
                    <w14:schemeClr w14:val="tx1"/>
                  </w14:solidFill>
                </w14:textFill>
              </w:rPr>
              <w:t>1处</w:t>
            </w:r>
            <w:r>
              <w:rPr>
                <w:rFonts w:ascii="宋体" w:hAnsi="宋体"/>
                <w:color w:val="000000" w:themeColor="text1"/>
                <w:sz w:val="24"/>
                <w14:textFill>
                  <w14:solidFill>
                    <w14:schemeClr w14:val="tx1"/>
                  </w14:solidFill>
                </w14:textFill>
              </w:rPr>
              <w:t>）</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864" w:type="pct"/>
            <w:vMerge w:val="restart"/>
            <w:shd w:val="clear" w:color="auto" w:fill="FFFFFF"/>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古井</w:t>
            </w:r>
          </w:p>
        </w:tc>
        <w:tc>
          <w:tcPr>
            <w:tcW w:w="662"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岑氏宗祠东侧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864" w:type="pct"/>
            <w:shd w:val="clear" w:color="auto" w:fill="FFFFFF"/>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古树名木</w:t>
            </w:r>
          </w:p>
        </w:tc>
        <w:tc>
          <w:tcPr>
            <w:tcW w:w="662"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黄氏厅北侧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雅榕，三级古树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864" w:type="pct"/>
            <w:vMerge w:val="restart"/>
            <w:shd w:val="clear" w:color="auto" w:fill="FFFFFF"/>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传统铺地</w:t>
            </w:r>
          </w:p>
        </w:tc>
        <w:tc>
          <w:tcPr>
            <w:tcW w:w="662"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邓屋坪（4处）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永芳里西片区（1处）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岑屋门楼西侧（1处）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中大街南侧（1处）</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864" w:type="pct"/>
            <w:vMerge w:val="restart"/>
            <w:shd w:val="clear" w:color="auto" w:fill="FFFFFF"/>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竹林</w:t>
            </w:r>
          </w:p>
        </w:tc>
        <w:tc>
          <w:tcPr>
            <w:tcW w:w="662" w:type="pct"/>
            <w:vMerge w:val="restar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Merge w:val="continue"/>
            <w:vAlign w:val="center"/>
          </w:tcPr>
          <w:p>
            <w:pPr>
              <w:pStyle w:val="45"/>
              <w:rPr>
                <w:rFonts w:ascii="宋体" w:hAnsi="宋体"/>
                <w:color w:val="000000" w:themeColor="text1"/>
                <w:sz w:val="24"/>
                <w14:textFill>
                  <w14:solidFill>
                    <w14:schemeClr w14:val="tx1"/>
                  </w14:solidFill>
                </w14:textFill>
              </w:rPr>
            </w:pPr>
          </w:p>
        </w:tc>
        <w:tc>
          <w:tcPr>
            <w:tcW w:w="864" w:type="pct"/>
            <w:vMerge w:val="continue"/>
            <w:shd w:val="clear" w:color="auto" w:fill="FFFFFF"/>
            <w:vAlign w:val="center"/>
          </w:tcPr>
          <w:p>
            <w:pPr>
              <w:pStyle w:val="45"/>
              <w:rPr>
                <w:rFonts w:ascii="宋体" w:hAnsi="宋体"/>
                <w:color w:val="000000" w:themeColor="text1"/>
                <w:sz w:val="24"/>
                <w14:textFill>
                  <w14:solidFill>
                    <w14:schemeClr w14:val="tx1"/>
                  </w14:solidFill>
                </w14:textFill>
              </w:rPr>
            </w:pPr>
          </w:p>
        </w:tc>
        <w:tc>
          <w:tcPr>
            <w:tcW w:w="662" w:type="pct"/>
            <w:vMerge w:val="continue"/>
            <w:vAlign w:val="center"/>
          </w:tcPr>
          <w:p>
            <w:pPr>
              <w:pStyle w:val="45"/>
              <w:rPr>
                <w:rFonts w:ascii="宋体" w:hAnsi="宋体"/>
                <w:color w:val="000000" w:themeColor="text1"/>
                <w:sz w:val="24"/>
                <w14:textFill>
                  <w14:solidFill>
                    <w14:schemeClr w14:val="tx1"/>
                  </w14:solidFill>
                </w14:textFill>
              </w:rPr>
            </w:pP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黄氏厅北侧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864"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虎鞭塔遗址</w:t>
            </w:r>
          </w:p>
        </w:tc>
        <w:tc>
          <w:tcPr>
            <w:tcW w:w="662"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永芳里北侧</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7" w:type="pct"/>
            <w:vAlign w:val="center"/>
          </w:tcPr>
          <w:p>
            <w:pPr>
              <w:pStyle w:val="4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p>
        </w:tc>
        <w:tc>
          <w:tcPr>
            <w:tcW w:w="864"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码头</w:t>
            </w:r>
          </w:p>
        </w:tc>
        <w:tc>
          <w:tcPr>
            <w:tcW w:w="662"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67"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船厂南部</w:t>
            </w:r>
          </w:p>
        </w:tc>
        <w:tc>
          <w:tcPr>
            <w:tcW w:w="1469" w:type="pct"/>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保护与整治措施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1）门楼：加强对门楼的修复加固，防止其损坏、坍塌，对已损坏的部分进行适当修整。对门楼及其周边的开放空间应加以保护</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在门楼修整过程中不应使用瓷砖或其他现代材料贴面，应使用条石、青砖等传统材料。</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2）古井：</w:t>
      </w:r>
      <w:r>
        <w:rPr>
          <w:rFonts w:hint="eastAsia" w:ascii="宋体" w:hAnsi="宋体" w:eastAsia="宋体" w:cs="宋体"/>
          <w:color w:val="000000" w:themeColor="text1"/>
          <w:sz w:val="24"/>
          <w:szCs w:val="24"/>
          <w14:textFill>
            <w14:solidFill>
              <w14:schemeClr w14:val="tx1"/>
            </w14:solidFill>
          </w14:textFill>
        </w:rPr>
        <w:t>保护</w:t>
      </w:r>
      <w:r>
        <w:rPr>
          <w:rFonts w:ascii="宋体" w:hAnsi="宋体" w:eastAsia="宋体" w:cs="宋体"/>
          <w:color w:val="000000" w:themeColor="text1"/>
          <w:sz w:val="24"/>
          <w:szCs w:val="24"/>
          <w14:textFill>
            <w14:solidFill>
              <w14:schemeClr w14:val="tx1"/>
            </w14:solidFill>
          </w14:textFill>
        </w:rPr>
        <w:t>古井原貌，对古井周围地面已铺设混凝土的，应用条石、青砖等传统材料恢复原貌。</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3）古树名木：规划控制在</w:t>
      </w:r>
      <w:r>
        <w:rPr>
          <w:rFonts w:hint="eastAsia" w:ascii="宋体" w:hAnsi="宋体" w:eastAsia="宋体" w:cs="宋体"/>
          <w:color w:val="000000" w:themeColor="text1"/>
          <w:sz w:val="24"/>
          <w:szCs w:val="24"/>
          <w14:textFill>
            <w14:solidFill>
              <w14:schemeClr w14:val="tx1"/>
            </w14:solidFill>
          </w14:textFill>
        </w:rPr>
        <w:t>雅榕</w:t>
      </w:r>
      <w:r>
        <w:rPr>
          <w:rFonts w:ascii="宋体" w:hAnsi="宋体" w:eastAsia="宋体" w:cs="宋体"/>
          <w:color w:val="000000" w:themeColor="text1"/>
          <w:sz w:val="24"/>
          <w:szCs w:val="24"/>
          <w14:textFill>
            <w14:solidFill>
              <w14:schemeClr w14:val="tx1"/>
            </w14:solidFill>
          </w14:textFill>
        </w:rPr>
        <w:t>古树</w:t>
      </w:r>
      <w:r>
        <w:rPr>
          <w:rFonts w:hint="eastAsia" w:ascii="宋体" w:hAnsi="宋体" w:eastAsia="宋体" w:cs="宋体"/>
          <w:color w:val="000000" w:themeColor="text1"/>
          <w:sz w:val="24"/>
          <w:szCs w:val="24"/>
          <w14:textFill>
            <w14:solidFill>
              <w14:schemeClr w14:val="tx1"/>
            </w14:solidFill>
          </w14:textFill>
        </w:rPr>
        <w:t>（三级古树）</w:t>
      </w:r>
      <w:r>
        <w:rPr>
          <w:rFonts w:ascii="宋体" w:hAnsi="宋体" w:eastAsia="宋体" w:cs="宋体"/>
          <w:color w:val="000000" w:themeColor="text1"/>
          <w:sz w:val="24"/>
          <w:szCs w:val="24"/>
          <w14:textFill>
            <w14:solidFill>
              <w14:schemeClr w14:val="tx1"/>
            </w14:solidFill>
          </w14:textFill>
        </w:rPr>
        <w:t>周围5</w:t>
      </w:r>
      <w:r>
        <w:rPr>
          <w:rFonts w:hint="eastAsia" w:ascii="宋体" w:hAnsi="宋体" w:eastAsia="宋体" w:cs="宋体"/>
          <w:color w:val="000000" w:themeColor="text1"/>
          <w:sz w:val="24"/>
          <w:szCs w:val="24"/>
          <w14:textFill>
            <w14:solidFill>
              <w14:schemeClr w14:val="tx1"/>
            </w14:solidFill>
          </w14:textFill>
        </w:rPr>
        <w:t>米</w:t>
      </w:r>
      <w:r>
        <w:rPr>
          <w:rFonts w:ascii="宋体" w:hAnsi="宋体" w:eastAsia="宋体" w:cs="宋体"/>
          <w:color w:val="000000" w:themeColor="text1"/>
          <w:sz w:val="24"/>
          <w:szCs w:val="24"/>
          <w14:textFill>
            <w14:solidFill>
              <w14:schemeClr w14:val="tx1"/>
            </w14:solidFill>
          </w14:textFill>
        </w:rPr>
        <w:t>范围内，除小型构筑物或现有民居外，不得营建任何其它建筑或设施，严禁破坏古树周围的土路地面。</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4）传统铺地：严格保护街区现存的传统铺地，不宜移除或覆盖，保留的原有格局、肌理和风貌。对麻石板街巷的修缮整治应采用传统工艺，提升街巷两侧的建筑风貌。结合景观小品和植被提升街巷品质。</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5）竹林：不得破坏竹林本体及其周围的土路地面。</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6）虎鞭塔遗址：</w:t>
      </w:r>
      <w:r>
        <w:rPr>
          <w:rFonts w:hint="eastAsia" w:ascii="宋体" w:hAnsi="宋体" w:eastAsia="宋体" w:cs="宋体"/>
          <w:color w:val="000000" w:themeColor="text1"/>
          <w:sz w:val="24"/>
          <w:szCs w:val="24"/>
          <w14:textFill>
            <w14:solidFill>
              <w14:schemeClr w14:val="tx1"/>
            </w14:solidFill>
          </w14:textFill>
        </w:rPr>
        <w:t>虎鞭塔周围</w:t>
      </w:r>
      <w:r>
        <w:rPr>
          <w:rFonts w:ascii="宋体" w:hAnsi="宋体" w:eastAsia="宋体" w:cs="宋体"/>
          <w:color w:val="000000" w:themeColor="text1"/>
          <w:sz w:val="24"/>
          <w:szCs w:val="24"/>
          <w14:textFill>
            <w14:solidFill>
              <w14:schemeClr w14:val="tx1"/>
            </w14:solidFill>
          </w14:textFill>
        </w:rPr>
        <w:t>10米内除小型构筑物或现有民居外，不得营建任何其它建筑或设施，并立必要的介绍指示牌，提高游客对遗址的认识度。</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7）码头：保护码头及其周边水岸线，对已损坏的部分进行适当修整，应选用风貌协调的石材，修旧如旧。</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20" w:name="_Toc191977231"/>
      <w:r>
        <w:rPr>
          <w:rFonts w:hint="eastAsia" w:ascii="宋体" w:hAnsi="宋体" w:eastAsia="宋体"/>
          <w:color w:val="000000" w:themeColor="text1"/>
          <w:szCs w:val="32"/>
          <w14:textFill>
            <w14:solidFill>
              <w14:schemeClr w14:val="tx1"/>
            </w14:solidFill>
          </w14:textFill>
        </w:rPr>
        <w:t>第五章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优秀传统文化与非物质文化遗产的保护</w:t>
      </w:r>
      <w:bookmarkEnd w:id="20"/>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保护内容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保护街区内7项优秀传统文化与非物质文化遗产，具体如下：</w:t>
      </w:r>
    </w:p>
    <w:p>
      <w:pPr>
        <w:pStyle w:val="30"/>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保护名录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5541"/>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491" w:type="pct"/>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2059" w:type="pct"/>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保护级别</w:t>
            </w:r>
          </w:p>
        </w:tc>
        <w:tc>
          <w:tcPr>
            <w:tcW w:w="2450" w:type="pct"/>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传统文化与非物质文化遗产名称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p>
        </w:tc>
        <w:tc>
          <w:tcPr>
            <w:tcW w:w="2059" w:type="pct"/>
            <w:vMerge w:val="restar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区级非物质文化遗产</w:t>
            </w: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由坪腐竹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p>
        </w:tc>
        <w:tc>
          <w:tcPr>
            <w:tcW w:w="2059"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p>
        </w:tc>
        <w:tc>
          <w:tcPr>
            <w:tcW w:w="2059"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民间曲艺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2059" w:type="pct"/>
            <w:vMerge w:val="restar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优秀传统文化</w:t>
            </w: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白土虱婆声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2059"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廻龙渔笛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6</w:t>
            </w:r>
          </w:p>
        </w:tc>
        <w:tc>
          <w:tcPr>
            <w:tcW w:w="2059"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白沙烟艇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1"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2059"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245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传统陶瓷制造</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保护措施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1）逐级申报纳入省、市非物质文化遗产保护名录</w:t>
      </w:r>
      <w:r>
        <w:rPr>
          <w:rFonts w:hint="eastAsia" w:ascii="宋体" w:hAnsi="宋体" w:eastAsia="宋体" w:cs="宋体"/>
          <w:color w:val="000000" w:themeColor="text1"/>
          <w:sz w:val="24"/>
          <w:szCs w:val="24"/>
          <w14:textFill>
            <w14:solidFill>
              <w14:schemeClr w14:val="tx1"/>
            </w14:solidFill>
          </w14:textFill>
        </w:rPr>
        <w:t>：对白土镇非物质文化遗产进行梳理申报、分级保护，逐级建立非物质文化遗产保护名录，落实保护责任主体，明确责任与义务。</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2）进一步挖掘本土文化，再现曲江盛景</w:t>
      </w:r>
      <w:r>
        <w:rPr>
          <w:rFonts w:hint="eastAsia" w:ascii="宋体" w:hAnsi="宋体" w:eastAsia="宋体" w:cs="宋体"/>
          <w:color w:val="000000" w:themeColor="text1"/>
          <w:sz w:val="24"/>
          <w:szCs w:val="24"/>
          <w14:textFill>
            <w14:solidFill>
              <w14:schemeClr w14:val="tx1"/>
            </w14:solidFill>
          </w14:textFill>
        </w:rPr>
        <w:t>：通过阅读历史文献、寻访村内老人、研究名人故事等方式，还原并传承“廻龙渔笛”和“白沙烟艇”等非物质文化遗产。同时提高附近居民的认同感、参与感，让“廻龙渔笛”“白沙烟艇”等盛景重新融入到居民的生活中。</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3）加强对非物质文化遗产继承人的保护和培养</w:t>
      </w:r>
      <w:r>
        <w:rPr>
          <w:rFonts w:hint="eastAsia" w:ascii="宋体" w:hAnsi="宋体" w:eastAsia="宋体" w:cs="宋体"/>
          <w:color w:val="000000" w:themeColor="text1"/>
          <w:sz w:val="24"/>
          <w:szCs w:val="24"/>
          <w14:textFill>
            <w14:solidFill>
              <w14:schemeClr w14:val="tx1"/>
            </w14:solidFill>
          </w14:textFill>
        </w:rPr>
        <w:t>：对白土虱婆声这种语言类非物质文化遗产进行系统记录，并鼓励当地有兴趣的年轻人学习传承。对传统陶瓷制造、由坪腐竹、白土月饼等手工制造业类非物质文化遗产的代表性继承人颁发证书、发放补助、鼓励收徒并对产品的销售予以帮助。</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4）非遗保护与旅游发展有机结合</w:t>
      </w:r>
      <w:r>
        <w:rPr>
          <w:rFonts w:hint="eastAsia" w:ascii="宋体" w:hAnsi="宋体" w:eastAsia="宋体" w:cs="宋体"/>
          <w:color w:val="000000" w:themeColor="text1"/>
          <w:sz w:val="24"/>
          <w:szCs w:val="24"/>
          <w14:textFill>
            <w14:solidFill>
              <w14:schemeClr w14:val="tx1"/>
            </w14:solidFill>
          </w14:textFill>
        </w:rPr>
        <w:t>：将非物质文化遗产与旅游项目发展相结合。发展体验旅游，吸引游客参与非物质文化遗产项目的体验；通过旅游产业的发展推动非物质文化遗产的传承与延续。通过组织民间文化艺术节、旅游节、嘉年华、工艺品（白土陶瓷、特色旅游产品）展销会等，推动形成白土独特的民俗活动品牌。</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5）多渠道筹集资金，多方位宣传推广</w:t>
      </w:r>
      <w:r>
        <w:rPr>
          <w:rFonts w:hint="eastAsia" w:ascii="宋体" w:hAnsi="宋体" w:eastAsia="宋体" w:cs="宋体"/>
          <w:color w:val="000000" w:themeColor="text1"/>
          <w:sz w:val="24"/>
          <w:szCs w:val="24"/>
          <w14:textFill>
            <w14:solidFill>
              <w14:schemeClr w14:val="tx1"/>
            </w14:solidFill>
          </w14:textFill>
        </w:rPr>
        <w:t>：通过政府划拨非物质文化遗产专项保护经费，纳入年度财政预算，对其使用情况进行检查监督。设立白土非物质文化遗产保护基金，争取社会各界的广泛支持，接受企业、个人和各界人士的捐赠，所募的捐款全部用于非物质文化遗产的保护和开发。加强宣传工作，充分利用报刊、广播电视、网络等公共传媒普及保护知识，提高各级领导及社会各界的保护意识，积极引导和动员全社会力量参与非物质文化遗产保护工作，为非物质文化遗产保护工作营造良好的社会环境。</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21" w:name="_Toc191977232"/>
      <w:r>
        <w:rPr>
          <w:rFonts w:hint="eastAsia" w:ascii="宋体" w:hAnsi="宋体" w:eastAsia="宋体"/>
          <w:color w:val="000000" w:themeColor="text1"/>
          <w:szCs w:val="32"/>
          <w14:textFill>
            <w14:solidFill>
              <w14:schemeClr w14:val="tx1"/>
            </w14:solidFill>
          </w14:textFill>
        </w:rPr>
        <w:t>第六章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土地使用与规划控制</w:t>
      </w:r>
      <w:bookmarkEnd w:id="21"/>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土地利用性质调整</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按照尊重现状肌理和功能、兼顾保护与发展、鼓励多功能混合使用的原则优化白土镇总体规划用地。</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用地布局规划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本街区</w:t>
      </w:r>
      <w:r>
        <w:rPr>
          <w:rFonts w:ascii="宋体" w:hAnsi="宋体" w:eastAsia="宋体" w:cs="宋体"/>
          <w:color w:val="000000" w:themeColor="text1"/>
          <w:sz w:val="24"/>
          <w:szCs w:val="24"/>
          <w14:textFill>
            <w14:solidFill>
              <w14:schemeClr w14:val="tx1"/>
            </w14:solidFill>
          </w14:textFill>
        </w:rPr>
        <w:t>以居住用地、</w:t>
      </w:r>
      <w:r>
        <w:rPr>
          <w:rFonts w:hint="eastAsia" w:ascii="宋体" w:hAnsi="宋体" w:eastAsia="宋体" w:cs="宋体"/>
          <w:color w:val="000000" w:themeColor="text1"/>
          <w:sz w:val="24"/>
          <w:szCs w:val="24"/>
          <w14:textFill>
            <w14:solidFill>
              <w14:schemeClr w14:val="tx1"/>
            </w14:solidFill>
          </w14:textFill>
        </w:rPr>
        <w:t>商业服务业设施用地为主。</w:t>
      </w:r>
    </w:p>
    <w:p>
      <w:pPr>
        <w:pStyle w:val="30"/>
        <w:spacing w:after="0" w:afterLines="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规划用地汇总表</w:t>
      </w:r>
    </w:p>
    <w:tbl>
      <w:tblPr>
        <w:tblStyle w:val="23"/>
        <w:tblW w:w="5000" w:type="pct"/>
        <w:tblInd w:w="0" w:type="dxa"/>
        <w:tblLayout w:type="autofit"/>
        <w:tblCellMar>
          <w:top w:w="0" w:type="dxa"/>
          <w:left w:w="108" w:type="dxa"/>
          <w:bottom w:w="0" w:type="dxa"/>
          <w:right w:w="108" w:type="dxa"/>
        </w:tblCellMar>
      </w:tblPr>
      <w:tblGrid>
        <w:gridCol w:w="985"/>
        <w:gridCol w:w="1189"/>
        <w:gridCol w:w="990"/>
        <w:gridCol w:w="4443"/>
        <w:gridCol w:w="1555"/>
        <w:gridCol w:w="1671"/>
        <w:gridCol w:w="2622"/>
      </w:tblGrid>
      <w:tr>
        <w:tblPrEx>
          <w:tblCellMar>
            <w:top w:w="0" w:type="dxa"/>
            <w:left w:w="108" w:type="dxa"/>
            <w:bottom w:w="0" w:type="dxa"/>
            <w:right w:w="108" w:type="dxa"/>
          </w:tblCellMar>
        </w:tblPrEx>
        <w:trPr>
          <w:trHeight w:val="660" w:hRule="atLeast"/>
          <w:tblHeader/>
        </w:trPr>
        <w:tc>
          <w:tcPr>
            <w:tcW w:w="36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442"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类别代号</w:t>
            </w:r>
          </w:p>
        </w:tc>
        <w:tc>
          <w:tcPr>
            <w:tcW w:w="2019"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类别名称</w:t>
            </w:r>
          </w:p>
        </w:tc>
        <w:tc>
          <w:tcPr>
            <w:tcW w:w="578"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面积（ha）</w:t>
            </w:r>
          </w:p>
        </w:tc>
        <w:tc>
          <w:tcPr>
            <w:tcW w:w="621"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占城市建设用地</w:t>
            </w:r>
          </w:p>
        </w:tc>
        <w:tc>
          <w:tcPr>
            <w:tcW w:w="974"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占总用地</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R</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居住用地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10.48</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r>
      <w:tr>
        <w:tblPrEx>
          <w:tblCellMar>
            <w:top w:w="0" w:type="dxa"/>
            <w:left w:w="108" w:type="dxa"/>
            <w:bottom w:w="0" w:type="dxa"/>
            <w:right w:w="108" w:type="dxa"/>
          </w:tblCellMar>
        </w:tblPrEx>
        <w:trPr>
          <w:trHeight w:val="124"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二类居住用地（R2）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10.48</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r>
      <w:tr>
        <w:tblPrEx>
          <w:tblCellMar>
            <w:top w:w="0" w:type="dxa"/>
            <w:left w:w="108" w:type="dxa"/>
            <w:bottom w:w="0" w:type="dxa"/>
            <w:right w:w="108" w:type="dxa"/>
          </w:tblCellMar>
        </w:tblPrEx>
        <w:trPr>
          <w:trHeight w:val="77"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公共管理与公共服务用地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0.26</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1.78%</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1.78%</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行政办公用地（A1）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0.04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文化设施用地（A2）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0.08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0.55%</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0.55%</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医疗卫生用地（A5）</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0.01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0.07%</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0.07%</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文物古迹用地（A7）</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0.13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商业服务业设施用地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商业设施用地（B1）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r>
      <w:tr>
        <w:tblPrEx>
          <w:tblCellMar>
            <w:top w:w="0" w:type="dxa"/>
            <w:left w:w="108" w:type="dxa"/>
            <w:bottom w:w="0" w:type="dxa"/>
            <w:right w:w="108" w:type="dxa"/>
          </w:tblCellMar>
        </w:tblPrEx>
        <w:trPr>
          <w:trHeight w:val="315"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交通设施用地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0.91</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城市道路用地(S1)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0.59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公共交通站场用地（S41)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0.19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社会停车场用地（S42)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0.13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G</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绿地与广场用地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5.68%</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5.68%</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公园绿地（G1）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0.56</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3.83%</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广场用地（G3）</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w:t>
            </w:r>
          </w:p>
        </w:tc>
      </w:tr>
      <w:tr>
        <w:tblPrEx>
          <w:tblCellMar>
            <w:top w:w="0" w:type="dxa"/>
            <w:left w:w="108" w:type="dxa"/>
            <w:bottom w:w="0" w:type="dxa"/>
            <w:right w:w="108" w:type="dxa"/>
          </w:tblCellMar>
        </w:tblPrEx>
        <w:trPr>
          <w:trHeight w:val="77" w:hRule="atLeast"/>
        </w:trPr>
        <w:tc>
          <w:tcPr>
            <w:tcW w:w="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小计</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城市建设用地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14.61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r>
      <w:tr>
        <w:tblPrEx>
          <w:tblCellMar>
            <w:top w:w="0" w:type="dxa"/>
            <w:left w:w="108" w:type="dxa"/>
            <w:bottom w:w="0" w:type="dxa"/>
            <w:right w:w="108" w:type="dxa"/>
          </w:tblCellMar>
        </w:tblPrEx>
        <w:trPr>
          <w:trHeight w:val="330" w:hRule="atLeast"/>
        </w:trPr>
        <w:tc>
          <w:tcPr>
            <w:tcW w:w="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总计</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总用地面积</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14.61 </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开发强度控制</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街区保护范围内严格控制新建建筑数量和高度，对整体开发强度进行管控，整体控制指标如下表：</w:t>
      </w:r>
    </w:p>
    <w:p>
      <w:pPr>
        <w:pStyle w:val="30"/>
        <w:spacing w:after="0" w:afterLines="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开发强度控制一览表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3076"/>
        <w:gridCol w:w="1535"/>
        <w:gridCol w:w="1760"/>
        <w:gridCol w:w="1535"/>
        <w:gridCol w:w="1981"/>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1729" w:type="pct"/>
            <w:gridSpan w:val="2"/>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用地性质</w:t>
            </w:r>
          </w:p>
        </w:tc>
        <w:tc>
          <w:tcPr>
            <w:tcW w:w="2551" w:type="pct"/>
            <w:gridSpan w:val="4"/>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开发强度要求</w:t>
            </w:r>
          </w:p>
        </w:tc>
        <w:tc>
          <w:tcPr>
            <w:tcW w:w="720" w:type="pct"/>
            <w:vMerge w:val="restart"/>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577" w:type="pct"/>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用地代码</w:t>
            </w:r>
          </w:p>
        </w:tc>
        <w:tc>
          <w:tcPr>
            <w:tcW w:w="1152" w:type="pct"/>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用地名称</w:t>
            </w:r>
          </w:p>
        </w:tc>
        <w:tc>
          <w:tcPr>
            <w:tcW w:w="575" w:type="pct"/>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容积率</w:t>
            </w:r>
          </w:p>
        </w:tc>
        <w:tc>
          <w:tcPr>
            <w:tcW w:w="659" w:type="pct"/>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建筑密度</w:t>
            </w:r>
          </w:p>
        </w:tc>
        <w:tc>
          <w:tcPr>
            <w:tcW w:w="575" w:type="pct"/>
            <w:shd w:val="clear" w:color="auto" w:fill="D8D8D8" w:themeFill="background1" w:themeFillShade="D9"/>
            <w:tcMar>
              <w:left w:w="0" w:type="dxa"/>
              <w:right w:w="0"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绿地率</w:t>
            </w:r>
          </w:p>
        </w:tc>
        <w:tc>
          <w:tcPr>
            <w:tcW w:w="742" w:type="pct"/>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ascii="宋体" w:hAnsi="宋体" w:eastAsia="宋体" w:cs="宋体"/>
                <w:b/>
                <w:color w:val="000000" w:themeColor="text1"/>
                <w:kern w:val="0"/>
                <w:sz w:val="24"/>
                <w:szCs w:val="24"/>
                <w14:textFill>
                  <w14:solidFill>
                    <w14:schemeClr w14:val="tx1"/>
                  </w14:solidFill>
                </w14:textFill>
              </w:rPr>
              <w:t>建筑限高</w:t>
            </w:r>
          </w:p>
        </w:tc>
        <w:tc>
          <w:tcPr>
            <w:tcW w:w="720" w:type="pct"/>
            <w:vMerge w:val="continue"/>
            <w:shd w:val="clear" w:color="auto" w:fill="D8D8D8" w:themeFill="background1" w:themeFillShade="D9"/>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R2</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居住用地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≤50%</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≥30%</w:t>
            </w:r>
          </w:p>
        </w:tc>
        <w:tc>
          <w:tcPr>
            <w:tcW w:w="742" w:type="pct"/>
            <w:vMerge w:val="restar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核心保护范围≤8米，建设控制地带≤15米</w:t>
            </w: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A1</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行政办公用地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≤50%</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≥35%</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A2</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文化设施用地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≤50%</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≥35%</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A5</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医疗卫生用地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A7</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文物古迹用地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B1</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商业设施用地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≤1.8</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≤50%</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S1</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城市道路用地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S41</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公共交通站场用地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S42</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社会停车场用地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≥15%</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G1</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公园绿地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≥70%</w:t>
            </w:r>
          </w:p>
        </w:tc>
        <w:tc>
          <w:tcPr>
            <w:tcW w:w="742" w:type="pct"/>
            <w:vMerge w:val="continue"/>
            <w:vAlign w:val="center"/>
          </w:tcPr>
          <w:p>
            <w:pPr>
              <w:widowControl/>
              <w:ind w:firstLine="360"/>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577"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G3</w:t>
            </w:r>
          </w:p>
        </w:tc>
        <w:tc>
          <w:tcPr>
            <w:tcW w:w="1152"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广场用地</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659"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c>
          <w:tcPr>
            <w:tcW w:w="575" w:type="pct"/>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≥45%</w:t>
            </w:r>
          </w:p>
        </w:tc>
        <w:tc>
          <w:tcPr>
            <w:tcW w:w="742" w:type="pct"/>
            <w:vMerge w:val="continue"/>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20"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土地利用兼容性规定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为了适应社会经济条件的变化和开发建设过程中存在的各种不确定因素，本规划确定各类用地的兼容范围，规划区内所有地块的开发建设，应符合本规划所确定的“建设用地兼容性表”的要求。具体要求如下：</w:t>
      </w:r>
    </w:p>
    <w:p>
      <w:pPr>
        <w:pStyle w:val="30"/>
        <w:spacing w:after="0" w:afterLines="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规划区内建设用地兼容性一览表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654"/>
        <w:gridCol w:w="869"/>
        <w:gridCol w:w="652"/>
        <w:gridCol w:w="652"/>
        <w:gridCol w:w="652"/>
        <w:gridCol w:w="652"/>
        <w:gridCol w:w="655"/>
        <w:gridCol w:w="866"/>
        <w:gridCol w:w="652"/>
        <w:gridCol w:w="652"/>
        <w:gridCol w:w="652"/>
        <w:gridCol w:w="652"/>
        <w:gridCol w:w="655"/>
        <w:gridCol w:w="874"/>
        <w:gridCol w:w="429"/>
        <w:gridCol w:w="652"/>
        <w:gridCol w:w="655"/>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491" w:type="pct"/>
            <w:vMerge w:val="restart"/>
            <w:tcBorders>
              <w:tl2br w:val="single" w:color="auto" w:sz="2" w:space="0"/>
            </w:tcBorders>
            <w:shd w:val="clear" w:color="auto" w:fill="D8D8D8" w:themeFill="background1" w:themeFillShade="D9"/>
            <w:tcMar>
              <w:left w:w="0" w:type="dxa"/>
              <w:right w:w="0" w:type="dxa"/>
            </w:tcMar>
            <w:vAlign w:val="center"/>
          </w:tcPr>
          <w:p>
            <w:pPr>
              <w:widowControl/>
              <w:ind w:right="21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可相</w:t>
            </w:r>
          </w:p>
          <w:p>
            <w:pPr>
              <w:widowControl/>
              <w:ind w:right="21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容用</w:t>
            </w:r>
          </w:p>
          <w:p>
            <w:pPr>
              <w:widowControl/>
              <w:ind w:right="21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地类</w:t>
            </w:r>
          </w:p>
          <w:p>
            <w:pPr>
              <w:widowControl/>
              <w:ind w:right="210"/>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型</w:t>
            </w:r>
          </w:p>
          <w:p>
            <w:pPr>
              <w:widowControl/>
              <w:ind w:right="210"/>
              <w:jc w:val="right"/>
              <w:rPr>
                <w:rFonts w:ascii="宋体" w:hAnsi="宋体" w:eastAsia="宋体" w:cs="宋体"/>
                <w:color w:val="000000" w:themeColor="text1"/>
                <w:kern w:val="0"/>
                <w:szCs w:val="21"/>
                <w14:textFill>
                  <w14:solidFill>
                    <w14:schemeClr w14:val="tx1"/>
                  </w14:solidFill>
                </w14:textFill>
              </w:rPr>
            </w:pPr>
          </w:p>
          <w:p>
            <w:pPr>
              <w:widowControl/>
              <w:ind w:right="210"/>
              <w:jc w:val="right"/>
              <w:rPr>
                <w:rFonts w:ascii="宋体" w:hAnsi="宋体" w:eastAsia="宋体" w:cs="宋体"/>
                <w:color w:val="000000" w:themeColor="text1"/>
                <w:kern w:val="0"/>
                <w:szCs w:val="21"/>
                <w14:textFill>
                  <w14:solidFill>
                    <w14:schemeClr w14:val="tx1"/>
                  </w14:solidFill>
                </w14:textFill>
              </w:rPr>
            </w:pP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用地</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类型</w:t>
            </w:r>
          </w:p>
        </w:tc>
        <w:tc>
          <w:tcPr>
            <w:tcW w:w="247"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二类居住用地</w:t>
            </w:r>
          </w:p>
        </w:tc>
        <w:tc>
          <w:tcPr>
            <w:tcW w:w="328"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三类居住用地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行政办公用地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文化设施用地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教育用地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体育用地</w:t>
            </w:r>
          </w:p>
        </w:tc>
        <w:tc>
          <w:tcPr>
            <w:tcW w:w="247"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医疗卫生用地</w:t>
            </w:r>
          </w:p>
        </w:tc>
        <w:tc>
          <w:tcPr>
            <w:tcW w:w="327"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商业服务业设施用地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一类工业用地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二类工业用地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物流仓储用地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城市道路用地</w:t>
            </w:r>
          </w:p>
        </w:tc>
        <w:tc>
          <w:tcPr>
            <w:tcW w:w="247"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交通枢纽用地</w:t>
            </w:r>
          </w:p>
        </w:tc>
        <w:tc>
          <w:tcPr>
            <w:tcW w:w="330"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市政公用设施用地</w:t>
            </w:r>
          </w:p>
        </w:tc>
        <w:tc>
          <w:tcPr>
            <w:tcW w:w="162"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公园绿地</w:t>
            </w:r>
          </w:p>
        </w:tc>
        <w:tc>
          <w:tcPr>
            <w:tcW w:w="246"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防护绿地</w:t>
            </w:r>
          </w:p>
        </w:tc>
        <w:tc>
          <w:tcPr>
            <w:tcW w:w="247"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广场用地</w:t>
            </w:r>
          </w:p>
        </w:tc>
        <w:tc>
          <w:tcPr>
            <w:tcW w:w="16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二类居住用地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vMerge w:val="continue"/>
            <w:tcBorders>
              <w:tl2br w:val="single" w:color="auto" w:sz="2" w:space="0"/>
            </w:tcBorders>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R2</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R3</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A1</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A2</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A3</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A4</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A5</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B</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M1</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M2</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S1</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S3</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U</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G1</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G2</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G3</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二类居住用地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R2</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行政办公用地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A1</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文化设施用地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A2</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教育用地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A3</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医疗卫生用地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A5</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商业服务业设施用地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B</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城市道路用地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S1</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市政公用设施用地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Ｕ</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公园绿地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G1</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1" w:type="pct"/>
            <w:shd w:val="clear" w:color="auto" w:fill="D8D8D8" w:themeFill="background1" w:themeFillShade="D9"/>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广场用地</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G3</w:t>
            </w:r>
          </w:p>
        </w:tc>
        <w:tc>
          <w:tcPr>
            <w:tcW w:w="328"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32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30"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2"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46"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61" w:type="pct"/>
            <w:shd w:val="clear" w:color="auto" w:fill="auto"/>
            <w:tcMar>
              <w:left w:w="0" w:type="dxa"/>
              <w:right w:w="0" w:type="dxa"/>
            </w:tcMar>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pStyle w:val="30"/>
        <w:spacing w:after="0" w:afterLines="0" w:line="288" w:lineRule="auto"/>
        <w:ind w:left="851" w:firstLine="0" w:firstLineChars="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注：</w:t>
      </w:r>
      <w:r>
        <w:rPr>
          <w:color w:val="000000" w:themeColor="text1"/>
          <w:sz w:val="21"/>
          <w14:textFill>
            <w14:solidFill>
              <w14:schemeClr w14:val="tx1"/>
            </w14:solidFill>
          </w14:textFill>
        </w:rPr>
        <w:t xml:space="preserve">1、●可相容    ×不相容    </w:t>
      </w:r>
      <w:r>
        <w:rPr>
          <w:rFonts w:ascii="Cambria Math" w:hAnsi="Cambria Math" w:cs="Cambria Math"/>
          <w:color w:val="000000" w:themeColor="text1"/>
          <w:sz w:val="21"/>
          <w14:textFill>
            <w14:solidFill>
              <w14:schemeClr w14:val="tx1"/>
            </w14:solidFill>
          </w14:textFill>
        </w:rPr>
        <w:t>△</w:t>
      </w:r>
      <w:r>
        <w:rPr>
          <w:color w:val="000000" w:themeColor="text1"/>
          <w:sz w:val="21"/>
          <w14:textFill>
            <w14:solidFill>
              <w14:schemeClr w14:val="tx1"/>
            </w14:solidFill>
          </w14:textFill>
        </w:rPr>
        <w:t>由</w:t>
      </w:r>
      <w:r>
        <w:rPr>
          <w:rFonts w:hint="eastAsia"/>
          <w:color w:val="000000" w:themeColor="text1"/>
          <w:sz w:val="21"/>
          <w14:textFill>
            <w14:solidFill>
              <w14:schemeClr w14:val="tx1"/>
            </w14:solidFill>
          </w14:textFill>
        </w:rPr>
        <w:t>自然资源</w:t>
      </w:r>
      <w:r>
        <w:rPr>
          <w:color w:val="000000" w:themeColor="text1"/>
          <w:sz w:val="21"/>
          <w14:textFill>
            <w14:solidFill>
              <w14:schemeClr w14:val="tx1"/>
            </w14:solidFill>
          </w14:textFill>
        </w:rPr>
        <w:t>主管部门根据具体条件和规划要求确定。</w:t>
      </w:r>
    </w:p>
    <w:p>
      <w:pPr>
        <w:pStyle w:val="30"/>
        <w:spacing w:after="0" w:afterLines="0" w:line="288" w:lineRule="auto"/>
        <w:ind w:left="851"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2、此表只适用于规划条件出具前，规划条件出具后的用地功能调整按相关规定执行。</w:t>
      </w:r>
    </w:p>
    <w:p>
      <w:pPr>
        <w:pStyle w:val="30"/>
        <w:spacing w:after="0" w:afterLines="0" w:line="288" w:lineRule="auto"/>
        <w:ind w:left="851"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3、所有兼容的建筑的用地面积不得超过总用地面积的30%，计容建筑面积不能超过总计容建筑面积的40%（独立占地的两个指标要同时满足，非独立占地的按计容建筑面积控制）。</w:t>
      </w:r>
    </w:p>
    <w:p>
      <w:pPr>
        <w:pStyle w:val="30"/>
        <w:spacing w:after="0" w:afterLines="0" w:line="288" w:lineRule="auto"/>
        <w:ind w:left="851" w:firstLine="0" w:firstLineChars="0"/>
        <w:rPr>
          <w:color w:val="000000" w:themeColor="text1"/>
          <w:sz w:val="21"/>
          <w14:textFill>
            <w14:solidFill>
              <w14:schemeClr w14:val="tx1"/>
            </w14:solidFill>
          </w14:textFill>
        </w:rPr>
      </w:pPr>
      <w:r>
        <w:rPr>
          <w:color w:val="000000" w:themeColor="text1"/>
          <w:sz w:val="21"/>
          <w14:textFill>
            <w14:solidFill>
              <w14:schemeClr w14:val="tx1"/>
            </w14:solidFill>
          </w14:textFill>
        </w:rPr>
        <w:t>4、本表未涉及的规划用地类别的兼容性以</w:t>
      </w:r>
      <w:r>
        <w:rPr>
          <w:rFonts w:hint="eastAsia"/>
          <w:color w:val="000000" w:themeColor="text1"/>
          <w:sz w:val="21"/>
          <w14:textFill>
            <w14:solidFill>
              <w14:schemeClr w14:val="tx1"/>
            </w14:solidFill>
          </w14:textFill>
        </w:rPr>
        <w:t>自然资源</w:t>
      </w:r>
      <w:r>
        <w:rPr>
          <w:color w:val="000000" w:themeColor="text1"/>
          <w:sz w:val="21"/>
          <w14:textFill>
            <w14:solidFill>
              <w14:schemeClr w14:val="tx1"/>
            </w14:solidFill>
          </w14:textFill>
        </w:rPr>
        <w:t>主管部门根据具体条件和规划要求确定</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22" w:name="_Toc191977233"/>
      <w:r>
        <w:rPr>
          <w:rFonts w:hint="eastAsia" w:ascii="宋体" w:hAnsi="宋体" w:eastAsia="宋体"/>
          <w:color w:val="000000" w:themeColor="text1"/>
          <w:szCs w:val="32"/>
          <w14:textFill>
            <w14:solidFill>
              <w14:schemeClr w14:val="tx1"/>
            </w14:solidFill>
          </w14:textFill>
        </w:rPr>
        <w:t>第七章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设施与环境改善规划</w:t>
      </w:r>
      <w:bookmarkEnd w:id="22"/>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道路交通系统规划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）对外道路交通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结合周边片区主要路网，形成“一横三纵”的对外道路结构，“一横”为街区南路，“三纵”为白土大道、小学路（老县道）、上流路。</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）内部道路交通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维持现状传统街巷市场街、中大街、上街的空间尺度和环境，道路红线宽</w:t>
      </w:r>
      <w:r>
        <w:rPr>
          <w:rFonts w:ascii="宋体" w:hAnsi="宋体" w:eastAsia="宋体" w:cs="宋体"/>
          <w:color w:val="000000" w:themeColor="text1"/>
          <w:sz w:val="24"/>
          <w:szCs w:val="24"/>
          <w14:textFill>
            <w14:solidFill>
              <w14:schemeClr w14:val="tx1"/>
            </w14:solidFill>
          </w14:textFill>
        </w:rPr>
        <w:t>3.5米。规划田园路7米，满足规划区居民生活需求。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（3）公共交通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规划近期增设白土镇内的常规公交线路，满足片区居民日常通勤出行需求。鼓励增设旅游快线公交线路，串联白土镇与马坝人遗址、南华寺、韶关汽车客运南站、东站等旅游景点、客流集散点。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）道路交通设施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规划社会停车场1处，用地规模约1300平方米。结合社会停车场建设1处自行车停放租赁点，约</w:t>
      </w:r>
      <w:r>
        <w:rPr>
          <w:rFonts w:ascii="宋体" w:hAnsi="宋体" w:eastAsia="宋体" w:cs="宋体"/>
          <w:color w:val="000000" w:themeColor="text1"/>
          <w:sz w:val="24"/>
          <w:szCs w:val="24"/>
          <w14:textFill>
            <w14:solidFill>
              <w14:schemeClr w14:val="tx1"/>
            </w14:solidFill>
          </w14:textFill>
        </w:rPr>
        <w:t>50个停车泊位</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规划公交首末站1座，用地规模约</w:t>
      </w:r>
      <w:r>
        <w:rPr>
          <w:rFonts w:hint="eastAsia" w:ascii="宋体" w:hAnsi="宋体" w:eastAsia="宋体" w:cs="宋体"/>
          <w:color w:val="000000" w:themeColor="text1"/>
          <w:sz w:val="24"/>
          <w:szCs w:val="24"/>
          <w14:textFill>
            <w14:solidFill>
              <w14:schemeClr w14:val="tx1"/>
            </w14:solidFill>
          </w14:textFill>
        </w:rPr>
        <w:t>1915</w:t>
      </w:r>
      <w:r>
        <w:rPr>
          <w:rFonts w:ascii="宋体" w:hAnsi="宋体" w:eastAsia="宋体" w:cs="宋体"/>
          <w:color w:val="000000" w:themeColor="text1"/>
          <w:sz w:val="24"/>
          <w:szCs w:val="24"/>
          <w14:textFill>
            <w14:solidFill>
              <w14:schemeClr w14:val="tx1"/>
            </w14:solidFill>
          </w14:textFill>
        </w:rPr>
        <w:t>平方米。</w:t>
      </w:r>
      <w:r>
        <w:rPr>
          <w:rFonts w:hint="eastAsia" w:ascii="宋体" w:hAnsi="宋体" w:eastAsia="宋体" w:cs="宋体"/>
          <w:color w:val="000000" w:themeColor="text1"/>
          <w:sz w:val="24"/>
          <w:szCs w:val="24"/>
          <w14:textFill>
            <w14:solidFill>
              <w14:schemeClr w14:val="tx1"/>
            </w14:solidFill>
          </w14:textFill>
        </w:rPr>
        <w:t>电动汽车充电基础设施按照不低于总停车位</w:t>
      </w:r>
      <w:r>
        <w:rPr>
          <w:rFonts w:ascii="宋体" w:hAnsi="宋体" w:eastAsia="宋体" w:cs="宋体"/>
          <w:color w:val="000000" w:themeColor="text1"/>
          <w:sz w:val="24"/>
          <w:szCs w:val="24"/>
          <w14:textFill>
            <w14:solidFill>
              <w14:schemeClr w14:val="tx1"/>
            </w14:solidFill>
          </w14:textFill>
        </w:rPr>
        <w:t>10%的比例结合公共停车场配建。</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（5）慢行系统规划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规划4种慢行廊道：</w:t>
      </w:r>
      <w:r>
        <w:rPr>
          <w:rFonts w:ascii="宋体" w:hAnsi="宋体" w:eastAsia="宋体" w:cs="宋体"/>
          <w:color w:val="000000" w:themeColor="text1"/>
          <w:sz w:val="24"/>
          <w:szCs w:val="24"/>
          <w14:textFill>
            <w14:solidFill>
              <w14:schemeClr w14:val="tx1"/>
            </w14:solidFill>
          </w14:textFill>
        </w:rPr>
        <w:t>环形文化径、十字形商业街慢行廊道、滨江慢行廊道、内部慢行廊道。</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公共服务设施规划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本次公共服务设施规划主要包括医疗卫生设施、文化体育设施、社区服务与行政管理设施、市政公用设施。</w:t>
      </w:r>
    </w:p>
    <w:p>
      <w:pPr>
        <w:pStyle w:val="30"/>
        <w:tabs>
          <w:tab w:val="center" w:pos="5159"/>
          <w:tab w:val="left" w:pos="6950"/>
        </w:tabs>
        <w:spacing w:after="0" w:afterLines="0"/>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公共服务设施规划一览表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2486"/>
        <w:gridCol w:w="959"/>
        <w:gridCol w:w="1836"/>
        <w:gridCol w:w="232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trPr>
        <w:tc>
          <w:tcPr>
            <w:tcW w:w="1376"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设施类型</w:t>
            </w:r>
          </w:p>
        </w:tc>
        <w:tc>
          <w:tcPr>
            <w:tcW w:w="938"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设施名称</w:t>
            </w:r>
          </w:p>
        </w:tc>
        <w:tc>
          <w:tcPr>
            <w:tcW w:w="362"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数量</w:t>
            </w:r>
          </w:p>
        </w:tc>
        <w:tc>
          <w:tcPr>
            <w:tcW w:w="693"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现状/规划</w:t>
            </w:r>
          </w:p>
        </w:tc>
        <w:tc>
          <w:tcPr>
            <w:tcW w:w="878"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用地面积（㎡）</w:t>
            </w:r>
          </w:p>
        </w:tc>
        <w:tc>
          <w:tcPr>
            <w:tcW w:w="753" w:type="pct"/>
            <w:shd w:val="clear" w:color="auto" w:fill="D8D8D8" w:themeFill="background1" w:themeFillShade="D9"/>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是否独立占地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76" w:type="pct"/>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医疗卫生设施</w:t>
            </w: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卫生站</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现状保留</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109</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76" w:type="pct"/>
            <w:vMerge w:val="restar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文化体育设施</w:t>
            </w: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文化活动中心</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规划新增</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529</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376" w:type="pct"/>
            <w:vMerge w:val="continue"/>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体育健身场地</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现状保留</w:t>
            </w:r>
          </w:p>
        </w:tc>
        <w:tc>
          <w:tcPr>
            <w:tcW w:w="878" w:type="pct"/>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2193</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76" w:type="pct"/>
            <w:vMerge w:val="restart"/>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社区服务与行政管理设施</w:t>
            </w: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村委会</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现状保留</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406</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76" w:type="pct"/>
            <w:vMerge w:val="continue"/>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居委会</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现状保留</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6" w:type="pct"/>
            <w:vMerge w:val="continue"/>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老年活动中心</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规划新增</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230</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376"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市政公用设施</w:t>
            </w:r>
          </w:p>
        </w:tc>
        <w:tc>
          <w:tcPr>
            <w:tcW w:w="93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公共厕所</w:t>
            </w:r>
          </w:p>
        </w:tc>
        <w:tc>
          <w:tcPr>
            <w:tcW w:w="362"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69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规划新增</w:t>
            </w:r>
          </w:p>
        </w:tc>
        <w:tc>
          <w:tcPr>
            <w:tcW w:w="878"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p>
        </w:tc>
        <w:tc>
          <w:tcPr>
            <w:tcW w:w="753" w:type="pct"/>
            <w:noWrap/>
            <w:tcMar>
              <w:left w:w="0" w:type="dxa"/>
              <w:right w:w="0" w:type="dxa"/>
            </w:tcMar>
            <w:vAlign w:val="center"/>
          </w:tcPr>
          <w:p>
            <w:pPr>
              <w:widowControl/>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否</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绿地系统规划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规划区绿地与广场用地面积0.83</w:t>
      </w:r>
      <w:r>
        <w:rPr>
          <w:rFonts w:ascii="宋体" w:hAnsi="宋体" w:eastAsia="宋体" w:cs="宋体"/>
          <w:color w:val="000000" w:themeColor="text1"/>
          <w:sz w:val="24"/>
          <w:szCs w:val="24"/>
          <w14:textFill>
            <w14:solidFill>
              <w14:schemeClr w14:val="tx1"/>
            </w14:solidFill>
          </w14:textFill>
        </w:rPr>
        <w:t>公顷，</w:t>
      </w:r>
      <w:r>
        <w:rPr>
          <w:rFonts w:hint="eastAsia" w:ascii="宋体" w:hAnsi="宋体" w:eastAsia="宋体" w:cs="宋体"/>
          <w:color w:val="000000" w:themeColor="text1"/>
          <w:sz w:val="24"/>
          <w:szCs w:val="24"/>
          <w14:textFill>
            <w14:solidFill>
              <w14:schemeClr w14:val="tx1"/>
            </w14:solidFill>
          </w14:textFill>
        </w:rPr>
        <w:t>其中，公园绿地</w:t>
      </w:r>
      <w:r>
        <w:rPr>
          <w:rFonts w:ascii="宋体" w:hAnsi="宋体" w:eastAsia="宋体" w:cs="宋体"/>
          <w:color w:val="000000" w:themeColor="text1"/>
          <w:sz w:val="24"/>
          <w:szCs w:val="24"/>
          <w14:textFill>
            <w14:solidFill>
              <w14:schemeClr w14:val="tx1"/>
            </w14:solidFill>
          </w14:textFill>
        </w:rPr>
        <w:t>面积</w:t>
      </w:r>
      <w:r>
        <w:rPr>
          <w:rFonts w:hint="eastAsia" w:ascii="宋体" w:hAnsi="宋体" w:eastAsia="宋体" w:cs="宋体"/>
          <w:color w:val="000000" w:themeColor="text1"/>
          <w:sz w:val="24"/>
          <w:szCs w:val="24"/>
          <w14:textFill>
            <w14:solidFill>
              <w14:schemeClr w14:val="tx1"/>
            </w14:solidFill>
          </w14:textFill>
        </w:rPr>
        <w:t>0.56</w:t>
      </w:r>
      <w:r>
        <w:rPr>
          <w:rFonts w:ascii="宋体" w:hAnsi="宋体" w:eastAsia="宋体" w:cs="宋体"/>
          <w:color w:val="000000" w:themeColor="text1"/>
          <w:sz w:val="24"/>
          <w:szCs w:val="24"/>
          <w14:textFill>
            <w14:solidFill>
              <w14:schemeClr w14:val="tx1"/>
            </w14:solidFill>
          </w14:textFill>
        </w:rPr>
        <w:t>公顷、广场用地面积0.27公顷。</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市政基础设施规划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（1）给水工程规划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用水量预测采用用地指标计算法和单位人口综合用水量计算法分别计算，并结合规划区实际用水情况，则街区最高日用水量约为1167.10</w:t>
      </w:r>
      <w:r>
        <w:rPr>
          <w:rFonts w:ascii="宋体" w:hAnsi="宋体" w:eastAsia="宋体" w:cs="宋体"/>
          <w:color w:val="000000" w:themeColor="text1"/>
          <w:sz w:val="24"/>
          <w:szCs w:val="24"/>
          <w14:textFill>
            <w14:solidFill>
              <w14:schemeClr w14:val="tx1"/>
            </w14:solidFill>
          </w14:textFill>
        </w:rPr>
        <w:t>m³/d。</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近期应完善自来水入户，结合环境整治对自来水管统一下地或美化。中远期应顺应地区可持续发展及旅游业发展的需要，进一步保证居住与服务设施的饮用水和环卫、消防用水供应。为满足消防救援，给水管网平时运行工作压力应大于或等于</w:t>
      </w:r>
      <w:r>
        <w:rPr>
          <w:rFonts w:ascii="宋体" w:hAnsi="宋体" w:eastAsia="宋体" w:cs="宋体"/>
          <w:color w:val="000000" w:themeColor="text1"/>
          <w:sz w:val="24"/>
          <w:szCs w:val="24"/>
          <w14:textFill>
            <w14:solidFill>
              <w14:schemeClr w14:val="tx1"/>
            </w14:solidFill>
          </w14:textFill>
        </w:rPr>
        <w:t>0.14MPa，应保证市政消火栓用于消防救援时的出水流量大于或等于15L/s，供水压力（从地面算起）大于或等于0.10MPa</w:t>
      </w:r>
      <w:r>
        <w:rPr>
          <w:rFonts w:hint="eastAsia" w:ascii="宋体" w:hAnsi="宋体" w:eastAsia="宋体" w:cs="宋体"/>
          <w:color w:val="000000" w:themeColor="text1"/>
          <w:sz w:val="24"/>
          <w:szCs w:val="24"/>
          <w14:textFill>
            <w14:solidFill>
              <w14:schemeClr w14:val="tx1"/>
            </w14:solidFill>
          </w14:textFill>
        </w:rPr>
        <w:t>。</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（2）排水工程规划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污水量根据给水量测算，污水排放系数取</w:t>
      </w:r>
      <w:r>
        <w:rPr>
          <w:rFonts w:ascii="宋体" w:hAnsi="宋体" w:eastAsia="宋体" w:cs="宋体"/>
          <w:color w:val="000000" w:themeColor="text1"/>
          <w:sz w:val="24"/>
          <w:szCs w:val="24"/>
          <w14:textFill>
            <w14:solidFill>
              <w14:schemeClr w14:val="tx1"/>
            </w14:solidFill>
          </w14:textFill>
        </w:rPr>
        <w:t>0.85，则污水量为</w:t>
      </w:r>
      <w:r>
        <w:rPr>
          <w:rFonts w:hint="eastAsia" w:ascii="宋体" w:hAnsi="宋体" w:eastAsia="宋体" w:cs="宋体"/>
          <w:color w:val="000000" w:themeColor="text1"/>
          <w:sz w:val="24"/>
          <w:szCs w:val="24"/>
          <w14:textFill>
            <w14:solidFill>
              <w14:schemeClr w14:val="tx1"/>
            </w14:solidFill>
          </w14:textFill>
        </w:rPr>
        <w:t>992.04</w:t>
      </w:r>
      <w:r>
        <w:rPr>
          <w:rFonts w:ascii="宋体" w:hAnsi="宋体" w:eastAsia="宋体" w:cs="宋体"/>
          <w:color w:val="000000" w:themeColor="text1"/>
          <w:sz w:val="24"/>
          <w:szCs w:val="24"/>
          <w14:textFill>
            <w14:solidFill>
              <w14:schemeClr w14:val="tx1"/>
            </w14:solidFill>
          </w14:textFill>
        </w:rPr>
        <w:t>m³/d。</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近期对规划区的排水系统进行疏浚和完善，完成历史文化街区核心保护范围内主要传统街巷排水管网敷设。保护与再利用村庄内部传统排水防涝系统。中远期应完成规划区内所有排水管网敷设，实现规划区雨污分流。</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（3）电力工程规划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近期应完成历史文化街区核心保护范围内主要传统巷道电线电缆的地埋式敷设。中远期应完成历史文化街区内所有电线电缆的地埋式敷设。</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（4）电信工程规划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应完成历史文化街区核心保护范围内主要传统巷道电缆的地埋式敷设。中远期应完成历史文化街区内所有电缆的地埋式敷设，有线电视入户率达到100%，逐步取消各户户外天线。有线电视线路应与电话电缆同沟敷设。</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（5）燃气工程规划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近期应积极推广使用液化气，逐步取代煤炭与柴火，减少火灾发生率，中远期逐步普及管道燃气。</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（6）环卫设施工程规划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区垃圾由曲江垃圾处理厂进行处理。规划范围内增设公厕两座，利用规划范围北侧增设的1处小型垃圾转运站满足规范范围内的垃圾转运需求。在中大街、市场街、河边街等主要游客集散点附近，每隔50米设置一处分类收集的垃圾箱；历史文化街区内其余地方，每隔100~150米设置一处分类收集的垃圾箱。</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综合防灾规划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消防规划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规划结合村委会设立微型消防站，消防站应确定</w:t>
      </w:r>
      <w:r>
        <w:rPr>
          <w:rFonts w:ascii="宋体" w:hAnsi="宋体" w:eastAsia="宋体" w:cs="宋体"/>
          <w:color w:val="000000" w:themeColor="text1"/>
          <w:sz w:val="24"/>
          <w:szCs w:val="24"/>
          <w14:textFill>
            <w14:solidFill>
              <w14:schemeClr w14:val="tx1"/>
            </w14:solidFill>
          </w14:textFill>
        </w:rPr>
        <w:t>1名人员担任站长，确定5名以上接受基本灭火技能培训的保安员、治安联防队员、社区工作人员等兼职或志愿人员担任队员</w:t>
      </w:r>
      <w:r>
        <w:rPr>
          <w:rFonts w:hint="eastAsia" w:ascii="宋体" w:hAnsi="宋体" w:eastAsia="宋体" w:cs="宋体"/>
          <w:color w:val="000000" w:themeColor="text1"/>
          <w:sz w:val="24"/>
          <w:szCs w:val="24"/>
          <w14:textFill>
            <w14:solidFill>
              <w14:schemeClr w14:val="tx1"/>
            </w14:solidFill>
          </w14:textFill>
        </w:rPr>
        <w:t>，配备轻便泵浦消防车或微型消防车。</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消防水源以市政供水管网为主，北江、水塘、水井等作为消防备用水源。</w:t>
      </w:r>
      <w:r>
        <w:rPr>
          <w:rFonts w:ascii="宋体" w:hAnsi="宋体" w:eastAsia="宋体" w:cs="宋体"/>
          <w:color w:val="000000" w:themeColor="text1"/>
          <w:sz w:val="24"/>
          <w:szCs w:val="24"/>
          <w14:textFill>
            <w14:solidFill>
              <w14:schemeClr w14:val="tx1"/>
            </w14:solidFill>
          </w14:textFill>
        </w:rPr>
        <w:t>规划结合给水管网设置消火栓，室外消火栓按不超过120米的间距沿道路布置。</w:t>
      </w:r>
      <w:r>
        <w:rPr>
          <w:rFonts w:hint="eastAsia" w:ascii="宋体" w:hAnsi="宋体" w:eastAsia="宋体" w:cs="宋体"/>
          <w:color w:val="000000" w:themeColor="text1"/>
          <w:sz w:val="24"/>
          <w:szCs w:val="24"/>
          <w14:textFill>
            <w14:solidFill>
              <w14:schemeClr w14:val="tx1"/>
            </w14:solidFill>
          </w14:textFill>
        </w:rPr>
        <w:t>消火栓宜采用直径</w:t>
      </w:r>
      <w:r>
        <w:rPr>
          <w:rFonts w:ascii="宋体" w:hAnsi="宋体" w:eastAsia="宋体" w:cs="宋体"/>
          <w:color w:val="000000" w:themeColor="text1"/>
          <w:sz w:val="24"/>
          <w:szCs w:val="24"/>
          <w14:textFill>
            <w14:solidFill>
              <w14:schemeClr w14:val="tx1"/>
            </w14:solidFill>
          </w14:textFill>
        </w:rPr>
        <w:t>DN150的室外消火栓，并应符合下列要求：</w:t>
      </w:r>
      <w:r>
        <w:rPr>
          <w:color w:val="000000" w:themeColor="text1"/>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室外地上式消火栓应有一个直径为150mm或100mm和两个直径为65mm的栓口；</w:t>
      </w:r>
      <w:r>
        <w:rPr>
          <w:color w:val="000000" w:themeColor="text1"/>
          <w:sz w:val="24"/>
          <w:szCs w:val="24"/>
          <w14:textFill>
            <w14:solidFill>
              <w14:schemeClr w14:val="tx1"/>
            </w14:solidFill>
          </w14:textFill>
        </w:rPr>
        <w:t>②</w:t>
      </w:r>
      <w:r>
        <w:rPr>
          <w:rFonts w:ascii="宋体" w:hAnsi="宋体" w:eastAsia="宋体" w:cs="宋体"/>
          <w:color w:val="000000" w:themeColor="text1"/>
          <w:sz w:val="24"/>
          <w:szCs w:val="24"/>
          <w14:textFill>
            <w14:solidFill>
              <w14:schemeClr w14:val="tx1"/>
            </w14:solidFill>
          </w14:textFill>
        </w:rPr>
        <w:t>室外地下式消火栓应有直径为100mm和65mm的栓口各—个。应</w:t>
      </w:r>
      <w:r>
        <w:rPr>
          <w:rFonts w:hint="eastAsia" w:ascii="宋体" w:hAnsi="宋体" w:eastAsia="宋体" w:cs="宋体"/>
          <w:color w:val="000000" w:themeColor="text1"/>
          <w:sz w:val="24"/>
          <w:szCs w:val="24"/>
          <w14:textFill>
            <w14:solidFill>
              <w14:schemeClr w14:val="tx1"/>
            </w14:solidFill>
          </w14:textFill>
        </w:rPr>
        <w:t>按要求对文物建筑、历史建筑和传统风貌建筑等配备灭火器材，消防器材登记造册，专人管理，定期检查。</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规划</w:t>
      </w:r>
      <w:r>
        <w:rPr>
          <w:rFonts w:hint="eastAsia" w:ascii="宋体" w:hAnsi="宋体" w:eastAsia="宋体" w:cs="宋体"/>
          <w:color w:val="000000" w:themeColor="text1"/>
          <w:sz w:val="24"/>
          <w:szCs w:val="24"/>
          <w14:textFill>
            <w14:solidFill>
              <w14:schemeClr w14:val="tx1"/>
            </w14:solidFill>
          </w14:textFill>
        </w:rPr>
        <w:t>街区</w:t>
      </w:r>
      <w:r>
        <w:rPr>
          <w:rFonts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主干道、干道、支路和巷路</w:t>
      </w:r>
      <w:r>
        <w:rPr>
          <w:rFonts w:ascii="宋体" w:hAnsi="宋体" w:eastAsia="宋体" w:cs="宋体"/>
          <w:color w:val="000000" w:themeColor="text1"/>
          <w:sz w:val="24"/>
          <w:szCs w:val="24"/>
          <w14:textFill>
            <w14:solidFill>
              <w14:schemeClr w14:val="tx1"/>
            </w14:solidFill>
          </w14:textFill>
        </w:rPr>
        <w:t>作为</w:t>
      </w:r>
      <w:r>
        <w:rPr>
          <w:rFonts w:hint="eastAsia" w:ascii="宋体" w:hAnsi="宋体" w:eastAsia="宋体" w:cs="宋体"/>
          <w:color w:val="000000" w:themeColor="text1"/>
          <w:sz w:val="24"/>
          <w:szCs w:val="24"/>
          <w14:textFill>
            <w14:solidFill>
              <w14:schemeClr w14:val="tx1"/>
            </w14:solidFill>
          </w14:textFill>
        </w:rPr>
        <w:t>街区</w:t>
      </w:r>
      <w:r>
        <w:rPr>
          <w:rFonts w:ascii="宋体" w:hAnsi="宋体" w:eastAsia="宋体" w:cs="宋体"/>
          <w:color w:val="000000" w:themeColor="text1"/>
          <w:sz w:val="24"/>
          <w:szCs w:val="24"/>
          <w14:textFill>
            <w14:solidFill>
              <w14:schemeClr w14:val="tx1"/>
            </w14:solidFill>
          </w14:textFill>
        </w:rPr>
        <w:t>的消防通道，</w:t>
      </w:r>
      <w:r>
        <w:rPr>
          <w:rFonts w:hint="eastAsia" w:ascii="宋体" w:hAnsi="宋体" w:eastAsia="宋体" w:cs="宋体"/>
          <w:color w:val="000000" w:themeColor="text1"/>
          <w:sz w:val="24"/>
          <w:szCs w:val="24"/>
          <w14:textFill>
            <w14:solidFill>
              <w14:schemeClr w14:val="tx1"/>
            </w14:solidFill>
          </w14:textFill>
        </w:rPr>
        <w:t>对于宽度小于</w:t>
      </w:r>
      <w:r>
        <w:rPr>
          <w:rFonts w:ascii="宋体" w:hAnsi="宋体" w:eastAsia="宋体" w:cs="宋体"/>
          <w:color w:val="000000" w:themeColor="text1"/>
          <w:sz w:val="24"/>
          <w:szCs w:val="24"/>
          <w14:textFill>
            <w14:solidFill>
              <w14:schemeClr w14:val="tx1"/>
            </w14:solidFill>
          </w14:textFill>
        </w:rPr>
        <w:t>4米的街巷建议采用小型消防车进行</w:t>
      </w:r>
      <w:r>
        <w:rPr>
          <w:rFonts w:hint="eastAsia" w:ascii="宋体" w:hAnsi="宋体" w:eastAsia="宋体" w:cs="宋体"/>
          <w:color w:val="000000" w:themeColor="text1"/>
          <w:sz w:val="24"/>
          <w:szCs w:val="24"/>
          <w14:textFill>
            <w14:solidFill>
              <w14:schemeClr w14:val="tx1"/>
            </w14:solidFill>
          </w14:textFill>
        </w:rPr>
        <w:t>消防作业</w:t>
      </w:r>
      <w:r>
        <w:rPr>
          <w:rFonts w:ascii="宋体" w:hAnsi="宋体" w:eastAsia="宋体" w:cs="宋体"/>
          <w:color w:val="000000" w:themeColor="text1"/>
          <w:sz w:val="24"/>
          <w:szCs w:val="24"/>
          <w14:textFill>
            <w14:solidFill>
              <w14:schemeClr w14:val="tx1"/>
            </w14:solidFill>
          </w14:textFill>
        </w:rPr>
        <w:t>。</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（2）防洪排涝规划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根据国家《防洪标准》和《城市防洪工程设计规范》规定以及考虑到历史文化街区文物保护需求，规划区防洪标准应满足北江该地段的防洪标准，防洪标准为</w:t>
      </w:r>
      <w:r>
        <w:rPr>
          <w:rFonts w:ascii="宋体" w:hAnsi="宋体" w:eastAsia="宋体" w:cs="宋体"/>
          <w:color w:val="000000" w:themeColor="text1"/>
          <w:sz w:val="24"/>
          <w:szCs w:val="24"/>
          <w14:textFill>
            <w14:solidFill>
              <w14:schemeClr w14:val="tx1"/>
            </w14:solidFill>
          </w14:textFill>
        </w:rPr>
        <w:t>20年一遇；防山洪标准定为10年一遇；防泥石流标准定为20年一遇。</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根据《广东省防洪（潮）标准和治涝标准》，防洪堤堤顶超高为</w:t>
      </w:r>
      <w:r>
        <w:rPr>
          <w:rFonts w:ascii="宋体" w:hAnsi="宋体" w:eastAsia="宋体" w:cs="宋体"/>
          <w:color w:val="000000" w:themeColor="text1"/>
          <w:sz w:val="24"/>
          <w:szCs w:val="24"/>
          <w14:textFill>
            <w14:solidFill>
              <w14:schemeClr w14:val="tx1"/>
            </w14:solidFill>
          </w14:textFill>
        </w:rPr>
        <w:t>1.5～1.2米，堤顶宽度6～4米；治涝设计标准按涝区十年一遇24小时暴雨所产生的径流量；城镇及菜地按一天排干设计；农田按三天排干设计。排水管径选取应考虑治涝设计标准。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上述标准可在有条件且不破坏历史文化街区风貌的前提下予以提高。应定期对北江防洪堤进行加固除险，疏通街区内排水排洪沟（渠），确保泄洪能力。</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3）抗震规划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历史文化街区内抗震设防烈度为</w:t>
      </w:r>
      <w:r>
        <w:rPr>
          <w:rFonts w:ascii="宋体" w:hAnsi="宋体" w:eastAsia="宋体" w:cs="宋体"/>
          <w:color w:val="000000" w:themeColor="text1"/>
          <w:sz w:val="24"/>
          <w:szCs w:val="24"/>
          <w14:textFill>
            <w14:solidFill>
              <w14:schemeClr w14:val="tx1"/>
            </w14:solidFill>
          </w14:textFill>
        </w:rPr>
        <w:t>6度，重大建设工程、易产生严重次生灾害工程和核工程必须进行地震安全性评价，并依据评价结果确定抗震设防要求。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4）防灾避难规划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规划村委会为村庄防灾指挥中心，将公园、农地与小广场等开敞空间作为紧急避震疏散地。紧急避震疏散场所的服务半径按</w:t>
      </w:r>
      <w:r>
        <w:rPr>
          <w:rFonts w:ascii="宋体" w:hAnsi="宋体" w:eastAsia="宋体" w:cs="宋体"/>
          <w:color w:val="000000" w:themeColor="text1"/>
          <w:sz w:val="24"/>
          <w:szCs w:val="24"/>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米</w:t>
      </w:r>
      <w:r>
        <w:rPr>
          <w:rFonts w:ascii="宋体" w:hAnsi="宋体" w:eastAsia="宋体" w:cs="宋体"/>
          <w:color w:val="000000" w:themeColor="text1"/>
          <w:sz w:val="24"/>
          <w:szCs w:val="24"/>
          <w14:textFill>
            <w14:solidFill>
              <w14:schemeClr w14:val="tx1"/>
            </w14:solidFill>
          </w14:textFill>
        </w:rPr>
        <w:t>控制。</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）建筑保护</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应按要求对文物建筑、历史建筑和传统风貌建筑等配备灭火器材，</w:t>
      </w:r>
      <w:r>
        <w:rPr>
          <w:rFonts w:hint="eastAsia" w:ascii="宋体" w:hAnsi="宋体" w:eastAsia="宋体" w:cs="宋体"/>
          <w:color w:val="000000" w:themeColor="text1"/>
          <w:sz w:val="24"/>
          <w:szCs w:val="24"/>
          <w14:textFill>
            <w14:solidFill>
              <w14:schemeClr w14:val="tx1"/>
            </w14:solidFill>
          </w14:textFill>
        </w:rPr>
        <w:t>文物建筑消防措施按照《文物建筑防火设计导则</w:t>
      </w:r>
      <w:r>
        <w:rPr>
          <w:rFonts w:ascii="宋体" w:hAnsi="宋体" w:eastAsia="宋体" w:cs="宋体"/>
          <w:color w:val="000000" w:themeColor="text1"/>
          <w:sz w:val="24"/>
          <w:szCs w:val="24"/>
          <w14:textFill>
            <w14:solidFill>
              <w14:schemeClr w14:val="tx1"/>
            </w14:solidFill>
          </w14:textFill>
        </w:rPr>
        <w:t>(试行)》《文物建筑消防安全管理》(XF/T1463-2018)等技术标准执行</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消防器材登记造册，专人管理，定期检查。</w:t>
      </w:r>
      <w:r>
        <w:rPr>
          <w:rFonts w:hint="eastAsia" w:ascii="宋体" w:hAnsi="宋体" w:eastAsia="宋体" w:cs="宋体"/>
          <w:color w:val="000000" w:themeColor="text1"/>
          <w:sz w:val="24"/>
          <w:szCs w:val="24"/>
          <w14:textFill>
            <w14:solidFill>
              <w14:schemeClr w14:val="tx1"/>
            </w14:solidFill>
          </w14:textFill>
        </w:rPr>
        <w:t>街区文物保护单位应设置文物值班点，在有条件的情况下可采用可高空瞭望、热成像感应等技术进行火灾预警。</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环境保护规划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（1）大气环境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街区内空气质量应符合《环境空气质量标准》（</w:t>
      </w:r>
      <w:r>
        <w:rPr>
          <w:rFonts w:ascii="宋体" w:hAnsi="宋体" w:eastAsia="宋体" w:cs="宋体"/>
          <w:color w:val="000000" w:themeColor="text1"/>
          <w:sz w:val="24"/>
          <w:szCs w:val="24"/>
          <w14:textFill>
            <w14:solidFill>
              <w14:schemeClr w14:val="tx1"/>
            </w14:solidFill>
          </w14:textFill>
        </w:rPr>
        <w:t>GB3095-2012）中二类环境空气质量功能区的相关要求。</w:t>
      </w:r>
      <w:r>
        <w:rPr>
          <w:rFonts w:hint="eastAsia" w:ascii="宋体" w:hAnsi="宋体" w:eastAsia="宋体" w:cs="宋体"/>
          <w:color w:val="000000" w:themeColor="text1"/>
          <w:sz w:val="24"/>
          <w:szCs w:val="24"/>
          <w14:textFill>
            <w14:solidFill>
              <w14:schemeClr w14:val="tx1"/>
            </w14:solidFill>
          </w14:textFill>
        </w:rPr>
        <w:t>规划区内部及周边禁止新建、扩建大气污染严重的企业；改变规划区能源结构，以天然气为主燃料，逐步取代燃煤、燃油；控制机动车尾气排放；加大废气监控力度，对废气排放不达标的单位按照相关条例严格处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）水环境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街区内水环境应符合</w:t>
      </w:r>
      <w:r>
        <w:rPr>
          <w:rFonts w:hint="eastAsia" w:ascii="宋体" w:hAnsi="宋体" w:eastAsia="宋体" w:cs="宋体"/>
          <w:color w:val="000000" w:themeColor="text1"/>
          <w:sz w:val="24"/>
          <w:szCs w:val="24"/>
          <w14:textFill>
            <w14:solidFill>
              <w14:schemeClr w14:val="tx1"/>
            </w14:solidFill>
          </w14:textFill>
        </w:rPr>
        <w:t>《地表水环境质量标准》（</w:t>
      </w:r>
      <w:r>
        <w:rPr>
          <w:rFonts w:ascii="宋体" w:hAnsi="宋体" w:eastAsia="宋体" w:cs="宋体"/>
          <w:color w:val="000000" w:themeColor="text1"/>
          <w:sz w:val="24"/>
          <w:szCs w:val="24"/>
          <w14:textFill>
            <w14:solidFill>
              <w14:schemeClr w14:val="tx1"/>
            </w14:solidFill>
          </w14:textFill>
        </w:rPr>
        <w:t>GB3838-2002）中</w:t>
      </w:r>
      <w:r>
        <w:rPr>
          <w:rFonts w:hint="eastAsia" w:ascii="宋体" w:hAnsi="宋体" w:eastAsia="宋体" w:cs="宋体"/>
          <w:color w:val="000000" w:themeColor="text1"/>
          <w:sz w:val="24"/>
          <w:szCs w:val="24"/>
          <w14:textFill>
            <w14:solidFill>
              <w14:schemeClr w14:val="tx1"/>
            </w14:solidFill>
          </w14:textFill>
        </w:rPr>
        <w:t>Ⅲ类水环境质量功能区的相关要求。严格实施雨污分流，完善管网配建与与提高污水处理工艺；污水处理站排放标准执行《污水综合排放标准》（</w:t>
      </w:r>
      <w:r>
        <w:rPr>
          <w:rFonts w:ascii="宋体" w:hAnsi="宋体" w:eastAsia="宋体" w:cs="宋体"/>
          <w:color w:val="000000" w:themeColor="text1"/>
          <w:sz w:val="24"/>
          <w:szCs w:val="24"/>
          <w14:textFill>
            <w14:solidFill>
              <w14:schemeClr w14:val="tx1"/>
            </w14:solidFill>
          </w14:textFill>
        </w:rPr>
        <w:t>GB8978-1996）一级标准。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）声环境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街区内环境噪声控制标准应满足《声环境质量标准》（</w:t>
      </w:r>
      <w:r>
        <w:rPr>
          <w:rFonts w:ascii="宋体" w:hAnsi="宋体" w:eastAsia="宋体" w:cs="宋体"/>
          <w:color w:val="000000" w:themeColor="text1"/>
          <w:sz w:val="24"/>
          <w:szCs w:val="24"/>
          <w14:textFill>
            <w14:solidFill>
              <w14:schemeClr w14:val="tx1"/>
            </w14:solidFill>
          </w14:textFill>
        </w:rPr>
        <w:t>GB3096—2008）中2</w:t>
      </w:r>
      <w:r>
        <w:rPr>
          <w:rFonts w:hint="eastAsia" w:ascii="宋体" w:hAnsi="宋体" w:eastAsia="宋体" w:cs="宋体"/>
          <w:color w:val="000000" w:themeColor="text1"/>
          <w:sz w:val="24"/>
          <w:szCs w:val="24"/>
          <w14:textFill>
            <w14:solidFill>
              <w14:schemeClr w14:val="tx1"/>
            </w14:solidFill>
          </w14:textFill>
        </w:rPr>
        <w:t>类声环境功能区的相关要求。加强对工程项目的环境质量评价，有效治理和控制噪声源。积极防治社会生活噪声。加强交通管理，降低交通噪声。公路、主干路两侧应加强绿化，设立噪声隔离带。</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声。加强交通管理，降低交通噪声。公路、主干路两侧应加强绿化，设立噪声隔离带。</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（4）固体废物</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街区内固体废物主要为生活垃圾、建筑垃圾和农业固体废物等，固体废物管理应满足《中华人民共和国固体废物污染环境防治法》的相关要求。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）清扫、收集、运输、处理城乡生活垃圾，应当遵守国家有关环境保护和环境卫生管理的规定，防止污染环境。</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）农贸市场、农产品批发市场等应当加强环境卫生管理，保持环境卫生清洁，对所产生的垃圾及时清扫、分类收集、妥善处理。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）建设生活垃圾处理设施、场所，应当符合国务院生态环境主管部门和国务院住房城乡建设主管部门规定的环境保护和环境卫生标准。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）工程施工单位应当编制建筑垃圾处理方案，采取污染防治措施，并报县级以上地方人民政府环境卫生主管部门备案。</w:t>
      </w:r>
    </w:p>
    <w:p>
      <w:pPr>
        <w:pStyle w:val="35"/>
        <w:spacing w:before="190" w:after="190"/>
        <w:jc w:val="center"/>
        <w:rPr>
          <w:rFonts w:ascii="宋体" w:hAnsi="宋体" w:eastAsia="宋体"/>
          <w:sz w:val="36"/>
        </w:rPr>
      </w:pPr>
      <w:bookmarkStart w:id="23" w:name="_Toc191977234"/>
      <w:r>
        <w:rPr>
          <w:rFonts w:hint="eastAsia" w:ascii="宋体" w:hAnsi="宋体" w:eastAsia="宋体"/>
          <w:sz w:val="36"/>
        </w:rPr>
        <w:t>第八章</w:t>
      </w:r>
      <w:r>
        <w:rPr>
          <w:rFonts w:ascii="宋体" w:hAnsi="宋体" w:eastAsia="宋体"/>
          <w:sz w:val="36"/>
        </w:rPr>
        <w:t xml:space="preserve"> </w:t>
      </w:r>
      <w:bookmarkStart w:id="24" w:name="_Hlk86755297"/>
      <w:r>
        <w:rPr>
          <w:rFonts w:hint="eastAsia" w:ascii="宋体" w:hAnsi="宋体" w:eastAsia="宋体"/>
          <w:sz w:val="36"/>
        </w:rPr>
        <w:t>历史文化遗产展示利用</w:t>
      </w:r>
      <w:bookmarkEnd w:id="24"/>
      <w:r>
        <w:rPr>
          <w:rFonts w:hint="eastAsia" w:ascii="宋体" w:hAnsi="宋体" w:eastAsia="宋体"/>
          <w:sz w:val="36"/>
        </w:rPr>
        <w:t>与街区业态活化策略</w:t>
      </w:r>
      <w:bookmarkEnd w:id="23"/>
    </w:p>
    <w:p>
      <w:pPr>
        <w:pStyle w:val="36"/>
        <w:spacing w:before="190" w:after="190"/>
        <w:rPr>
          <w:rFonts w:ascii="宋体" w:hAnsi="宋体"/>
          <w:color w:val="000000" w:themeColor="text1"/>
          <w:sz w:val="28"/>
          <w:szCs w:val="24"/>
          <w14:textFill>
            <w14:solidFill>
              <w14:schemeClr w14:val="tx1"/>
            </w14:solidFill>
          </w14:textFill>
        </w:rPr>
      </w:pPr>
      <w:bookmarkStart w:id="25" w:name="_Toc191977235"/>
      <w:r>
        <w:rPr>
          <w:rFonts w:hint="eastAsia"/>
          <w:color w:val="000000" w:themeColor="text1"/>
          <w:sz w:val="28"/>
          <w:szCs w:val="24"/>
          <w14:textFill>
            <w14:solidFill>
              <w14:schemeClr w14:val="tx1"/>
            </w14:solidFill>
          </w14:textFill>
        </w:rPr>
        <w:t>第一节 历史文化遗产的展示利用</w:t>
      </w:r>
      <w:bookmarkEnd w:id="25"/>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展示结构</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26" w:name="_Hlk92962409"/>
      <w:r>
        <w:rPr>
          <w:rFonts w:hint="eastAsia" w:ascii="宋体" w:hAnsi="宋体" w:eastAsia="宋体" w:cs="宋体"/>
          <w:color w:val="000000" w:themeColor="text1"/>
          <w:sz w:val="24"/>
          <w:szCs w:val="24"/>
          <w14:textFill>
            <w14:solidFill>
              <w14:schemeClr w14:val="tx1"/>
            </w14:solidFill>
          </w14:textFill>
        </w:rPr>
        <w:t>规划形成“一带两轴三区”的展示结构：“一带”即北江景观带，“两轴”为特色产业体验轴和商业综合服务轴，“三区”指传统商贸区、滨江休闲文化区和客家文化体验区。</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展示内容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展示内容包括历史文化街区内自然景观、空间聚落形态、具有传统风貌特色的建筑以及历史沿革、人物事迹、民俗文化、传统艺术等丰富遗存。通过活化利用历史建筑等具有传统风貌特色的建筑、整治改善滨水环境、实施慢行文化径等多种方式进行展示。</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标识系统</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）各级文物、历史建筑、古树名木等有专类标识的，应按相应标准规范挂牌。</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街区各类解说牌的内容应言简意赅，准确无误，造型应简洁大方，与整体的文化氛围、环境风貌相协调。可增加智慧旅游元素。</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展示设施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鼓励通过</w:t>
      </w:r>
      <w:r>
        <w:rPr>
          <w:rFonts w:hint="eastAsia" w:ascii="宋体" w:hAnsi="宋体" w:eastAsia="宋体" w:cs="宋体"/>
          <w:color w:val="000000" w:themeColor="text1"/>
          <w:sz w:val="24"/>
          <w:szCs w:val="24"/>
          <w14:textFill>
            <w14:solidFill>
              <w14:schemeClr w14:val="tx1"/>
            </w14:solidFill>
          </w14:textFill>
        </w:rPr>
        <w:t>活化文物、历史建筑为纪念场馆、展览馆、博物馆，对街区内物质文化遗产与非物质文化遗产进行展示。</w:t>
      </w:r>
    </w:p>
    <w:p>
      <w:pPr>
        <w:pStyle w:val="36"/>
        <w:spacing w:before="190" w:after="190"/>
        <w:rPr>
          <w:rFonts w:ascii="宋体" w:hAnsi="宋体"/>
          <w:color w:val="000000" w:themeColor="text1"/>
          <w:sz w:val="28"/>
          <w:szCs w:val="24"/>
          <w14:textFill>
            <w14:solidFill>
              <w14:schemeClr w14:val="tx1"/>
            </w14:solidFill>
          </w14:textFill>
        </w:rPr>
      </w:pPr>
      <w:bookmarkStart w:id="27" w:name="_Toc191977236"/>
      <w:r>
        <w:rPr>
          <w:rFonts w:hint="eastAsia"/>
          <w:color w:val="000000" w:themeColor="text1"/>
          <w:sz w:val="28"/>
          <w:szCs w:val="24"/>
          <w14:textFill>
            <w14:solidFill>
              <w14:schemeClr w14:val="tx1"/>
            </w14:solidFill>
          </w14:textFill>
        </w:rPr>
        <w:t>第二节 产业业态活化策略</w:t>
      </w:r>
      <w:bookmarkEnd w:id="27"/>
    </w:p>
    <w:bookmarkEnd w:id="26"/>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产业业态引导</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引导传统商贸区</w:t>
      </w:r>
      <w:r>
        <w:rPr>
          <w:rFonts w:ascii="宋体" w:hAnsi="宋体" w:eastAsia="宋体" w:cs="宋体"/>
          <w:color w:val="000000" w:themeColor="text1"/>
          <w:sz w:val="24"/>
          <w:szCs w:val="24"/>
          <w14:textFill>
            <w14:solidFill>
              <w14:schemeClr w14:val="tx1"/>
            </w14:solidFill>
          </w14:textFill>
        </w:rPr>
        <w:t>发展</w:t>
      </w:r>
      <w:r>
        <w:rPr>
          <w:rFonts w:hint="eastAsia" w:ascii="宋体" w:hAnsi="宋体" w:eastAsia="宋体" w:cs="宋体"/>
          <w:color w:val="000000" w:themeColor="text1"/>
          <w:sz w:val="24"/>
          <w:szCs w:val="24"/>
          <w14:textFill>
            <w14:solidFill>
              <w14:schemeClr w14:val="tx1"/>
            </w14:solidFill>
          </w14:textFill>
        </w:rPr>
        <w:t>糕饼烘焙、特色餐饮、特产购物、文化创意等产业，滨江休闲生活区发展特色民宿、青年旅社、商业休闲等业态，客家文化体验区发展古村观光、历史展览、民俗体验等业态。</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旅游主题路径策划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街区内规划</w:t>
      </w:r>
      <w:r>
        <w:rPr>
          <w:rFonts w:ascii="宋体" w:hAnsi="宋体" w:eastAsia="宋体" w:cs="宋体"/>
          <w:color w:val="000000" w:themeColor="text1"/>
          <w:sz w:val="24"/>
          <w:szCs w:val="24"/>
          <w14:textFill>
            <w14:solidFill>
              <w14:schemeClr w14:val="tx1"/>
            </w14:solidFill>
          </w14:textFill>
        </w:rPr>
        <w:t>3条主题体验游径，设置畅通的文化步道和导览系统，串联现状相对分散的历史建（构）筑物和历史环境要素。</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（1）传统商贸体验游径：以体验白土月饼文化和传统商贸文化为主题，结合滨江步行街、忠字楼、白土码头群共同打造传统商贸体验游径。</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（2）客家文化体验游径：结合传统聚落现存的古建筑、门楼、巷门、古井等要素，形成体验客家传统文化的主题游径。</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（3）渔家文化体验游径：以滨江休闲渔家文化为主题，结合渔轮码头、休闲文化的建筑活用实践，构建体验渔家风情的特色主题游径。</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28" w:name="_Toc191977237"/>
      <w:r>
        <w:rPr>
          <w:rFonts w:hint="eastAsia" w:ascii="宋体" w:hAnsi="宋体" w:eastAsia="宋体"/>
          <w:color w:val="000000" w:themeColor="text1"/>
          <w:szCs w:val="32"/>
          <w14:textFill>
            <w14:solidFill>
              <w14:schemeClr w14:val="tx1"/>
            </w14:solidFill>
          </w14:textFill>
        </w:rPr>
        <w:t>第九章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建筑物功能兼容性分类管控及改造利用指引</w:t>
      </w:r>
      <w:bookmarkEnd w:id="28"/>
    </w:p>
    <w:p>
      <w:pPr>
        <w:pStyle w:val="36"/>
        <w:spacing w:before="190" w:after="190"/>
        <w:rPr>
          <w:color w:val="000000" w:themeColor="text1"/>
          <w:sz w:val="28"/>
          <w:szCs w:val="24"/>
          <w14:textFill>
            <w14:solidFill>
              <w14:schemeClr w14:val="tx1"/>
            </w14:solidFill>
          </w14:textFill>
        </w:rPr>
      </w:pPr>
      <w:bookmarkStart w:id="29" w:name="_Toc191977238"/>
      <w:r>
        <w:rPr>
          <w:rFonts w:hint="eastAsia"/>
          <w:color w:val="000000" w:themeColor="text1"/>
          <w:sz w:val="28"/>
          <w:szCs w:val="24"/>
          <w14:textFill>
            <w14:solidFill>
              <w14:schemeClr w14:val="tx1"/>
            </w14:solidFill>
          </w14:textFill>
        </w:rPr>
        <w:t>第一节 建筑物兼容性分类管控</w:t>
      </w:r>
      <w:bookmarkEnd w:id="29"/>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建筑物兼容性分类及管控要求</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鼓励街区范围内建筑多功能使用，根据保护需要、建筑现状及规划需要，将建筑物功能兼容性分为三类进行管理控制：可兼容公共服务、可兼容公共服务与商业、无兼容性。</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（1）可兼容公共服务：指街区现状兼有或规划需要增加公共服务功能的建筑。在满足保护要求的前提下，可适当兼容文化服务设施、消防站、垃圾转运站、社区服务中心、老人活动中心等公共服务功能。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可兼容公共服务与商业：指街区内文物保护单位、一般不可移动文物、历史建筑及推荐历史建筑等不可移动文化遗产和连片的推荐传统风貌建筑。鼓励利用该类建筑发展历史文化研究、非遗展览、博物馆，兼容商业、文化创意、旅游产业等功能，开展经营活动，同时应符合有关消防技术标准和规范，并按照有关规定办理审批手续。</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（3）无兼容性：指独立占地的公共服务设施（医院、学校、行政办公等）、基础设施（变电站、公厕等）和宗教设施建筑及新建成的不具有兼容性的建筑。</w:t>
      </w:r>
    </w:p>
    <w:p>
      <w:pPr>
        <w:pStyle w:val="36"/>
        <w:spacing w:before="190" w:after="190"/>
        <w:rPr>
          <w:color w:val="000000" w:themeColor="text1"/>
          <w:sz w:val="28"/>
          <w:szCs w:val="24"/>
          <w14:textFill>
            <w14:solidFill>
              <w14:schemeClr w14:val="tx1"/>
            </w14:solidFill>
          </w14:textFill>
        </w:rPr>
      </w:pPr>
      <w:bookmarkStart w:id="30" w:name="_Toc191977239"/>
      <w:r>
        <w:rPr>
          <w:rFonts w:hint="eastAsia"/>
          <w:color w:val="000000" w:themeColor="text1"/>
          <w:sz w:val="28"/>
          <w:szCs w:val="24"/>
          <w14:textFill>
            <w14:solidFill>
              <w14:schemeClr w14:val="tx1"/>
            </w14:solidFill>
          </w14:textFill>
        </w:rPr>
        <w:t>第二节 建筑物改造利用指引</w:t>
      </w:r>
      <w:bookmarkEnd w:id="30"/>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建筑分类改造指引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（1）文物保护单位</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文物保护单位、一般不可移动文物，按照《中华人民共和国文物保护法》等相关法律法规，优先作为文化展示和公共服务的功能。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（2）历史建筑</w:t>
      </w:r>
      <w:bookmarkStart w:id="31" w:name="_Hlk92978633"/>
      <w:r>
        <w:rPr>
          <w:rFonts w:hint="eastAsia" w:ascii="宋体" w:hAnsi="宋体" w:eastAsia="宋体" w:cs="宋体"/>
          <w:color w:val="000000" w:themeColor="text1"/>
          <w:sz w:val="24"/>
          <w:szCs w:val="24"/>
          <w14:textFill>
            <w14:solidFill>
              <w14:schemeClr w14:val="tx1"/>
            </w14:solidFill>
          </w14:textFill>
        </w:rPr>
        <w:t>及推荐历史建筑</w:t>
      </w:r>
      <w:bookmarkEnd w:id="31"/>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在符合结构、消防等专业管理要求和历史建筑保护规划要求的前提下，鼓励用作文化展示，非物质文化遗产保护、休闲体验等功能。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（3）一般居住建筑</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大部分传统民居保留现状居住状态，位于文化游径两侧的一般居住建筑可以适当将居住功能改变为文化体验或特色商业功能。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街区内的既有建筑改建或改造时，应提高建筑主要构件的耐火性能、加强防火分隔、增加疏散设施、提高消防设施的可靠性和有效性等，并按照相关消防技术标准执行，如改造为商场等公众聚集场所，应在投入使用、营业前取得相应的消防许可。</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建筑功能混合与置换指引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（1）鼓励街区内文物保护单位、历史建筑及推荐历史建筑、传统风貌建筑在符合其核心历史文化价值的前提下开展多功能使用，</w:t>
      </w:r>
      <w:r>
        <w:rPr>
          <w:rFonts w:ascii="宋体" w:hAnsi="宋体" w:eastAsia="宋体" w:cs="宋体"/>
          <w:color w:val="000000" w:themeColor="text1"/>
          <w:sz w:val="24"/>
          <w:szCs w:val="24"/>
          <w14:textFill>
            <w14:solidFill>
              <w14:schemeClr w14:val="tx1"/>
            </w14:solidFill>
          </w14:textFill>
        </w:rPr>
        <w:t>同时应有利于突出</w:t>
      </w:r>
      <w:r>
        <w:rPr>
          <w:rFonts w:hint="eastAsia" w:ascii="宋体" w:hAnsi="宋体" w:eastAsia="宋体" w:cs="宋体"/>
          <w:color w:val="000000" w:themeColor="text1"/>
          <w:sz w:val="24"/>
          <w:szCs w:val="24"/>
          <w14:textFill>
            <w14:solidFill>
              <w14:schemeClr w14:val="tx1"/>
            </w14:solidFill>
          </w14:textFill>
        </w:rPr>
        <w:t>白土镇</w:t>
      </w:r>
      <w:r>
        <w:rPr>
          <w:rFonts w:ascii="宋体" w:hAnsi="宋体" w:eastAsia="宋体" w:cs="宋体"/>
          <w:color w:val="000000" w:themeColor="text1"/>
          <w:sz w:val="24"/>
          <w:szCs w:val="24"/>
          <w14:textFill>
            <w14:solidFill>
              <w14:schemeClr w14:val="tx1"/>
            </w14:solidFill>
          </w14:textFill>
        </w:rPr>
        <w:t>历史文化街区</w:t>
      </w:r>
      <w:r>
        <w:rPr>
          <w:rFonts w:hint="eastAsia" w:ascii="宋体" w:hAnsi="宋体" w:eastAsia="宋体" w:cs="宋体"/>
          <w:color w:val="000000" w:themeColor="text1"/>
          <w:sz w:val="24"/>
          <w:szCs w:val="24"/>
          <w14:textFill>
            <w14:solidFill>
              <w14:schemeClr w14:val="tx1"/>
            </w14:solidFill>
          </w14:textFill>
        </w:rPr>
        <w:t>传统商贸</w:t>
      </w:r>
      <w:r>
        <w:rPr>
          <w:rFonts w:ascii="宋体" w:hAnsi="宋体" w:eastAsia="宋体" w:cs="宋体"/>
          <w:color w:val="000000" w:themeColor="text1"/>
          <w:sz w:val="24"/>
          <w:szCs w:val="24"/>
          <w14:textFill>
            <w14:solidFill>
              <w14:schemeClr w14:val="tx1"/>
            </w14:solidFill>
          </w14:textFill>
        </w:rPr>
        <w:t>氛</w:t>
      </w:r>
      <w:r>
        <w:rPr>
          <w:rFonts w:hint="eastAsia" w:ascii="宋体" w:hAnsi="宋体" w:eastAsia="宋体" w:cs="宋体"/>
          <w:color w:val="000000" w:themeColor="text1"/>
          <w:sz w:val="24"/>
          <w:szCs w:val="24"/>
          <w14:textFill>
            <w14:solidFill>
              <w14:schemeClr w14:val="tx1"/>
            </w14:solidFill>
          </w14:textFill>
        </w:rPr>
        <w:t>围的营造。</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）街区内的邓屋坪民居、邓氏宗祠、岑屋门楼等文物保护单位、一般不可移动文物，在满足保护要求的前提下，可兼容展览、文化展示等公共服务功能。</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）街区内</w:t>
      </w:r>
      <w:r>
        <w:rPr>
          <w:rFonts w:ascii="宋体" w:hAnsi="宋体" w:eastAsia="宋体" w:cs="宋体"/>
          <w:color w:val="000000" w:themeColor="text1"/>
          <w:sz w:val="24"/>
          <w:szCs w:val="24"/>
          <w14:textFill>
            <w14:solidFill>
              <w14:schemeClr w14:val="tx1"/>
            </w14:solidFill>
          </w14:textFill>
        </w:rPr>
        <w:t>历史建筑、</w:t>
      </w:r>
      <w:r>
        <w:rPr>
          <w:rFonts w:hint="eastAsia" w:ascii="宋体" w:hAnsi="宋体" w:eastAsia="宋体" w:cs="宋体"/>
          <w:color w:val="000000" w:themeColor="text1"/>
          <w:sz w:val="24"/>
          <w:szCs w:val="24"/>
          <w14:textFill>
            <w14:solidFill>
              <w14:schemeClr w14:val="tx1"/>
            </w14:solidFill>
          </w14:textFill>
        </w:rPr>
        <w:t>推荐历史建筑</w:t>
      </w:r>
      <w:r>
        <w:rPr>
          <w:rFonts w:ascii="宋体" w:hAnsi="宋体" w:eastAsia="宋体" w:cs="宋体"/>
          <w:color w:val="000000" w:themeColor="text1"/>
          <w:sz w:val="24"/>
          <w:szCs w:val="24"/>
          <w14:textFill>
            <w14:solidFill>
              <w14:schemeClr w14:val="tx1"/>
            </w14:solidFill>
          </w14:textFill>
        </w:rPr>
        <w:t>在满足保护要求的</w:t>
      </w:r>
      <w:r>
        <w:rPr>
          <w:rFonts w:hint="eastAsia" w:ascii="宋体" w:hAnsi="宋体" w:eastAsia="宋体" w:cs="宋体"/>
          <w:color w:val="000000" w:themeColor="text1"/>
          <w:sz w:val="24"/>
          <w:szCs w:val="24"/>
          <w14:textFill>
            <w14:solidFill>
              <w14:schemeClr w14:val="tx1"/>
            </w14:solidFill>
          </w14:textFill>
        </w:rPr>
        <w:t>前提下，可兼容文化创意</w:t>
      </w:r>
      <w:r>
        <w:rPr>
          <w:rFonts w:ascii="宋体" w:hAnsi="宋体" w:eastAsia="宋体" w:cs="宋体"/>
          <w:color w:val="000000" w:themeColor="text1"/>
          <w:sz w:val="24"/>
          <w:szCs w:val="24"/>
          <w14:textFill>
            <w14:solidFill>
              <w14:schemeClr w14:val="tx1"/>
            </w14:solidFill>
          </w14:textFill>
        </w:rPr>
        <w:t>、商业零售、</w:t>
      </w:r>
      <w:r>
        <w:rPr>
          <w:rFonts w:hint="eastAsia" w:ascii="宋体" w:hAnsi="宋体" w:eastAsia="宋体" w:cs="宋体"/>
          <w:color w:val="000000" w:themeColor="text1"/>
          <w:sz w:val="24"/>
          <w:szCs w:val="24"/>
          <w14:textFill>
            <w14:solidFill>
              <w14:schemeClr w14:val="tx1"/>
            </w14:solidFill>
          </w14:textFill>
        </w:rPr>
        <w:t>休闲</w:t>
      </w:r>
      <w:r>
        <w:rPr>
          <w:rFonts w:ascii="宋体" w:hAnsi="宋体" w:eastAsia="宋体" w:cs="宋体"/>
          <w:color w:val="000000" w:themeColor="text1"/>
          <w:sz w:val="24"/>
          <w:szCs w:val="24"/>
          <w14:textFill>
            <w14:solidFill>
              <w14:schemeClr w14:val="tx1"/>
            </w14:solidFill>
          </w14:textFill>
        </w:rPr>
        <w:t>商业、轻餐饮、主题旅馆等商业、商务功</w:t>
      </w:r>
      <w:r>
        <w:rPr>
          <w:rFonts w:hint="eastAsia" w:ascii="宋体" w:hAnsi="宋体" w:eastAsia="宋体" w:cs="宋体"/>
          <w:color w:val="000000" w:themeColor="text1"/>
          <w:sz w:val="24"/>
          <w:szCs w:val="24"/>
          <w14:textFill>
            <w14:solidFill>
              <w14:schemeClr w14:val="tx1"/>
            </w14:solidFill>
          </w14:textFill>
        </w:rPr>
        <w:t>能。其中：中大街和市场街沿线历史建筑，可着重发展传统商贸、美食特产，河边街历史建筑可置入休闲商业、渔家美食等业态；</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32" w:name="_Toc191977240"/>
      <w:r>
        <w:rPr>
          <w:rFonts w:hint="eastAsia" w:ascii="宋体" w:hAnsi="宋体" w:eastAsia="宋体"/>
          <w:color w:val="000000" w:themeColor="text1"/>
          <w:szCs w:val="32"/>
          <w14:textFill>
            <w14:solidFill>
              <w14:schemeClr w14:val="tx1"/>
            </w14:solidFill>
          </w14:textFill>
        </w:rPr>
        <w:t>第十章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分期规划与规划实施措施</w:t>
      </w:r>
      <w:bookmarkEnd w:id="32"/>
    </w:p>
    <w:p>
      <w:pPr>
        <w:pStyle w:val="36"/>
        <w:spacing w:before="190" w:after="190"/>
        <w:rPr>
          <w:color w:val="000000" w:themeColor="text1"/>
          <w:sz w:val="28"/>
          <w:szCs w:val="24"/>
          <w14:textFill>
            <w14:solidFill>
              <w14:schemeClr w14:val="tx1"/>
            </w14:solidFill>
          </w14:textFill>
        </w:rPr>
      </w:pPr>
      <w:bookmarkStart w:id="33" w:name="_Toc191977241"/>
      <w:r>
        <w:rPr>
          <w:rFonts w:hint="eastAsia"/>
          <w:color w:val="000000" w:themeColor="text1"/>
          <w:sz w:val="28"/>
          <w:szCs w:val="24"/>
          <w14:textFill>
            <w14:solidFill>
              <w14:schemeClr w14:val="tx1"/>
            </w14:solidFill>
          </w14:textFill>
        </w:rPr>
        <w:t>第一节 分期规划</w:t>
      </w:r>
      <w:bookmarkEnd w:id="33"/>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近期行动计划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1）加强文物与历史建筑保护，</w:t>
      </w:r>
      <w:r>
        <w:rPr>
          <w:rFonts w:hint="eastAsia" w:ascii="宋体" w:hAnsi="宋体" w:eastAsia="宋体" w:cs="宋体"/>
          <w:color w:val="000000" w:themeColor="text1"/>
          <w:sz w:val="24"/>
          <w:szCs w:val="24"/>
          <w14:textFill>
            <w14:solidFill>
              <w14:schemeClr w14:val="tx1"/>
            </w14:solidFill>
          </w14:textFill>
        </w:rPr>
        <w:t>完成街区内</w:t>
      </w:r>
      <w:r>
        <w:rPr>
          <w:rFonts w:ascii="宋体" w:hAnsi="宋体" w:eastAsia="宋体" w:cs="宋体"/>
          <w:color w:val="000000" w:themeColor="text1"/>
          <w:sz w:val="24"/>
          <w:szCs w:val="24"/>
          <w14:textFill>
            <w14:solidFill>
              <w14:schemeClr w14:val="tx1"/>
            </w14:solidFill>
          </w14:textFill>
        </w:rPr>
        <w:t>6处文物与37处历史建筑的保护规划编制与测绘、修缮工作。</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2）提升主要风貌街巷的环境品质。</w:t>
      </w:r>
      <w:r>
        <w:rPr>
          <w:rFonts w:hint="eastAsia" w:ascii="宋体" w:hAnsi="宋体" w:eastAsia="宋体" w:cs="宋体"/>
          <w:color w:val="000000" w:themeColor="text1"/>
          <w:sz w:val="24"/>
          <w:szCs w:val="24"/>
          <w14:textFill>
            <w14:solidFill>
              <w14:schemeClr w14:val="tx1"/>
            </w14:solidFill>
          </w14:textFill>
        </w:rPr>
        <w:t>对河边街、中大街、上流路、市场街、上街、永芳里的等街巷整体风貌进行提升，包括整饰主要界面建筑风貌、规范广告招牌样式、管线下地等内容。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3）开展重点活化利用项目，</w:t>
      </w:r>
      <w:r>
        <w:rPr>
          <w:rFonts w:hint="eastAsia" w:ascii="宋体" w:hAnsi="宋体" w:eastAsia="宋体" w:cs="宋体"/>
          <w:color w:val="000000" w:themeColor="text1"/>
          <w:sz w:val="24"/>
          <w:szCs w:val="24"/>
          <w14:textFill>
            <w14:solidFill>
              <w14:schemeClr w14:val="tx1"/>
            </w14:solidFill>
          </w14:textFill>
        </w:rPr>
        <w:t>对传统商街的置入特色产业，</w:t>
      </w:r>
      <w:r>
        <w:rPr>
          <w:rFonts w:ascii="宋体" w:hAnsi="宋体" w:eastAsia="宋体" w:cs="宋体"/>
          <w:color w:val="000000" w:themeColor="text1"/>
          <w:sz w:val="24"/>
          <w:szCs w:val="24"/>
          <w14:textFill>
            <w14:solidFill>
              <w14:schemeClr w14:val="tx1"/>
            </w14:solidFill>
          </w14:textFill>
        </w:rPr>
        <w:t>打造滨江空间的水运站、水韵广场、观景平台、望江长廊4处节点。</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4）完善配套服务设施，包括</w:t>
      </w:r>
      <w:r>
        <w:rPr>
          <w:rFonts w:hint="eastAsia" w:ascii="宋体" w:hAnsi="宋体" w:eastAsia="宋体" w:cs="宋体"/>
          <w:color w:val="000000" w:themeColor="text1"/>
          <w:sz w:val="24"/>
          <w:szCs w:val="24"/>
          <w14:textFill>
            <w14:solidFill>
              <w14:schemeClr w14:val="tx1"/>
            </w14:solidFill>
          </w14:textFill>
        </w:rPr>
        <w:t>街区标识系统、增设公厕和垃圾箱等。</w:t>
      </w:r>
    </w:p>
    <w:p>
      <w:pPr>
        <w:snapToGri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近期建设项目库</w:t>
      </w:r>
    </w:p>
    <w:tbl>
      <w:tblPr>
        <w:tblStyle w:val="23"/>
        <w:tblW w:w="5000" w:type="pct"/>
        <w:tblInd w:w="0" w:type="dxa"/>
        <w:tblLayout w:type="autofit"/>
        <w:tblCellMar>
          <w:top w:w="0" w:type="dxa"/>
          <w:left w:w="108" w:type="dxa"/>
          <w:bottom w:w="0" w:type="dxa"/>
          <w:right w:w="108" w:type="dxa"/>
        </w:tblCellMar>
      </w:tblPr>
      <w:tblGrid>
        <w:gridCol w:w="505"/>
        <w:gridCol w:w="827"/>
        <w:gridCol w:w="1550"/>
        <w:gridCol w:w="1749"/>
        <w:gridCol w:w="840"/>
        <w:gridCol w:w="750"/>
        <w:gridCol w:w="1010"/>
        <w:gridCol w:w="1545"/>
        <w:gridCol w:w="1555"/>
        <w:gridCol w:w="1365"/>
        <w:gridCol w:w="1553"/>
      </w:tblGrid>
      <w:tr>
        <w:tblPrEx>
          <w:tblCellMar>
            <w:top w:w="0" w:type="dxa"/>
            <w:left w:w="108" w:type="dxa"/>
            <w:bottom w:w="0" w:type="dxa"/>
            <w:right w:w="108" w:type="dxa"/>
          </w:tblCellMar>
        </w:tblPrEx>
        <w:trPr>
          <w:cantSplit/>
          <w:trHeight w:val="411" w:hRule="atLeast"/>
          <w:tblHeader/>
        </w:trPr>
        <w:tc>
          <w:tcPr>
            <w:tcW w:w="191"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312" w:type="pct"/>
            <w:tcBorders>
              <w:top w:val="single" w:color="auto" w:sz="4" w:space="0"/>
              <w:left w:val="nil"/>
              <w:bottom w:val="single" w:color="auto" w:sz="4" w:space="0"/>
              <w:right w:val="single" w:color="auto" w:sz="4" w:space="0"/>
            </w:tcBorders>
            <w:shd w:val="clear" w:color="auto" w:fill="D8D8D8" w:themeFill="background1" w:themeFillShade="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项目类型</w:t>
            </w:r>
          </w:p>
        </w:tc>
        <w:tc>
          <w:tcPr>
            <w:tcW w:w="585"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660"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空间位置</w:t>
            </w:r>
          </w:p>
        </w:tc>
        <w:tc>
          <w:tcPr>
            <w:tcW w:w="317"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建设规模</w:t>
            </w:r>
          </w:p>
        </w:tc>
        <w:tc>
          <w:tcPr>
            <w:tcW w:w="283"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381"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单价（元）</w:t>
            </w:r>
          </w:p>
        </w:tc>
        <w:tc>
          <w:tcPr>
            <w:tcW w:w="583"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投资估算（万元）</w:t>
            </w:r>
          </w:p>
        </w:tc>
        <w:tc>
          <w:tcPr>
            <w:tcW w:w="587"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资金筹措</w:t>
            </w:r>
          </w:p>
        </w:tc>
        <w:tc>
          <w:tcPr>
            <w:tcW w:w="515"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主管部门</w:t>
            </w:r>
          </w:p>
        </w:tc>
        <w:tc>
          <w:tcPr>
            <w:tcW w:w="586"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协作部门</w:t>
            </w:r>
          </w:p>
        </w:tc>
      </w:tr>
      <w:tr>
        <w:tblPrEx>
          <w:tblCellMar>
            <w:top w:w="0" w:type="dxa"/>
            <w:left w:w="108" w:type="dxa"/>
            <w:bottom w:w="0" w:type="dxa"/>
            <w:right w:w="108" w:type="dxa"/>
          </w:tblCellMar>
        </w:tblPrEx>
        <w:trPr>
          <w:cantSplit/>
          <w:trHeight w:val="305" w:hRule="atLeast"/>
        </w:trPr>
        <w:tc>
          <w:tcPr>
            <w:tcW w:w="191" w:type="pc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12" w:type="pct"/>
            <w:vMerge w:val="restart"/>
            <w:tcBorders>
              <w:top w:val="nil"/>
              <w:left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历史文化保护</w:t>
            </w: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李屋码头修缮</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处</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50000</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文广旅体局</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住管局、镇政府</w:t>
            </w:r>
          </w:p>
        </w:tc>
      </w:tr>
      <w:tr>
        <w:tblPrEx>
          <w:tblCellMar>
            <w:top w:w="0" w:type="dxa"/>
            <w:left w:w="108" w:type="dxa"/>
            <w:bottom w:w="0" w:type="dxa"/>
            <w:right w:w="108" w:type="dxa"/>
          </w:tblCellMar>
        </w:tblPrEx>
        <w:trPr>
          <w:cantSplit/>
          <w:trHeight w:val="693" w:hRule="atLeast"/>
        </w:trPr>
        <w:tc>
          <w:tcPr>
            <w:tcW w:w="191" w:type="pct"/>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p>
        </w:tc>
        <w:tc>
          <w:tcPr>
            <w:tcW w:w="312" w:type="pct"/>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历史建筑修缮</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中大街、市场街、河边街</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栋</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800000</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2640.00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文广旅体局、镇政府</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传统街巷修复</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262.5</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平方米</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5.25</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文广旅体局</w:t>
            </w:r>
          </w:p>
        </w:tc>
        <w:tc>
          <w:tcPr>
            <w:tcW w:w="586"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标识系统和监控管理设施建设</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街区南北出入口及街区内部</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住管局、文广旅体局</w:t>
            </w:r>
          </w:p>
        </w:tc>
        <w:tc>
          <w:tcPr>
            <w:tcW w:w="586"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r>
      <w:tr>
        <w:tblPrEx>
          <w:tblCellMar>
            <w:top w:w="0" w:type="dxa"/>
            <w:left w:w="108" w:type="dxa"/>
            <w:bottom w:w="0" w:type="dxa"/>
            <w:right w:w="108" w:type="dxa"/>
          </w:tblCellMar>
        </w:tblPrEx>
        <w:trPr>
          <w:cantSplit/>
          <w:trHeight w:val="618" w:hRule="atLeast"/>
        </w:trPr>
        <w:tc>
          <w:tcPr>
            <w:tcW w:w="191" w:type="pct"/>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p>
        </w:tc>
        <w:tc>
          <w:tcPr>
            <w:tcW w:w="312" w:type="pct"/>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环境综合整治</w:t>
            </w: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街巷风貌提升</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河边街、中大街、上流路、市场街、上街、永芳里</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700.00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主要传统街巷三线下地</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河边街、中大街、上流路、市场街、上街、永芳里</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住管局、供电局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nil"/>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滨河绿化美化</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北江沿岸</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水务局</w:t>
            </w:r>
          </w:p>
        </w:tc>
      </w:tr>
      <w:tr>
        <w:tblPrEx>
          <w:tblCellMar>
            <w:top w:w="0" w:type="dxa"/>
            <w:left w:w="108" w:type="dxa"/>
            <w:bottom w:w="0" w:type="dxa"/>
            <w:right w:w="108" w:type="dxa"/>
          </w:tblCellMar>
        </w:tblPrEx>
        <w:trPr>
          <w:cantSplit/>
          <w:trHeight w:val="205" w:hRule="atLeast"/>
        </w:trPr>
        <w:tc>
          <w:tcPr>
            <w:tcW w:w="191" w:type="pct"/>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p>
        </w:tc>
        <w:tc>
          <w:tcPr>
            <w:tcW w:w="312" w:type="pct"/>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公共服务设施及市政基础设施建设</w:t>
            </w:r>
          </w:p>
        </w:tc>
        <w:tc>
          <w:tcPr>
            <w:tcW w:w="585" w:type="pct"/>
            <w:tcBorders>
              <w:top w:val="single" w:color="auto" w:sz="4" w:space="0"/>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污水管网建设</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街区内部</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米</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住管局、生态环境局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增设垃圾箱</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街区主要街巷沿线</w:t>
            </w:r>
          </w:p>
        </w:tc>
        <w:tc>
          <w:tcPr>
            <w:tcW w:w="31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500</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0.65</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住管局、生态环境局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消防栓设置</w:t>
            </w:r>
          </w:p>
        </w:tc>
        <w:tc>
          <w:tcPr>
            <w:tcW w:w="660"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街区内部</w:t>
            </w:r>
          </w:p>
        </w:tc>
        <w:tc>
          <w:tcPr>
            <w:tcW w:w="31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283"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381"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c>
          <w:tcPr>
            <w:tcW w:w="583"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w:t>
            </w:r>
          </w:p>
        </w:tc>
        <w:tc>
          <w:tcPr>
            <w:tcW w:w="587"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卫生公厕</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白土社区党群服务中心南部</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350000</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35.00</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住管局、生态环境局</w:t>
            </w:r>
          </w:p>
        </w:tc>
      </w:tr>
      <w:tr>
        <w:tblPrEx>
          <w:tblCellMar>
            <w:top w:w="0" w:type="dxa"/>
            <w:left w:w="108" w:type="dxa"/>
            <w:bottom w:w="0" w:type="dxa"/>
            <w:right w:w="108" w:type="dxa"/>
          </w:tblCellMar>
        </w:tblPrEx>
        <w:trPr>
          <w:cantSplit/>
          <w:trHeight w:val="205" w:hRule="atLeast"/>
        </w:trPr>
        <w:tc>
          <w:tcPr>
            <w:tcW w:w="191" w:type="pct"/>
            <w:vMerge w:val="restart"/>
            <w:tcBorders>
              <w:top w:val="nil"/>
              <w:left w:val="single" w:color="auto" w:sz="4" w:space="0"/>
              <w:bottom w:val="nil"/>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w:t>
            </w:r>
          </w:p>
        </w:tc>
        <w:tc>
          <w:tcPr>
            <w:tcW w:w="312" w:type="pct"/>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街区活化利用</w:t>
            </w:r>
          </w:p>
        </w:tc>
        <w:tc>
          <w:tcPr>
            <w:tcW w:w="585" w:type="pct"/>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水运站片区活化利用项目</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1172</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平方米</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288.64</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专项资金+社会资本</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自然资源局、住管局、文广旅体局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nil"/>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忠字楼片区活化利用项目</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820</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平方米</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40.00</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专项资金+社会资本</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自然资源局、住管局、文广旅体局</w:t>
            </w:r>
          </w:p>
        </w:tc>
      </w:tr>
      <w:tr>
        <w:tblPrEx>
          <w:tblCellMar>
            <w:top w:w="0" w:type="dxa"/>
            <w:left w:w="108" w:type="dxa"/>
            <w:bottom w:w="0" w:type="dxa"/>
            <w:right w:w="108" w:type="dxa"/>
          </w:tblCellMar>
        </w:tblPrEx>
        <w:trPr>
          <w:cantSplit/>
          <w:trHeight w:val="205" w:hRule="atLeast"/>
        </w:trPr>
        <w:tc>
          <w:tcPr>
            <w:tcW w:w="191" w:type="pct"/>
            <w:vMerge w:val="continue"/>
            <w:tcBorders>
              <w:top w:val="nil"/>
              <w:left w:val="single" w:color="auto" w:sz="4" w:space="0"/>
              <w:bottom w:val="nil"/>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河边街片区活化利用项目</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1775</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平方米</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478.15</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专项资金+社会资本</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自然资源局、住管局、文广旅体局</w:t>
            </w:r>
          </w:p>
        </w:tc>
      </w:tr>
      <w:tr>
        <w:tblPrEx>
          <w:tblCellMar>
            <w:top w:w="0" w:type="dxa"/>
            <w:left w:w="108" w:type="dxa"/>
            <w:bottom w:w="0" w:type="dxa"/>
            <w:right w:w="108" w:type="dxa"/>
          </w:tblCellMar>
        </w:tblPrEx>
        <w:trPr>
          <w:cantSplit/>
          <w:trHeight w:val="205" w:hRule="atLeast"/>
        </w:trPr>
        <w:tc>
          <w:tcPr>
            <w:tcW w:w="191" w:type="pct"/>
            <w:vMerge w:val="restart"/>
            <w:tcBorders>
              <w:top w:val="single" w:color="auto" w:sz="4" w:space="0"/>
              <w:left w:val="single" w:color="auto" w:sz="4" w:space="0"/>
              <w:bottom w:val="single" w:color="000000" w:sz="4" w:space="0"/>
              <w:right w:val="single" w:color="auto" w:sz="4" w:space="0"/>
            </w:tcBorders>
            <w:shd w:val="clear" w:color="auto" w:fill="auto"/>
            <w:noWrap/>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6</w:t>
            </w:r>
          </w:p>
        </w:tc>
        <w:tc>
          <w:tcPr>
            <w:tcW w:w="312" w:type="pct"/>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项目建设其他费用</w:t>
            </w:r>
          </w:p>
        </w:tc>
        <w:tc>
          <w:tcPr>
            <w:tcW w:w="58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前期费用</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200.00</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w:t>
            </w:r>
          </w:p>
        </w:tc>
      </w:tr>
      <w:tr>
        <w:tblPrEx>
          <w:tblCellMar>
            <w:top w:w="0" w:type="dxa"/>
            <w:left w:w="108" w:type="dxa"/>
            <w:bottom w:w="0" w:type="dxa"/>
            <w:right w:w="108" w:type="dxa"/>
          </w:tblCellMar>
        </w:tblPrEx>
        <w:trPr>
          <w:cantSplit/>
          <w:trHeight w:val="205" w:hRule="atLeast"/>
        </w:trPr>
        <w:tc>
          <w:tcPr>
            <w:tcW w:w="191" w:type="pct"/>
            <w:vMerge w:val="continue"/>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12" w:type="pct"/>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p>
        </w:tc>
        <w:tc>
          <w:tcPr>
            <w:tcW w:w="58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不可预见费用</w:t>
            </w:r>
          </w:p>
        </w:tc>
        <w:tc>
          <w:tcPr>
            <w:tcW w:w="660"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1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2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81"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583"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232.13</w:t>
            </w:r>
          </w:p>
        </w:tc>
        <w:tc>
          <w:tcPr>
            <w:tcW w:w="587"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专项资金</w:t>
            </w:r>
          </w:p>
        </w:tc>
        <w:tc>
          <w:tcPr>
            <w:tcW w:w="515"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镇政府</w:t>
            </w:r>
          </w:p>
        </w:tc>
        <w:tc>
          <w:tcPr>
            <w:tcW w:w="586" w:type="pct"/>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住管局</w:t>
            </w:r>
          </w:p>
        </w:tc>
      </w:tr>
      <w:tr>
        <w:tblPrEx>
          <w:tblCellMar>
            <w:top w:w="0" w:type="dxa"/>
            <w:left w:w="108" w:type="dxa"/>
            <w:bottom w:w="0" w:type="dxa"/>
            <w:right w:w="108" w:type="dxa"/>
          </w:tblCellMar>
        </w:tblPrEx>
        <w:trPr>
          <w:cantSplit/>
          <w:trHeight w:val="205" w:hRule="atLeast"/>
        </w:trPr>
        <w:tc>
          <w:tcPr>
            <w:tcW w:w="503" w:type="pct"/>
            <w:gridSpan w:val="2"/>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总投资估算</w:t>
            </w:r>
          </w:p>
        </w:tc>
        <w:tc>
          <w:tcPr>
            <w:tcW w:w="4497" w:type="pct"/>
            <w:gridSpan w:val="9"/>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4874.83万元</w:t>
            </w:r>
          </w:p>
        </w:tc>
      </w:tr>
    </w:tbl>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中远期规划</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中远期重点为历史文化的维育和地方文化的复兴、文化设施和服务项目的引入旅游功能区品牌影响力的提升和景区联动发展，打造泛旅游产业链，实现形象、功能与品牌的三重升级。</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（1）历史文化维育和地方文化复兴</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维护步行系统和导览系统以及街区历史文化资源。发掘地方非物质文化遗产和特色产业、手艺，鼓励当地居民村民参与文化保育，增加地方文化凝聚力，逐步复兴当地文化。</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（2）文化设施和服务项目的引入</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通过微改造推进传统村落的升级完善和活化利用。为旧粮所、礼堂、供销社等引入展览、会议等不同类型的文化功能，增加街区的活力。</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（3）旅游功能区品牌影响力的提升和景区联动发展</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加强宣传、举办活动等方式进一步提升历史文化街区的品牌影响力；同时，加强白土镇与周边约10千米范围马坝人遗址、石峡遗址、南华禅寺等国家级、省级旅游中心的对接，串联曲江众多的旅游景区，形成一个曲江上游的联合品牌，推动景区联动发展。</w:t>
      </w:r>
    </w:p>
    <w:p>
      <w:pPr>
        <w:pStyle w:val="36"/>
        <w:spacing w:before="190" w:after="190"/>
        <w:rPr>
          <w:color w:val="000000" w:themeColor="text1"/>
          <w:sz w:val="28"/>
          <w:szCs w:val="24"/>
          <w14:textFill>
            <w14:solidFill>
              <w14:schemeClr w14:val="tx1"/>
            </w14:solidFill>
          </w14:textFill>
        </w:rPr>
      </w:pPr>
      <w:bookmarkStart w:id="34" w:name="_Toc191977242"/>
      <w:r>
        <w:rPr>
          <w:rFonts w:hint="eastAsia"/>
          <w:color w:val="000000" w:themeColor="text1"/>
          <w:sz w:val="28"/>
          <w:szCs w:val="24"/>
          <w14:textFill>
            <w14:solidFill>
              <w14:schemeClr w14:val="tx1"/>
            </w14:solidFill>
          </w14:textFill>
        </w:rPr>
        <w:t>第二节 规划实施措施</w:t>
      </w:r>
      <w:bookmarkEnd w:id="34"/>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协调运作</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）完善相关各级政府部门协作机制，形成历史文化街区保护和再利用的行政合力。</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以历史文化名城保护规划和历史文化街区保护规划为基础，统筹协调涉及历史文化街区的多类型多层次规划和计划，包括：控制性详细规划、土地利用规划、土地储备整治计划、重大项目立项计划以及消防、人防等专项规划，以保证不对历史文化街区造成破坏。</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）相关部门应制定相互协同的保护再利用政策，例如，涉及历史文化街区保护的税费优惠或减免政策、优先对保护项目提供贷款等财政优惠政策、公房房租减免政策、消防的专门保护政策措施等。</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（4）有关地市如拟根据《保护规划》新建改扩建纪念设施，应按程序报批后方可开展建设</w:t>
      </w:r>
      <w:r>
        <w:rPr>
          <w:rFonts w:ascii="宋体" w:hAnsi="宋体" w:eastAsia="宋体" w:cs="宋体"/>
          <w:color w:val="000000" w:themeColor="text1"/>
          <w:sz w:val="24"/>
          <w:szCs w:val="24"/>
          <w14:textFill>
            <w14:solidFill>
              <w14:schemeClr w14:val="tx1"/>
            </w14:solidFill>
          </w14:textFill>
        </w:rPr>
        <w:t>;不得擅自在文保单位、历史建筑加挂纪念设施名称牌匾;涉及名人故里故居的保护利用，应符合中央有关文件精神。</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资金保障</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级以上地方人民政府根据本地实际情况安排历史文化保护资金，并列入本级财政预算。结合旅游发展，扩大经济收入，投入街区保护和旅游发展。充分利用集体单位、社会赞助、居民筹款等渠道筹措保护与建设管理资金。</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社会参与</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在历史文化街区保护整治过程中加强与居民的沟通协作。重视在具体的管理实践过程中，特别是在涉及复杂的产权关系时、在涉及不同利益的环境维护和改造方面，重视对当地居民权益的维护、对各方面意愿的沟通和吸纳。</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发挥群众自治组织和民间社团的作用。可以尝试建立非官方的历史街区公众参与委员会，委员会在成员构成上要有代表性，主要由群众自治组织和民间社团等代表组成，参与历史文化街区保护和发展的重大事项的研究讨论。</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（3）落实历史街区保护规划编制和实施全过程的公众参与。</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挂牌建档</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持续开展普查工作，做好全域普查、认定申报、公布定级、挂牌建账工作，摸清文化遗产底数，挖掘潜在保护对象，实施挂牌建档全覆盖。并定期检查核实挂牌情况，对错挂、漏挂、多挂、污损的保护标牌予以及时处理。</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2）建立历史文化遗产管理信息系统。创建GIS数据库，全面系统收集整理白土镇历史文化街区的各类档案资料，将文物古迹和历史建筑等对象的基础数据纳入查询管理的数据库中，实现文化遗产数据的永久保存。</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日常监管</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立以曲江区人民政府为属地责任主体，白土镇人民政府为日常巡查、专项检查工作主体的历史文化街区保护联动机制。区人民政府负责历史文化街区的保护和监督管理工作；区住建行政管理部门负责历史文化街区核心保护范围内的建筑物、构筑物和历史建筑的结构安全、使用和修缮的监督管理工作；区文广旅体行政管理部门负责历史文化街区内各级文物的结构安全、使用和修缮的监督管理工作；区城管部门和白土镇负责街区的日常巡查、应急处理等工作。</w:t>
      </w:r>
    </w:p>
    <w:p>
      <w:pPr>
        <w:pStyle w:val="34"/>
        <w:tabs>
          <w:tab w:val="center" w:pos="4733"/>
        </w:tabs>
        <w:spacing w:before="381" w:after="0" w:afterLines="0"/>
        <w:rPr>
          <w:rFonts w:ascii="宋体" w:hAnsi="宋体" w:eastAsia="宋体"/>
          <w:color w:val="000000" w:themeColor="text1"/>
          <w:szCs w:val="32"/>
          <w14:textFill>
            <w14:solidFill>
              <w14:schemeClr w14:val="tx1"/>
            </w14:solidFill>
          </w14:textFill>
        </w:rPr>
      </w:pPr>
      <w:bookmarkStart w:id="35" w:name="_Toc191977243"/>
      <w:r>
        <w:rPr>
          <w:rFonts w:hint="eastAsia" w:ascii="宋体" w:hAnsi="宋体" w:eastAsia="宋体"/>
          <w:color w:val="000000" w:themeColor="text1"/>
          <w:szCs w:val="32"/>
          <w14:textFill>
            <w14:solidFill>
              <w14:schemeClr w14:val="tx1"/>
            </w14:solidFill>
          </w14:textFill>
        </w:rPr>
        <w:t>第十一章</w:t>
      </w:r>
      <w:r>
        <w:rPr>
          <w:rFonts w:ascii="宋体" w:hAnsi="宋体" w:eastAsia="宋体"/>
          <w:color w:val="000000" w:themeColor="text1"/>
          <w:szCs w:val="32"/>
          <w14:textFill>
            <w14:solidFill>
              <w14:schemeClr w14:val="tx1"/>
            </w14:solidFill>
          </w14:textFill>
        </w:rPr>
        <w:t xml:space="preserve"> </w:t>
      </w:r>
      <w:r>
        <w:rPr>
          <w:rFonts w:hint="eastAsia" w:ascii="宋体" w:hAnsi="宋体" w:eastAsia="宋体"/>
          <w:color w:val="000000" w:themeColor="text1"/>
          <w:szCs w:val="32"/>
          <w14:textFill>
            <w14:solidFill>
              <w14:schemeClr w14:val="tx1"/>
            </w14:solidFill>
          </w14:textFill>
        </w:rPr>
        <w:t>附则</w:t>
      </w:r>
      <w:bookmarkEnd w:id="35"/>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成果效力</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本规划由规划文本、规划图纸和成果附件组成。规划文本和图纸相一致，共同构成有法律效力的文本。成果附件中的规划说明书是对文本内容的说明、解析和论证。</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强制性条文说明</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本规划文本中下划线内容为强制性内容。</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规划调整规定</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本规划经批准实施后，任何单位和个人不得擅自改变。确需修改的，应由组织编制机关提出专题报告报送原审批机关批准后，方可编制修改方案。修改后的保护规划，应当按照原审批程序报送审批。</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实施主体</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本规划经批准后生效，由韶关市住房和城乡建设管理局实施。</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解释权说明</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本规划解释权属韶关市人民政府。</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补充说明</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本规划未涉及的文化遗产保护的其他内容，应按国家、广东省及韶关市的相关法规、规定执行。</w:t>
      </w:r>
    </w:p>
    <w:p>
      <w:pPr>
        <w:pStyle w:val="38"/>
        <w:spacing w:before="190" w:after="190"/>
        <w:ind w:left="86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规划施行时间</w:t>
      </w:r>
    </w:p>
    <w:p>
      <w:pPr>
        <w:snapToGrid w:val="0"/>
        <w:spacing w:after="19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本规划自批准公布之日施行。</w:t>
      </w:r>
    </w:p>
    <w:p>
      <w:pPr>
        <w:widowControl/>
        <w:jc w:val="left"/>
        <w:rPr>
          <w:rFonts w:ascii="宋体" w:hAnsi="宋体" w:eastAsia="宋体" w:cs="Times New Roman"/>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6"/>
        <w:spacing w:before="190" w:after="190"/>
        <w:rPr>
          <w:rFonts w:ascii="宋体" w:hAnsi="宋体"/>
          <w:color w:val="000000" w:themeColor="text1"/>
          <w:sz w:val="28"/>
          <w:szCs w:val="24"/>
          <w14:textFill>
            <w14:solidFill>
              <w14:schemeClr w14:val="tx1"/>
            </w14:solidFill>
          </w14:textFill>
        </w:rPr>
      </w:pPr>
      <w:bookmarkStart w:id="36" w:name="_Toc191977244"/>
      <w:r>
        <w:rPr>
          <w:rFonts w:hint="eastAsia" w:ascii="宋体" w:hAnsi="宋体"/>
          <w:color w:val="000000" w:themeColor="text1"/>
          <w:sz w:val="28"/>
          <w:szCs w:val="24"/>
          <w14:textFill>
            <w14:solidFill>
              <w14:schemeClr w14:val="tx1"/>
            </w14:solidFill>
          </w14:textFill>
        </w:rPr>
        <w:t>附表一 保护要素一览表</w:t>
      </w:r>
      <w:bookmarkEnd w:id="36"/>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870"/>
        <w:gridCol w:w="1211"/>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1"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遗产体系</w:t>
            </w:r>
          </w:p>
        </w:tc>
        <w:tc>
          <w:tcPr>
            <w:tcW w:w="695"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遗产类型</w:t>
            </w:r>
          </w:p>
        </w:tc>
        <w:tc>
          <w:tcPr>
            <w:tcW w:w="450"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3054" w:type="pct"/>
            <w:shd w:val="clear" w:color="auto" w:fill="D8D8D8" w:themeFill="background1" w:themeFillShade="D9"/>
            <w:vAlign w:val="center"/>
          </w:tcPr>
          <w:p>
            <w:pPr>
              <w:pStyle w:val="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遗产要素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物质文化遗产要素</w:t>
            </w: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文物保护单位</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邓屋坪民居、邓屋坪水井、白土中大街忠字楼、岑屋门楼、白土码头群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一般不可移动文物</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邓屋坪邓氏宗祠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历史建筑</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w:t>
            </w:r>
            <w:r>
              <w:rPr>
                <w:rFonts w:ascii="宋体" w:hAnsi="宋体"/>
                <w:color w:val="000000" w:themeColor="text1"/>
                <w:sz w:val="24"/>
                <w14:textFill>
                  <w14:solidFill>
                    <w14:schemeClr w14:val="tx1"/>
                  </w14:solidFill>
                </w14:textFill>
              </w:rPr>
              <w:t>2号民居、河边街3号民居、河边街4号民居、河边街5号民居、河边街6号民居、河边街无门牌号民居1、河边街7号民居、河边街8号民居、河边街无门牌号民居2、河边街9号民居、河边街10号民居、河边街11号民居、河边街12号民居、河边街13号民居、河边街14号民居、河边街15号民居、河边街16号民居、河边街17号民居、河边街18号民居、市场横街1号民居、市场横街无门牌号民居1、市场横街无门牌号民居2、市场街14号民居、市场街16号民居、市场街18号民居、市场街无门牌号民居1、市场街无门牌号民居2、市场街20号民</w:t>
            </w:r>
            <w:r>
              <w:rPr>
                <w:rFonts w:hint="eastAsia" w:ascii="宋体" w:hAnsi="宋体"/>
                <w:color w:val="000000" w:themeColor="text1"/>
                <w:sz w:val="24"/>
                <w14:textFill>
                  <w14:solidFill>
                    <w14:schemeClr w14:val="tx1"/>
                  </w14:solidFill>
                </w14:textFill>
              </w:rPr>
              <w:t>居、市场街无门牌号民居</w:t>
            </w:r>
            <w:r>
              <w:rPr>
                <w:rFonts w:ascii="宋体" w:hAnsi="宋体"/>
                <w:color w:val="000000" w:themeColor="text1"/>
                <w:sz w:val="24"/>
                <w14:textFill>
                  <w14:solidFill>
                    <w14:schemeClr w14:val="tx1"/>
                  </w14:solidFill>
                </w14:textFill>
              </w:rPr>
              <w:t>3、市场街23号民居、市场街无门牌号民居4、市场街25号民居、市场街无门牌号民居5、中大街2号民居、中大街6号民居、文庐、忠字楼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推荐历史建筑</w:t>
            </w:r>
          </w:p>
        </w:tc>
        <w:tc>
          <w:tcPr>
            <w:tcW w:w="450"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3054" w:type="pct"/>
            <w:shd w:val="clear" w:color="auto" w:fill="auto"/>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河边街无门牌号民居</w:t>
            </w:r>
            <w:r>
              <w:rPr>
                <w:rFonts w:ascii="宋体" w:hAnsi="宋体"/>
                <w:color w:val="000000" w:themeColor="text1"/>
                <w:sz w:val="24"/>
                <w14:textFill>
                  <w14:solidFill>
                    <w14:schemeClr w14:val="tx1"/>
                  </w14:solidFill>
                </w14:textFill>
              </w:rPr>
              <w:t>3、河边街无门牌号民居4、市场街横街无门牌号民居3、市场街12号之一民居、市场街12号之二民居、供销社、供销社饭堂、旧粮所、金竹园、下街7号民居、礼堂、围官邸、恩魁、岑氏民居（东）、岑氏民居（西）、邓氏厅、邓屋无门牌号民居、邓氏新厅、罗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推荐传统风貌建筑</w:t>
            </w:r>
          </w:p>
        </w:tc>
        <w:tc>
          <w:tcPr>
            <w:tcW w:w="450" w:type="pct"/>
            <w:shd w:val="clear" w:color="auto" w:fill="auto"/>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83</w:t>
            </w:r>
          </w:p>
        </w:tc>
        <w:tc>
          <w:tcPr>
            <w:tcW w:w="3054" w:type="pct"/>
            <w:shd w:val="clear" w:color="auto" w:fill="auto"/>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本次规划编码</w:t>
            </w:r>
            <w:r>
              <w:rPr>
                <w:rFonts w:ascii="宋体" w:hAnsi="宋体"/>
                <w:color w:val="000000" w:themeColor="text1"/>
                <w:sz w:val="24"/>
                <w14:textFill>
                  <w14:solidFill>
                    <w14:schemeClr w14:val="tx1"/>
                  </w14:solidFill>
                </w14:textFill>
              </w:rPr>
              <w:t>1-83号建筑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传统街巷</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47</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市场街、河边街、中大街、上街、上流路、永芳里、其他传统街巷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历史环境要素</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古树名木（1棵）、古井（3处）、虎鞭塔遗址（1处）、码头（1处）、竹林（2处）、传统铺地（7处）、门楼（9处）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3504" w:type="pct"/>
            <w:gridSpan w:val="2"/>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1" w:type="pct"/>
            <w:vMerge w:val="restar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非物质文化遗产要素</w:t>
            </w: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区级非物质文化遗产</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由坪腐竹、白土月饼、民间曲艺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优秀传统文化</w:t>
            </w:r>
          </w:p>
        </w:tc>
        <w:tc>
          <w:tcPr>
            <w:tcW w:w="450"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054" w:type="pct"/>
            <w:vAlign w:val="center"/>
          </w:tcPr>
          <w:p>
            <w:pPr>
              <w:pStyle w:val="4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传统陶瓷制造、白土虱婆声、廻龙渔笛、白沙烟艇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1" w:type="pct"/>
            <w:vMerge w:val="continue"/>
            <w:vAlign w:val="center"/>
          </w:tcPr>
          <w:p>
            <w:pPr>
              <w:pStyle w:val="45"/>
              <w:rPr>
                <w:rFonts w:ascii="宋体" w:hAnsi="宋体"/>
                <w:color w:val="000000" w:themeColor="text1"/>
                <w:sz w:val="24"/>
                <w14:textFill>
                  <w14:solidFill>
                    <w14:schemeClr w14:val="tx1"/>
                  </w14:solidFill>
                </w14:textFill>
              </w:rPr>
            </w:pPr>
          </w:p>
        </w:tc>
        <w:tc>
          <w:tcPr>
            <w:tcW w:w="695" w:type="pct"/>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3504" w:type="pct"/>
            <w:gridSpan w:val="2"/>
            <w:vAlign w:val="center"/>
          </w:tcPr>
          <w:p>
            <w:pPr>
              <w:pStyle w:val="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r>
    </w:tbl>
    <w:p>
      <w:pPr>
        <w:pStyle w:val="36"/>
        <w:spacing w:before="190" w:after="190"/>
        <w:rPr>
          <w:rFonts w:ascii="宋体" w:hAnsi="宋体"/>
          <w:color w:val="000000" w:themeColor="text1"/>
          <w:sz w:val="28"/>
          <w:szCs w:val="24"/>
          <w14:textFill>
            <w14:solidFill>
              <w14:schemeClr w14:val="tx1"/>
            </w14:solidFill>
          </w14:textFill>
        </w:rPr>
      </w:pPr>
      <w:bookmarkStart w:id="37" w:name="_Toc191977245"/>
      <w:r>
        <w:rPr>
          <w:rFonts w:hint="eastAsia" w:ascii="宋体" w:hAnsi="宋体"/>
          <w:color w:val="000000" w:themeColor="text1"/>
          <w:sz w:val="28"/>
          <w:szCs w:val="24"/>
          <w14:textFill>
            <w14:solidFill>
              <w14:schemeClr w14:val="tx1"/>
            </w14:solidFill>
          </w14:textFill>
        </w:rPr>
        <w:t>附表二 历史文化保护控制线划定要素表</w:t>
      </w:r>
      <w:bookmarkEnd w:id="37"/>
    </w:p>
    <w:tbl>
      <w:tblPr>
        <w:tblStyle w:val="23"/>
        <w:tblW w:w="5000" w:type="pct"/>
        <w:tblInd w:w="0" w:type="dxa"/>
        <w:tblLayout w:type="fixed"/>
        <w:tblCellMar>
          <w:top w:w="0" w:type="dxa"/>
          <w:left w:w="108" w:type="dxa"/>
          <w:bottom w:w="0" w:type="dxa"/>
          <w:right w:w="108" w:type="dxa"/>
        </w:tblCellMar>
      </w:tblPr>
      <w:tblGrid>
        <w:gridCol w:w="1084"/>
        <w:gridCol w:w="649"/>
        <w:gridCol w:w="1033"/>
        <w:gridCol w:w="1784"/>
        <w:gridCol w:w="1187"/>
        <w:gridCol w:w="7718"/>
      </w:tblGrid>
      <w:tr>
        <w:tblPrEx>
          <w:tblCellMar>
            <w:top w:w="0" w:type="dxa"/>
            <w:left w:w="108" w:type="dxa"/>
            <w:bottom w:w="0" w:type="dxa"/>
            <w:right w:w="108" w:type="dxa"/>
          </w:tblCellMar>
        </w:tblPrEx>
        <w:trPr>
          <w:trHeight w:val="270" w:hRule="atLeast"/>
        </w:trPr>
        <w:tc>
          <w:tcPr>
            <w:tcW w:w="403"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625" w:type="pct"/>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保护等级划分　</w:t>
            </w:r>
          </w:p>
        </w:tc>
        <w:tc>
          <w:tcPr>
            <w:tcW w:w="663"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占地面积（ha）</w:t>
            </w:r>
          </w:p>
        </w:tc>
        <w:tc>
          <w:tcPr>
            <w:tcW w:w="441"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占比（%）</w:t>
            </w:r>
          </w:p>
        </w:tc>
        <w:tc>
          <w:tcPr>
            <w:tcW w:w="2868"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主要保护控制内容（具体控制要求详见文本）</w:t>
            </w:r>
          </w:p>
        </w:tc>
      </w:tr>
      <w:tr>
        <w:tblPrEx>
          <w:tblCellMar>
            <w:top w:w="0" w:type="dxa"/>
            <w:left w:w="108" w:type="dxa"/>
            <w:bottom w:w="0" w:type="dxa"/>
            <w:right w:w="108" w:type="dxa"/>
          </w:tblCellMar>
        </w:tblPrEx>
        <w:trPr>
          <w:trHeight w:val="810"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24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保护范围</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核心保护范围</w:t>
            </w:r>
          </w:p>
        </w:tc>
        <w:tc>
          <w:tcPr>
            <w:tcW w:w="6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5.45</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37.30 </w:t>
            </w:r>
          </w:p>
        </w:tc>
        <w:tc>
          <w:tcPr>
            <w:tcW w:w="28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必要的基础设施和公共服务设施外，不得进行新建、扩建活动。新建、扩建必要基础设施和公共服务设施的，建筑高度应控制在8米以下，其体量、色彩、材质等方面与街区历史风貌相协调，不得改变街区传统格局和历史风貌。</w:t>
            </w:r>
          </w:p>
        </w:tc>
      </w:tr>
      <w:tr>
        <w:tblPrEx>
          <w:tblCellMar>
            <w:top w:w="0" w:type="dxa"/>
            <w:left w:w="108" w:type="dxa"/>
            <w:bottom w:w="0" w:type="dxa"/>
            <w:right w:w="108" w:type="dxa"/>
          </w:tblCellMar>
        </w:tblPrEx>
        <w:trPr>
          <w:trHeight w:val="810"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24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themeColor="text1"/>
                <w:sz w:val="24"/>
                <w:szCs w:val="24"/>
                <w14:textFill>
                  <w14:solidFill>
                    <w14:schemeClr w14:val="tx1"/>
                  </w14:solidFill>
                </w14:textFill>
              </w:rPr>
            </w:pP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建设控制地带</w:t>
            </w:r>
          </w:p>
        </w:tc>
        <w:tc>
          <w:tcPr>
            <w:tcW w:w="6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9.16</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62.70</w:t>
            </w:r>
          </w:p>
        </w:tc>
        <w:tc>
          <w:tcPr>
            <w:tcW w:w="286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进行新建、扩建活动的，建筑高度应控制在15米以下，其体量、色彩、材质等方面与历史风貌相协调，不得破坏街区传统格局和风貌特色。</w:t>
            </w:r>
            <w:r>
              <w:rPr>
                <w:rFonts w:hint="eastAsia" w:ascii="宋体" w:hAnsi="宋体" w:eastAsia="宋体" w:cs="宋体"/>
                <w:bCs/>
                <w:color w:val="000000" w:themeColor="text1"/>
                <w:sz w:val="24"/>
                <w:szCs w:val="24"/>
                <w14:textFill>
                  <w14:solidFill>
                    <w14:schemeClr w14:val="tx1"/>
                  </w14:solidFill>
                </w14:textFill>
              </w:rPr>
              <w:br w:type="textWrapping"/>
            </w:r>
            <w:r>
              <w:rPr>
                <w:rFonts w:hint="eastAsia" w:ascii="宋体" w:hAnsi="宋体" w:eastAsia="宋体" w:cs="宋体"/>
                <w:bCs/>
                <w:color w:val="000000" w:themeColor="text1"/>
                <w:sz w:val="24"/>
                <w:szCs w:val="24"/>
                <w14:textFill>
                  <w14:solidFill>
                    <w14:schemeClr w14:val="tx1"/>
                  </w14:solidFill>
                </w14:textFill>
              </w:rPr>
              <w:t>建设控制地带内进行建设活动时禁止大规模拆除建设，应当坚持小规模渐进式的更新模式。</w:t>
            </w:r>
          </w:p>
        </w:tc>
      </w:tr>
      <w:tr>
        <w:tblPrEx>
          <w:tblCellMar>
            <w:top w:w="0" w:type="dxa"/>
            <w:left w:w="108" w:type="dxa"/>
            <w:bottom w:w="0" w:type="dxa"/>
            <w:right w:w="108" w:type="dxa"/>
          </w:tblCellMar>
        </w:tblPrEx>
        <w:trPr>
          <w:trHeight w:val="270"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合计</w:t>
            </w:r>
          </w:p>
        </w:tc>
        <w:tc>
          <w:tcPr>
            <w:tcW w:w="62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规划区</w:t>
            </w:r>
          </w:p>
        </w:tc>
        <w:tc>
          <w:tcPr>
            <w:tcW w:w="6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14.61</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100</w:t>
            </w:r>
          </w:p>
        </w:tc>
        <w:tc>
          <w:tcPr>
            <w:tcW w:w="28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r>
    </w:tbl>
    <w:p>
      <w:pPr>
        <w:pStyle w:val="36"/>
        <w:spacing w:before="190" w:after="190"/>
        <w:rPr>
          <w:rFonts w:ascii="宋体" w:hAnsi="宋体"/>
          <w:color w:val="000000" w:themeColor="text1"/>
          <w:sz w:val="28"/>
          <w:szCs w:val="24"/>
          <w14:textFill>
            <w14:solidFill>
              <w14:schemeClr w14:val="tx1"/>
            </w14:solidFill>
          </w14:textFill>
        </w:rPr>
      </w:pPr>
      <w:bookmarkStart w:id="38" w:name="_Toc191977246"/>
      <w:r>
        <w:rPr>
          <w:rFonts w:hint="eastAsia" w:ascii="宋体" w:hAnsi="宋体"/>
          <w:color w:val="000000" w:themeColor="text1"/>
          <w:sz w:val="28"/>
          <w:szCs w:val="24"/>
          <w14:textFill>
            <w14:solidFill>
              <w14:schemeClr w14:val="tx1"/>
            </w14:solidFill>
          </w14:textFill>
        </w:rPr>
        <w:t>附表三 传统街巷统计表</w:t>
      </w:r>
      <w:bookmarkEnd w:id="38"/>
    </w:p>
    <w:tbl>
      <w:tblPr>
        <w:tblStyle w:val="23"/>
        <w:tblW w:w="5000" w:type="pct"/>
        <w:jc w:val="center"/>
        <w:tblLayout w:type="autofit"/>
        <w:tblCellMar>
          <w:top w:w="0" w:type="dxa"/>
          <w:left w:w="108" w:type="dxa"/>
          <w:bottom w:w="0" w:type="dxa"/>
          <w:right w:w="108" w:type="dxa"/>
        </w:tblCellMar>
      </w:tblPr>
      <w:tblGrid>
        <w:gridCol w:w="1437"/>
        <w:gridCol w:w="4499"/>
        <w:gridCol w:w="7519"/>
      </w:tblGrid>
      <w:tr>
        <w:tblPrEx>
          <w:tblCellMar>
            <w:top w:w="0" w:type="dxa"/>
            <w:left w:w="108" w:type="dxa"/>
            <w:bottom w:w="0" w:type="dxa"/>
            <w:right w:w="108" w:type="dxa"/>
          </w:tblCellMar>
        </w:tblPrEx>
        <w:trPr>
          <w:trHeight w:val="270" w:hRule="atLeast"/>
          <w:jc w:val="center"/>
        </w:trPr>
        <w:tc>
          <w:tcPr>
            <w:tcW w:w="53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672"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街巷名称</w:t>
            </w:r>
          </w:p>
        </w:tc>
        <w:tc>
          <w:tcPr>
            <w:tcW w:w="2794"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保护整治措施</w:t>
            </w:r>
          </w:p>
        </w:tc>
      </w:tr>
      <w:tr>
        <w:tblPrEx>
          <w:tblCellMar>
            <w:top w:w="0" w:type="dxa"/>
            <w:left w:w="108" w:type="dxa"/>
            <w:bottom w:w="0" w:type="dxa"/>
            <w:right w:w="108" w:type="dxa"/>
          </w:tblCellMar>
        </w:tblPrEx>
        <w:trPr>
          <w:trHeight w:val="540" w:hRule="atLeast"/>
          <w:jc w:val="center"/>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一级</w:t>
            </w:r>
          </w:p>
        </w:tc>
        <w:tc>
          <w:tcPr>
            <w:tcW w:w="16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市场街、河边街、中大街、上街、上流路、永芳里</w:t>
            </w:r>
          </w:p>
        </w:tc>
        <w:tc>
          <w:tcPr>
            <w:tcW w:w="27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严格保护名称、尺度、走向及传统风貌的传统街巷</w:t>
            </w:r>
          </w:p>
        </w:tc>
      </w:tr>
      <w:tr>
        <w:tblPrEx>
          <w:tblCellMar>
            <w:top w:w="0" w:type="dxa"/>
            <w:left w:w="108" w:type="dxa"/>
            <w:bottom w:w="0" w:type="dxa"/>
            <w:right w:w="108" w:type="dxa"/>
          </w:tblCellMar>
        </w:tblPrEx>
        <w:trPr>
          <w:trHeight w:val="270" w:hRule="atLeast"/>
          <w:jc w:val="center"/>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二级</w:t>
            </w:r>
          </w:p>
        </w:tc>
        <w:tc>
          <w:tcPr>
            <w:tcW w:w="16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除一级街巷外的其他传统街巷</w:t>
            </w:r>
          </w:p>
        </w:tc>
        <w:tc>
          <w:tcPr>
            <w:tcW w:w="27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严格保护走向的传统街巷</w:t>
            </w:r>
          </w:p>
        </w:tc>
      </w:tr>
    </w:tbl>
    <w:p>
      <w:pPr>
        <w:pStyle w:val="36"/>
        <w:spacing w:before="190" w:after="190"/>
        <w:rPr>
          <w:rFonts w:ascii="宋体" w:hAnsi="宋体"/>
          <w:color w:val="000000" w:themeColor="text1"/>
          <w:sz w:val="28"/>
          <w:szCs w:val="24"/>
          <w14:textFill>
            <w14:solidFill>
              <w14:schemeClr w14:val="tx1"/>
            </w14:solidFill>
          </w14:textFill>
        </w:rPr>
      </w:pPr>
      <w:bookmarkStart w:id="39" w:name="_Toc191977247"/>
      <w:r>
        <w:rPr>
          <w:rFonts w:ascii="宋体" w:hAnsi="宋体"/>
          <w:color w:val="000000" w:themeColor="text1"/>
          <w:sz w:val="28"/>
          <w:szCs w:val="24"/>
          <w14:textFill>
            <w14:solidFill>
              <w14:schemeClr w14:val="tx1"/>
            </w14:solidFill>
          </w14:textFill>
        </w:rPr>
        <w:br w:type="page"/>
      </w:r>
    </w:p>
    <w:p>
      <w:pPr>
        <w:pStyle w:val="36"/>
        <w:spacing w:before="190" w:after="190"/>
        <w:rPr>
          <w:rFonts w:ascii="宋体" w:hAnsi="宋体"/>
          <w:color w:val="000000" w:themeColor="text1"/>
          <w:sz w:val="28"/>
          <w:szCs w:val="24"/>
          <w14:textFill>
            <w14:solidFill>
              <w14:schemeClr w14:val="tx1"/>
            </w14:solidFill>
          </w14:textFill>
        </w:rPr>
      </w:pPr>
      <w:r>
        <w:rPr>
          <w:rFonts w:hint="eastAsia" w:ascii="宋体" w:hAnsi="宋体"/>
          <w:color w:val="000000" w:themeColor="text1"/>
          <w:sz w:val="28"/>
          <w:szCs w:val="24"/>
          <w14:textFill>
            <w14:solidFill>
              <w14:schemeClr w14:val="tx1"/>
            </w14:solidFill>
          </w14:textFill>
        </w:rPr>
        <w:t>附表四 文物保护单位、不可移动文物一览表</w:t>
      </w:r>
      <w:bookmarkEnd w:id="39"/>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766"/>
        <w:gridCol w:w="2018"/>
        <w:gridCol w:w="2823"/>
        <w:gridCol w:w="1413"/>
        <w:gridCol w:w="1415"/>
        <w:gridCol w:w="120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243"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028"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名称</w:t>
            </w:r>
          </w:p>
        </w:tc>
        <w:tc>
          <w:tcPr>
            <w:tcW w:w="750"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级别</w:t>
            </w:r>
          </w:p>
        </w:tc>
        <w:tc>
          <w:tcPr>
            <w:tcW w:w="1049"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地址</w:t>
            </w:r>
          </w:p>
        </w:tc>
        <w:tc>
          <w:tcPr>
            <w:tcW w:w="525"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占地</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tc>
        <w:tc>
          <w:tcPr>
            <w:tcW w:w="526"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建筑</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w:t>
            </w:r>
          </w:p>
        </w:tc>
        <w:tc>
          <w:tcPr>
            <w:tcW w:w="449"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现状情况</w:t>
            </w:r>
          </w:p>
        </w:tc>
        <w:tc>
          <w:tcPr>
            <w:tcW w:w="430"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邓屋坪民居</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韶关市文物保护单位</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白土镇中乡村委会邓屋坪村</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400.05</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400.05</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邓屋坪水井</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韶关市文物保护单位</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白土镇中乡村委会邓屋坪村前</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60.00</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白土中大街忠字楼</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韶关市文物保护单位</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白土镇白土居委会</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11.71</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岑屋门楼</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韶关市文物保护单位</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白土镇中乡村委会岑屋村前</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22.32</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22.32</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白土码头群</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韶关市文物保护单位</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白土居委会河边街01号</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116.56</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02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邓屋坪邓氏宗祠</w:t>
            </w:r>
          </w:p>
        </w:tc>
        <w:tc>
          <w:tcPr>
            <w:tcW w:w="75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一般不可移动文物</w:t>
            </w:r>
          </w:p>
        </w:tc>
        <w:tc>
          <w:tcPr>
            <w:tcW w:w="1049" w:type="pct"/>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白土镇中乡村委会邓屋坪村</w:t>
            </w:r>
          </w:p>
        </w:tc>
        <w:tc>
          <w:tcPr>
            <w:tcW w:w="525"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450.00</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450.00</w:t>
            </w:r>
          </w:p>
        </w:tc>
        <w:tc>
          <w:tcPr>
            <w:tcW w:w="44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30"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w:t>
            </w:r>
          </w:p>
        </w:tc>
      </w:tr>
    </w:tbl>
    <w:p>
      <w:pPr>
        <w:pStyle w:val="36"/>
        <w:spacing w:before="190" w:after="190"/>
        <w:rPr>
          <w:rFonts w:ascii="宋体" w:hAnsi="宋体"/>
          <w:color w:val="000000" w:themeColor="text1"/>
          <w:sz w:val="28"/>
          <w:szCs w:val="24"/>
          <w14:textFill>
            <w14:solidFill>
              <w14:schemeClr w14:val="tx1"/>
            </w14:solidFill>
          </w14:textFill>
        </w:rPr>
      </w:pPr>
      <w:bookmarkStart w:id="40" w:name="_Toc191977248"/>
      <w:r>
        <w:rPr>
          <w:rFonts w:hint="eastAsia" w:ascii="宋体" w:hAnsi="宋体"/>
          <w:color w:val="000000" w:themeColor="text1"/>
          <w:sz w:val="28"/>
          <w:szCs w:val="24"/>
          <w14:textFill>
            <w14:solidFill>
              <w14:schemeClr w14:val="tx1"/>
            </w14:solidFill>
          </w14:textFill>
        </w:rPr>
        <w:t>附表五 历史建筑一览表</w:t>
      </w:r>
      <w:bookmarkEnd w:id="4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801"/>
        <w:gridCol w:w="2799"/>
        <w:gridCol w:w="1202"/>
        <w:gridCol w:w="1202"/>
        <w:gridCol w:w="1001"/>
        <w:gridCol w:w="100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299"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049"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名称</w:t>
            </w:r>
          </w:p>
        </w:tc>
        <w:tc>
          <w:tcPr>
            <w:tcW w:w="1048"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地址</w:t>
            </w:r>
          </w:p>
        </w:tc>
        <w:tc>
          <w:tcPr>
            <w:tcW w:w="450"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占地</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tc>
        <w:tc>
          <w:tcPr>
            <w:tcW w:w="450"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建筑</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tc>
        <w:tc>
          <w:tcPr>
            <w:tcW w:w="375"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现状情况</w:t>
            </w:r>
          </w:p>
        </w:tc>
        <w:tc>
          <w:tcPr>
            <w:tcW w:w="375"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保护措施</w:t>
            </w:r>
          </w:p>
        </w:tc>
        <w:tc>
          <w:tcPr>
            <w:tcW w:w="955" w:type="pct"/>
            <w:shd w:val="clear" w:color="000000" w:fill="D9D9D9"/>
            <w:tcMar>
              <w:left w:w="57" w:type="dxa"/>
              <w:right w:w="57" w:type="dxa"/>
            </w:tcMar>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河边街2号民居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曲江区白土镇河边街2号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83.90</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128.11</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河边街3号民居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曲江区白土镇河边街3号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84.93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135.00</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河边街4号民居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曲江区白土镇河边街4号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81.22</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128.15</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河边街5号民居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曲江区白土镇河边街5号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173.49</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306.68</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河边街6号民居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曲江区白土镇河边街6号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127.19</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234.33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河边街无门牌号民居1</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曲江区白土镇河边街6号旁</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137.13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137.13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河边街7号民居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曲江区白土镇河边街7号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107.20</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107.20</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河边街8号民居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曲江区白土镇河边街8号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192.55</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259.52</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河边街无门牌号民居2</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曲江区白土镇河边街8号旁</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114.09</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114.09</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河边街9号民居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曲江区白土镇河边街9号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109.21</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109.21</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河边街10号民居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曲江区白土镇河边街10号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30.93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30.93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河边街11号民居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曲江区白土镇河边街11号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119.93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119.93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河边街12号民居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曲江区白土镇河边街12号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129.10</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197.32</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河边街13号民居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曲江区白土镇河边街13号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90.25</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90.25</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河边街14号民居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曲江区白土镇河边街14号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141.43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141.43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河边街15号民居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曲江区白土镇河边街15号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130.85</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130.85</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河边街16号民居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曲江区白土镇河边街16号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107.82</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107.82</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河边街17号民居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曲江区白土镇河边街17号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169.33</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169.33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河边街18号民居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曲江区白土镇河边街18号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89.91</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89.91</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市场横街1号民居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曲江区白土镇市场横街1号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39.16</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117.97</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市场横街无门牌号民居1</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曲江区白土镇市场横街2号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40.94</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93.83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市场横街无门牌号民居2</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曲江区白土镇市场横街2号旁</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78.17</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128.10</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市场街14号民居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曲江区白土镇市场街14号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181.04</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312.75</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市场街16号民居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曲江区白土镇市场街16号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195.07</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257.93</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较差</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市场街18号民居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曲江区白土镇市场街18号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206.81</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272.72</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较差</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市场街无门牌号民居1</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曲江区白土镇市场街20号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183.02</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260.28</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因门牌号新编，旧时无门牌号，现为市场街20号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市场街无门牌号民居2</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曲江区白土镇市场街20号旁</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141.71</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217.65</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市场街20号民居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曲江区白土镇市场街19号对面</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116.75</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233.50</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因门牌号新编，旧门牌号为市场街20号，现暂无门牌号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市场街无门牌号民居3</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曲江区白土镇市场街21号对面</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84.98 </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157.20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市场街23号民居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曲江区白土镇市场街19号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57.29 </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114.58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因门牌号新编，旧门牌号为市场街23号，现已为市场街19号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市场街无门牌号民居4</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曲江区白土镇市场街21号</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48.54 </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97.08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因门牌号新编，旧时无门牌号，现为市场街21号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市场街25号民居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曲江区白土镇市场街25号</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119.58 </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239.15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市场街无门牌号民居5</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曲江区白土镇市场街27号</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110.83 </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173.84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中大街2号民居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曲江区白土镇中大街2号</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51.04 </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92.72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中大街6号民居</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曲江区白土镇中大街6号</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73.68 </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147.36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文庐</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曲江区白土镇中大街北侧</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223.62 </w:t>
            </w:r>
          </w:p>
        </w:tc>
        <w:tc>
          <w:tcPr>
            <w:tcW w:w="450" w:type="pct"/>
            <w:shd w:val="clear" w:color="auto" w:fill="auto"/>
            <w:noWrap/>
            <w:tcMar>
              <w:left w:w="57" w:type="dxa"/>
              <w:right w:w="57" w:type="dxa"/>
            </w:tcMar>
            <w:vAlign w:val="bottom"/>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363.03 </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w:t>
            </w:r>
          </w:p>
        </w:tc>
        <w:tc>
          <w:tcPr>
            <w:tcW w:w="1049"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忠字楼</w:t>
            </w:r>
          </w:p>
        </w:tc>
        <w:tc>
          <w:tcPr>
            <w:tcW w:w="1048"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白土镇白土居委会</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11.71 </w:t>
            </w:r>
          </w:p>
        </w:tc>
        <w:tc>
          <w:tcPr>
            <w:tcW w:w="450" w:type="pct"/>
            <w:shd w:val="clear" w:color="auto" w:fill="auto"/>
            <w:noWrap/>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375" w:type="pct"/>
            <w:shd w:val="clear" w:color="auto" w:fill="auto"/>
            <w:tcMar>
              <w:left w:w="57"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c>
          <w:tcPr>
            <w:tcW w:w="955" w:type="pct"/>
            <w:tcMar>
              <w:left w:w="57"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于2017年确定为历史建筑，2020年评为文物保护单位</w:t>
            </w:r>
          </w:p>
        </w:tc>
      </w:tr>
    </w:tbl>
    <w:p>
      <w:pPr>
        <w:pStyle w:val="36"/>
        <w:spacing w:before="190" w:after="190"/>
        <w:rPr>
          <w:rFonts w:ascii="宋体" w:hAnsi="宋体"/>
          <w:color w:val="000000" w:themeColor="text1"/>
          <w:sz w:val="28"/>
          <w:szCs w:val="24"/>
          <w14:textFill>
            <w14:solidFill>
              <w14:schemeClr w14:val="tx1"/>
            </w14:solidFill>
          </w14:textFill>
        </w:rPr>
      </w:pPr>
      <w:bookmarkStart w:id="41" w:name="_Toc191977249"/>
      <w:r>
        <w:rPr>
          <w:rFonts w:hint="eastAsia" w:ascii="宋体" w:hAnsi="宋体"/>
          <w:color w:val="000000" w:themeColor="text1"/>
          <w:sz w:val="28"/>
          <w:szCs w:val="24"/>
          <w14:textFill>
            <w14:solidFill>
              <w14:schemeClr w14:val="tx1"/>
            </w14:solidFill>
          </w14:textFill>
        </w:rPr>
        <w:t>附表六 推荐历史建筑一览表</w:t>
      </w:r>
      <w:bookmarkEnd w:id="41"/>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657"/>
        <w:gridCol w:w="3628"/>
        <w:gridCol w:w="1416"/>
        <w:gridCol w:w="1612"/>
        <w:gridCol w:w="101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3"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359"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名称</w:t>
            </w:r>
          </w:p>
        </w:tc>
        <w:tc>
          <w:tcPr>
            <w:tcW w:w="1348"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地址</w:t>
            </w:r>
          </w:p>
        </w:tc>
        <w:tc>
          <w:tcPr>
            <w:tcW w:w="526"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占地</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tc>
        <w:tc>
          <w:tcPr>
            <w:tcW w:w="599"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建筑</w:t>
            </w:r>
          </w:p>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w:t>
            </w:r>
          </w:p>
        </w:tc>
        <w:tc>
          <w:tcPr>
            <w:tcW w:w="376"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现状情况</w:t>
            </w:r>
          </w:p>
        </w:tc>
        <w:tc>
          <w:tcPr>
            <w:tcW w:w="429" w:type="pct"/>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河边街无门牌号民居3</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曲江区白土镇河边街18号旁</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113.41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113.41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河边街无门牌号民居4</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曲江区白土镇河边街18号旁</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84.74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84.74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市场街横街无门牌号民居3</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曲江区白土镇市场横街</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73.65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147.31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市场街12号之一民居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曲江区白土镇市场街12号之一</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89.62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179.24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较差</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市场街12号之二民居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曲江区白土镇市场街12号之二</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73.31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146.62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供销社</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曲江区白土镇市场街与上街交叉路口</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450.11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900.22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供销社饭堂</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曲江区白土镇上流路与中大街交叉路口</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275.96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551.93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旧粮所</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曲江区白土镇上流路祥兴船厂西侧</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1002.01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1002.01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金竹园</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曲江区白土镇上街北侧</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560.91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1121.82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下街7号民居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曲江区白土镇下街7号</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156.44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312.88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礼堂</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曲江区白土镇中乡村委会岑屋村</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505.39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1010.78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围官邸</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曲江区白土镇中乡村委会岑屋村</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212.01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212.01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恩魁</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曲江区白土镇中乡村永芳里</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524.32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524.32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岑氏民居（东）</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曲江区白土镇中乡村恩魁北面</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119.15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238.31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岑氏民居（西）</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曲江区白土镇中乡村恩魁北面</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72.67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145.34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邓氏厅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曲江区白土镇中乡村邓屋坪民居北面</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381.63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381.63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较差</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邓屋无门牌号民居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曲江区白土镇中乡村邓屋坪民居北面</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132.74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265.48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邓氏新厅</w:t>
            </w:r>
          </w:p>
        </w:tc>
        <w:tc>
          <w:tcPr>
            <w:tcW w:w="1348"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曲江区白土镇中乡村邓屋坪邓氏宗祠南面</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518.86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518.86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3"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w:t>
            </w:r>
          </w:p>
        </w:tc>
        <w:tc>
          <w:tcPr>
            <w:tcW w:w="135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罗氏厅</w:t>
            </w:r>
          </w:p>
        </w:tc>
        <w:tc>
          <w:tcPr>
            <w:tcW w:w="1348" w:type="pct"/>
            <w:shd w:val="clear" w:color="auto" w:fill="auto"/>
            <w:vAlign w:val="center"/>
          </w:tcPr>
          <w:p>
            <w:pPr>
              <w:widowControl/>
              <w:ind w:right="-290" w:rightChars="-138"/>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曲江区白土镇罗供饼厂北侧</w:t>
            </w:r>
          </w:p>
        </w:tc>
        <w:tc>
          <w:tcPr>
            <w:tcW w:w="52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387.63 </w:t>
            </w:r>
          </w:p>
        </w:tc>
        <w:tc>
          <w:tcPr>
            <w:tcW w:w="59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387.63 </w:t>
            </w:r>
          </w:p>
        </w:tc>
        <w:tc>
          <w:tcPr>
            <w:tcW w:w="376"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较好</w:t>
            </w:r>
          </w:p>
        </w:tc>
        <w:tc>
          <w:tcPr>
            <w:tcW w:w="429" w:type="pct"/>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改善</w:t>
            </w:r>
          </w:p>
        </w:tc>
      </w:tr>
    </w:tbl>
    <w:p>
      <w:pPr>
        <w:pStyle w:val="36"/>
        <w:spacing w:before="190" w:after="190"/>
        <w:rPr>
          <w:rFonts w:ascii="宋体" w:hAnsi="宋体"/>
          <w:color w:val="000000" w:themeColor="text1"/>
          <w:sz w:val="28"/>
          <w:szCs w:val="24"/>
          <w14:textFill>
            <w14:solidFill>
              <w14:schemeClr w14:val="tx1"/>
            </w14:solidFill>
          </w14:textFill>
        </w:rPr>
      </w:pPr>
      <w:bookmarkStart w:id="42" w:name="_Toc191977250"/>
      <w:r>
        <w:rPr>
          <w:rFonts w:hint="eastAsia" w:ascii="宋体" w:hAnsi="宋体"/>
          <w:color w:val="000000" w:themeColor="text1"/>
          <w:sz w:val="28"/>
          <w:szCs w:val="24"/>
          <w14:textFill>
            <w14:solidFill>
              <w14:schemeClr w14:val="tx1"/>
            </w14:solidFill>
          </w14:textFill>
        </w:rPr>
        <w:t>附表七 推荐传统风貌建筑一览表</w:t>
      </w:r>
      <w:bookmarkEnd w:id="42"/>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691"/>
        <w:gridCol w:w="2694"/>
        <w:gridCol w:w="269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0"/>
              <w:spacing w:after="0" w:afterLines="0"/>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建筑编码</w:t>
            </w:r>
          </w:p>
        </w:tc>
        <w:tc>
          <w:tcPr>
            <w:tcW w:w="100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0"/>
              <w:spacing w:after="0" w:afterLines="0"/>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占地面积（㎡）</w:t>
            </w:r>
          </w:p>
        </w:tc>
        <w:tc>
          <w:tcPr>
            <w:tcW w:w="1001"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0"/>
              <w:spacing w:after="0" w:afterLines="0"/>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建筑面积（㎡）</w:t>
            </w:r>
          </w:p>
        </w:tc>
        <w:tc>
          <w:tcPr>
            <w:tcW w:w="100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0"/>
              <w:spacing w:after="0" w:afterLines="0"/>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现状情况</w:t>
            </w:r>
          </w:p>
        </w:tc>
        <w:tc>
          <w:tcPr>
            <w:tcW w:w="100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0"/>
              <w:spacing w:after="0" w:afterLines="0"/>
              <w:ind w:firstLine="0" w:firstLineChars="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119.74</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119.74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38.78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38.78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414.76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414.76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121.68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121.68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36.39</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36.39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97.20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97.20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92.88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92.88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99.45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99.45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69.75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69.75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118.27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118.27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116.22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116.22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39.75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39.75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101.28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101.28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46.59</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46.59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87.42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87.42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76.55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76.55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119.26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119.26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132.80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132.80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112.13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112.13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81.24</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162.48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23.20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46.41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141.13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282.27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127.17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254.33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99.07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198.14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99.09</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198.18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19.26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19.26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25.43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50.86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81.91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163.82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79.23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79.23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47.67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47.67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63.10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63.10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50.35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50.35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30.96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30.96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82.11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82.11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66.53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199.59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254.58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254.58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123.44</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246.87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120.73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120.73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差</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74.80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149.61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122.01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244.01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99.60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199.19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92.10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184.20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132.39</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264.78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68.50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137.00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23.36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46.71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69.69</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139.38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86.64</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173.29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54.06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108.12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55.67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111.34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55.12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110.24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53.38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106.76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131.62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263.24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106.55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213.10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129.00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258.00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335.91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671.82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107.12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214.24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537.54</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1075.07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100.83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100.83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61.75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61.75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85.56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85.56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36.72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36.72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43.75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43.75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77.66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155.31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84.76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84.76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85.71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85.71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108.18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108.18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102.73</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205.46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94.08</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188.16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91.21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182.42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84.05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168.09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96.76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193.51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96.01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192.03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122.97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245.94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一般</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106.42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212.84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75</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162.77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325.54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76</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127.66</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255.33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77</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88.41</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176.82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78</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127.37</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254.74</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89.00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178.00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82.95</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165.90</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83.62</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167.23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82</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84.50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169.01</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 w:type="pct"/>
            <w:tcBorders>
              <w:top w:val="single" w:color="auto" w:sz="4" w:space="0"/>
              <w:left w:val="single" w:color="auto" w:sz="4" w:space="0"/>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83</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197.50</w:t>
            </w:r>
          </w:p>
        </w:tc>
        <w:tc>
          <w:tcPr>
            <w:tcW w:w="1001"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394.99</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较好</w:t>
            </w:r>
          </w:p>
        </w:tc>
        <w:tc>
          <w:tcPr>
            <w:tcW w:w="1000" w:type="pct"/>
            <w:tcBorders>
              <w:top w:val="single" w:color="auto" w:sz="4" w:space="0"/>
              <w:left w:val="nil"/>
              <w:bottom w:val="single" w:color="auto" w:sz="4" w:space="0"/>
              <w:right w:val="single" w:color="auto" w:sz="4" w:space="0"/>
            </w:tcBorders>
            <w:vAlign w:val="center"/>
          </w:tcPr>
          <w:p>
            <w:pPr>
              <w:pStyle w:val="30"/>
              <w:spacing w:after="0" w:afterLines="0"/>
              <w:ind w:firstLine="0" w:firstLineChars="0"/>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改善</w:t>
            </w:r>
          </w:p>
        </w:tc>
      </w:tr>
    </w:tbl>
    <w:p>
      <w:pPr>
        <w:pStyle w:val="36"/>
        <w:spacing w:before="190" w:after="190"/>
        <w:rPr>
          <w:rFonts w:ascii="宋体" w:hAnsi="宋体"/>
          <w:color w:val="000000" w:themeColor="text1"/>
          <w:sz w:val="28"/>
          <w:szCs w:val="24"/>
          <w14:textFill>
            <w14:solidFill>
              <w14:schemeClr w14:val="tx1"/>
            </w14:solidFill>
          </w14:textFill>
        </w:rPr>
      </w:pPr>
      <w:bookmarkStart w:id="43" w:name="_Toc191977251"/>
      <w:r>
        <w:rPr>
          <w:rFonts w:ascii="宋体" w:hAnsi="宋体"/>
          <w:color w:val="000000" w:themeColor="text1"/>
          <w:sz w:val="28"/>
          <w:szCs w:val="24"/>
          <w14:textFill>
            <w14:solidFill>
              <w14:schemeClr w14:val="tx1"/>
            </w14:solidFill>
          </w14:textFill>
        </w:rPr>
        <w:br w:type="page"/>
      </w:r>
    </w:p>
    <w:p>
      <w:pPr>
        <w:pStyle w:val="36"/>
        <w:spacing w:before="190" w:after="190"/>
        <w:rPr>
          <w:rFonts w:ascii="宋体" w:hAnsi="宋体"/>
          <w:color w:val="000000" w:themeColor="text1"/>
          <w:sz w:val="28"/>
          <w:szCs w:val="24"/>
          <w14:textFill>
            <w14:solidFill>
              <w14:schemeClr w14:val="tx1"/>
            </w14:solidFill>
          </w14:textFill>
        </w:rPr>
      </w:pPr>
      <w:r>
        <w:rPr>
          <w:rFonts w:hint="eastAsia" w:ascii="宋体" w:hAnsi="宋体"/>
          <w:color w:val="000000" w:themeColor="text1"/>
          <w:sz w:val="28"/>
          <w:szCs w:val="24"/>
          <w14:textFill>
            <w14:solidFill>
              <w14:schemeClr w14:val="tx1"/>
            </w14:solidFill>
          </w14:textFill>
        </w:rPr>
        <w:t>附表八 其它文物古迹一览表</w:t>
      </w:r>
      <w:bookmarkEnd w:id="43"/>
    </w:p>
    <w:tbl>
      <w:tblPr>
        <w:tblStyle w:val="23"/>
        <w:tblW w:w="5000" w:type="pct"/>
        <w:tblInd w:w="0" w:type="dxa"/>
        <w:tblLayout w:type="autofit"/>
        <w:tblCellMar>
          <w:top w:w="0" w:type="dxa"/>
          <w:left w:w="108" w:type="dxa"/>
          <w:bottom w:w="0" w:type="dxa"/>
          <w:right w:w="108" w:type="dxa"/>
        </w:tblCellMar>
      </w:tblPr>
      <w:tblGrid>
        <w:gridCol w:w="1378"/>
        <w:gridCol w:w="2069"/>
        <w:gridCol w:w="1378"/>
        <w:gridCol w:w="8630"/>
      </w:tblGrid>
      <w:tr>
        <w:tblPrEx>
          <w:tblCellMar>
            <w:top w:w="0" w:type="dxa"/>
            <w:left w:w="108" w:type="dxa"/>
            <w:bottom w:w="0" w:type="dxa"/>
            <w:right w:w="108" w:type="dxa"/>
          </w:tblCellMar>
        </w:tblPrEx>
        <w:trPr>
          <w:trHeight w:val="270" w:hRule="atLeast"/>
        </w:trPr>
        <w:tc>
          <w:tcPr>
            <w:tcW w:w="512"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w:t>
            </w:r>
          </w:p>
        </w:tc>
        <w:tc>
          <w:tcPr>
            <w:tcW w:w="769"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要素名称</w:t>
            </w:r>
          </w:p>
        </w:tc>
        <w:tc>
          <w:tcPr>
            <w:tcW w:w="512"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数量</w:t>
            </w:r>
          </w:p>
        </w:tc>
        <w:tc>
          <w:tcPr>
            <w:tcW w:w="3207"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位置</w:t>
            </w:r>
          </w:p>
        </w:tc>
      </w:tr>
      <w:tr>
        <w:tblPrEx>
          <w:tblCellMar>
            <w:top w:w="0" w:type="dxa"/>
            <w:left w:w="108" w:type="dxa"/>
            <w:bottom w:w="0" w:type="dxa"/>
            <w:right w:w="108" w:type="dxa"/>
          </w:tblCellMar>
        </w:tblPrEx>
        <w:trPr>
          <w:trHeight w:val="270" w:hRule="atLeast"/>
        </w:trPr>
        <w:tc>
          <w:tcPr>
            <w:tcW w:w="51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历史环境要素</w:t>
            </w: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门楼</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永芳里、邓屋坪、金竹园</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古井</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永芳里北侧、岑屋门楼旁、岑氏宗祠东侧</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古树名木</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黄氏厅北侧</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传统铺地</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邓屋坪、永芳里西片区、岑屋门楼西侧、中大街南侧</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竹林</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永芳里北侧、黄氏厅北侧</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虎鞭塔遗址</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永芳里北侧</w:t>
            </w:r>
          </w:p>
        </w:tc>
      </w:tr>
      <w:tr>
        <w:tblPrEx>
          <w:tblCellMar>
            <w:top w:w="0" w:type="dxa"/>
            <w:left w:w="108" w:type="dxa"/>
            <w:bottom w:w="0" w:type="dxa"/>
            <w:right w:w="108" w:type="dxa"/>
          </w:tblCellMar>
        </w:tblPrEx>
        <w:trPr>
          <w:trHeight w:val="270" w:hRule="atLeast"/>
        </w:trPr>
        <w:tc>
          <w:tcPr>
            <w:tcW w:w="512"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码头</w:t>
            </w:r>
          </w:p>
        </w:tc>
        <w:tc>
          <w:tcPr>
            <w:tcW w:w="5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2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船厂南部</w:t>
            </w:r>
          </w:p>
        </w:tc>
      </w:tr>
    </w:tbl>
    <w:p>
      <w:pPr>
        <w:pStyle w:val="36"/>
        <w:spacing w:before="190" w:after="190"/>
        <w:rPr>
          <w:rFonts w:ascii="宋体" w:hAnsi="宋体"/>
          <w:color w:val="000000" w:themeColor="text1"/>
          <w:sz w:val="28"/>
          <w:szCs w:val="24"/>
          <w14:textFill>
            <w14:solidFill>
              <w14:schemeClr w14:val="tx1"/>
            </w14:solidFill>
          </w14:textFill>
        </w:rPr>
      </w:pPr>
      <w:bookmarkStart w:id="44" w:name="_Toc191977252"/>
      <w:r>
        <w:rPr>
          <w:rFonts w:hint="eastAsia" w:ascii="宋体" w:hAnsi="宋体"/>
          <w:color w:val="000000" w:themeColor="text1"/>
          <w:sz w:val="28"/>
          <w:szCs w:val="24"/>
          <w14:textFill>
            <w14:solidFill>
              <w14:schemeClr w14:val="tx1"/>
            </w14:solidFill>
          </w14:textFill>
        </w:rPr>
        <w:t>附表九 非物质文化遗产保护项目一览表</w:t>
      </w:r>
      <w:bookmarkEnd w:id="44"/>
    </w:p>
    <w:tbl>
      <w:tblPr>
        <w:tblStyle w:val="23"/>
        <w:tblW w:w="5000" w:type="pct"/>
        <w:tblInd w:w="0" w:type="dxa"/>
        <w:tblLayout w:type="autofit"/>
        <w:tblCellMar>
          <w:top w:w="0" w:type="dxa"/>
          <w:left w:w="108" w:type="dxa"/>
          <w:bottom w:w="0" w:type="dxa"/>
          <w:right w:w="108" w:type="dxa"/>
        </w:tblCellMar>
      </w:tblPr>
      <w:tblGrid>
        <w:gridCol w:w="1437"/>
        <w:gridCol w:w="4806"/>
        <w:gridCol w:w="7212"/>
      </w:tblGrid>
      <w:tr>
        <w:tblPrEx>
          <w:tblCellMar>
            <w:top w:w="0" w:type="dxa"/>
            <w:left w:w="108" w:type="dxa"/>
            <w:bottom w:w="0" w:type="dxa"/>
            <w:right w:w="108" w:type="dxa"/>
          </w:tblCellMar>
        </w:tblPrEx>
        <w:trPr>
          <w:trHeight w:val="270" w:hRule="atLeast"/>
        </w:trPr>
        <w:tc>
          <w:tcPr>
            <w:tcW w:w="53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786"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保护级别</w:t>
            </w:r>
          </w:p>
        </w:tc>
        <w:tc>
          <w:tcPr>
            <w:tcW w:w="2681"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传统文化与非物质文化遗产名称</w:t>
            </w:r>
          </w:p>
        </w:tc>
      </w:tr>
      <w:tr>
        <w:tblPrEx>
          <w:tblCellMar>
            <w:top w:w="0" w:type="dxa"/>
            <w:left w:w="108" w:type="dxa"/>
            <w:bottom w:w="0" w:type="dxa"/>
            <w:right w:w="108" w:type="dxa"/>
          </w:tblCellMar>
        </w:tblPrEx>
        <w:trPr>
          <w:trHeight w:val="30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78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区级非物质文化遗产</w:t>
            </w: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由坪腐竹</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7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白土月饼</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7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民间曲艺</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78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优秀传统文化</w:t>
            </w: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白土虱婆声</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7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廻龙渔笛</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17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白沙烟艇</w:t>
            </w:r>
          </w:p>
        </w:tc>
      </w:tr>
      <w:tr>
        <w:tblPrEx>
          <w:tblCellMar>
            <w:top w:w="0" w:type="dxa"/>
            <w:left w:w="108" w:type="dxa"/>
            <w:bottom w:w="0" w:type="dxa"/>
            <w:right w:w="108" w:type="dxa"/>
          </w:tblCellMar>
        </w:tblPrEx>
        <w:trPr>
          <w:trHeight w:val="270" w:hRule="atLeast"/>
        </w:trPr>
        <w:tc>
          <w:tcPr>
            <w:tcW w:w="5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178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6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传统陶瓷制造</w:t>
            </w:r>
          </w:p>
        </w:tc>
      </w:tr>
    </w:tbl>
    <w:p>
      <w:pPr>
        <w:pStyle w:val="36"/>
        <w:spacing w:before="190" w:after="190"/>
        <w:rPr>
          <w:rFonts w:ascii="宋体" w:hAnsi="宋体"/>
          <w:color w:val="000000" w:themeColor="text1"/>
          <w:sz w:val="28"/>
          <w:szCs w:val="24"/>
          <w14:textFill>
            <w14:solidFill>
              <w14:schemeClr w14:val="tx1"/>
            </w14:solidFill>
          </w14:textFill>
        </w:rPr>
      </w:pPr>
      <w:bookmarkStart w:id="45" w:name="_Toc191977253"/>
      <w:r>
        <w:rPr>
          <w:rFonts w:hint="eastAsia" w:ascii="宋体" w:hAnsi="宋体"/>
          <w:color w:val="000000" w:themeColor="text1"/>
          <w:sz w:val="28"/>
          <w:szCs w:val="24"/>
          <w14:textFill>
            <w14:solidFill>
              <w14:schemeClr w14:val="tx1"/>
            </w14:solidFill>
          </w14:textFill>
        </w:rPr>
        <w:t>附表十 土地利用规划统计表</w:t>
      </w:r>
      <w:bookmarkEnd w:id="45"/>
    </w:p>
    <w:tbl>
      <w:tblPr>
        <w:tblStyle w:val="23"/>
        <w:tblW w:w="5000" w:type="pct"/>
        <w:tblInd w:w="0" w:type="dxa"/>
        <w:tblLayout w:type="autofit"/>
        <w:tblCellMar>
          <w:top w:w="0" w:type="dxa"/>
          <w:left w:w="108" w:type="dxa"/>
          <w:bottom w:w="0" w:type="dxa"/>
          <w:right w:w="108" w:type="dxa"/>
        </w:tblCellMar>
      </w:tblPr>
      <w:tblGrid>
        <w:gridCol w:w="985"/>
        <w:gridCol w:w="1189"/>
        <w:gridCol w:w="990"/>
        <w:gridCol w:w="4443"/>
        <w:gridCol w:w="1555"/>
        <w:gridCol w:w="1671"/>
        <w:gridCol w:w="2622"/>
      </w:tblGrid>
      <w:tr>
        <w:tblPrEx>
          <w:tblCellMar>
            <w:top w:w="0" w:type="dxa"/>
            <w:left w:w="108" w:type="dxa"/>
            <w:bottom w:w="0" w:type="dxa"/>
            <w:right w:w="108" w:type="dxa"/>
          </w:tblCellMar>
        </w:tblPrEx>
        <w:trPr>
          <w:trHeight w:val="660" w:hRule="atLeast"/>
          <w:tblHeader/>
        </w:trPr>
        <w:tc>
          <w:tcPr>
            <w:tcW w:w="36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442"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类别代号</w:t>
            </w:r>
          </w:p>
        </w:tc>
        <w:tc>
          <w:tcPr>
            <w:tcW w:w="2019"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类别名称</w:t>
            </w:r>
          </w:p>
        </w:tc>
        <w:tc>
          <w:tcPr>
            <w:tcW w:w="578"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面积（ha）</w:t>
            </w:r>
          </w:p>
        </w:tc>
        <w:tc>
          <w:tcPr>
            <w:tcW w:w="621"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占城市建设用地</w:t>
            </w:r>
          </w:p>
        </w:tc>
        <w:tc>
          <w:tcPr>
            <w:tcW w:w="974"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占总用地</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R</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居住用地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10.48</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r>
      <w:tr>
        <w:tblPrEx>
          <w:tblCellMar>
            <w:top w:w="0" w:type="dxa"/>
            <w:left w:w="108" w:type="dxa"/>
            <w:bottom w:w="0" w:type="dxa"/>
            <w:right w:w="108" w:type="dxa"/>
          </w:tblCellMar>
        </w:tblPrEx>
        <w:trPr>
          <w:trHeight w:val="124"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二类居住用地（R2）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10.48</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71.73%</w:t>
            </w:r>
          </w:p>
        </w:tc>
      </w:tr>
      <w:tr>
        <w:tblPrEx>
          <w:tblCellMar>
            <w:top w:w="0" w:type="dxa"/>
            <w:left w:w="108" w:type="dxa"/>
            <w:bottom w:w="0" w:type="dxa"/>
            <w:right w:w="108" w:type="dxa"/>
          </w:tblCellMar>
        </w:tblPrEx>
        <w:trPr>
          <w:trHeight w:val="77"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公共管理与公共服务用地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0.26</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1.78%</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1.78%</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行政办公用地（A1）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0.04</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文化设施用地（A2）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0.08</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0.55%</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0.55%</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医疗卫生用地（A5）</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0.01</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0.07%</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0.07%</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文物古迹用地（A7）</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商业服务业设施用地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商业设施用地（B1）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8.93%</w:t>
            </w:r>
          </w:p>
        </w:tc>
      </w:tr>
      <w:tr>
        <w:tblPrEx>
          <w:tblCellMar>
            <w:top w:w="0" w:type="dxa"/>
            <w:left w:w="108" w:type="dxa"/>
            <w:bottom w:w="0" w:type="dxa"/>
            <w:right w:w="108" w:type="dxa"/>
          </w:tblCellMar>
        </w:tblPrEx>
        <w:trPr>
          <w:trHeight w:val="315"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交通设施用地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0.91</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6.23%</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城市道路用地(S1)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0.59</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公共交通站场用地（S41)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0.19</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1.30%</w:t>
            </w:r>
          </w:p>
        </w:tc>
      </w:tr>
      <w:tr>
        <w:tblPrEx>
          <w:tblCellMar>
            <w:top w:w="0" w:type="dxa"/>
            <w:left w:w="108" w:type="dxa"/>
            <w:bottom w:w="0" w:type="dxa"/>
            <w:right w:w="108" w:type="dxa"/>
          </w:tblCellMar>
        </w:tblPrEx>
        <w:trPr>
          <w:trHeight w:val="7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社会停车场用地（S42)</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0.13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0.89%</w:t>
            </w:r>
          </w:p>
        </w:tc>
      </w:tr>
      <w:tr>
        <w:tblPrEx>
          <w:tblCellMar>
            <w:top w:w="0" w:type="dxa"/>
            <w:left w:w="108" w:type="dxa"/>
            <w:bottom w:w="0" w:type="dxa"/>
            <w:right w:w="108" w:type="dxa"/>
          </w:tblCellMar>
        </w:tblPrEx>
        <w:trPr>
          <w:trHeight w:val="330"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G</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绿地与广场用地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0.83</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5.68%</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5.68%</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其中</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公园绿地（G1）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0.56</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3.83%</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3.83%</w:t>
            </w:r>
          </w:p>
        </w:tc>
      </w:tr>
      <w:tr>
        <w:tblPrEx>
          <w:tblCellMar>
            <w:top w:w="0" w:type="dxa"/>
            <w:left w:w="108" w:type="dxa"/>
            <w:bottom w:w="0" w:type="dxa"/>
            <w:right w:w="108" w:type="dxa"/>
          </w:tblCellMar>
        </w:tblPrEx>
        <w:trPr>
          <w:trHeight w:val="33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442"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368"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广场用地（G3）</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0.27</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1.85%</w:t>
            </w:r>
          </w:p>
        </w:tc>
      </w:tr>
      <w:tr>
        <w:tblPrEx>
          <w:tblCellMar>
            <w:top w:w="0" w:type="dxa"/>
            <w:left w:w="108" w:type="dxa"/>
            <w:bottom w:w="0" w:type="dxa"/>
            <w:right w:w="108" w:type="dxa"/>
          </w:tblCellMar>
        </w:tblPrEx>
        <w:trPr>
          <w:trHeight w:val="77" w:hRule="atLeast"/>
        </w:trPr>
        <w:tc>
          <w:tcPr>
            <w:tcW w:w="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小计</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城市建设用地</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14.61</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r>
      <w:tr>
        <w:tblPrEx>
          <w:tblCellMar>
            <w:top w:w="0" w:type="dxa"/>
            <w:left w:w="108" w:type="dxa"/>
            <w:bottom w:w="0" w:type="dxa"/>
            <w:right w:w="108" w:type="dxa"/>
          </w:tblCellMar>
        </w:tblPrEx>
        <w:trPr>
          <w:trHeight w:val="330" w:hRule="atLeast"/>
        </w:trPr>
        <w:tc>
          <w:tcPr>
            <w:tcW w:w="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总计</w:t>
            </w:r>
          </w:p>
        </w:tc>
        <w:tc>
          <w:tcPr>
            <w:tcW w:w="201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总用地面积</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14.61</w:t>
            </w:r>
          </w:p>
        </w:tc>
        <w:tc>
          <w:tcPr>
            <w:tcW w:w="62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9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100.00%</w:t>
            </w:r>
          </w:p>
        </w:tc>
      </w:tr>
    </w:tbl>
    <w:p>
      <w:pPr>
        <w:pStyle w:val="36"/>
        <w:spacing w:before="190" w:after="190"/>
        <w:rPr>
          <w:rFonts w:ascii="宋体" w:hAnsi="宋体"/>
          <w:color w:val="000000" w:themeColor="text1"/>
          <w:sz w:val="28"/>
          <w:szCs w:val="24"/>
          <w14:textFill>
            <w14:solidFill>
              <w14:schemeClr w14:val="tx1"/>
            </w14:solidFill>
          </w14:textFill>
        </w:rPr>
      </w:pPr>
      <w:bookmarkStart w:id="46" w:name="_Toc191977254"/>
      <w:r>
        <w:rPr>
          <w:rFonts w:hint="eastAsia" w:ascii="宋体" w:hAnsi="宋体"/>
          <w:color w:val="000000" w:themeColor="text1"/>
          <w:sz w:val="28"/>
          <w:szCs w:val="24"/>
          <w14:textFill>
            <w14:solidFill>
              <w14:schemeClr w14:val="tx1"/>
            </w14:solidFill>
          </w14:textFill>
        </w:rPr>
        <w:t>附表十一 道路规划调整情况一览表</w:t>
      </w:r>
      <w:bookmarkEnd w:id="46"/>
    </w:p>
    <w:tbl>
      <w:tblPr>
        <w:tblStyle w:val="23"/>
        <w:tblW w:w="5000" w:type="pct"/>
        <w:tblInd w:w="0" w:type="dxa"/>
        <w:tblLayout w:type="autofit"/>
        <w:tblCellMar>
          <w:top w:w="0" w:type="dxa"/>
          <w:left w:w="108" w:type="dxa"/>
          <w:bottom w:w="0" w:type="dxa"/>
          <w:right w:w="108" w:type="dxa"/>
        </w:tblCellMar>
      </w:tblPr>
      <w:tblGrid>
        <w:gridCol w:w="1232"/>
        <w:gridCol w:w="1485"/>
        <w:gridCol w:w="1232"/>
        <w:gridCol w:w="7040"/>
        <w:gridCol w:w="1233"/>
        <w:gridCol w:w="1233"/>
      </w:tblGrid>
      <w:tr>
        <w:tblPrEx>
          <w:tblCellMar>
            <w:top w:w="0" w:type="dxa"/>
            <w:left w:w="108" w:type="dxa"/>
            <w:bottom w:w="0" w:type="dxa"/>
            <w:right w:w="108" w:type="dxa"/>
          </w:tblCellMar>
        </w:tblPrEx>
        <w:trPr>
          <w:trHeight w:val="270" w:hRule="atLeast"/>
          <w:tblHeader/>
        </w:trPr>
        <w:tc>
          <w:tcPr>
            <w:tcW w:w="458"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552"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道路名称</w:t>
            </w:r>
          </w:p>
        </w:tc>
        <w:tc>
          <w:tcPr>
            <w:tcW w:w="458"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道路等级</w:t>
            </w:r>
          </w:p>
        </w:tc>
        <w:tc>
          <w:tcPr>
            <w:tcW w:w="2616"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调整情况与原因</w:t>
            </w:r>
          </w:p>
        </w:tc>
        <w:tc>
          <w:tcPr>
            <w:tcW w:w="458"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调整前</w:t>
            </w:r>
          </w:p>
        </w:tc>
        <w:tc>
          <w:tcPr>
            <w:tcW w:w="458"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调整后</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田园路</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考虑街区北部东西向通行需求，扩宽现状道路增加通行能力</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4-5米</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小学路</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上街</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巷路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中大街</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巷路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市场街</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巷路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上流路</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巷路</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永芳里</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步行街巷</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3米</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5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菱角路</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步行街巷</w:t>
            </w:r>
          </w:p>
        </w:tc>
        <w:tc>
          <w:tcPr>
            <w:tcW w:w="2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保留现状，本次规划无调整</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3米</w:t>
            </w:r>
          </w:p>
        </w:tc>
        <w:tc>
          <w:tcPr>
            <w:tcW w:w="4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3米</w:t>
            </w:r>
          </w:p>
        </w:tc>
      </w:tr>
    </w:tbl>
    <w:p>
      <w:pPr>
        <w:pStyle w:val="36"/>
        <w:spacing w:before="190" w:after="190"/>
        <w:rPr>
          <w:rFonts w:ascii="宋体" w:hAnsi="宋体"/>
          <w:color w:val="000000" w:themeColor="text1"/>
          <w:sz w:val="28"/>
          <w:szCs w:val="24"/>
          <w14:textFill>
            <w14:solidFill>
              <w14:schemeClr w14:val="tx1"/>
            </w14:solidFill>
          </w14:textFill>
        </w:rPr>
      </w:pPr>
      <w:bookmarkStart w:id="47" w:name="_Toc191977255"/>
      <w:r>
        <w:rPr>
          <w:rFonts w:hint="eastAsia" w:ascii="宋体" w:hAnsi="宋体"/>
          <w:color w:val="000000" w:themeColor="text1"/>
          <w:sz w:val="28"/>
          <w:szCs w:val="24"/>
          <w14:textFill>
            <w14:solidFill>
              <w14:schemeClr w14:val="tx1"/>
            </w14:solidFill>
          </w14:textFill>
        </w:rPr>
        <w:t>附表十二 公共服务与基础设施规划一览表</w:t>
      </w:r>
      <w:bookmarkEnd w:id="47"/>
    </w:p>
    <w:tbl>
      <w:tblPr>
        <w:tblStyle w:val="23"/>
        <w:tblW w:w="5000" w:type="pct"/>
        <w:tblInd w:w="0" w:type="dxa"/>
        <w:tblLayout w:type="autofit"/>
        <w:tblCellMar>
          <w:top w:w="0" w:type="dxa"/>
          <w:left w:w="108" w:type="dxa"/>
          <w:bottom w:w="0" w:type="dxa"/>
          <w:right w:w="108" w:type="dxa"/>
        </w:tblCellMar>
      </w:tblPr>
      <w:tblGrid>
        <w:gridCol w:w="3753"/>
        <w:gridCol w:w="2896"/>
        <w:gridCol w:w="1211"/>
        <w:gridCol w:w="2016"/>
        <w:gridCol w:w="1816"/>
        <w:gridCol w:w="1763"/>
      </w:tblGrid>
      <w:tr>
        <w:tblPrEx>
          <w:tblCellMar>
            <w:top w:w="0" w:type="dxa"/>
            <w:left w:w="108" w:type="dxa"/>
            <w:bottom w:w="0" w:type="dxa"/>
            <w:right w:w="108" w:type="dxa"/>
          </w:tblCellMar>
        </w:tblPrEx>
        <w:trPr>
          <w:trHeight w:val="540" w:hRule="atLeast"/>
        </w:trPr>
        <w:tc>
          <w:tcPr>
            <w:tcW w:w="1395"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设施类型</w:t>
            </w:r>
          </w:p>
        </w:tc>
        <w:tc>
          <w:tcPr>
            <w:tcW w:w="1076"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设施名称</w:t>
            </w:r>
          </w:p>
        </w:tc>
        <w:tc>
          <w:tcPr>
            <w:tcW w:w="450"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数量</w:t>
            </w:r>
          </w:p>
        </w:tc>
        <w:tc>
          <w:tcPr>
            <w:tcW w:w="749"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现状/规划</w:t>
            </w:r>
          </w:p>
        </w:tc>
        <w:tc>
          <w:tcPr>
            <w:tcW w:w="675"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用地面积（㎡）</w:t>
            </w:r>
          </w:p>
        </w:tc>
        <w:tc>
          <w:tcPr>
            <w:tcW w:w="655"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是否独立占地</w:t>
            </w:r>
          </w:p>
        </w:tc>
      </w:tr>
      <w:tr>
        <w:tblPrEx>
          <w:tblCellMar>
            <w:top w:w="0" w:type="dxa"/>
            <w:left w:w="108" w:type="dxa"/>
            <w:bottom w:w="0" w:type="dxa"/>
            <w:right w:w="108" w:type="dxa"/>
          </w:tblCellMar>
        </w:tblPrEx>
        <w:trPr>
          <w:trHeight w:val="270" w:hRule="atLeast"/>
        </w:trPr>
        <w:tc>
          <w:tcPr>
            <w:tcW w:w="1395"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医疗卫生设施</w:t>
            </w: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卫生站</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现状保留</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109</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w:t>
            </w:r>
          </w:p>
        </w:tc>
      </w:tr>
      <w:tr>
        <w:tblPrEx>
          <w:tblCellMar>
            <w:top w:w="0" w:type="dxa"/>
            <w:left w:w="108" w:type="dxa"/>
            <w:bottom w:w="0" w:type="dxa"/>
            <w:right w:w="108" w:type="dxa"/>
          </w:tblCellMar>
        </w:tblPrEx>
        <w:trPr>
          <w:trHeight w:val="270" w:hRule="atLeast"/>
        </w:trPr>
        <w:tc>
          <w:tcPr>
            <w:tcW w:w="139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文化体育设施</w:t>
            </w: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文化活动中心</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规划新增</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529</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w:t>
            </w:r>
          </w:p>
        </w:tc>
      </w:tr>
      <w:tr>
        <w:tblPrEx>
          <w:tblCellMar>
            <w:top w:w="0" w:type="dxa"/>
            <w:left w:w="108" w:type="dxa"/>
            <w:bottom w:w="0" w:type="dxa"/>
            <w:right w:w="108" w:type="dxa"/>
          </w:tblCellMar>
        </w:tblPrEx>
        <w:trPr>
          <w:trHeight w:val="270" w:hRule="atLeast"/>
        </w:trPr>
        <w:tc>
          <w:tcPr>
            <w:tcW w:w="1395"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体育健身场地</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现状保留</w:t>
            </w:r>
          </w:p>
        </w:tc>
        <w:tc>
          <w:tcPr>
            <w:tcW w:w="67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2193</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w:t>
            </w:r>
          </w:p>
        </w:tc>
      </w:tr>
      <w:tr>
        <w:tblPrEx>
          <w:tblCellMar>
            <w:top w:w="0" w:type="dxa"/>
            <w:left w:w="108" w:type="dxa"/>
            <w:bottom w:w="0" w:type="dxa"/>
            <w:right w:w="108" w:type="dxa"/>
          </w:tblCellMar>
        </w:tblPrEx>
        <w:trPr>
          <w:trHeight w:val="270" w:hRule="atLeast"/>
        </w:trPr>
        <w:tc>
          <w:tcPr>
            <w:tcW w:w="1395"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社区服务与行政管理设施</w:t>
            </w: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村委会</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现状保留</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406</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w:t>
            </w:r>
          </w:p>
        </w:tc>
      </w:tr>
      <w:tr>
        <w:tblPrEx>
          <w:tblCellMar>
            <w:top w:w="0" w:type="dxa"/>
            <w:left w:w="108" w:type="dxa"/>
            <w:bottom w:w="0" w:type="dxa"/>
            <w:right w:w="108" w:type="dxa"/>
          </w:tblCellMar>
        </w:tblPrEx>
        <w:trPr>
          <w:trHeight w:val="270" w:hRule="atLeast"/>
        </w:trPr>
        <w:tc>
          <w:tcPr>
            <w:tcW w:w="1395" w:type="pct"/>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居委会</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现状保留</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否</w:t>
            </w:r>
          </w:p>
        </w:tc>
      </w:tr>
      <w:tr>
        <w:tblPrEx>
          <w:tblCellMar>
            <w:top w:w="0" w:type="dxa"/>
            <w:left w:w="108" w:type="dxa"/>
            <w:bottom w:w="0" w:type="dxa"/>
            <w:right w:w="108" w:type="dxa"/>
          </w:tblCellMar>
        </w:tblPrEx>
        <w:trPr>
          <w:trHeight w:val="270" w:hRule="atLeast"/>
        </w:trPr>
        <w:tc>
          <w:tcPr>
            <w:tcW w:w="1395"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老年活动中心</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规划新增</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230</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w:t>
            </w:r>
          </w:p>
        </w:tc>
      </w:tr>
      <w:tr>
        <w:tblPrEx>
          <w:tblCellMar>
            <w:top w:w="0" w:type="dxa"/>
            <w:left w:w="108" w:type="dxa"/>
            <w:bottom w:w="0" w:type="dxa"/>
            <w:right w:w="108" w:type="dxa"/>
          </w:tblCellMar>
        </w:tblPrEx>
        <w:trPr>
          <w:trHeight w:val="270" w:hRule="atLeast"/>
        </w:trPr>
        <w:tc>
          <w:tcPr>
            <w:tcW w:w="139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市政公用设施</w:t>
            </w:r>
          </w:p>
        </w:tc>
        <w:tc>
          <w:tcPr>
            <w:tcW w:w="1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公共厕所</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7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规划新增</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否</w:t>
            </w:r>
          </w:p>
        </w:tc>
      </w:tr>
    </w:tbl>
    <w:p>
      <w:pPr>
        <w:pStyle w:val="30"/>
        <w:spacing w:after="381"/>
        <w:ind w:firstLine="480"/>
        <w:rPr>
          <w:color w:val="000000" w:themeColor="text1"/>
          <w:lang w:val="zh-CN"/>
          <w14:textFill>
            <w14:solidFill>
              <w14:schemeClr w14:val="tx1"/>
            </w14:solidFill>
          </w14:textFill>
        </w:rPr>
      </w:pPr>
    </w:p>
    <w:p>
      <w:pPr>
        <w:widowControl/>
        <w:jc w:val="left"/>
        <w:rPr>
          <w:rFonts w:ascii="Times New Roman" w:hAnsi="Times New Roman" w:eastAsia="宋体" w:cs="Times New Roman"/>
          <w:color w:val="000000" w:themeColor="text1"/>
          <w:sz w:val="24"/>
          <w:szCs w:val="24"/>
          <w:lang w:val="zh-CN"/>
          <w14:textFill>
            <w14:solidFill>
              <w14:schemeClr w14:val="tx1"/>
            </w14:solidFill>
          </w14:textFill>
        </w:rPr>
      </w:pPr>
      <w:r>
        <w:rPr>
          <w:color w:val="000000" w:themeColor="text1"/>
          <w:lang w:val="zh-CN"/>
          <w14:textFill>
            <w14:solidFill>
              <w14:schemeClr w14:val="tx1"/>
            </w14:solidFill>
          </w14:textFill>
        </w:rPr>
        <w:br w:type="page"/>
      </w:r>
    </w:p>
    <w:p>
      <w:pPr>
        <w:tabs>
          <w:tab w:val="left" w:pos="327"/>
        </w:tabs>
        <w:spacing w:before="190" w:beforeLines="50" w:after="190" w:afterLines="50" w:line="360" w:lineRule="auto"/>
        <w:jc w:val="left"/>
        <w:outlineLvl w:val="1"/>
        <w:rPr>
          <w:rFonts w:ascii="宋体" w:hAnsi="宋体" w:eastAsia="宋体" w:cs="宋体"/>
          <w:b/>
          <w:color w:val="000000" w:themeColor="text1"/>
          <w:sz w:val="28"/>
          <w:szCs w:val="24"/>
          <w:lang w:val="zh-CN"/>
          <w14:textFill>
            <w14:solidFill>
              <w14:schemeClr w14:val="tx1"/>
            </w14:solidFill>
          </w14:textFill>
        </w:rPr>
      </w:pPr>
      <w:bookmarkStart w:id="48" w:name="_Toc191977256"/>
      <w:r>
        <w:rPr>
          <w:rFonts w:hint="eastAsia" w:ascii="宋体" w:hAnsi="宋体" w:eastAsia="宋体" w:cs="宋体"/>
          <w:b/>
          <w:color w:val="000000" w:themeColor="text1"/>
          <w:sz w:val="28"/>
          <w:szCs w:val="24"/>
          <w:lang w:val="zh-CN"/>
          <w14:textFill>
            <w14:solidFill>
              <w14:schemeClr w14:val="tx1"/>
            </w14:solidFill>
          </w14:textFill>
        </w:rPr>
        <w:t>附图</w:t>
      </w:r>
      <w:bookmarkEnd w:id="48"/>
    </w:p>
    <w:p>
      <w:pPr>
        <w:spacing w:line="300"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ascii="Times New Roman" w:hAnsi="Times New Roman" w:eastAsia="宋体" w:cs="Times New Roman"/>
          <w:b/>
          <w:color w:val="000000" w:themeColor="text1"/>
          <w:sz w:val="32"/>
          <w:szCs w:val="32"/>
          <w:lang w:val="zh-CN"/>
          <w14:textFill>
            <w14:solidFill>
              <w14:schemeClr w14:val="tx1"/>
            </w14:solidFill>
          </w14:textFill>
        </w:rPr>
        <w:t>图纸目录</w:t>
      </w:r>
    </w:p>
    <w:p>
      <w:pPr>
        <w:spacing w:line="300" w:lineRule="auto"/>
        <w:ind w:firstLine="233" w:firstLineChars="83"/>
        <w:jc w:val="center"/>
        <w:rPr>
          <w:rFonts w:ascii="Times New Roman" w:hAnsi="Times New Roman" w:eastAsia="宋体" w:cs="Times New Roman"/>
          <w:b/>
          <w:color w:val="000000" w:themeColor="text1"/>
          <w:sz w:val="28"/>
          <w:szCs w:val="30"/>
          <w:lang w:val="zh-CN"/>
          <w14:textFill>
            <w14:solidFill>
              <w14:schemeClr w14:val="tx1"/>
            </w14:solidFill>
          </w14:textFill>
        </w:rPr>
      </w:pPr>
    </w:p>
    <w:p>
      <w:pPr>
        <w:numPr>
          <w:ilvl w:val="0"/>
          <w:numId w:val="7"/>
        </w:numPr>
        <w:spacing w:line="360" w:lineRule="auto"/>
        <w:ind w:left="0" w:firstLine="480" w:firstLineChars="200"/>
        <w:rPr>
          <w:rFonts w:ascii="宋体" w:hAnsi="宋体" w:eastAsia="宋体"/>
          <w:color w:val="000000" w:themeColor="text1"/>
          <w:sz w:val="24"/>
          <w14:textFill>
            <w14:solidFill>
              <w14:schemeClr w14:val="tx1"/>
            </w14:solidFill>
          </w14:textFill>
        </w:rPr>
        <w:sectPr>
          <w:headerReference r:id="rId6" w:type="default"/>
          <w:footerReference r:id="rId7" w:type="default"/>
          <w:type w:val="continuous"/>
          <w:pgSz w:w="16839" w:h="23814"/>
          <w:pgMar w:top="1440" w:right="1800" w:bottom="1440" w:left="1800" w:header="0" w:footer="0" w:gutter="0"/>
          <w:cols w:space="425" w:num="1"/>
          <w:docGrid w:type="lines" w:linePitch="381" w:charSpace="0"/>
        </w:sectPr>
      </w:pP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区域</w:t>
      </w:r>
      <w:r>
        <w:rPr>
          <w:rFonts w:ascii="宋体" w:hAnsi="宋体" w:eastAsia="宋体"/>
          <w:color w:val="000000" w:themeColor="text1"/>
          <w:sz w:val="32"/>
          <w:szCs w:val="28"/>
          <w14:textFill>
            <w14:solidFill>
              <w14:schemeClr w14:val="tx1"/>
            </w14:solidFill>
          </w14:textFill>
        </w:rPr>
        <w:t>位置图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历史</w:t>
      </w:r>
      <w:r>
        <w:rPr>
          <w:rFonts w:ascii="宋体" w:hAnsi="宋体" w:eastAsia="宋体"/>
          <w:color w:val="000000" w:themeColor="text1"/>
          <w:sz w:val="32"/>
          <w:szCs w:val="28"/>
          <w14:textFill>
            <w14:solidFill>
              <w14:schemeClr w14:val="tx1"/>
            </w14:solidFill>
          </w14:textFill>
        </w:rPr>
        <w:t>沿革图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土地利用现状图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现状建筑年代评估图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现状建筑质量评估图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现状建筑高度评估图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现状建筑功能</w:t>
      </w:r>
      <w:r>
        <w:rPr>
          <w:rFonts w:ascii="宋体" w:hAnsi="宋体" w:eastAsia="宋体"/>
          <w:color w:val="000000" w:themeColor="text1"/>
          <w:sz w:val="32"/>
          <w:szCs w:val="28"/>
          <w14:textFill>
            <w14:solidFill>
              <w14:schemeClr w14:val="tx1"/>
            </w14:solidFill>
          </w14:textFill>
        </w:rPr>
        <w:t>评估图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建筑风貌和历史价值分类评估图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道路交通现状图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绿化系统现状图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公共服务与基础设施现状图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保护范围划定图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保护对象分布图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传统格局保护结构图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景观风貌视廊控制规划图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传统街巷保护规划图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建筑高度控制图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建（构）筑物分类保护整治规划图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建筑物功能兼容性分类管控图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历史环境要素保护整治规划图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土地使用与规划控制图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规划总平面图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道路交通规划图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慢行系统规划图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公共服务与基础设施规划图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绿化系统规划图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给水工程规划图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排水工程规划图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电力工程规划图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电信工程规划图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燃气工程规划图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环卫设施规划图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综合防灾规划图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环境保护规划图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历史文化遗产展示结构图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历史文化遗产展示与利用规划图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ascii="宋体" w:hAnsi="宋体" w:eastAsia="宋体"/>
          <w:color w:val="000000" w:themeColor="text1"/>
          <w:sz w:val="32"/>
          <w:szCs w:val="28"/>
          <w14:textFill>
            <w14:solidFill>
              <w14:schemeClr w14:val="tx1"/>
            </w14:solidFill>
          </w14:textFill>
        </w:rPr>
        <w:t>近期行动计划图</w:t>
      </w:r>
    </w:p>
    <w:p>
      <w:pPr>
        <w:numPr>
          <w:ilvl w:val="0"/>
          <w:numId w:val="8"/>
        </w:numPr>
        <w:spacing w:line="360" w:lineRule="auto"/>
        <w:rPr>
          <w:rFonts w:ascii="宋体" w:hAnsi="宋体" w:eastAsia="宋体"/>
          <w:color w:val="000000" w:themeColor="text1"/>
          <w:sz w:val="32"/>
          <w:szCs w:val="28"/>
          <w14:textFill>
            <w14:solidFill>
              <w14:schemeClr w14:val="tx1"/>
            </w14:solidFill>
          </w14:textFill>
        </w:rPr>
      </w:pPr>
      <w:r>
        <w:rPr>
          <w:rFonts w:hint="eastAsia" w:ascii="宋体" w:hAnsi="宋体" w:eastAsia="宋体"/>
          <w:color w:val="000000" w:themeColor="text1"/>
          <w:sz w:val="32"/>
          <w:szCs w:val="28"/>
          <w14:textFill>
            <w14:solidFill>
              <w14:schemeClr w14:val="tx1"/>
            </w14:solidFill>
          </w14:textFill>
        </w:rPr>
        <w:t>推荐传统风貌建筑索引图</w:t>
      </w:r>
    </w:p>
    <w:p>
      <w:pPr>
        <w:widowControl/>
        <w:jc w:val="left"/>
        <w:rPr>
          <w:rFonts w:ascii="Times New Roman" w:hAnsi="Times New Roman" w:eastAsia="宋体" w:cs="Times New Roman"/>
          <w:b/>
          <w:color w:val="000000" w:themeColor="text1"/>
          <w:sz w:val="32"/>
          <w:szCs w:val="32"/>
          <w14:textFill>
            <w14:solidFill>
              <w14:schemeClr w14:val="tx1"/>
            </w14:solidFill>
          </w14:textFill>
        </w:rPr>
        <w:sectPr>
          <w:type w:val="continuous"/>
          <w:pgSz w:w="16839" w:h="23814"/>
          <w:pgMar w:top="1440" w:right="1800" w:bottom="1440" w:left="1800" w:header="0" w:footer="0" w:gutter="0"/>
          <w:cols w:space="425" w:num="2"/>
          <w:docGrid w:type="lines" w:linePitch="381" w:charSpace="0"/>
        </w:sectPr>
      </w:pPr>
    </w:p>
    <w:p>
      <w:pPr>
        <w:widowControl/>
        <w:jc w:val="left"/>
        <w:rPr>
          <w:color w:val="000000" w:themeColor="text1"/>
          <w14:textFill>
            <w14:solidFill>
              <w14:schemeClr w14:val="tx1"/>
            </w14:solidFill>
          </w14:textFill>
        </w:rPr>
      </w:pPr>
    </w:p>
    <w:sectPr>
      <w:headerReference r:id="rId8" w:type="default"/>
      <w:type w:val="continuous"/>
      <w:pgSz w:w="16839" w:h="23814"/>
      <w:pgMar w:top="1440" w:right="1800" w:bottom="1440" w:left="1800" w:header="0" w:footer="0"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965056"/>
      <w:docPartObj>
        <w:docPartGallery w:val="autotext"/>
      </w:docPartObj>
    </w:sdtPr>
    <w:sdtContent>
      <w:p>
        <w:pPr>
          <w:pStyle w:val="14"/>
          <w:jc w:val="center"/>
        </w:pPr>
        <w:r>
          <w:fldChar w:fldCharType="begin"/>
        </w:r>
        <w:r>
          <w:instrText xml:space="preserve">PAGE   \* MERGEFORMAT</w:instrText>
        </w:r>
        <w:r>
          <w:fldChar w:fldCharType="separate"/>
        </w:r>
        <w:r>
          <w:rPr>
            <w:lang w:val="zh-CN"/>
          </w:rPr>
          <w:t>18</w:t>
        </w:r>
        <w:r>
          <w:fldChar w:fldCharType="end"/>
        </w:r>
      </w:p>
    </w:sdtContent>
  </w:sdt>
  <w:p>
    <w:pPr>
      <w:pStyle w:val="14"/>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r>
      <w:rPr>
        <w:rFonts w:hint="eastAsia" w:ascii="黑体" w:hAnsi="黑体" w:eastAsia="黑体"/>
        <w:b/>
        <w:bCs/>
        <w:color w:val="595959" w:themeColor="text1" w:themeTint="A6"/>
        <w:sz w:val="16"/>
        <w:szCs w:val="18"/>
        <w14:textFill>
          <w14:solidFill>
            <w14:schemeClr w14:val="tx1">
              <w14:lumMod w14:val="65000"/>
              <w14:lumOff w14:val="35000"/>
            </w14:schemeClr>
          </w14:solidFill>
        </w14:textFill>
      </w:rPr>
      <w:t>广东省历史文化街区韶关市白土镇保护规划（2021-2035年）</w:t>
    </w:r>
    <w:r>
      <w:rPr>
        <w:rFonts w:hint="eastAsia" w:ascii="微软雅黑" w:hAnsi="微软雅黑" w:eastAsia="微软雅黑" w:cs="微软雅黑"/>
        <w:b/>
        <w:bCs/>
        <w:color w:val="595959" w:themeColor="text1" w:themeTint="A6"/>
        <w:sz w:val="16"/>
        <w:szCs w:val="18"/>
        <w14:textFill>
          <w14:solidFill>
            <w14:schemeClr w14:val="tx1">
              <w14:lumMod w14:val="65000"/>
              <w14:lumOff w14:val="35000"/>
            </w14:schemeClr>
          </w14:solidFill>
        </w14:textFill>
      </w:rPr>
      <w:t>•</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文本图集</w:t>
    </w:r>
  </w:p>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r>
      <w:rPr>
        <w:rFonts w:hint="eastAsia" w:ascii="黑体" w:hAnsi="黑体" w:eastAsia="黑体"/>
        <w:b/>
        <w:bCs/>
        <w:color w:val="595959" w:themeColor="text1" w:themeTint="A6"/>
        <w:sz w:val="16"/>
        <w:szCs w:val="18"/>
        <w14:textFill>
          <w14:solidFill>
            <w14:schemeClr w14:val="tx1">
              <w14:lumMod w14:val="65000"/>
              <w14:lumOff w14:val="35000"/>
            </w14:schemeClr>
          </w14:solidFill>
        </w14:textFill>
      </w:rPr>
      <w:t>广东省历史文化街区韶关市白土镇保护规划（2021-2035年）</w:t>
    </w:r>
    <w:r>
      <w:rPr>
        <w:rFonts w:hint="eastAsia" w:ascii="微软雅黑" w:hAnsi="微软雅黑" w:eastAsia="微软雅黑" w:cs="微软雅黑"/>
        <w:b/>
        <w:bCs/>
        <w:color w:val="595959" w:themeColor="text1" w:themeTint="A6"/>
        <w:sz w:val="16"/>
        <w:szCs w:val="18"/>
        <w14:textFill>
          <w14:solidFill>
            <w14:schemeClr w14:val="tx1">
              <w14:lumMod w14:val="65000"/>
              <w14:lumOff w14:val="35000"/>
            </w14:schemeClr>
          </w14:solidFill>
        </w14:textFill>
      </w:rPr>
      <w:t>•</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文本图集</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21BEC"/>
    <w:multiLevelType w:val="multilevel"/>
    <w:tmpl w:val="02B21BEC"/>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0BA454CA"/>
    <w:multiLevelType w:val="multilevel"/>
    <w:tmpl w:val="0BA454CA"/>
    <w:lvl w:ilvl="0" w:tentative="0">
      <w:start w:val="1"/>
      <w:numFmt w:val="chineseCountingThousand"/>
      <w:pStyle w:val="70"/>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008E0"/>
    <w:multiLevelType w:val="multilevel"/>
    <w:tmpl w:val="29A008E0"/>
    <w:lvl w:ilvl="0" w:tentative="0">
      <w:start w:val="1"/>
      <w:numFmt w:val="decimal"/>
      <w:lvlText w:val="%1."/>
      <w:lvlJc w:val="left"/>
      <w:pPr>
        <w:ind w:left="420" w:hanging="420"/>
      </w:pPr>
      <w:rPr>
        <w:rFonts w:hint="eastAsia"/>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E32070"/>
    <w:multiLevelType w:val="multilevel"/>
    <w:tmpl w:val="29E32070"/>
    <w:lvl w:ilvl="0" w:tentative="0">
      <w:start w:val="1"/>
      <w:numFmt w:val="chineseCountingThousand"/>
      <w:pStyle w:val="38"/>
      <w:lvlText w:val="第%1条"/>
      <w:lvlJc w:val="center"/>
      <w:pPr>
        <w:ind w:left="440" w:hanging="440"/>
      </w:pPr>
      <w:rPr>
        <w:rFonts w:hint="eastAsia" w:eastAsia="宋体"/>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AE009B3"/>
    <w:multiLevelType w:val="multilevel"/>
    <w:tmpl w:val="2AE009B3"/>
    <w:lvl w:ilvl="0" w:tentative="0">
      <w:start w:val="1"/>
      <w:numFmt w:val="decimal"/>
      <w:lvlText w:val="%1."/>
      <w:lvlJc w:val="left"/>
      <w:pPr>
        <w:ind w:left="420" w:hanging="420"/>
      </w:pPr>
      <w:rPr>
        <w:rFonts w:hint="eastAsia" w:asciiTheme="minorEastAsia" w:hAnsiTheme="minorEastAsia" w:eastAsiaTheme="minorEastAsia"/>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F3666A"/>
    <w:multiLevelType w:val="multilevel"/>
    <w:tmpl w:val="31F3666A"/>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336F6C34"/>
    <w:multiLevelType w:val="multilevel"/>
    <w:tmpl w:val="336F6C34"/>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7C0C2AA1"/>
    <w:multiLevelType w:val="multilevel"/>
    <w:tmpl w:val="7C0C2AA1"/>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MWY5NmVkN2VmYTdmOTRiY2U2NTFlZDNhODM2NmYifQ=="/>
  </w:docVars>
  <w:rsids>
    <w:rsidRoot w:val="003973BB"/>
    <w:rsid w:val="000018EB"/>
    <w:rsid w:val="00001B21"/>
    <w:rsid w:val="00004827"/>
    <w:rsid w:val="000056BD"/>
    <w:rsid w:val="00006250"/>
    <w:rsid w:val="000102EC"/>
    <w:rsid w:val="00010E91"/>
    <w:rsid w:val="00012C41"/>
    <w:rsid w:val="00013B14"/>
    <w:rsid w:val="00016EC6"/>
    <w:rsid w:val="000202BC"/>
    <w:rsid w:val="000251EF"/>
    <w:rsid w:val="00025EF1"/>
    <w:rsid w:val="00027701"/>
    <w:rsid w:val="00030246"/>
    <w:rsid w:val="00034111"/>
    <w:rsid w:val="00037D71"/>
    <w:rsid w:val="00040700"/>
    <w:rsid w:val="0004076A"/>
    <w:rsid w:val="0004292F"/>
    <w:rsid w:val="00043826"/>
    <w:rsid w:val="00043BFE"/>
    <w:rsid w:val="00046143"/>
    <w:rsid w:val="000526D2"/>
    <w:rsid w:val="0005576E"/>
    <w:rsid w:val="00056630"/>
    <w:rsid w:val="00057C46"/>
    <w:rsid w:val="00060462"/>
    <w:rsid w:val="00061128"/>
    <w:rsid w:val="00061DD0"/>
    <w:rsid w:val="00063F37"/>
    <w:rsid w:val="00064C1C"/>
    <w:rsid w:val="00065C94"/>
    <w:rsid w:val="00066B1D"/>
    <w:rsid w:val="00066E24"/>
    <w:rsid w:val="00067E46"/>
    <w:rsid w:val="000722DA"/>
    <w:rsid w:val="000727B7"/>
    <w:rsid w:val="00072BC2"/>
    <w:rsid w:val="00072F1F"/>
    <w:rsid w:val="0007605B"/>
    <w:rsid w:val="00077118"/>
    <w:rsid w:val="00077D44"/>
    <w:rsid w:val="000814C4"/>
    <w:rsid w:val="000848F4"/>
    <w:rsid w:val="000852F7"/>
    <w:rsid w:val="00086759"/>
    <w:rsid w:val="00090041"/>
    <w:rsid w:val="0009016C"/>
    <w:rsid w:val="00091927"/>
    <w:rsid w:val="00091D2B"/>
    <w:rsid w:val="000948F1"/>
    <w:rsid w:val="000959E8"/>
    <w:rsid w:val="00095BED"/>
    <w:rsid w:val="000A1E27"/>
    <w:rsid w:val="000A4010"/>
    <w:rsid w:val="000A4288"/>
    <w:rsid w:val="000A4C4C"/>
    <w:rsid w:val="000A708F"/>
    <w:rsid w:val="000A7312"/>
    <w:rsid w:val="000A7622"/>
    <w:rsid w:val="000B5300"/>
    <w:rsid w:val="000B5DDD"/>
    <w:rsid w:val="000B6B7A"/>
    <w:rsid w:val="000C419C"/>
    <w:rsid w:val="000C4C54"/>
    <w:rsid w:val="000C53B3"/>
    <w:rsid w:val="000C5430"/>
    <w:rsid w:val="000C61B6"/>
    <w:rsid w:val="000C68D9"/>
    <w:rsid w:val="000C7D0F"/>
    <w:rsid w:val="000D2F10"/>
    <w:rsid w:val="000D41EB"/>
    <w:rsid w:val="000E01E4"/>
    <w:rsid w:val="000E0AFF"/>
    <w:rsid w:val="000E1691"/>
    <w:rsid w:val="000E1704"/>
    <w:rsid w:val="000E1C02"/>
    <w:rsid w:val="000E45EB"/>
    <w:rsid w:val="000E68C5"/>
    <w:rsid w:val="000E7727"/>
    <w:rsid w:val="000F1CD4"/>
    <w:rsid w:val="000F498A"/>
    <w:rsid w:val="0010086A"/>
    <w:rsid w:val="001013CB"/>
    <w:rsid w:val="00102BCA"/>
    <w:rsid w:val="001066CB"/>
    <w:rsid w:val="00107496"/>
    <w:rsid w:val="001107CB"/>
    <w:rsid w:val="0012257D"/>
    <w:rsid w:val="001276F6"/>
    <w:rsid w:val="00130FD3"/>
    <w:rsid w:val="00132926"/>
    <w:rsid w:val="0013338F"/>
    <w:rsid w:val="001350BC"/>
    <w:rsid w:val="00135AEA"/>
    <w:rsid w:val="00135BC7"/>
    <w:rsid w:val="0013682D"/>
    <w:rsid w:val="00137C12"/>
    <w:rsid w:val="00137F37"/>
    <w:rsid w:val="001409EF"/>
    <w:rsid w:val="00141940"/>
    <w:rsid w:val="00143404"/>
    <w:rsid w:val="00145F1A"/>
    <w:rsid w:val="00150117"/>
    <w:rsid w:val="00150FCA"/>
    <w:rsid w:val="001522FB"/>
    <w:rsid w:val="00153068"/>
    <w:rsid w:val="00156984"/>
    <w:rsid w:val="00156C23"/>
    <w:rsid w:val="001611B0"/>
    <w:rsid w:val="0016460D"/>
    <w:rsid w:val="0016627B"/>
    <w:rsid w:val="00167198"/>
    <w:rsid w:val="00170EA7"/>
    <w:rsid w:val="001710B5"/>
    <w:rsid w:val="00171684"/>
    <w:rsid w:val="00173BC6"/>
    <w:rsid w:val="0017459B"/>
    <w:rsid w:val="001777C6"/>
    <w:rsid w:val="001802A7"/>
    <w:rsid w:val="00180CB1"/>
    <w:rsid w:val="00181CB0"/>
    <w:rsid w:val="001839EE"/>
    <w:rsid w:val="001902CF"/>
    <w:rsid w:val="001905D3"/>
    <w:rsid w:val="00194268"/>
    <w:rsid w:val="00197280"/>
    <w:rsid w:val="001A23E9"/>
    <w:rsid w:val="001A3D01"/>
    <w:rsid w:val="001A708C"/>
    <w:rsid w:val="001B0669"/>
    <w:rsid w:val="001B108D"/>
    <w:rsid w:val="001B1959"/>
    <w:rsid w:val="001B209F"/>
    <w:rsid w:val="001B4829"/>
    <w:rsid w:val="001B66A9"/>
    <w:rsid w:val="001B6B0C"/>
    <w:rsid w:val="001B7DE5"/>
    <w:rsid w:val="001C0DDE"/>
    <w:rsid w:val="001C2D0F"/>
    <w:rsid w:val="001C3AC1"/>
    <w:rsid w:val="001C41F1"/>
    <w:rsid w:val="001D03E3"/>
    <w:rsid w:val="001D1B34"/>
    <w:rsid w:val="001D2A56"/>
    <w:rsid w:val="001D582C"/>
    <w:rsid w:val="001D5CC2"/>
    <w:rsid w:val="001D5FAE"/>
    <w:rsid w:val="001E48BE"/>
    <w:rsid w:val="001E4BEE"/>
    <w:rsid w:val="001E54D8"/>
    <w:rsid w:val="001E62F6"/>
    <w:rsid w:val="001E6AA2"/>
    <w:rsid w:val="001E6F0B"/>
    <w:rsid w:val="001F084C"/>
    <w:rsid w:val="001F09BB"/>
    <w:rsid w:val="001F0F67"/>
    <w:rsid w:val="001F20E9"/>
    <w:rsid w:val="001F4274"/>
    <w:rsid w:val="001F597B"/>
    <w:rsid w:val="002048BA"/>
    <w:rsid w:val="0020610E"/>
    <w:rsid w:val="00207B46"/>
    <w:rsid w:val="00207CB5"/>
    <w:rsid w:val="002114A1"/>
    <w:rsid w:val="00213C7E"/>
    <w:rsid w:val="002157DF"/>
    <w:rsid w:val="00217969"/>
    <w:rsid w:val="002200C0"/>
    <w:rsid w:val="00220C37"/>
    <w:rsid w:val="0022639F"/>
    <w:rsid w:val="0022781C"/>
    <w:rsid w:val="00235A40"/>
    <w:rsid w:val="00240B4E"/>
    <w:rsid w:val="00240BB7"/>
    <w:rsid w:val="0024235C"/>
    <w:rsid w:val="0024338A"/>
    <w:rsid w:val="00244806"/>
    <w:rsid w:val="00244C97"/>
    <w:rsid w:val="00245922"/>
    <w:rsid w:val="002468B6"/>
    <w:rsid w:val="002471C7"/>
    <w:rsid w:val="00247966"/>
    <w:rsid w:val="002512DD"/>
    <w:rsid w:val="0025493E"/>
    <w:rsid w:val="002558E8"/>
    <w:rsid w:val="00255C9F"/>
    <w:rsid w:val="00256B2A"/>
    <w:rsid w:val="0026018A"/>
    <w:rsid w:val="002603EA"/>
    <w:rsid w:val="00260C68"/>
    <w:rsid w:val="0026155F"/>
    <w:rsid w:val="00262503"/>
    <w:rsid w:val="002664B1"/>
    <w:rsid w:val="0027042F"/>
    <w:rsid w:val="00271933"/>
    <w:rsid w:val="00273371"/>
    <w:rsid w:val="002735C0"/>
    <w:rsid w:val="00274CC3"/>
    <w:rsid w:val="00274EE1"/>
    <w:rsid w:val="00276D64"/>
    <w:rsid w:val="00280B29"/>
    <w:rsid w:val="002816B2"/>
    <w:rsid w:val="00282AC8"/>
    <w:rsid w:val="00282EAD"/>
    <w:rsid w:val="002839A9"/>
    <w:rsid w:val="00283A6D"/>
    <w:rsid w:val="00284E4C"/>
    <w:rsid w:val="00287008"/>
    <w:rsid w:val="00291DD2"/>
    <w:rsid w:val="0029359A"/>
    <w:rsid w:val="002962C8"/>
    <w:rsid w:val="002A365F"/>
    <w:rsid w:val="002A42E2"/>
    <w:rsid w:val="002A73F1"/>
    <w:rsid w:val="002A74FA"/>
    <w:rsid w:val="002A75E9"/>
    <w:rsid w:val="002B08D1"/>
    <w:rsid w:val="002B0C20"/>
    <w:rsid w:val="002B2CB1"/>
    <w:rsid w:val="002B2D42"/>
    <w:rsid w:val="002C0484"/>
    <w:rsid w:val="002C09A8"/>
    <w:rsid w:val="002C224C"/>
    <w:rsid w:val="002C28EB"/>
    <w:rsid w:val="002C2AAB"/>
    <w:rsid w:val="002C4277"/>
    <w:rsid w:val="002C571E"/>
    <w:rsid w:val="002C6ECB"/>
    <w:rsid w:val="002D3115"/>
    <w:rsid w:val="002D38EC"/>
    <w:rsid w:val="002D542C"/>
    <w:rsid w:val="002D781A"/>
    <w:rsid w:val="002E207C"/>
    <w:rsid w:val="002E25C0"/>
    <w:rsid w:val="002E408D"/>
    <w:rsid w:val="002E460D"/>
    <w:rsid w:val="002E49FE"/>
    <w:rsid w:val="002F0905"/>
    <w:rsid w:val="002F0D57"/>
    <w:rsid w:val="002F3322"/>
    <w:rsid w:val="002F3AE3"/>
    <w:rsid w:val="002F43AB"/>
    <w:rsid w:val="002F4C27"/>
    <w:rsid w:val="002F6C7D"/>
    <w:rsid w:val="00301321"/>
    <w:rsid w:val="0030243E"/>
    <w:rsid w:val="00305760"/>
    <w:rsid w:val="00306811"/>
    <w:rsid w:val="00306D57"/>
    <w:rsid w:val="00306F39"/>
    <w:rsid w:val="0030757E"/>
    <w:rsid w:val="00311F62"/>
    <w:rsid w:val="00312C7E"/>
    <w:rsid w:val="0031476A"/>
    <w:rsid w:val="00315025"/>
    <w:rsid w:val="00317085"/>
    <w:rsid w:val="00323F8D"/>
    <w:rsid w:val="00324191"/>
    <w:rsid w:val="00331FB1"/>
    <w:rsid w:val="0033227A"/>
    <w:rsid w:val="003322AD"/>
    <w:rsid w:val="003325E8"/>
    <w:rsid w:val="00334132"/>
    <w:rsid w:val="003345DD"/>
    <w:rsid w:val="00334DFF"/>
    <w:rsid w:val="00340CA6"/>
    <w:rsid w:val="00342F8B"/>
    <w:rsid w:val="00342F99"/>
    <w:rsid w:val="00345F9D"/>
    <w:rsid w:val="003473E1"/>
    <w:rsid w:val="003478AA"/>
    <w:rsid w:val="00347F92"/>
    <w:rsid w:val="003500BD"/>
    <w:rsid w:val="00351933"/>
    <w:rsid w:val="00354D6F"/>
    <w:rsid w:val="00355F4D"/>
    <w:rsid w:val="00362CC0"/>
    <w:rsid w:val="00363412"/>
    <w:rsid w:val="00364A17"/>
    <w:rsid w:val="00365A0B"/>
    <w:rsid w:val="00366DBB"/>
    <w:rsid w:val="00371126"/>
    <w:rsid w:val="00371D9A"/>
    <w:rsid w:val="00372CFF"/>
    <w:rsid w:val="00373A70"/>
    <w:rsid w:val="00374CBC"/>
    <w:rsid w:val="00374FAF"/>
    <w:rsid w:val="00375ADE"/>
    <w:rsid w:val="0037605B"/>
    <w:rsid w:val="00377538"/>
    <w:rsid w:val="00377BBF"/>
    <w:rsid w:val="00380363"/>
    <w:rsid w:val="00386A9B"/>
    <w:rsid w:val="0039017F"/>
    <w:rsid w:val="00393AE0"/>
    <w:rsid w:val="00395187"/>
    <w:rsid w:val="003973BB"/>
    <w:rsid w:val="0039750C"/>
    <w:rsid w:val="003A2F47"/>
    <w:rsid w:val="003A6877"/>
    <w:rsid w:val="003B2490"/>
    <w:rsid w:val="003B2F74"/>
    <w:rsid w:val="003B4C7F"/>
    <w:rsid w:val="003B7315"/>
    <w:rsid w:val="003B7F96"/>
    <w:rsid w:val="003C0146"/>
    <w:rsid w:val="003C0D11"/>
    <w:rsid w:val="003C199D"/>
    <w:rsid w:val="003C3143"/>
    <w:rsid w:val="003C4F83"/>
    <w:rsid w:val="003C5DDF"/>
    <w:rsid w:val="003C6529"/>
    <w:rsid w:val="003D24E1"/>
    <w:rsid w:val="003D2A4F"/>
    <w:rsid w:val="003D5A2A"/>
    <w:rsid w:val="003D6690"/>
    <w:rsid w:val="003D7657"/>
    <w:rsid w:val="003E04A0"/>
    <w:rsid w:val="003E1797"/>
    <w:rsid w:val="003E6A8D"/>
    <w:rsid w:val="003F062D"/>
    <w:rsid w:val="003F14C4"/>
    <w:rsid w:val="003F1D35"/>
    <w:rsid w:val="003F3307"/>
    <w:rsid w:val="003F3929"/>
    <w:rsid w:val="003F4B13"/>
    <w:rsid w:val="003F7618"/>
    <w:rsid w:val="00402AB7"/>
    <w:rsid w:val="00405D95"/>
    <w:rsid w:val="00411767"/>
    <w:rsid w:val="00414845"/>
    <w:rsid w:val="004159C8"/>
    <w:rsid w:val="00421202"/>
    <w:rsid w:val="00423E71"/>
    <w:rsid w:val="00424A6F"/>
    <w:rsid w:val="00424E66"/>
    <w:rsid w:val="00426906"/>
    <w:rsid w:val="00426A45"/>
    <w:rsid w:val="00432065"/>
    <w:rsid w:val="00442D17"/>
    <w:rsid w:val="0044647B"/>
    <w:rsid w:val="004529DE"/>
    <w:rsid w:val="00452F11"/>
    <w:rsid w:val="00453023"/>
    <w:rsid w:val="00453289"/>
    <w:rsid w:val="0045332C"/>
    <w:rsid w:val="00453A33"/>
    <w:rsid w:val="0045579D"/>
    <w:rsid w:val="0045641E"/>
    <w:rsid w:val="004574C5"/>
    <w:rsid w:val="00463905"/>
    <w:rsid w:val="004676EC"/>
    <w:rsid w:val="00467C41"/>
    <w:rsid w:val="00472E43"/>
    <w:rsid w:val="0047349A"/>
    <w:rsid w:val="00473E14"/>
    <w:rsid w:val="004750B3"/>
    <w:rsid w:val="00477AE3"/>
    <w:rsid w:val="00477F4B"/>
    <w:rsid w:val="0048293D"/>
    <w:rsid w:val="00485055"/>
    <w:rsid w:val="004903AE"/>
    <w:rsid w:val="00492C83"/>
    <w:rsid w:val="00493B48"/>
    <w:rsid w:val="00495ED4"/>
    <w:rsid w:val="004966E2"/>
    <w:rsid w:val="0049723D"/>
    <w:rsid w:val="004A0A1F"/>
    <w:rsid w:val="004A14B7"/>
    <w:rsid w:val="004A3E10"/>
    <w:rsid w:val="004A7BEE"/>
    <w:rsid w:val="004B0B4D"/>
    <w:rsid w:val="004B222B"/>
    <w:rsid w:val="004B4424"/>
    <w:rsid w:val="004B7D6F"/>
    <w:rsid w:val="004C030F"/>
    <w:rsid w:val="004C14C9"/>
    <w:rsid w:val="004C3670"/>
    <w:rsid w:val="004C66C4"/>
    <w:rsid w:val="004C7CF4"/>
    <w:rsid w:val="004D0091"/>
    <w:rsid w:val="004D27A9"/>
    <w:rsid w:val="004D36BC"/>
    <w:rsid w:val="004D5D9A"/>
    <w:rsid w:val="004E09CA"/>
    <w:rsid w:val="004E0F7C"/>
    <w:rsid w:val="004E1837"/>
    <w:rsid w:val="004E475F"/>
    <w:rsid w:val="004E6A94"/>
    <w:rsid w:val="004E6AC8"/>
    <w:rsid w:val="004E7C10"/>
    <w:rsid w:val="004F090C"/>
    <w:rsid w:val="004F1F95"/>
    <w:rsid w:val="004F2212"/>
    <w:rsid w:val="004F3F40"/>
    <w:rsid w:val="004F74AC"/>
    <w:rsid w:val="00505D83"/>
    <w:rsid w:val="0050662C"/>
    <w:rsid w:val="005068EE"/>
    <w:rsid w:val="00507BE0"/>
    <w:rsid w:val="00512077"/>
    <w:rsid w:val="0051253E"/>
    <w:rsid w:val="00513421"/>
    <w:rsid w:val="005134FC"/>
    <w:rsid w:val="00514374"/>
    <w:rsid w:val="00514922"/>
    <w:rsid w:val="00515B4A"/>
    <w:rsid w:val="00515B51"/>
    <w:rsid w:val="00516CEF"/>
    <w:rsid w:val="0051770F"/>
    <w:rsid w:val="00520BF4"/>
    <w:rsid w:val="00521419"/>
    <w:rsid w:val="005214D3"/>
    <w:rsid w:val="005218A9"/>
    <w:rsid w:val="005218C2"/>
    <w:rsid w:val="005225CF"/>
    <w:rsid w:val="0052628E"/>
    <w:rsid w:val="00527D93"/>
    <w:rsid w:val="00527E03"/>
    <w:rsid w:val="00531D11"/>
    <w:rsid w:val="00533144"/>
    <w:rsid w:val="005355F1"/>
    <w:rsid w:val="005364F9"/>
    <w:rsid w:val="00541287"/>
    <w:rsid w:val="0054226D"/>
    <w:rsid w:val="00545ABE"/>
    <w:rsid w:val="00546B23"/>
    <w:rsid w:val="005474B1"/>
    <w:rsid w:val="00550E1B"/>
    <w:rsid w:val="0055126C"/>
    <w:rsid w:val="0055443C"/>
    <w:rsid w:val="005548B7"/>
    <w:rsid w:val="00555E2F"/>
    <w:rsid w:val="00560463"/>
    <w:rsid w:val="00560C58"/>
    <w:rsid w:val="005669BB"/>
    <w:rsid w:val="0057216B"/>
    <w:rsid w:val="00574AA3"/>
    <w:rsid w:val="005754A7"/>
    <w:rsid w:val="00575877"/>
    <w:rsid w:val="00575A1E"/>
    <w:rsid w:val="00581B87"/>
    <w:rsid w:val="00586DE6"/>
    <w:rsid w:val="00587A59"/>
    <w:rsid w:val="005908B0"/>
    <w:rsid w:val="005921B6"/>
    <w:rsid w:val="00593EBE"/>
    <w:rsid w:val="00593EFF"/>
    <w:rsid w:val="00596521"/>
    <w:rsid w:val="00596860"/>
    <w:rsid w:val="005A049C"/>
    <w:rsid w:val="005A1691"/>
    <w:rsid w:val="005A56D7"/>
    <w:rsid w:val="005A6715"/>
    <w:rsid w:val="005A7156"/>
    <w:rsid w:val="005A7B53"/>
    <w:rsid w:val="005B004B"/>
    <w:rsid w:val="005B1A49"/>
    <w:rsid w:val="005B32D9"/>
    <w:rsid w:val="005B3A76"/>
    <w:rsid w:val="005B3DBC"/>
    <w:rsid w:val="005B5593"/>
    <w:rsid w:val="005B72F2"/>
    <w:rsid w:val="005C08E8"/>
    <w:rsid w:val="005C0BAD"/>
    <w:rsid w:val="005D31EA"/>
    <w:rsid w:val="005D33D9"/>
    <w:rsid w:val="005D41BE"/>
    <w:rsid w:val="005D4561"/>
    <w:rsid w:val="005D62C2"/>
    <w:rsid w:val="005E2893"/>
    <w:rsid w:val="005E2B6A"/>
    <w:rsid w:val="005E4AA2"/>
    <w:rsid w:val="005E6834"/>
    <w:rsid w:val="005F0822"/>
    <w:rsid w:val="005F14FE"/>
    <w:rsid w:val="005F2285"/>
    <w:rsid w:val="005F3BD6"/>
    <w:rsid w:val="005F45FD"/>
    <w:rsid w:val="005F7C1A"/>
    <w:rsid w:val="00603F5C"/>
    <w:rsid w:val="00604764"/>
    <w:rsid w:val="006057B3"/>
    <w:rsid w:val="00605956"/>
    <w:rsid w:val="0060629E"/>
    <w:rsid w:val="00607DBF"/>
    <w:rsid w:val="006129AB"/>
    <w:rsid w:val="00612F99"/>
    <w:rsid w:val="006140DD"/>
    <w:rsid w:val="006159FB"/>
    <w:rsid w:val="00615A4A"/>
    <w:rsid w:val="00615A81"/>
    <w:rsid w:val="00615F49"/>
    <w:rsid w:val="00621113"/>
    <w:rsid w:val="00621144"/>
    <w:rsid w:val="006215A2"/>
    <w:rsid w:val="006226E9"/>
    <w:rsid w:val="00630ACF"/>
    <w:rsid w:val="00636AD4"/>
    <w:rsid w:val="006408F7"/>
    <w:rsid w:val="006409C4"/>
    <w:rsid w:val="006416F5"/>
    <w:rsid w:val="00641722"/>
    <w:rsid w:val="00644BD0"/>
    <w:rsid w:val="006454DA"/>
    <w:rsid w:val="00646672"/>
    <w:rsid w:val="0064701C"/>
    <w:rsid w:val="00650DB1"/>
    <w:rsid w:val="00651646"/>
    <w:rsid w:val="00661971"/>
    <w:rsid w:val="00664145"/>
    <w:rsid w:val="00665F78"/>
    <w:rsid w:val="00667BD2"/>
    <w:rsid w:val="00670955"/>
    <w:rsid w:val="00673371"/>
    <w:rsid w:val="0067719E"/>
    <w:rsid w:val="0068013C"/>
    <w:rsid w:val="006815A3"/>
    <w:rsid w:val="00681A17"/>
    <w:rsid w:val="00681DE1"/>
    <w:rsid w:val="0068231E"/>
    <w:rsid w:val="00682CC9"/>
    <w:rsid w:val="00684991"/>
    <w:rsid w:val="00684E5C"/>
    <w:rsid w:val="00685BF8"/>
    <w:rsid w:val="006868BC"/>
    <w:rsid w:val="00695257"/>
    <w:rsid w:val="0069670D"/>
    <w:rsid w:val="006A3EF8"/>
    <w:rsid w:val="006B41F8"/>
    <w:rsid w:val="006B6B65"/>
    <w:rsid w:val="006B74E3"/>
    <w:rsid w:val="006C2A2A"/>
    <w:rsid w:val="006C2D46"/>
    <w:rsid w:val="006C48F4"/>
    <w:rsid w:val="006D0590"/>
    <w:rsid w:val="006D1310"/>
    <w:rsid w:val="006D39B3"/>
    <w:rsid w:val="006E06B9"/>
    <w:rsid w:val="006E0F3D"/>
    <w:rsid w:val="006E1511"/>
    <w:rsid w:val="006E1706"/>
    <w:rsid w:val="006E61A3"/>
    <w:rsid w:val="006E79F3"/>
    <w:rsid w:val="006F6ADA"/>
    <w:rsid w:val="00700DC9"/>
    <w:rsid w:val="00710CE9"/>
    <w:rsid w:val="007124AE"/>
    <w:rsid w:val="00713BD9"/>
    <w:rsid w:val="00714564"/>
    <w:rsid w:val="007157A0"/>
    <w:rsid w:val="00715803"/>
    <w:rsid w:val="007160D3"/>
    <w:rsid w:val="00721FDE"/>
    <w:rsid w:val="00726726"/>
    <w:rsid w:val="00730574"/>
    <w:rsid w:val="00733018"/>
    <w:rsid w:val="007353E4"/>
    <w:rsid w:val="00735BF7"/>
    <w:rsid w:val="00737390"/>
    <w:rsid w:val="007433D9"/>
    <w:rsid w:val="00745FC5"/>
    <w:rsid w:val="007508A5"/>
    <w:rsid w:val="00755593"/>
    <w:rsid w:val="007574A1"/>
    <w:rsid w:val="0075766F"/>
    <w:rsid w:val="00757C1A"/>
    <w:rsid w:val="00761135"/>
    <w:rsid w:val="007611A9"/>
    <w:rsid w:val="007640C1"/>
    <w:rsid w:val="00765917"/>
    <w:rsid w:val="00765BFA"/>
    <w:rsid w:val="00766350"/>
    <w:rsid w:val="007679A5"/>
    <w:rsid w:val="007753F4"/>
    <w:rsid w:val="00777CC7"/>
    <w:rsid w:val="0078245D"/>
    <w:rsid w:val="007835C5"/>
    <w:rsid w:val="00785719"/>
    <w:rsid w:val="00785888"/>
    <w:rsid w:val="007859A9"/>
    <w:rsid w:val="00786F33"/>
    <w:rsid w:val="00792218"/>
    <w:rsid w:val="00793F45"/>
    <w:rsid w:val="0079415C"/>
    <w:rsid w:val="007943E1"/>
    <w:rsid w:val="0079509B"/>
    <w:rsid w:val="007974CF"/>
    <w:rsid w:val="00797D46"/>
    <w:rsid w:val="007A0CBF"/>
    <w:rsid w:val="007A23F7"/>
    <w:rsid w:val="007A41EC"/>
    <w:rsid w:val="007A50EC"/>
    <w:rsid w:val="007A5235"/>
    <w:rsid w:val="007A76C7"/>
    <w:rsid w:val="007B0FC8"/>
    <w:rsid w:val="007B50DE"/>
    <w:rsid w:val="007C0202"/>
    <w:rsid w:val="007C31FC"/>
    <w:rsid w:val="007C3D55"/>
    <w:rsid w:val="007C4D13"/>
    <w:rsid w:val="007C6759"/>
    <w:rsid w:val="007C745D"/>
    <w:rsid w:val="007C7495"/>
    <w:rsid w:val="007C7C6E"/>
    <w:rsid w:val="007D016F"/>
    <w:rsid w:val="007D0EF6"/>
    <w:rsid w:val="007D174C"/>
    <w:rsid w:val="007D75C3"/>
    <w:rsid w:val="007D7852"/>
    <w:rsid w:val="007E0E71"/>
    <w:rsid w:val="007E2520"/>
    <w:rsid w:val="007E2D3F"/>
    <w:rsid w:val="007E73D9"/>
    <w:rsid w:val="007F2D75"/>
    <w:rsid w:val="007F4331"/>
    <w:rsid w:val="007F75F2"/>
    <w:rsid w:val="008001A1"/>
    <w:rsid w:val="00800581"/>
    <w:rsid w:val="008011AE"/>
    <w:rsid w:val="00801B13"/>
    <w:rsid w:val="00802C2D"/>
    <w:rsid w:val="00802DEB"/>
    <w:rsid w:val="00804109"/>
    <w:rsid w:val="00804814"/>
    <w:rsid w:val="00804B93"/>
    <w:rsid w:val="00804E06"/>
    <w:rsid w:val="008054B5"/>
    <w:rsid w:val="0080693D"/>
    <w:rsid w:val="00806FC2"/>
    <w:rsid w:val="008072E3"/>
    <w:rsid w:val="00807962"/>
    <w:rsid w:val="00807B68"/>
    <w:rsid w:val="00807F1D"/>
    <w:rsid w:val="0081201A"/>
    <w:rsid w:val="008126DB"/>
    <w:rsid w:val="00812A58"/>
    <w:rsid w:val="008134EF"/>
    <w:rsid w:val="0081479F"/>
    <w:rsid w:val="00814D2F"/>
    <w:rsid w:val="00816292"/>
    <w:rsid w:val="00816A9B"/>
    <w:rsid w:val="00820E53"/>
    <w:rsid w:val="00821466"/>
    <w:rsid w:val="00822E45"/>
    <w:rsid w:val="0082562F"/>
    <w:rsid w:val="00825B21"/>
    <w:rsid w:val="0082684F"/>
    <w:rsid w:val="00827CA0"/>
    <w:rsid w:val="0083447D"/>
    <w:rsid w:val="00836FED"/>
    <w:rsid w:val="00837852"/>
    <w:rsid w:val="008405E8"/>
    <w:rsid w:val="00847FC7"/>
    <w:rsid w:val="008501F6"/>
    <w:rsid w:val="00852A0A"/>
    <w:rsid w:val="00852B83"/>
    <w:rsid w:val="00855670"/>
    <w:rsid w:val="00855CA8"/>
    <w:rsid w:val="008568D9"/>
    <w:rsid w:val="00860FA5"/>
    <w:rsid w:val="00861633"/>
    <w:rsid w:val="00863127"/>
    <w:rsid w:val="00864447"/>
    <w:rsid w:val="0086474A"/>
    <w:rsid w:val="00866412"/>
    <w:rsid w:val="008709A1"/>
    <w:rsid w:val="00870EDE"/>
    <w:rsid w:val="00871087"/>
    <w:rsid w:val="008716E5"/>
    <w:rsid w:val="008728E7"/>
    <w:rsid w:val="008762AB"/>
    <w:rsid w:val="00882842"/>
    <w:rsid w:val="00886424"/>
    <w:rsid w:val="00890F1B"/>
    <w:rsid w:val="00892A73"/>
    <w:rsid w:val="00897422"/>
    <w:rsid w:val="008A15F0"/>
    <w:rsid w:val="008B1810"/>
    <w:rsid w:val="008B2ADC"/>
    <w:rsid w:val="008B30D7"/>
    <w:rsid w:val="008B7AC1"/>
    <w:rsid w:val="008C29A5"/>
    <w:rsid w:val="008C2BDA"/>
    <w:rsid w:val="008C2F60"/>
    <w:rsid w:val="008C4D43"/>
    <w:rsid w:val="008C6DA7"/>
    <w:rsid w:val="008C77D0"/>
    <w:rsid w:val="008C7E03"/>
    <w:rsid w:val="008D0A28"/>
    <w:rsid w:val="008D1863"/>
    <w:rsid w:val="008D48D3"/>
    <w:rsid w:val="008D51B5"/>
    <w:rsid w:val="008D768A"/>
    <w:rsid w:val="008E0AC6"/>
    <w:rsid w:val="008E0C3F"/>
    <w:rsid w:val="008E2314"/>
    <w:rsid w:val="008E3117"/>
    <w:rsid w:val="008E3646"/>
    <w:rsid w:val="008E3903"/>
    <w:rsid w:val="008E6A4D"/>
    <w:rsid w:val="008E6A92"/>
    <w:rsid w:val="008F02A8"/>
    <w:rsid w:val="008F4615"/>
    <w:rsid w:val="008F66A6"/>
    <w:rsid w:val="00900562"/>
    <w:rsid w:val="00900E46"/>
    <w:rsid w:val="009015C5"/>
    <w:rsid w:val="00902720"/>
    <w:rsid w:val="00907F7E"/>
    <w:rsid w:val="00910185"/>
    <w:rsid w:val="00911A6C"/>
    <w:rsid w:val="00911C3C"/>
    <w:rsid w:val="009144FD"/>
    <w:rsid w:val="00914570"/>
    <w:rsid w:val="009153A4"/>
    <w:rsid w:val="009174D0"/>
    <w:rsid w:val="00920BD1"/>
    <w:rsid w:val="009252D9"/>
    <w:rsid w:val="00925F16"/>
    <w:rsid w:val="00926136"/>
    <w:rsid w:val="00927463"/>
    <w:rsid w:val="00930FF2"/>
    <w:rsid w:val="00933167"/>
    <w:rsid w:val="00933D91"/>
    <w:rsid w:val="0093545C"/>
    <w:rsid w:val="009456F7"/>
    <w:rsid w:val="009468DA"/>
    <w:rsid w:val="00950255"/>
    <w:rsid w:val="0095130F"/>
    <w:rsid w:val="009513B4"/>
    <w:rsid w:val="009539B1"/>
    <w:rsid w:val="00954916"/>
    <w:rsid w:val="009559FA"/>
    <w:rsid w:val="00955E14"/>
    <w:rsid w:val="00960C4D"/>
    <w:rsid w:val="00961D26"/>
    <w:rsid w:val="00962171"/>
    <w:rsid w:val="00962E09"/>
    <w:rsid w:val="00966379"/>
    <w:rsid w:val="00970197"/>
    <w:rsid w:val="00974E76"/>
    <w:rsid w:val="00974FC4"/>
    <w:rsid w:val="00983DCF"/>
    <w:rsid w:val="009847F9"/>
    <w:rsid w:val="00985C5E"/>
    <w:rsid w:val="00987178"/>
    <w:rsid w:val="00994592"/>
    <w:rsid w:val="00994F16"/>
    <w:rsid w:val="009961AA"/>
    <w:rsid w:val="009A07A7"/>
    <w:rsid w:val="009A1FD9"/>
    <w:rsid w:val="009A29B2"/>
    <w:rsid w:val="009A2DF5"/>
    <w:rsid w:val="009A2E0F"/>
    <w:rsid w:val="009A3512"/>
    <w:rsid w:val="009A4BF7"/>
    <w:rsid w:val="009A580B"/>
    <w:rsid w:val="009A5B80"/>
    <w:rsid w:val="009B14CC"/>
    <w:rsid w:val="009B287F"/>
    <w:rsid w:val="009B50F4"/>
    <w:rsid w:val="009B58E0"/>
    <w:rsid w:val="009B6637"/>
    <w:rsid w:val="009B7DF2"/>
    <w:rsid w:val="009C06F9"/>
    <w:rsid w:val="009C0EA5"/>
    <w:rsid w:val="009C30CE"/>
    <w:rsid w:val="009C3251"/>
    <w:rsid w:val="009C5117"/>
    <w:rsid w:val="009C6927"/>
    <w:rsid w:val="009D0A2F"/>
    <w:rsid w:val="009D191B"/>
    <w:rsid w:val="009D40D7"/>
    <w:rsid w:val="009D45DE"/>
    <w:rsid w:val="009E16C6"/>
    <w:rsid w:val="009E3D35"/>
    <w:rsid w:val="009E7EA8"/>
    <w:rsid w:val="009F2A92"/>
    <w:rsid w:val="009F3132"/>
    <w:rsid w:val="009F6026"/>
    <w:rsid w:val="009F6F3A"/>
    <w:rsid w:val="00A02BC5"/>
    <w:rsid w:val="00A05545"/>
    <w:rsid w:val="00A057F3"/>
    <w:rsid w:val="00A069F5"/>
    <w:rsid w:val="00A076CE"/>
    <w:rsid w:val="00A07F4F"/>
    <w:rsid w:val="00A104E8"/>
    <w:rsid w:val="00A11DE5"/>
    <w:rsid w:val="00A12401"/>
    <w:rsid w:val="00A12635"/>
    <w:rsid w:val="00A160AB"/>
    <w:rsid w:val="00A23B84"/>
    <w:rsid w:val="00A26CFA"/>
    <w:rsid w:val="00A302DA"/>
    <w:rsid w:val="00A31ED7"/>
    <w:rsid w:val="00A3511A"/>
    <w:rsid w:val="00A355D0"/>
    <w:rsid w:val="00A36FF9"/>
    <w:rsid w:val="00A41A8F"/>
    <w:rsid w:val="00A428FA"/>
    <w:rsid w:val="00A434F9"/>
    <w:rsid w:val="00A45AA2"/>
    <w:rsid w:val="00A46A63"/>
    <w:rsid w:val="00A5007E"/>
    <w:rsid w:val="00A513B2"/>
    <w:rsid w:val="00A53DA3"/>
    <w:rsid w:val="00A543B4"/>
    <w:rsid w:val="00A5675B"/>
    <w:rsid w:val="00A56A91"/>
    <w:rsid w:val="00A60673"/>
    <w:rsid w:val="00A613DC"/>
    <w:rsid w:val="00A62F06"/>
    <w:rsid w:val="00A633A9"/>
    <w:rsid w:val="00A6356A"/>
    <w:rsid w:val="00A64DDC"/>
    <w:rsid w:val="00A67D70"/>
    <w:rsid w:val="00A700E2"/>
    <w:rsid w:val="00A7538F"/>
    <w:rsid w:val="00A76A5B"/>
    <w:rsid w:val="00A772E4"/>
    <w:rsid w:val="00A7780A"/>
    <w:rsid w:val="00A77871"/>
    <w:rsid w:val="00A8069E"/>
    <w:rsid w:val="00A830F4"/>
    <w:rsid w:val="00A8423E"/>
    <w:rsid w:val="00A84E0E"/>
    <w:rsid w:val="00A85FE8"/>
    <w:rsid w:val="00A90397"/>
    <w:rsid w:val="00A92F95"/>
    <w:rsid w:val="00A94D13"/>
    <w:rsid w:val="00A95698"/>
    <w:rsid w:val="00A96C58"/>
    <w:rsid w:val="00A96DBA"/>
    <w:rsid w:val="00AA2A47"/>
    <w:rsid w:val="00AA4508"/>
    <w:rsid w:val="00AB0411"/>
    <w:rsid w:val="00AB1426"/>
    <w:rsid w:val="00AB2104"/>
    <w:rsid w:val="00AB269D"/>
    <w:rsid w:val="00AB440B"/>
    <w:rsid w:val="00AC0CC9"/>
    <w:rsid w:val="00AC0DFC"/>
    <w:rsid w:val="00AC13E4"/>
    <w:rsid w:val="00AC1BC4"/>
    <w:rsid w:val="00AC2D3F"/>
    <w:rsid w:val="00AC7B46"/>
    <w:rsid w:val="00AC7CAC"/>
    <w:rsid w:val="00AD19EA"/>
    <w:rsid w:val="00AD2CA2"/>
    <w:rsid w:val="00AD6AEE"/>
    <w:rsid w:val="00AD6AF2"/>
    <w:rsid w:val="00AE0CB8"/>
    <w:rsid w:val="00AE1E4A"/>
    <w:rsid w:val="00AE2694"/>
    <w:rsid w:val="00AE3D31"/>
    <w:rsid w:val="00AE4006"/>
    <w:rsid w:val="00AE5B78"/>
    <w:rsid w:val="00AF0C5B"/>
    <w:rsid w:val="00AF2937"/>
    <w:rsid w:val="00B002FD"/>
    <w:rsid w:val="00B01596"/>
    <w:rsid w:val="00B01777"/>
    <w:rsid w:val="00B05384"/>
    <w:rsid w:val="00B0599A"/>
    <w:rsid w:val="00B06367"/>
    <w:rsid w:val="00B06D80"/>
    <w:rsid w:val="00B07B1D"/>
    <w:rsid w:val="00B07FBD"/>
    <w:rsid w:val="00B13230"/>
    <w:rsid w:val="00B1369D"/>
    <w:rsid w:val="00B1371C"/>
    <w:rsid w:val="00B16E30"/>
    <w:rsid w:val="00B21C1E"/>
    <w:rsid w:val="00B24F5A"/>
    <w:rsid w:val="00B26243"/>
    <w:rsid w:val="00B30AA1"/>
    <w:rsid w:val="00B321C4"/>
    <w:rsid w:val="00B33442"/>
    <w:rsid w:val="00B35873"/>
    <w:rsid w:val="00B35A09"/>
    <w:rsid w:val="00B409D0"/>
    <w:rsid w:val="00B4483E"/>
    <w:rsid w:val="00B51A4F"/>
    <w:rsid w:val="00B52073"/>
    <w:rsid w:val="00B534F0"/>
    <w:rsid w:val="00B54089"/>
    <w:rsid w:val="00B542B2"/>
    <w:rsid w:val="00B545B8"/>
    <w:rsid w:val="00B55B15"/>
    <w:rsid w:val="00B560E0"/>
    <w:rsid w:val="00B56AA9"/>
    <w:rsid w:val="00B5784E"/>
    <w:rsid w:val="00B728B8"/>
    <w:rsid w:val="00B73CBD"/>
    <w:rsid w:val="00B743F3"/>
    <w:rsid w:val="00B80B04"/>
    <w:rsid w:val="00B81C42"/>
    <w:rsid w:val="00B82EFA"/>
    <w:rsid w:val="00B863B6"/>
    <w:rsid w:val="00B87CBF"/>
    <w:rsid w:val="00B90D89"/>
    <w:rsid w:val="00B91CD9"/>
    <w:rsid w:val="00B92316"/>
    <w:rsid w:val="00B929E9"/>
    <w:rsid w:val="00B94180"/>
    <w:rsid w:val="00BA0FD3"/>
    <w:rsid w:val="00BA4811"/>
    <w:rsid w:val="00BA482A"/>
    <w:rsid w:val="00BB157F"/>
    <w:rsid w:val="00BB16BE"/>
    <w:rsid w:val="00BB1866"/>
    <w:rsid w:val="00BB1DD5"/>
    <w:rsid w:val="00BB1E33"/>
    <w:rsid w:val="00BB24B4"/>
    <w:rsid w:val="00BB433A"/>
    <w:rsid w:val="00BB461D"/>
    <w:rsid w:val="00BB4FF7"/>
    <w:rsid w:val="00BB5488"/>
    <w:rsid w:val="00BB55E2"/>
    <w:rsid w:val="00BB6DD5"/>
    <w:rsid w:val="00BC3422"/>
    <w:rsid w:val="00BC4724"/>
    <w:rsid w:val="00BC5383"/>
    <w:rsid w:val="00BD048F"/>
    <w:rsid w:val="00BD3D68"/>
    <w:rsid w:val="00BE0193"/>
    <w:rsid w:val="00BE4C13"/>
    <w:rsid w:val="00BE5331"/>
    <w:rsid w:val="00BE6DAF"/>
    <w:rsid w:val="00BE752E"/>
    <w:rsid w:val="00BF0C07"/>
    <w:rsid w:val="00BF0E9E"/>
    <w:rsid w:val="00BF127D"/>
    <w:rsid w:val="00BF5CE5"/>
    <w:rsid w:val="00BF6F69"/>
    <w:rsid w:val="00BF7A01"/>
    <w:rsid w:val="00C02BAF"/>
    <w:rsid w:val="00C02DFA"/>
    <w:rsid w:val="00C03A7E"/>
    <w:rsid w:val="00C03DC8"/>
    <w:rsid w:val="00C04626"/>
    <w:rsid w:val="00C049EE"/>
    <w:rsid w:val="00C04C74"/>
    <w:rsid w:val="00C04F85"/>
    <w:rsid w:val="00C066B7"/>
    <w:rsid w:val="00C06CF5"/>
    <w:rsid w:val="00C1003B"/>
    <w:rsid w:val="00C1143D"/>
    <w:rsid w:val="00C11583"/>
    <w:rsid w:val="00C15432"/>
    <w:rsid w:val="00C21E82"/>
    <w:rsid w:val="00C23258"/>
    <w:rsid w:val="00C24D38"/>
    <w:rsid w:val="00C2707F"/>
    <w:rsid w:val="00C2751F"/>
    <w:rsid w:val="00C36782"/>
    <w:rsid w:val="00C37A6A"/>
    <w:rsid w:val="00C37F84"/>
    <w:rsid w:val="00C40DB7"/>
    <w:rsid w:val="00C4114D"/>
    <w:rsid w:val="00C43D3C"/>
    <w:rsid w:val="00C45E74"/>
    <w:rsid w:val="00C50186"/>
    <w:rsid w:val="00C502AF"/>
    <w:rsid w:val="00C51D80"/>
    <w:rsid w:val="00C52D05"/>
    <w:rsid w:val="00C532AD"/>
    <w:rsid w:val="00C54F89"/>
    <w:rsid w:val="00C576DA"/>
    <w:rsid w:val="00C60184"/>
    <w:rsid w:val="00C604E8"/>
    <w:rsid w:val="00C60B82"/>
    <w:rsid w:val="00C61BD7"/>
    <w:rsid w:val="00C63C8B"/>
    <w:rsid w:val="00C645BA"/>
    <w:rsid w:val="00C64A05"/>
    <w:rsid w:val="00C65687"/>
    <w:rsid w:val="00C66664"/>
    <w:rsid w:val="00C71F77"/>
    <w:rsid w:val="00C73239"/>
    <w:rsid w:val="00C75F1E"/>
    <w:rsid w:val="00C77759"/>
    <w:rsid w:val="00C77B41"/>
    <w:rsid w:val="00C82921"/>
    <w:rsid w:val="00C83453"/>
    <w:rsid w:val="00C83CE7"/>
    <w:rsid w:val="00C84432"/>
    <w:rsid w:val="00C84A4B"/>
    <w:rsid w:val="00C9083B"/>
    <w:rsid w:val="00C90A9A"/>
    <w:rsid w:val="00C91F5C"/>
    <w:rsid w:val="00C92A4D"/>
    <w:rsid w:val="00C94760"/>
    <w:rsid w:val="00C94D28"/>
    <w:rsid w:val="00CA15F9"/>
    <w:rsid w:val="00CA54C5"/>
    <w:rsid w:val="00CA69CA"/>
    <w:rsid w:val="00CA752B"/>
    <w:rsid w:val="00CA7CB8"/>
    <w:rsid w:val="00CA7DA4"/>
    <w:rsid w:val="00CB03D6"/>
    <w:rsid w:val="00CB2AA9"/>
    <w:rsid w:val="00CB4EC9"/>
    <w:rsid w:val="00CB647B"/>
    <w:rsid w:val="00CC04A1"/>
    <w:rsid w:val="00CC185C"/>
    <w:rsid w:val="00CC2566"/>
    <w:rsid w:val="00CC760E"/>
    <w:rsid w:val="00CD2616"/>
    <w:rsid w:val="00CD5CDA"/>
    <w:rsid w:val="00CD64A3"/>
    <w:rsid w:val="00CE192E"/>
    <w:rsid w:val="00CE3174"/>
    <w:rsid w:val="00CE6BEE"/>
    <w:rsid w:val="00CF079E"/>
    <w:rsid w:val="00CF2B16"/>
    <w:rsid w:val="00CF449D"/>
    <w:rsid w:val="00CF757F"/>
    <w:rsid w:val="00D01404"/>
    <w:rsid w:val="00D02CA6"/>
    <w:rsid w:val="00D03F15"/>
    <w:rsid w:val="00D06FC6"/>
    <w:rsid w:val="00D0743B"/>
    <w:rsid w:val="00D172C0"/>
    <w:rsid w:val="00D241A9"/>
    <w:rsid w:val="00D260BD"/>
    <w:rsid w:val="00D277C4"/>
    <w:rsid w:val="00D30434"/>
    <w:rsid w:val="00D31548"/>
    <w:rsid w:val="00D37200"/>
    <w:rsid w:val="00D414BA"/>
    <w:rsid w:val="00D42F71"/>
    <w:rsid w:val="00D43DE5"/>
    <w:rsid w:val="00D44E20"/>
    <w:rsid w:val="00D4534A"/>
    <w:rsid w:val="00D51341"/>
    <w:rsid w:val="00D53C3C"/>
    <w:rsid w:val="00D5585B"/>
    <w:rsid w:val="00D56F59"/>
    <w:rsid w:val="00D7714D"/>
    <w:rsid w:val="00D77A1D"/>
    <w:rsid w:val="00D8305B"/>
    <w:rsid w:val="00D8423E"/>
    <w:rsid w:val="00D90E43"/>
    <w:rsid w:val="00D9531B"/>
    <w:rsid w:val="00D95B36"/>
    <w:rsid w:val="00D9600B"/>
    <w:rsid w:val="00D972B5"/>
    <w:rsid w:val="00DA44DE"/>
    <w:rsid w:val="00DA46DC"/>
    <w:rsid w:val="00DB0AD5"/>
    <w:rsid w:val="00DB2B4E"/>
    <w:rsid w:val="00DB2CF6"/>
    <w:rsid w:val="00DB39B4"/>
    <w:rsid w:val="00DB48FD"/>
    <w:rsid w:val="00DB5DA0"/>
    <w:rsid w:val="00DC1D24"/>
    <w:rsid w:val="00DC567A"/>
    <w:rsid w:val="00DC69C0"/>
    <w:rsid w:val="00DD061C"/>
    <w:rsid w:val="00DD2D65"/>
    <w:rsid w:val="00DD3F08"/>
    <w:rsid w:val="00DD6E15"/>
    <w:rsid w:val="00DD7D58"/>
    <w:rsid w:val="00DE031C"/>
    <w:rsid w:val="00DE064C"/>
    <w:rsid w:val="00DE1089"/>
    <w:rsid w:val="00DE19E4"/>
    <w:rsid w:val="00DE19F0"/>
    <w:rsid w:val="00DE3DEC"/>
    <w:rsid w:val="00DE432C"/>
    <w:rsid w:val="00DE4504"/>
    <w:rsid w:val="00DE564E"/>
    <w:rsid w:val="00DF367C"/>
    <w:rsid w:val="00DF5123"/>
    <w:rsid w:val="00DF7010"/>
    <w:rsid w:val="00DF76FD"/>
    <w:rsid w:val="00E0114E"/>
    <w:rsid w:val="00E02A70"/>
    <w:rsid w:val="00E03E17"/>
    <w:rsid w:val="00E05DB9"/>
    <w:rsid w:val="00E077AB"/>
    <w:rsid w:val="00E1021E"/>
    <w:rsid w:val="00E11443"/>
    <w:rsid w:val="00E11F96"/>
    <w:rsid w:val="00E12F22"/>
    <w:rsid w:val="00E13B28"/>
    <w:rsid w:val="00E13EEE"/>
    <w:rsid w:val="00E16B8E"/>
    <w:rsid w:val="00E17B21"/>
    <w:rsid w:val="00E2058D"/>
    <w:rsid w:val="00E2542C"/>
    <w:rsid w:val="00E27AD9"/>
    <w:rsid w:val="00E27C2E"/>
    <w:rsid w:val="00E30A34"/>
    <w:rsid w:val="00E36FF3"/>
    <w:rsid w:val="00E373BA"/>
    <w:rsid w:val="00E416C1"/>
    <w:rsid w:val="00E4231E"/>
    <w:rsid w:val="00E45A63"/>
    <w:rsid w:val="00E46E0A"/>
    <w:rsid w:val="00E51166"/>
    <w:rsid w:val="00E5135A"/>
    <w:rsid w:val="00E51546"/>
    <w:rsid w:val="00E51E28"/>
    <w:rsid w:val="00E539AE"/>
    <w:rsid w:val="00E5411F"/>
    <w:rsid w:val="00E54390"/>
    <w:rsid w:val="00E55F2B"/>
    <w:rsid w:val="00E56B7C"/>
    <w:rsid w:val="00E57748"/>
    <w:rsid w:val="00E6323B"/>
    <w:rsid w:val="00E63D51"/>
    <w:rsid w:val="00E644BE"/>
    <w:rsid w:val="00E657D9"/>
    <w:rsid w:val="00E659F4"/>
    <w:rsid w:val="00E67AB5"/>
    <w:rsid w:val="00E70309"/>
    <w:rsid w:val="00E70AAE"/>
    <w:rsid w:val="00E713AB"/>
    <w:rsid w:val="00E72733"/>
    <w:rsid w:val="00E73EA2"/>
    <w:rsid w:val="00E73FF8"/>
    <w:rsid w:val="00E75A42"/>
    <w:rsid w:val="00E778A3"/>
    <w:rsid w:val="00E8262F"/>
    <w:rsid w:val="00E8350C"/>
    <w:rsid w:val="00E842DC"/>
    <w:rsid w:val="00E84D74"/>
    <w:rsid w:val="00E9117A"/>
    <w:rsid w:val="00E9379A"/>
    <w:rsid w:val="00EA2C6D"/>
    <w:rsid w:val="00EA3ADB"/>
    <w:rsid w:val="00EB0D8D"/>
    <w:rsid w:val="00EB0DC4"/>
    <w:rsid w:val="00EB4C84"/>
    <w:rsid w:val="00EB5554"/>
    <w:rsid w:val="00EB773E"/>
    <w:rsid w:val="00EC04EB"/>
    <w:rsid w:val="00EC2B89"/>
    <w:rsid w:val="00EC418F"/>
    <w:rsid w:val="00EC4E09"/>
    <w:rsid w:val="00EC7885"/>
    <w:rsid w:val="00ED0295"/>
    <w:rsid w:val="00ED06E4"/>
    <w:rsid w:val="00ED0D87"/>
    <w:rsid w:val="00ED79F9"/>
    <w:rsid w:val="00EE1AA3"/>
    <w:rsid w:val="00EE4967"/>
    <w:rsid w:val="00EE4E31"/>
    <w:rsid w:val="00EF0CCB"/>
    <w:rsid w:val="00EF180D"/>
    <w:rsid w:val="00EF21C3"/>
    <w:rsid w:val="00EF4A24"/>
    <w:rsid w:val="00EF5803"/>
    <w:rsid w:val="00EF6611"/>
    <w:rsid w:val="00F00256"/>
    <w:rsid w:val="00F02EB6"/>
    <w:rsid w:val="00F0494D"/>
    <w:rsid w:val="00F1112C"/>
    <w:rsid w:val="00F14463"/>
    <w:rsid w:val="00F172C8"/>
    <w:rsid w:val="00F20DF0"/>
    <w:rsid w:val="00F2524D"/>
    <w:rsid w:val="00F25B10"/>
    <w:rsid w:val="00F44812"/>
    <w:rsid w:val="00F44F03"/>
    <w:rsid w:val="00F457C8"/>
    <w:rsid w:val="00F46AAF"/>
    <w:rsid w:val="00F50149"/>
    <w:rsid w:val="00F50CA6"/>
    <w:rsid w:val="00F5202D"/>
    <w:rsid w:val="00F52D04"/>
    <w:rsid w:val="00F532D7"/>
    <w:rsid w:val="00F53FE3"/>
    <w:rsid w:val="00F56096"/>
    <w:rsid w:val="00F573BD"/>
    <w:rsid w:val="00F60E42"/>
    <w:rsid w:val="00F62BD9"/>
    <w:rsid w:val="00F65740"/>
    <w:rsid w:val="00F66528"/>
    <w:rsid w:val="00F668E6"/>
    <w:rsid w:val="00F7154C"/>
    <w:rsid w:val="00F73EFC"/>
    <w:rsid w:val="00F748A1"/>
    <w:rsid w:val="00F761DB"/>
    <w:rsid w:val="00F80F53"/>
    <w:rsid w:val="00F81196"/>
    <w:rsid w:val="00F81208"/>
    <w:rsid w:val="00F819FF"/>
    <w:rsid w:val="00F8227A"/>
    <w:rsid w:val="00F8292D"/>
    <w:rsid w:val="00F83332"/>
    <w:rsid w:val="00F8380C"/>
    <w:rsid w:val="00F839DC"/>
    <w:rsid w:val="00F83E45"/>
    <w:rsid w:val="00F85E1A"/>
    <w:rsid w:val="00F87197"/>
    <w:rsid w:val="00F87766"/>
    <w:rsid w:val="00F911EA"/>
    <w:rsid w:val="00F97FF6"/>
    <w:rsid w:val="00FA4E9B"/>
    <w:rsid w:val="00FA52F4"/>
    <w:rsid w:val="00FA6292"/>
    <w:rsid w:val="00FB1659"/>
    <w:rsid w:val="00FB2277"/>
    <w:rsid w:val="00FB3319"/>
    <w:rsid w:val="00FB4CF9"/>
    <w:rsid w:val="00FB4F3C"/>
    <w:rsid w:val="00FB6635"/>
    <w:rsid w:val="00FC0213"/>
    <w:rsid w:val="00FC1CFB"/>
    <w:rsid w:val="00FC37F7"/>
    <w:rsid w:val="00FC45F2"/>
    <w:rsid w:val="00FC4A8D"/>
    <w:rsid w:val="00FC787F"/>
    <w:rsid w:val="00FD2383"/>
    <w:rsid w:val="00FE0459"/>
    <w:rsid w:val="00FE11F3"/>
    <w:rsid w:val="00FE187D"/>
    <w:rsid w:val="00FE38D4"/>
    <w:rsid w:val="00FE51EF"/>
    <w:rsid w:val="00FF04B1"/>
    <w:rsid w:val="00FF13A4"/>
    <w:rsid w:val="00FF1ACD"/>
    <w:rsid w:val="00FF5FC5"/>
    <w:rsid w:val="00FF6B00"/>
    <w:rsid w:val="5E012F45"/>
    <w:rsid w:val="DF57B8FC"/>
    <w:rsid w:val="EFFB7672"/>
    <w:rsid w:val="F6F7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44"/>
    <w:semiHidden/>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160" w:line="278" w:lineRule="auto"/>
      <w:ind w:left="2520" w:leftChars="1200"/>
      <w:jc w:val="left"/>
    </w:pPr>
    <w:rPr>
      <w:sz w:val="22"/>
      <w:szCs w:val="24"/>
      <w14:ligatures w14:val="standardContextual"/>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58"/>
    <w:semiHidden/>
    <w:unhideWhenUsed/>
    <w:qFormat/>
    <w:uiPriority w:val="99"/>
    <w:pPr>
      <w:jc w:val="left"/>
    </w:pPr>
  </w:style>
  <w:style w:type="paragraph" w:styleId="9">
    <w:name w:val="Body Text"/>
    <w:basedOn w:val="1"/>
    <w:link w:val="61"/>
    <w:qFormat/>
    <w:uiPriority w:val="0"/>
    <w:pPr>
      <w:spacing w:after="120" w:line="440" w:lineRule="exact"/>
      <w:ind w:firstLine="803" w:firstLineChars="200"/>
    </w:pPr>
    <w:rPr>
      <w:rFonts w:ascii="Times New Roman" w:hAnsi="Times New Roman"/>
      <w:kern w:val="0"/>
      <w:sz w:val="20"/>
      <w:szCs w:val="20"/>
    </w:rPr>
  </w:style>
  <w:style w:type="paragraph" w:styleId="10">
    <w:name w:val="toc 5"/>
    <w:basedOn w:val="1"/>
    <w:next w:val="1"/>
    <w:unhideWhenUsed/>
    <w:qFormat/>
    <w:uiPriority w:val="39"/>
    <w:pPr>
      <w:spacing w:after="160" w:line="278" w:lineRule="auto"/>
      <w:ind w:left="1680" w:leftChars="800"/>
      <w:jc w:val="left"/>
    </w:pPr>
    <w:rPr>
      <w:sz w:val="22"/>
      <w:szCs w:val="24"/>
      <w14:ligatures w14:val="standardContextual"/>
    </w:rPr>
  </w:style>
  <w:style w:type="paragraph" w:styleId="11">
    <w:name w:val="toc 3"/>
    <w:basedOn w:val="1"/>
    <w:next w:val="1"/>
    <w:unhideWhenUsed/>
    <w:qFormat/>
    <w:uiPriority w:val="39"/>
    <w:pPr>
      <w:spacing w:line="360" w:lineRule="auto"/>
      <w:ind w:left="561"/>
      <w:jc w:val="left"/>
    </w:pPr>
    <w:rPr>
      <w:rFonts w:hAnsi="Times New Roman" w:eastAsia="宋体"/>
      <w:b/>
      <w:iCs/>
      <w:szCs w:val="20"/>
    </w:rPr>
  </w:style>
  <w:style w:type="paragraph" w:styleId="12">
    <w:name w:val="toc 8"/>
    <w:basedOn w:val="1"/>
    <w:next w:val="1"/>
    <w:unhideWhenUsed/>
    <w:qFormat/>
    <w:uiPriority w:val="39"/>
    <w:pPr>
      <w:spacing w:after="160" w:line="278" w:lineRule="auto"/>
      <w:ind w:left="2940" w:leftChars="1400"/>
      <w:jc w:val="left"/>
    </w:pPr>
    <w:rPr>
      <w:sz w:val="22"/>
      <w:szCs w:val="24"/>
      <w14:ligatures w14:val="standardContextual"/>
    </w:rPr>
  </w:style>
  <w:style w:type="paragraph" w:styleId="13">
    <w:name w:val="Balloon Text"/>
    <w:basedOn w:val="1"/>
    <w:link w:val="57"/>
    <w:semiHidden/>
    <w:unhideWhenUsed/>
    <w:qFormat/>
    <w:uiPriority w:val="99"/>
    <w:rPr>
      <w:sz w:val="18"/>
      <w:szCs w:val="18"/>
    </w:rPr>
  </w:style>
  <w:style w:type="paragraph" w:styleId="14">
    <w:name w:val="footer"/>
    <w:basedOn w:val="1"/>
    <w:link w:val="56"/>
    <w:unhideWhenUsed/>
    <w:qFormat/>
    <w:uiPriority w:val="99"/>
    <w:pPr>
      <w:tabs>
        <w:tab w:val="center" w:pos="4153"/>
        <w:tab w:val="right" w:pos="8306"/>
      </w:tabs>
      <w:snapToGrid w:val="0"/>
      <w:jc w:val="left"/>
    </w:pPr>
    <w:rPr>
      <w:sz w:val="18"/>
      <w:szCs w:val="18"/>
    </w:rPr>
  </w:style>
  <w:style w:type="paragraph" w:styleId="15">
    <w:name w:val="header"/>
    <w:basedOn w:val="1"/>
    <w:link w:val="55"/>
    <w:unhideWhenUsed/>
    <w:qFormat/>
    <w:uiPriority w:val="99"/>
    <w:pP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360" w:lineRule="auto"/>
      <w:ind w:left="839"/>
      <w:jc w:val="left"/>
    </w:pPr>
    <w:rPr>
      <w:rFonts w:hAnsi="Times New Roman" w:eastAsia="宋体"/>
      <w:szCs w:val="18"/>
    </w:rPr>
  </w:style>
  <w:style w:type="paragraph" w:styleId="18">
    <w:name w:val="footnote text"/>
    <w:basedOn w:val="1"/>
    <w:link w:val="49"/>
    <w:semiHidden/>
    <w:unhideWhenUsed/>
    <w:qFormat/>
    <w:uiPriority w:val="99"/>
    <w:pPr>
      <w:snapToGrid w:val="0"/>
      <w:jc w:val="left"/>
    </w:pPr>
    <w:rPr>
      <w:sz w:val="18"/>
      <w:szCs w:val="18"/>
    </w:rPr>
  </w:style>
  <w:style w:type="paragraph" w:styleId="19">
    <w:name w:val="toc 6"/>
    <w:basedOn w:val="1"/>
    <w:next w:val="1"/>
    <w:unhideWhenUsed/>
    <w:qFormat/>
    <w:uiPriority w:val="39"/>
    <w:pPr>
      <w:spacing w:after="160" w:line="278" w:lineRule="auto"/>
      <w:ind w:left="2100" w:leftChars="1000"/>
      <w:jc w:val="left"/>
    </w:pPr>
    <w:rPr>
      <w:sz w:val="22"/>
      <w:szCs w:val="24"/>
      <w14:ligatures w14:val="standardContextual"/>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spacing w:after="160" w:line="278" w:lineRule="auto"/>
      <w:ind w:left="3360" w:leftChars="1600"/>
      <w:jc w:val="left"/>
    </w:pPr>
    <w:rPr>
      <w:sz w:val="22"/>
      <w:szCs w:val="24"/>
      <w14:ligatures w14:val="standardContextual"/>
    </w:rPr>
  </w:style>
  <w:style w:type="paragraph" w:styleId="22">
    <w:name w:val="annotation subject"/>
    <w:basedOn w:val="8"/>
    <w:next w:val="8"/>
    <w:link w:val="59"/>
    <w:semiHidden/>
    <w:unhideWhenUsed/>
    <w:qFormat/>
    <w:uiPriority w:val="99"/>
    <w:pPr>
      <w:spacing w:line="360" w:lineRule="auto"/>
      <w:ind w:firstLine="200" w:firstLineChars="200"/>
    </w:pPr>
    <w:rPr>
      <w:rFonts w:ascii="Times New Roman" w:hAnsi="Times New Roman" w:eastAsia="宋体"/>
      <w:b/>
      <w:bCs/>
      <w:sz w:val="28"/>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u w:val="single"/>
    </w:rPr>
  </w:style>
  <w:style w:type="character" w:styleId="27">
    <w:name w:val="Hyperlink"/>
    <w:basedOn w:val="25"/>
    <w:unhideWhenUsed/>
    <w:qFormat/>
    <w:uiPriority w:val="99"/>
    <w:rPr>
      <w:color w:val="3D3D3D"/>
      <w:u w:val="none"/>
    </w:rPr>
  </w:style>
  <w:style w:type="character" w:styleId="28">
    <w:name w:val="annotation reference"/>
    <w:basedOn w:val="25"/>
    <w:semiHidden/>
    <w:unhideWhenUsed/>
    <w:qFormat/>
    <w:uiPriority w:val="99"/>
    <w:rPr>
      <w:sz w:val="21"/>
      <w:szCs w:val="21"/>
    </w:rPr>
  </w:style>
  <w:style w:type="paragraph" w:customStyle="1" w:styleId="29">
    <w:name w:val="00表格标题"/>
    <w:basedOn w:val="1"/>
    <w:qFormat/>
    <w:uiPriority w:val="0"/>
    <w:pPr>
      <w:spacing w:before="150" w:beforeLines="150" w:after="50" w:afterLines="50"/>
      <w:jc w:val="center"/>
    </w:pPr>
    <w:rPr>
      <w:rFonts w:ascii="Times New Roman" w:hAnsi="Times New Roman" w:eastAsia="宋体" w:cs="Times New Roman"/>
      <w:szCs w:val="20"/>
    </w:rPr>
  </w:style>
  <w:style w:type="paragraph" w:customStyle="1" w:styleId="30">
    <w:name w:val="00正文"/>
    <w:basedOn w:val="1"/>
    <w:link w:val="31"/>
    <w:qFormat/>
    <w:uiPriority w:val="0"/>
    <w:pPr>
      <w:spacing w:after="100" w:afterLines="100" w:line="360" w:lineRule="auto"/>
      <w:ind w:firstLine="200" w:firstLineChars="200"/>
    </w:pPr>
    <w:rPr>
      <w:rFonts w:ascii="Times New Roman" w:hAnsi="Times New Roman" w:eastAsia="宋体" w:cs="Times New Roman"/>
      <w:sz w:val="24"/>
      <w:szCs w:val="24"/>
    </w:rPr>
  </w:style>
  <w:style w:type="character" w:customStyle="1" w:styleId="31">
    <w:name w:val="00正文 字符"/>
    <w:basedOn w:val="25"/>
    <w:link w:val="30"/>
    <w:qFormat/>
    <w:uiPriority w:val="0"/>
    <w:rPr>
      <w:rFonts w:ascii="Times New Roman" w:hAnsi="Times New Roman" w:eastAsia="宋体" w:cs="Times New Roman"/>
      <w:sz w:val="24"/>
      <w:szCs w:val="24"/>
    </w:rPr>
  </w:style>
  <w:style w:type="paragraph" w:customStyle="1" w:styleId="32">
    <w:name w:val="00重点标识"/>
    <w:basedOn w:val="30"/>
    <w:next w:val="30"/>
    <w:link w:val="33"/>
    <w:qFormat/>
    <w:uiPriority w:val="0"/>
    <w:pPr>
      <w:spacing w:before="200"/>
      <w:ind w:firstLine="422"/>
    </w:pPr>
    <w:rPr>
      <w:rFonts w:cs="宋体"/>
      <w:b/>
      <w:color w:val="C00000"/>
    </w:rPr>
  </w:style>
  <w:style w:type="character" w:customStyle="1" w:styleId="33">
    <w:name w:val="00重点标识 字符"/>
    <w:link w:val="32"/>
    <w:qFormat/>
    <w:uiPriority w:val="0"/>
    <w:rPr>
      <w:rFonts w:ascii="Times New Roman" w:hAnsi="Times New Roman" w:eastAsia="黑体" w:cs="宋体"/>
      <w:b/>
      <w:color w:val="C00000"/>
      <w:sz w:val="24"/>
      <w:szCs w:val="24"/>
    </w:rPr>
  </w:style>
  <w:style w:type="paragraph" w:customStyle="1" w:styleId="34">
    <w:name w:val="00标题"/>
    <w:basedOn w:val="1"/>
    <w:qFormat/>
    <w:uiPriority w:val="0"/>
    <w:pPr>
      <w:keepNext/>
      <w:spacing w:before="100" w:beforeLines="100" w:after="100" w:afterLines="100" w:line="360" w:lineRule="auto"/>
      <w:jc w:val="center"/>
      <w:outlineLvl w:val="0"/>
    </w:pPr>
    <w:rPr>
      <w:rFonts w:ascii="Times New Roman" w:hAnsi="Times New Roman" w:eastAsia="黑体" w:cs="宋体"/>
      <w:b/>
      <w:bCs/>
      <w:sz w:val="36"/>
      <w:szCs w:val="36"/>
    </w:rPr>
  </w:style>
  <w:style w:type="paragraph" w:customStyle="1" w:styleId="35">
    <w:name w:val="00标题1"/>
    <w:next w:val="1"/>
    <w:qFormat/>
    <w:uiPriority w:val="0"/>
    <w:pPr>
      <w:keepNext/>
      <w:widowControl w:val="0"/>
      <w:spacing w:before="50" w:beforeLines="50" w:after="50" w:afterLines="50"/>
      <w:outlineLvl w:val="0"/>
    </w:pPr>
    <w:rPr>
      <w:rFonts w:ascii="Times New Roman" w:hAnsi="Times New Roman" w:eastAsia="黑体" w:cs="宋体"/>
      <w:b/>
      <w:bCs/>
      <w:color w:val="000000" w:themeColor="text1"/>
      <w:kern w:val="2"/>
      <w:sz w:val="28"/>
      <w:szCs w:val="32"/>
      <w:lang w:val="en-US" w:eastAsia="zh-CN" w:bidi="ar-SA"/>
      <w14:textFill>
        <w14:solidFill>
          <w14:schemeClr w14:val="tx1"/>
        </w14:solidFill>
      </w14:textFill>
    </w:rPr>
  </w:style>
  <w:style w:type="paragraph" w:customStyle="1" w:styleId="36">
    <w:name w:val="00标题2"/>
    <w:basedOn w:val="2"/>
    <w:next w:val="30"/>
    <w:qFormat/>
    <w:uiPriority w:val="0"/>
    <w:pPr>
      <w:keepNext w:val="0"/>
      <w:keepLines w:val="0"/>
      <w:tabs>
        <w:tab w:val="left" w:pos="327"/>
      </w:tabs>
      <w:spacing w:before="50" w:beforeLines="50" w:after="50" w:afterLines="50" w:line="360" w:lineRule="auto"/>
      <w:jc w:val="left"/>
    </w:pPr>
    <w:rPr>
      <w:rFonts w:ascii="Times New Roman" w:hAnsi="Times New Roman" w:eastAsia="宋体" w:cs="宋体"/>
      <w:bCs w:val="0"/>
      <w:sz w:val="24"/>
      <w:szCs w:val="30"/>
      <w:lang w:val="zh-CN"/>
    </w:rPr>
  </w:style>
  <w:style w:type="character" w:customStyle="1" w:styleId="37">
    <w:name w:val="标题 2 字符"/>
    <w:basedOn w:val="25"/>
    <w:link w:val="2"/>
    <w:semiHidden/>
    <w:qFormat/>
    <w:uiPriority w:val="9"/>
    <w:rPr>
      <w:rFonts w:asciiTheme="majorHAnsi" w:hAnsiTheme="majorHAnsi" w:eastAsiaTheme="majorEastAsia" w:cstheme="majorBidi"/>
      <w:b/>
      <w:bCs/>
      <w:sz w:val="32"/>
      <w:szCs w:val="32"/>
    </w:rPr>
  </w:style>
  <w:style w:type="paragraph" w:customStyle="1" w:styleId="38">
    <w:name w:val="00标题3"/>
    <w:basedOn w:val="3"/>
    <w:next w:val="30"/>
    <w:link w:val="39"/>
    <w:qFormat/>
    <w:uiPriority w:val="0"/>
    <w:pPr>
      <w:keepNext w:val="0"/>
      <w:keepLines w:val="0"/>
      <w:numPr>
        <w:ilvl w:val="0"/>
        <w:numId w:val="1"/>
      </w:numPr>
      <w:tabs>
        <w:tab w:val="left" w:pos="328"/>
      </w:tabs>
      <w:spacing w:before="50" w:beforeLines="50" w:after="50" w:afterLines="50" w:line="360" w:lineRule="auto"/>
      <w:jc w:val="left"/>
    </w:pPr>
    <w:rPr>
      <w:rFonts w:ascii="Times New Roman" w:hAnsi="Times New Roman" w:eastAsia="宋体" w:cs="宋体"/>
      <w:bCs w:val="0"/>
      <w:sz w:val="24"/>
      <w:szCs w:val="24"/>
    </w:rPr>
  </w:style>
  <w:style w:type="character" w:customStyle="1" w:styleId="39">
    <w:name w:val="00标题3 字符"/>
    <w:link w:val="38"/>
    <w:qFormat/>
    <w:uiPriority w:val="0"/>
    <w:rPr>
      <w:rFonts w:ascii="Times New Roman" w:hAnsi="Times New Roman" w:eastAsia="宋体" w:cs="宋体"/>
      <w:b/>
      <w:kern w:val="2"/>
      <w:sz w:val="24"/>
      <w:szCs w:val="24"/>
    </w:rPr>
  </w:style>
  <w:style w:type="character" w:customStyle="1" w:styleId="40">
    <w:name w:val="标题 3 字符"/>
    <w:basedOn w:val="25"/>
    <w:link w:val="3"/>
    <w:qFormat/>
    <w:uiPriority w:val="9"/>
    <w:rPr>
      <w:b/>
      <w:bCs/>
      <w:sz w:val="32"/>
      <w:szCs w:val="32"/>
    </w:rPr>
  </w:style>
  <w:style w:type="paragraph" w:customStyle="1" w:styleId="41">
    <w:name w:val="图名表名"/>
    <w:basedOn w:val="9"/>
    <w:qFormat/>
    <w:uiPriority w:val="0"/>
    <w:pPr>
      <w:autoSpaceDE w:val="0"/>
      <w:autoSpaceDN w:val="0"/>
      <w:spacing w:after="0" w:line="360" w:lineRule="auto"/>
      <w:ind w:firstLine="0" w:firstLineChars="0"/>
      <w:jc w:val="center"/>
    </w:pPr>
    <w:rPr>
      <w:rFonts w:ascii="微软雅黑" w:hAnsi="微软雅黑" w:eastAsia="微软雅黑"/>
      <w:kern w:val="2"/>
      <w:szCs w:val="24"/>
    </w:rPr>
  </w:style>
  <w:style w:type="paragraph" w:customStyle="1" w:styleId="42">
    <w:name w:val="00标题4"/>
    <w:link w:val="43"/>
    <w:qFormat/>
    <w:uiPriority w:val="0"/>
    <w:pPr>
      <w:spacing w:after="100" w:afterLines="100" w:line="360" w:lineRule="auto"/>
      <w:ind w:firstLine="200" w:firstLineChars="200"/>
    </w:pPr>
    <w:rPr>
      <w:rFonts w:ascii="Times New Roman" w:hAnsi="Times New Roman" w:eastAsia="黑体" w:cs="Times New Roman"/>
      <w:b/>
      <w:bCs/>
      <w:color w:val="000000" w:themeColor="text1"/>
      <w:kern w:val="2"/>
      <w:sz w:val="24"/>
      <w:szCs w:val="28"/>
      <w:lang w:val="zh-CN" w:eastAsia="zh-CN" w:bidi="ar-SA"/>
      <w14:textFill>
        <w14:solidFill>
          <w14:schemeClr w14:val="tx1"/>
        </w14:solidFill>
      </w14:textFill>
    </w:rPr>
  </w:style>
  <w:style w:type="character" w:customStyle="1" w:styleId="43">
    <w:name w:val="00标题4 字符"/>
    <w:basedOn w:val="40"/>
    <w:link w:val="42"/>
    <w:qFormat/>
    <w:uiPriority w:val="0"/>
    <w:rPr>
      <w:rFonts w:ascii="Times New Roman" w:hAnsi="Times New Roman" w:eastAsia="黑体" w:cs="Times New Roman"/>
      <w:color w:val="000000" w:themeColor="text1"/>
      <w:sz w:val="24"/>
      <w:szCs w:val="28"/>
      <w:lang w:val="zh-CN"/>
      <w14:textFill>
        <w14:solidFill>
          <w14:schemeClr w14:val="tx1"/>
        </w14:solidFill>
      </w14:textFill>
    </w:rPr>
  </w:style>
  <w:style w:type="character" w:customStyle="1" w:styleId="44">
    <w:name w:val="标题 5 字符"/>
    <w:basedOn w:val="25"/>
    <w:link w:val="5"/>
    <w:semiHidden/>
    <w:qFormat/>
    <w:uiPriority w:val="9"/>
    <w:rPr>
      <w:b/>
      <w:bCs/>
      <w:sz w:val="28"/>
      <w:szCs w:val="28"/>
    </w:rPr>
  </w:style>
  <w:style w:type="paragraph" w:customStyle="1" w:styleId="45">
    <w:name w:val="00表格文字"/>
    <w:basedOn w:val="1"/>
    <w:link w:val="46"/>
    <w:qFormat/>
    <w:uiPriority w:val="0"/>
    <w:pPr>
      <w:adjustRightInd w:val="0"/>
      <w:snapToGrid w:val="0"/>
      <w:jc w:val="center"/>
    </w:pPr>
    <w:rPr>
      <w:rFonts w:ascii="Times New Roman" w:hAnsi="Times New Roman" w:eastAsia="宋体" w:cs="宋体"/>
      <w:bCs/>
      <w:color w:val="000000"/>
      <w:szCs w:val="24"/>
    </w:rPr>
  </w:style>
  <w:style w:type="character" w:customStyle="1" w:styleId="46">
    <w:name w:val="00表格文字 字符"/>
    <w:link w:val="45"/>
    <w:qFormat/>
    <w:uiPriority w:val="0"/>
    <w:rPr>
      <w:rFonts w:ascii="Times New Roman" w:hAnsi="Times New Roman" w:eastAsia="宋体" w:cs="宋体"/>
      <w:bCs/>
      <w:color w:val="000000"/>
      <w:szCs w:val="24"/>
    </w:rPr>
  </w:style>
  <w:style w:type="paragraph" w:customStyle="1" w:styleId="47">
    <w:name w:val="00脚注"/>
    <w:basedOn w:val="18"/>
    <w:link w:val="48"/>
    <w:qFormat/>
    <w:uiPriority w:val="0"/>
    <w:pPr>
      <w:ind w:firstLine="360" w:firstLineChars="200"/>
    </w:pPr>
    <w:rPr>
      <w:rFonts w:ascii="楷体" w:hAnsi="楷体" w:eastAsia="楷体"/>
      <w:color w:val="808080" w:themeColor="text1" w:themeTint="80"/>
      <w:szCs w:val="21"/>
      <w14:textFill>
        <w14:solidFill>
          <w14:schemeClr w14:val="tx1">
            <w14:lumMod w14:val="50000"/>
            <w14:lumOff w14:val="50000"/>
          </w14:schemeClr>
        </w14:solidFill>
      </w14:textFill>
    </w:rPr>
  </w:style>
  <w:style w:type="character" w:customStyle="1" w:styleId="48">
    <w:name w:val="00脚注 字符"/>
    <w:basedOn w:val="49"/>
    <w:link w:val="47"/>
    <w:qFormat/>
    <w:uiPriority w:val="0"/>
    <w:rPr>
      <w:rFonts w:ascii="楷体" w:hAnsi="楷体" w:eastAsia="楷体"/>
      <w:color w:val="808080" w:themeColor="text1" w:themeTint="80"/>
      <w:sz w:val="18"/>
      <w:szCs w:val="21"/>
      <w14:textFill>
        <w14:solidFill>
          <w14:schemeClr w14:val="tx1">
            <w14:lumMod w14:val="50000"/>
            <w14:lumOff w14:val="50000"/>
          </w14:schemeClr>
        </w14:solidFill>
      </w14:textFill>
    </w:rPr>
  </w:style>
  <w:style w:type="character" w:customStyle="1" w:styleId="49">
    <w:name w:val="脚注文本 字符"/>
    <w:basedOn w:val="25"/>
    <w:link w:val="18"/>
    <w:semiHidden/>
    <w:qFormat/>
    <w:uiPriority w:val="99"/>
    <w:rPr>
      <w:sz w:val="18"/>
      <w:szCs w:val="18"/>
    </w:rPr>
  </w:style>
  <w:style w:type="paragraph" w:customStyle="1" w:styleId="50">
    <w:name w:val="00流程图文字"/>
    <w:qFormat/>
    <w:uiPriority w:val="0"/>
    <w:pPr>
      <w:spacing w:line="200" w:lineRule="exact"/>
      <w:jc w:val="center"/>
    </w:pPr>
    <w:rPr>
      <w:rFonts w:ascii="Times New Roman" w:hAnsi="Times New Roman" w:eastAsia="宋体" w:cstheme="minorBidi"/>
      <w:kern w:val="2"/>
      <w:sz w:val="15"/>
      <w:szCs w:val="22"/>
      <w:lang w:val="en-US" w:eastAsia="zh-CN" w:bidi="ar-SA"/>
    </w:rPr>
  </w:style>
  <w:style w:type="paragraph" w:customStyle="1" w:styleId="51">
    <w:name w:val="00图表居中"/>
    <w:basedOn w:val="1"/>
    <w:link w:val="52"/>
    <w:qFormat/>
    <w:uiPriority w:val="0"/>
    <w:pPr>
      <w:adjustRightInd w:val="0"/>
      <w:snapToGrid w:val="0"/>
      <w:jc w:val="center"/>
    </w:pPr>
    <w:rPr>
      <w:rFonts w:ascii="Times New Roman" w:hAnsi="Times New Roman" w:eastAsia="黑体" w:cs="宋体"/>
      <w:bCs/>
      <w:color w:val="000000"/>
      <w:szCs w:val="24"/>
    </w:rPr>
  </w:style>
  <w:style w:type="character" w:customStyle="1" w:styleId="52">
    <w:name w:val="00图表居中 字符"/>
    <w:link w:val="51"/>
    <w:qFormat/>
    <w:uiPriority w:val="0"/>
    <w:rPr>
      <w:rFonts w:ascii="Times New Roman" w:hAnsi="Times New Roman" w:eastAsia="黑体" w:cs="宋体"/>
      <w:bCs/>
      <w:color w:val="000000"/>
      <w:szCs w:val="24"/>
    </w:rPr>
  </w:style>
  <w:style w:type="paragraph" w:customStyle="1" w:styleId="53">
    <w:name w:val="00图片标题"/>
    <w:basedOn w:val="51"/>
    <w:link w:val="54"/>
    <w:qFormat/>
    <w:uiPriority w:val="0"/>
    <w:pPr>
      <w:spacing w:afterLines="150"/>
    </w:pPr>
    <w:rPr>
      <w:color w:val="262626" w:themeColor="text1" w:themeTint="D9"/>
      <w14:textFill>
        <w14:solidFill>
          <w14:schemeClr w14:val="tx1">
            <w14:lumMod w14:val="85000"/>
            <w14:lumOff w14:val="15000"/>
          </w14:schemeClr>
        </w14:solidFill>
      </w14:textFill>
    </w:rPr>
  </w:style>
  <w:style w:type="character" w:customStyle="1" w:styleId="54">
    <w:name w:val="00图片标题 字符"/>
    <w:basedOn w:val="52"/>
    <w:link w:val="53"/>
    <w:qFormat/>
    <w:uiPriority w:val="0"/>
    <w:rPr>
      <w:rFonts w:ascii="Times New Roman" w:hAnsi="Times New Roman" w:eastAsia="黑体" w:cs="宋体"/>
      <w:color w:val="262626" w:themeColor="text1" w:themeTint="D9"/>
      <w:sz w:val="28"/>
      <w:szCs w:val="24"/>
      <w14:textFill>
        <w14:solidFill>
          <w14:schemeClr w14:val="tx1">
            <w14:lumMod w14:val="85000"/>
            <w14:lumOff w14:val="15000"/>
          </w14:schemeClr>
        </w14:solidFill>
      </w14:textFill>
    </w:rPr>
  </w:style>
  <w:style w:type="character" w:customStyle="1" w:styleId="55">
    <w:name w:val="页眉 字符"/>
    <w:basedOn w:val="25"/>
    <w:link w:val="15"/>
    <w:qFormat/>
    <w:uiPriority w:val="99"/>
    <w:rPr>
      <w:sz w:val="18"/>
      <w:szCs w:val="18"/>
    </w:rPr>
  </w:style>
  <w:style w:type="character" w:customStyle="1" w:styleId="56">
    <w:name w:val="页脚 字符"/>
    <w:basedOn w:val="25"/>
    <w:link w:val="14"/>
    <w:qFormat/>
    <w:uiPriority w:val="99"/>
    <w:rPr>
      <w:sz w:val="18"/>
      <w:szCs w:val="18"/>
    </w:rPr>
  </w:style>
  <w:style w:type="character" w:customStyle="1" w:styleId="57">
    <w:name w:val="批注框文本 字符"/>
    <w:basedOn w:val="25"/>
    <w:link w:val="13"/>
    <w:semiHidden/>
    <w:qFormat/>
    <w:uiPriority w:val="99"/>
    <w:rPr>
      <w:sz w:val="18"/>
      <w:szCs w:val="18"/>
    </w:rPr>
  </w:style>
  <w:style w:type="character" w:customStyle="1" w:styleId="58">
    <w:name w:val="批注文字 字符"/>
    <w:basedOn w:val="25"/>
    <w:link w:val="8"/>
    <w:semiHidden/>
    <w:qFormat/>
    <w:uiPriority w:val="99"/>
  </w:style>
  <w:style w:type="character" w:customStyle="1" w:styleId="59">
    <w:name w:val="批注主题 字符"/>
    <w:basedOn w:val="58"/>
    <w:link w:val="22"/>
    <w:semiHidden/>
    <w:qFormat/>
    <w:uiPriority w:val="99"/>
    <w:rPr>
      <w:rFonts w:ascii="Times New Roman" w:hAnsi="Times New Roman" w:eastAsia="宋体"/>
      <w:b/>
      <w:bCs/>
      <w:sz w:val="28"/>
    </w:rPr>
  </w:style>
  <w:style w:type="character" w:customStyle="1" w:styleId="60">
    <w:name w:val="标题 4 字符"/>
    <w:basedOn w:val="25"/>
    <w:link w:val="4"/>
    <w:semiHidden/>
    <w:qFormat/>
    <w:uiPriority w:val="9"/>
    <w:rPr>
      <w:rFonts w:asciiTheme="majorHAnsi" w:hAnsiTheme="majorHAnsi" w:eastAsiaTheme="majorEastAsia" w:cstheme="majorBidi"/>
      <w:b/>
      <w:bCs/>
      <w:sz w:val="28"/>
      <w:szCs w:val="28"/>
    </w:rPr>
  </w:style>
  <w:style w:type="character" w:customStyle="1" w:styleId="61">
    <w:name w:val="正文文本 字符"/>
    <w:basedOn w:val="25"/>
    <w:link w:val="9"/>
    <w:qFormat/>
    <w:uiPriority w:val="0"/>
    <w:rPr>
      <w:rFonts w:ascii="Times New Roman" w:hAnsi="Times New Roman"/>
      <w:kern w:val="0"/>
      <w:sz w:val="20"/>
      <w:szCs w:val="20"/>
    </w:rPr>
  </w:style>
  <w:style w:type="paragraph" w:customStyle="1" w:styleId="62">
    <w:name w:val="00技术文件表格文字"/>
    <w:basedOn w:val="1"/>
    <w:qFormat/>
    <w:uiPriority w:val="0"/>
    <w:pPr>
      <w:spacing w:line="312" w:lineRule="auto"/>
    </w:pPr>
    <w:rPr>
      <w:rFonts w:ascii="Times New Roman" w:hAnsi="Times New Roman" w:eastAsia="宋体" w:cs="宋体"/>
      <w:bCs/>
      <w:color w:val="000000"/>
      <w:szCs w:val="24"/>
    </w:rPr>
  </w:style>
  <w:style w:type="paragraph" w:customStyle="1" w:styleId="63">
    <w:name w:val="00图标题"/>
    <w:basedOn w:val="1"/>
    <w:link w:val="64"/>
    <w:qFormat/>
    <w:uiPriority w:val="0"/>
    <w:pPr>
      <w:widowControl/>
      <w:adjustRightInd w:val="0"/>
      <w:snapToGrid w:val="0"/>
      <w:spacing w:before="50" w:beforeLines="50" w:after="100" w:afterLines="100"/>
      <w:jc w:val="center"/>
    </w:pPr>
    <w:rPr>
      <w:rFonts w:ascii="Times New Roman" w:hAnsi="Times New Roman" w:eastAsia="宋体" w:cs="宋体"/>
      <w:bCs/>
      <w:color w:val="262626"/>
      <w:szCs w:val="24"/>
    </w:rPr>
  </w:style>
  <w:style w:type="character" w:customStyle="1" w:styleId="64">
    <w:name w:val="00图标题 字符"/>
    <w:basedOn w:val="52"/>
    <w:link w:val="63"/>
    <w:qFormat/>
    <w:uiPriority w:val="0"/>
    <w:rPr>
      <w:rFonts w:ascii="Times New Roman" w:hAnsi="Times New Roman" w:eastAsia="宋体" w:cs="宋体"/>
      <w:color w:val="262626"/>
      <w:szCs w:val="24"/>
    </w:rPr>
  </w:style>
  <w:style w:type="paragraph" w:styleId="65">
    <w:name w:val="List Paragraph"/>
    <w:basedOn w:val="1"/>
    <w:qFormat/>
    <w:uiPriority w:val="34"/>
    <w:pPr>
      <w:ind w:firstLine="420" w:firstLineChars="200"/>
    </w:pPr>
  </w:style>
  <w:style w:type="paragraph" w:customStyle="1" w:styleId="66">
    <w:name w:val="00技术文件标题1"/>
    <w:basedOn w:val="1"/>
    <w:qFormat/>
    <w:uiPriority w:val="0"/>
  </w:style>
  <w:style w:type="paragraph" w:customStyle="1" w:styleId="67">
    <w:name w:val="00技术文件标题2"/>
    <w:basedOn w:val="1"/>
    <w:qFormat/>
    <w:uiPriority w:val="0"/>
  </w:style>
  <w:style w:type="paragraph" w:customStyle="1" w:styleId="68">
    <w:name w:val="00技术文件标题3"/>
    <w:basedOn w:val="1"/>
    <w:qFormat/>
    <w:uiPriority w:val="0"/>
  </w:style>
  <w:style w:type="paragraph" w:customStyle="1" w:styleId="69">
    <w:name w:val="00技术文件标题4"/>
    <w:basedOn w:val="1"/>
    <w:qFormat/>
    <w:uiPriority w:val="0"/>
  </w:style>
  <w:style w:type="paragraph" w:customStyle="1" w:styleId="70">
    <w:name w:val="第一条"/>
    <w:basedOn w:val="30"/>
    <w:link w:val="71"/>
    <w:qFormat/>
    <w:uiPriority w:val="0"/>
    <w:pPr>
      <w:numPr>
        <w:ilvl w:val="0"/>
        <w:numId w:val="2"/>
      </w:numPr>
      <w:spacing w:after="50" w:afterLines="50"/>
      <w:ind w:firstLine="0" w:firstLineChars="0"/>
    </w:pPr>
    <w:rPr>
      <w:b/>
      <w:bCs/>
    </w:rPr>
  </w:style>
  <w:style w:type="character" w:customStyle="1" w:styleId="71">
    <w:name w:val="第一条 字符"/>
    <w:basedOn w:val="31"/>
    <w:link w:val="70"/>
    <w:qFormat/>
    <w:uiPriority w:val="0"/>
    <w:rPr>
      <w:rFonts w:ascii="Times New Roman" w:hAnsi="Times New Roman" w:eastAsia="宋体" w:cs="Times New Roman"/>
      <w:b/>
      <w:bCs/>
      <w:sz w:val="24"/>
      <w:szCs w:val="24"/>
    </w:rPr>
  </w:style>
  <w:style w:type="paragraph" w:customStyle="1" w:styleId="7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eastAsia="宋体" w:cs="宋体"/>
      <w:kern w:val="0"/>
      <w:sz w:val="24"/>
      <w:szCs w:val="24"/>
    </w:rPr>
  </w:style>
  <w:style w:type="paragraph" w:customStyle="1" w:styleId="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eastAsia="宋体" w:cs="宋体"/>
      <w:kern w:val="0"/>
      <w:sz w:val="24"/>
      <w:szCs w:val="24"/>
    </w:rPr>
  </w:style>
  <w:style w:type="character" w:customStyle="1" w:styleId="80">
    <w:name w:val="Unresolved Mention"/>
    <w:basedOn w:val="25"/>
    <w:semiHidden/>
    <w:unhideWhenUsed/>
    <w:qFormat/>
    <w:uiPriority w:val="99"/>
    <w:rPr>
      <w:color w:val="605E5C"/>
      <w:shd w:val="clear" w:color="auto" w:fill="E1DFDD"/>
    </w:rPr>
  </w:style>
  <w:style w:type="paragraph" w:customStyle="1" w:styleId="8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5910</Words>
  <Characters>33687</Characters>
  <Lines>280</Lines>
  <Paragraphs>79</Paragraphs>
  <TotalTime>3</TotalTime>
  <ScaleCrop>false</ScaleCrop>
  <LinksUpToDate>false</LinksUpToDate>
  <CharactersWithSpaces>39518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2025-03-25T12:28:00Z</dcterms:created>
  <dc:creator>admin123</dc:creator>
  <cp:lastModifiedBy>admin123</cp:lastModifiedBy>
  <dcterms:modified xsi:type="dcterms:W3CDTF">2025-05-20T15:15:37Z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