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A9E89">
      <w:pPr>
        <w:keepNext w:val="0"/>
        <w:keepLines w:val="0"/>
        <w:pageBreakBefore w:val="0"/>
        <w:widowControl w:val="0"/>
        <w:kinsoku/>
        <w:wordWrap/>
        <w:overflowPunct/>
        <w:topLinePunct w:val="0"/>
        <w:autoSpaceDE/>
        <w:autoSpaceDN/>
        <w:bidi w:val="0"/>
        <w:adjustRightInd w:val="0"/>
        <w:snapToGrid/>
        <w:spacing w:line="560" w:lineRule="exact"/>
        <w:ind w:left="-224" w:leftChars="-590" w:right="-1440" w:rightChars="-600" w:hanging="1192" w:hangingChars="271"/>
        <w:jc w:val="center"/>
        <w:textAlignment w:val="baseline"/>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韶关市企业环境信用评价系统运维服务</w:t>
      </w:r>
    </w:p>
    <w:p w14:paraId="172BDEB2">
      <w:pPr>
        <w:keepNext w:val="0"/>
        <w:keepLines w:val="0"/>
        <w:pageBreakBefore w:val="0"/>
        <w:widowControl w:val="0"/>
        <w:kinsoku/>
        <w:wordWrap/>
        <w:overflowPunct/>
        <w:topLinePunct w:val="0"/>
        <w:autoSpaceDE/>
        <w:autoSpaceDN/>
        <w:bidi w:val="0"/>
        <w:adjustRightInd w:val="0"/>
        <w:snapToGrid/>
        <w:spacing w:line="560" w:lineRule="exact"/>
        <w:ind w:left="-224" w:leftChars="-590" w:right="-1440" w:rightChars="-600" w:hanging="1192" w:hangingChars="271"/>
        <w:jc w:val="center"/>
        <w:textAlignment w:val="baseline"/>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项目需求书</w:t>
      </w:r>
    </w:p>
    <w:p w14:paraId="7F66D505">
      <w:pPr>
        <w:pStyle w:val="3"/>
        <w:keepNext/>
        <w:keepLines/>
        <w:pageBreakBefore w:val="0"/>
        <w:widowControl w:val="0"/>
        <w:kinsoku/>
        <w:wordWrap/>
        <w:overflowPunct/>
        <w:topLinePunct w:val="0"/>
        <w:autoSpaceDE/>
        <w:autoSpaceDN/>
        <w:bidi w:val="0"/>
        <w:adjustRightInd w:val="0"/>
        <w:snapToGrid/>
        <w:spacing w:before="313" w:beforeLines="100" w:after="157" w:afterLines="50" w:line="540" w:lineRule="exact"/>
        <w:ind w:left="431" w:hanging="431"/>
        <w:textAlignment w:val="baseline"/>
        <w:rPr>
          <w:rFonts w:hint="eastAsia"/>
          <w:lang w:val="en-US" w:eastAsia="zh-CN"/>
        </w:rPr>
      </w:pPr>
      <w:r>
        <w:rPr>
          <w:rFonts w:hint="eastAsia"/>
          <w:sz w:val="32"/>
          <w:szCs w:val="32"/>
          <w:lang w:val="en-US" w:eastAsia="zh-CN"/>
        </w:rPr>
        <w:t>商务要求</w:t>
      </w:r>
    </w:p>
    <w:p w14:paraId="71C9F631">
      <w:pPr>
        <w:pStyle w:val="4"/>
        <w:keepNext/>
        <w:keepLines/>
        <w:pageBreakBefore w:val="0"/>
        <w:widowControl w:val="0"/>
        <w:kinsoku/>
        <w:wordWrap/>
        <w:overflowPunct/>
        <w:topLinePunct w:val="0"/>
        <w:autoSpaceDE/>
        <w:autoSpaceDN/>
        <w:bidi w:val="0"/>
        <w:adjustRightInd w:val="0"/>
        <w:snapToGrid/>
        <w:spacing w:line="540" w:lineRule="exact"/>
        <w:textAlignment w:val="baseline"/>
        <w:rPr>
          <w:rFonts w:hint="eastAsia"/>
          <w:lang w:val="en-US" w:eastAsia="zh-CN"/>
        </w:rPr>
      </w:pPr>
      <w:r>
        <w:rPr>
          <w:rFonts w:hint="eastAsia"/>
          <w:lang w:val="en-US" w:eastAsia="zh-CN"/>
        </w:rPr>
        <w:t>供应商资格</w:t>
      </w:r>
    </w:p>
    <w:p w14:paraId="0FF686F3">
      <w:pPr>
        <w:pStyle w:val="5"/>
        <w:pageBreakBefore w:val="0"/>
        <w:kinsoku/>
        <w:wordWrap/>
        <w:overflowPunct/>
        <w:topLinePunct w:val="0"/>
        <w:autoSpaceDE/>
        <w:autoSpaceDN/>
        <w:bidi w:val="0"/>
        <w:snapToGrid/>
        <w:spacing w:before="312" w:line="540" w:lineRule="exact"/>
        <w:ind w:firstLine="64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供应商应具备《中华人民共和国政府采购法》第二十二条规定的条件，且具有“软件开发”经营范围，提供证明材料。</w:t>
      </w:r>
    </w:p>
    <w:p w14:paraId="1C9B7B03">
      <w:pPr>
        <w:pStyle w:val="4"/>
        <w:pageBreakBefore w:val="0"/>
        <w:kinsoku/>
        <w:wordWrap/>
        <w:overflowPunct/>
        <w:topLinePunct w:val="0"/>
        <w:autoSpaceDE/>
        <w:autoSpaceDN/>
        <w:bidi w:val="0"/>
        <w:snapToGrid/>
        <w:spacing w:line="540" w:lineRule="exact"/>
        <w:rPr>
          <w:rFonts w:hint="eastAsia"/>
          <w:lang w:val="en-US" w:eastAsia="zh-CN"/>
        </w:rPr>
      </w:pPr>
      <w:r>
        <w:rPr>
          <w:rFonts w:hint="eastAsia"/>
          <w:lang w:val="en-US" w:eastAsia="zh-CN"/>
        </w:rPr>
        <w:t>供应商能力</w:t>
      </w:r>
    </w:p>
    <w:p w14:paraId="6496628D">
      <w:pPr>
        <w:pStyle w:val="5"/>
        <w:pageBreakBefore w:val="0"/>
        <w:numPr>
          <w:ilvl w:val="0"/>
          <w:numId w:val="2"/>
        </w:numPr>
        <w:kinsoku/>
        <w:wordWrap/>
        <w:overflowPunct/>
        <w:topLinePunct w:val="0"/>
        <w:autoSpaceDE/>
        <w:autoSpaceDN/>
        <w:bidi w:val="0"/>
        <w:snapToGrid/>
        <w:spacing w:before="312" w:line="540" w:lineRule="exact"/>
        <w:ind w:left="960" w:leftChars="0" w:hanging="425" w:firstLineChars="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供应商应具备良好的社会信用记录，提供证明材料；</w:t>
      </w:r>
    </w:p>
    <w:p w14:paraId="13F9595D">
      <w:pPr>
        <w:pStyle w:val="5"/>
        <w:pageBreakBefore w:val="0"/>
        <w:numPr>
          <w:ilvl w:val="0"/>
          <w:numId w:val="2"/>
        </w:numPr>
        <w:kinsoku/>
        <w:wordWrap/>
        <w:overflowPunct/>
        <w:topLinePunct w:val="0"/>
        <w:autoSpaceDE/>
        <w:autoSpaceDN/>
        <w:bidi w:val="0"/>
        <w:snapToGrid/>
        <w:spacing w:before="312" w:line="540" w:lineRule="exact"/>
        <w:ind w:left="960" w:leftChars="0" w:hanging="425" w:firstLineChars="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供应商应具备履行本项目所需的管理与技术能力，提供相关资质证书，人员证书（环境保护或系统集成、软件开发设计等相关专业）等证明材料。</w:t>
      </w:r>
    </w:p>
    <w:p w14:paraId="07F7693A">
      <w:pPr>
        <w:pStyle w:val="4"/>
        <w:pageBreakBefore w:val="0"/>
        <w:kinsoku/>
        <w:wordWrap/>
        <w:overflowPunct/>
        <w:topLinePunct w:val="0"/>
        <w:autoSpaceDE/>
        <w:autoSpaceDN/>
        <w:bidi w:val="0"/>
        <w:snapToGrid/>
        <w:spacing w:line="540" w:lineRule="exact"/>
        <w:rPr>
          <w:rFonts w:hint="eastAsia"/>
          <w:lang w:val="en-US" w:eastAsia="zh-CN"/>
        </w:rPr>
      </w:pPr>
      <w:r>
        <w:rPr>
          <w:rFonts w:hint="eastAsia"/>
          <w:lang w:val="en-US" w:eastAsia="zh-CN"/>
        </w:rPr>
        <w:t>业绩情况</w:t>
      </w:r>
    </w:p>
    <w:p w14:paraId="788C55E7">
      <w:pPr>
        <w:pStyle w:val="5"/>
        <w:pageBreakBefore w:val="0"/>
        <w:kinsoku/>
        <w:wordWrap/>
        <w:overflowPunct/>
        <w:topLinePunct w:val="0"/>
        <w:autoSpaceDE/>
        <w:autoSpaceDN/>
        <w:bidi w:val="0"/>
        <w:snapToGrid/>
        <w:spacing w:before="312" w:line="540" w:lineRule="exact"/>
        <w:ind w:firstLine="64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供应商应具备信息系统开发或运维等相似项目经验并提供业绩合同等相关证明 材料。</w:t>
      </w:r>
    </w:p>
    <w:p w14:paraId="68BFC92C">
      <w:pPr>
        <w:pStyle w:val="3"/>
        <w:keepNext/>
        <w:keepLines/>
        <w:pageBreakBefore w:val="0"/>
        <w:widowControl w:val="0"/>
        <w:kinsoku/>
        <w:wordWrap/>
        <w:overflowPunct/>
        <w:topLinePunct w:val="0"/>
        <w:autoSpaceDE/>
        <w:autoSpaceDN/>
        <w:bidi w:val="0"/>
        <w:adjustRightInd w:val="0"/>
        <w:snapToGrid/>
        <w:spacing w:before="313" w:beforeLines="100" w:after="157" w:afterLines="50" w:line="540" w:lineRule="exact"/>
        <w:ind w:left="431" w:hanging="431"/>
        <w:textAlignment w:val="baseline"/>
        <w:rPr>
          <w:rFonts w:hint="eastAsia" w:ascii="宋体" w:eastAsia="宋体" w:cs="宋体"/>
          <w:sz w:val="32"/>
          <w:szCs w:val="32"/>
          <w:lang w:val="en-US" w:eastAsia="zh-CN"/>
        </w:rPr>
      </w:pPr>
      <w:r>
        <w:rPr>
          <w:rFonts w:hint="eastAsia" w:ascii="宋体" w:eastAsia="宋体" w:cs="宋体"/>
          <w:sz w:val="32"/>
          <w:szCs w:val="32"/>
          <w:lang w:val="en-US" w:eastAsia="zh-CN"/>
        </w:rPr>
        <w:t>方案内容要求</w:t>
      </w:r>
    </w:p>
    <w:p w14:paraId="1E2202B0">
      <w:pPr>
        <w:pStyle w:val="5"/>
        <w:pageBreakBefore w:val="0"/>
        <w:numPr>
          <w:ilvl w:val="0"/>
          <w:numId w:val="3"/>
        </w:numPr>
        <w:kinsoku/>
        <w:wordWrap/>
        <w:overflowPunct/>
        <w:topLinePunct w:val="0"/>
        <w:autoSpaceDE/>
        <w:autoSpaceDN/>
        <w:bidi w:val="0"/>
        <w:snapToGrid/>
        <w:spacing w:before="312" w:line="540" w:lineRule="exact"/>
        <w:ind w:firstLine="64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供应商的技术方案需满足本项目用户需求，内容完整、详细，可行性、合理性强。</w:t>
      </w:r>
    </w:p>
    <w:p w14:paraId="02C8414E">
      <w:pPr>
        <w:pStyle w:val="5"/>
        <w:pageBreakBefore w:val="0"/>
        <w:numPr>
          <w:ilvl w:val="0"/>
          <w:numId w:val="3"/>
        </w:numPr>
        <w:kinsoku/>
        <w:wordWrap/>
        <w:overflowPunct/>
        <w:topLinePunct w:val="0"/>
        <w:autoSpaceDE/>
        <w:autoSpaceDN/>
        <w:bidi w:val="0"/>
        <w:snapToGrid/>
        <w:spacing w:before="312" w:line="540" w:lineRule="exact"/>
        <w:ind w:firstLine="64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供应商提供的服务承诺、质量保障措施及项目人员服务符合项目要求，可操作性强、可行性高、及时性高。</w:t>
      </w:r>
    </w:p>
    <w:p w14:paraId="20AC9F16">
      <w:pPr>
        <w:pStyle w:val="3"/>
        <w:keepNext/>
        <w:keepLines/>
        <w:pageBreakBefore w:val="0"/>
        <w:widowControl w:val="0"/>
        <w:kinsoku/>
        <w:wordWrap/>
        <w:overflowPunct/>
        <w:topLinePunct w:val="0"/>
        <w:autoSpaceDE/>
        <w:autoSpaceDN/>
        <w:bidi w:val="0"/>
        <w:adjustRightInd w:val="0"/>
        <w:snapToGrid/>
        <w:spacing w:before="313" w:beforeLines="100" w:after="157" w:afterLines="50" w:line="540" w:lineRule="exact"/>
        <w:ind w:left="431" w:hanging="431"/>
        <w:textAlignment w:val="baseline"/>
        <w:rPr>
          <w:rFonts w:hint="eastAsia" w:ascii="宋体" w:eastAsia="宋体" w:cs="宋体"/>
          <w:sz w:val="32"/>
          <w:szCs w:val="32"/>
          <w:lang w:val="en-US" w:eastAsia="zh-CN"/>
        </w:rPr>
      </w:pPr>
      <w:r>
        <w:rPr>
          <w:rFonts w:hint="eastAsia" w:ascii="宋体" w:eastAsia="宋体" w:cs="宋体"/>
          <w:sz w:val="32"/>
          <w:szCs w:val="32"/>
          <w:lang w:val="en-US" w:eastAsia="zh-CN"/>
        </w:rPr>
        <w:t>付款方式及服务期</w:t>
      </w:r>
    </w:p>
    <w:p w14:paraId="51392B91">
      <w:pPr>
        <w:pStyle w:val="13"/>
        <w:pageBreakBefore w:val="0"/>
        <w:kinsoku/>
        <w:wordWrap/>
        <w:overflowPunct/>
        <w:topLinePunct w:val="0"/>
        <w:autoSpaceDE/>
        <w:autoSpaceDN/>
        <w:bidi w:val="0"/>
        <w:snapToGrid/>
        <w:spacing w:line="540" w:lineRule="exact"/>
        <w:ind w:firstLine="480"/>
        <w:rPr>
          <w:rFonts w:ascii="仿宋" w:hAnsi="仿宋" w:eastAsia="仿宋" w:cs="仿宋"/>
          <w:bCs/>
          <w:sz w:val="32"/>
          <w:szCs w:val="32"/>
        </w:rPr>
      </w:pPr>
      <w:r>
        <w:rPr>
          <w:rFonts w:hint="eastAsia" w:ascii="仿宋" w:hAnsi="仿宋" w:eastAsia="仿宋" w:cs="仿宋"/>
          <w:bCs/>
          <w:sz w:val="32"/>
          <w:szCs w:val="32"/>
        </w:rPr>
        <w:t>合同签订后采购单位向中标单位支付合同总金额的100%作为预付款，实际付款日期以韶关市市级财政下达资金为准。</w:t>
      </w:r>
    </w:p>
    <w:p w14:paraId="4CDCE48E">
      <w:pPr>
        <w:pStyle w:val="13"/>
        <w:pageBreakBefore w:val="0"/>
        <w:kinsoku/>
        <w:wordWrap/>
        <w:overflowPunct/>
        <w:topLinePunct w:val="0"/>
        <w:autoSpaceDE/>
        <w:autoSpaceDN/>
        <w:bidi w:val="0"/>
        <w:snapToGrid/>
        <w:spacing w:line="540" w:lineRule="exact"/>
        <w:ind w:firstLine="480"/>
        <w:rPr>
          <w:rFonts w:ascii="仿宋" w:hAnsi="仿宋" w:eastAsia="仿宋" w:cs="仿宋"/>
          <w:bCs/>
          <w:sz w:val="32"/>
          <w:szCs w:val="32"/>
        </w:rPr>
      </w:pPr>
      <w:r>
        <w:rPr>
          <w:rFonts w:hint="eastAsia" w:ascii="仿宋" w:hAnsi="仿宋" w:eastAsia="仿宋" w:cs="仿宋"/>
          <w:bCs/>
          <w:sz w:val="32"/>
          <w:szCs w:val="32"/>
        </w:rPr>
        <w:t>服务期：12个月。</w:t>
      </w:r>
    </w:p>
    <w:p w14:paraId="4E5F3F8A">
      <w:pPr>
        <w:pStyle w:val="3"/>
        <w:keepNext/>
        <w:keepLines/>
        <w:pageBreakBefore w:val="0"/>
        <w:widowControl w:val="0"/>
        <w:kinsoku/>
        <w:wordWrap/>
        <w:overflowPunct/>
        <w:topLinePunct w:val="0"/>
        <w:autoSpaceDE/>
        <w:autoSpaceDN/>
        <w:bidi w:val="0"/>
        <w:adjustRightInd w:val="0"/>
        <w:snapToGrid/>
        <w:spacing w:before="313" w:beforeLines="100" w:after="157" w:afterLines="50" w:line="540" w:lineRule="exact"/>
        <w:ind w:left="431" w:hanging="431"/>
        <w:textAlignment w:val="baseline"/>
        <w:rPr>
          <w:rFonts w:hint="default" w:ascii="宋体" w:eastAsia="宋体" w:cs="宋体"/>
          <w:sz w:val="32"/>
          <w:szCs w:val="32"/>
          <w:lang w:val="en-US" w:eastAsia="zh-CN"/>
        </w:rPr>
      </w:pPr>
      <w:r>
        <w:rPr>
          <w:rFonts w:hint="eastAsia" w:ascii="宋体" w:eastAsia="宋体" w:cs="宋体"/>
          <w:sz w:val="32"/>
          <w:szCs w:val="32"/>
          <w:lang w:val="en-US" w:eastAsia="zh-CN"/>
        </w:rPr>
        <w:t>服务需求</w:t>
      </w:r>
    </w:p>
    <w:p w14:paraId="7FA4E329">
      <w:pPr>
        <w:pStyle w:val="5"/>
        <w:pageBreakBefore w:val="0"/>
        <w:kinsoku/>
        <w:wordWrap/>
        <w:overflowPunct/>
        <w:topLinePunct w:val="0"/>
        <w:autoSpaceDE/>
        <w:autoSpaceDN/>
        <w:bidi w:val="0"/>
        <w:snapToGrid/>
        <w:spacing w:before="312" w:line="540" w:lineRule="exact"/>
        <w:ind w:firstLine="640"/>
        <w:rPr>
          <w:rFonts w:ascii="仿宋" w:hAnsi="仿宋" w:eastAsia="仿宋" w:cs="仿宋"/>
          <w:bCs/>
          <w:sz w:val="32"/>
          <w:szCs w:val="32"/>
        </w:rPr>
      </w:pPr>
      <w:r>
        <w:rPr>
          <w:rFonts w:hint="eastAsia" w:ascii="仿宋" w:hAnsi="仿宋" w:eastAsia="仿宋" w:cs="仿宋"/>
          <w:bCs/>
          <w:sz w:val="32"/>
          <w:szCs w:val="32"/>
        </w:rPr>
        <w:t>企业环境信用评价是环保部门根据企业环境行为信息，按照规定的指标、方法和程序，对企业环境行为进行信用评价，确定信用等级，并向社会公开，供公众监督和有关部门、机构及组织应用的环境管理手段。通过企业环境信用评价，能够公开、透明的对企业信用状况进行综合评价，构建环境保护“守信激励、失信严惩”机制。</w:t>
      </w:r>
      <w:bookmarkStart w:id="0" w:name="_Toc49162645"/>
    </w:p>
    <w:p w14:paraId="1D781B68">
      <w:pPr>
        <w:pStyle w:val="4"/>
        <w:pageBreakBefore w:val="0"/>
        <w:kinsoku/>
        <w:wordWrap/>
        <w:overflowPunct/>
        <w:topLinePunct w:val="0"/>
        <w:autoSpaceDE/>
        <w:autoSpaceDN/>
        <w:bidi w:val="0"/>
        <w:snapToGrid/>
        <w:spacing w:line="540" w:lineRule="exact"/>
      </w:pPr>
      <w:r>
        <w:rPr>
          <w:rFonts w:hint="eastAsia"/>
        </w:rPr>
        <w:t>项目现状</w:t>
      </w:r>
      <w:bookmarkEnd w:id="0"/>
    </w:p>
    <w:p w14:paraId="38C748EB">
      <w:pPr>
        <w:pStyle w:val="5"/>
        <w:pageBreakBefore w:val="0"/>
        <w:kinsoku/>
        <w:wordWrap/>
        <w:overflowPunct/>
        <w:topLinePunct w:val="0"/>
        <w:autoSpaceDE/>
        <w:autoSpaceDN/>
        <w:bidi w:val="0"/>
        <w:snapToGrid/>
        <w:spacing w:before="0" w:beforeLines="0" w:after="312" w:afterLines="100" w:line="540" w:lineRule="exact"/>
        <w:ind w:firstLine="640"/>
        <w:rPr>
          <w:rFonts w:ascii="仿宋" w:hAnsi="仿宋" w:eastAsia="仿宋" w:cs="仿宋"/>
          <w:bCs/>
          <w:sz w:val="32"/>
          <w:szCs w:val="32"/>
          <w:lang w:val="zh-CN"/>
        </w:rPr>
      </w:pPr>
      <w:r>
        <w:rPr>
          <w:rFonts w:hint="eastAsia" w:ascii="仿宋" w:hAnsi="仿宋" w:eastAsia="仿宋" w:cs="仿宋"/>
          <w:bCs/>
          <w:sz w:val="32"/>
          <w:szCs w:val="32"/>
        </w:rPr>
        <w:t>韶关市企业环境信用评价系统是利用了最新科技手段</w:t>
      </w:r>
      <w:r>
        <w:rPr>
          <w:rFonts w:hint="eastAsia" w:ascii="仿宋" w:hAnsi="仿宋" w:eastAsia="仿宋" w:cs="仿宋"/>
          <w:bCs/>
          <w:sz w:val="32"/>
          <w:szCs w:val="32"/>
          <w:lang w:val="zh-CN"/>
        </w:rPr>
        <w:t>，对企业环境信用信息进行全方面记录、归集、处理、共享、评价、公开的全流程信息化管理系统。该系统于2020年7月正式上线，提供给韶关市</w:t>
      </w:r>
      <w:r>
        <w:rPr>
          <w:rFonts w:hint="eastAsia" w:ascii="仿宋" w:hAnsi="仿宋" w:eastAsia="仿宋" w:cs="仿宋"/>
          <w:bCs/>
          <w:sz w:val="32"/>
          <w:szCs w:val="32"/>
          <w:lang w:val="en-US" w:eastAsia="zh-CN"/>
        </w:rPr>
        <w:t>辖区</w:t>
      </w:r>
      <w:r>
        <w:rPr>
          <w:rFonts w:hint="eastAsia" w:ascii="仿宋" w:hAnsi="仿宋" w:eastAsia="仿宋" w:cs="仿宋"/>
          <w:bCs/>
          <w:sz w:val="32"/>
          <w:szCs w:val="32"/>
          <w:lang w:val="zh-CN"/>
        </w:rPr>
        <w:t>企业、</w:t>
      </w:r>
      <w:r>
        <w:rPr>
          <w:rFonts w:hint="eastAsia" w:ascii="仿宋" w:hAnsi="仿宋" w:eastAsia="仿宋" w:cs="仿宋"/>
          <w:bCs/>
          <w:sz w:val="32"/>
          <w:szCs w:val="32"/>
          <w:lang w:val="en-US" w:eastAsia="zh-CN"/>
        </w:rPr>
        <w:t>生态环境</w:t>
      </w:r>
      <w:r>
        <w:rPr>
          <w:rFonts w:hint="eastAsia" w:ascii="仿宋" w:hAnsi="仿宋" w:eastAsia="仿宋" w:cs="仿宋"/>
          <w:bCs/>
          <w:sz w:val="32"/>
          <w:szCs w:val="32"/>
          <w:lang w:val="zh-CN"/>
        </w:rPr>
        <w:t>部门及其他部门使用。</w:t>
      </w:r>
    </w:p>
    <w:p w14:paraId="3378D403">
      <w:pPr>
        <w:pStyle w:val="5"/>
        <w:pageBreakBefore w:val="0"/>
        <w:kinsoku/>
        <w:wordWrap/>
        <w:overflowPunct/>
        <w:topLinePunct w:val="0"/>
        <w:autoSpaceDE/>
        <w:autoSpaceDN/>
        <w:bidi w:val="0"/>
        <w:snapToGrid/>
        <w:spacing w:before="0" w:beforeLines="0" w:after="312" w:afterLines="100" w:line="540" w:lineRule="exact"/>
        <w:ind w:firstLine="640"/>
        <w:rPr>
          <w:rFonts w:ascii="仿宋" w:hAnsi="仿宋" w:eastAsia="仿宋" w:cs="仿宋"/>
          <w:bCs/>
          <w:sz w:val="32"/>
          <w:szCs w:val="32"/>
          <w:lang w:val="zh-CN"/>
        </w:rPr>
      </w:pPr>
      <w:r>
        <w:rPr>
          <w:rFonts w:hint="eastAsia" w:ascii="仿宋" w:hAnsi="仿宋" w:eastAsia="仿宋" w:cs="仿宋"/>
          <w:bCs/>
          <w:sz w:val="32"/>
          <w:szCs w:val="32"/>
        </w:rPr>
        <w:t>根据上级有关部门关于业务系统迁移到“数字广东”政务云上的通知精神，2022年已完成企业环境信用评价系统整体迁移到“数字广东”政务云的工作。</w:t>
      </w:r>
    </w:p>
    <w:p w14:paraId="6AC8A7B8">
      <w:pPr>
        <w:pStyle w:val="5"/>
        <w:pageBreakBefore w:val="0"/>
        <w:kinsoku/>
        <w:wordWrap/>
        <w:overflowPunct/>
        <w:topLinePunct w:val="0"/>
        <w:autoSpaceDE/>
        <w:autoSpaceDN/>
        <w:bidi w:val="0"/>
        <w:snapToGrid/>
        <w:spacing w:before="312" w:line="540" w:lineRule="exact"/>
        <w:ind w:firstLine="640"/>
        <w:rPr>
          <w:rFonts w:ascii="仿宋" w:hAnsi="仿宋" w:eastAsia="仿宋" w:cs="仿宋"/>
          <w:bCs/>
          <w:sz w:val="32"/>
          <w:szCs w:val="32"/>
          <w:lang w:val="zh-CN"/>
        </w:rPr>
      </w:pPr>
      <w:r>
        <w:rPr>
          <w:rFonts w:hint="eastAsia" w:ascii="仿宋" w:hAnsi="仿宋" w:eastAsia="仿宋" w:cs="仿宋"/>
          <w:bCs/>
          <w:sz w:val="32"/>
          <w:szCs w:val="32"/>
          <w:lang w:val="zh-CN"/>
        </w:rPr>
        <w:t>由于该项目面向使用者范围广，难免会产生很多意想不到的业务情况，需要系统结合实际情况适时调整。而且该系统运用了众多业界先进技术手段，对日常系统运维、升级及数据处理有一定的技术要求，需要专门的技术人员负责。因此，该项目十分迫切需要一套完整规范的运维服务体系及配套的专业技术人员来保障业务的正常开展，满足项目立项时的建设要求。</w:t>
      </w:r>
      <w:bookmarkStart w:id="1" w:name="_Toc49162646"/>
    </w:p>
    <w:p w14:paraId="175A5D8C">
      <w:pPr>
        <w:pStyle w:val="4"/>
        <w:pageBreakBefore w:val="0"/>
        <w:kinsoku/>
        <w:wordWrap/>
        <w:overflowPunct/>
        <w:topLinePunct w:val="0"/>
        <w:autoSpaceDE/>
        <w:autoSpaceDN/>
        <w:bidi w:val="0"/>
        <w:snapToGrid/>
        <w:spacing w:line="540" w:lineRule="exact"/>
        <w:rPr>
          <w:rFonts w:hint="eastAsia"/>
        </w:rPr>
      </w:pPr>
      <w:r>
        <w:rPr>
          <w:rFonts w:hint="eastAsia"/>
        </w:rPr>
        <w:t>服务目标</w:t>
      </w:r>
      <w:bookmarkEnd w:id="1"/>
    </w:p>
    <w:p w14:paraId="7C715DAB">
      <w:pPr>
        <w:pStyle w:val="5"/>
        <w:pageBreakBefore w:val="0"/>
        <w:kinsoku/>
        <w:wordWrap/>
        <w:overflowPunct/>
        <w:topLinePunct w:val="0"/>
        <w:autoSpaceDE/>
        <w:autoSpaceDN/>
        <w:bidi w:val="0"/>
        <w:snapToGrid/>
        <w:spacing w:before="0" w:beforeLines="0" w:after="312" w:afterLines="100" w:line="540" w:lineRule="exact"/>
        <w:ind w:firstLine="640"/>
        <w:rPr>
          <w:rFonts w:ascii="仿宋" w:hAnsi="仿宋" w:eastAsia="仿宋" w:cs="仿宋"/>
          <w:bCs/>
          <w:sz w:val="32"/>
          <w:szCs w:val="32"/>
        </w:rPr>
      </w:pPr>
      <w:r>
        <w:rPr>
          <w:rFonts w:hint="eastAsia" w:ascii="仿宋" w:hAnsi="仿宋" w:eastAsia="仿宋" w:cs="仿宋"/>
          <w:bCs/>
          <w:sz w:val="32"/>
          <w:szCs w:val="32"/>
        </w:rPr>
        <w:t>提供专业标准化运维服务，包括信息系统相关的操作系统、数据库及相关的信息系统的运行维护与安全防范服务。保证用户现有的信息系统的正常运行，降低整体管理成本，提高信息系统的整体服务水平。</w:t>
      </w:r>
      <w:bookmarkStart w:id="2" w:name="_Toc49162647"/>
    </w:p>
    <w:p w14:paraId="67421ED0">
      <w:pPr>
        <w:pStyle w:val="4"/>
        <w:pageBreakBefore w:val="0"/>
        <w:kinsoku/>
        <w:wordWrap/>
        <w:overflowPunct/>
        <w:topLinePunct w:val="0"/>
        <w:autoSpaceDE/>
        <w:autoSpaceDN/>
        <w:bidi w:val="0"/>
        <w:snapToGrid/>
        <w:spacing w:line="540" w:lineRule="exact"/>
        <w:rPr>
          <w:rFonts w:hint="eastAsia"/>
        </w:rPr>
      </w:pPr>
      <w:r>
        <w:rPr>
          <w:rFonts w:hint="eastAsia"/>
        </w:rPr>
        <w:t>服务内容</w:t>
      </w:r>
      <w:bookmarkEnd w:id="2"/>
      <w:bookmarkStart w:id="3" w:name="_Toc49162648"/>
    </w:p>
    <w:bookmarkEnd w:id="3"/>
    <w:p w14:paraId="2C235DA3">
      <w:pPr>
        <w:pStyle w:val="5"/>
        <w:pageBreakBefore w:val="0"/>
        <w:kinsoku/>
        <w:wordWrap/>
        <w:overflowPunct/>
        <w:topLinePunct w:val="0"/>
        <w:autoSpaceDE/>
        <w:autoSpaceDN/>
        <w:bidi w:val="0"/>
        <w:snapToGrid/>
        <w:spacing w:before="312" w:line="540" w:lineRule="exact"/>
        <w:ind w:firstLine="640"/>
        <w:rPr>
          <w:rFonts w:ascii="仿宋" w:hAnsi="仿宋" w:eastAsia="仿宋" w:cs="仿宋"/>
          <w:bCs/>
          <w:sz w:val="32"/>
          <w:szCs w:val="32"/>
        </w:rPr>
      </w:pPr>
      <w:bookmarkStart w:id="4" w:name="_Toc49162649"/>
      <w:r>
        <w:rPr>
          <w:rFonts w:hint="eastAsia" w:ascii="仿宋" w:hAnsi="仿宋" w:eastAsia="仿宋" w:cs="仿宋"/>
          <w:bCs/>
          <w:sz w:val="32"/>
          <w:szCs w:val="32"/>
          <w:lang w:val="en-US" w:eastAsia="zh-CN"/>
        </w:rPr>
        <w:t>1</w:t>
      </w:r>
      <w:r>
        <w:rPr>
          <w:rFonts w:hint="eastAsia" w:ascii="仿宋" w:hAnsi="仿宋" w:eastAsia="仿宋" w:cs="仿宋"/>
          <w:bCs/>
          <w:sz w:val="32"/>
          <w:szCs w:val="32"/>
        </w:rPr>
        <w:t>、操作系统运维</w:t>
      </w:r>
      <w:bookmarkEnd w:id="4"/>
    </w:p>
    <w:p w14:paraId="12A35E9A">
      <w:pPr>
        <w:pStyle w:val="5"/>
        <w:pageBreakBefore w:val="0"/>
        <w:kinsoku/>
        <w:wordWrap/>
        <w:overflowPunct/>
        <w:topLinePunct w:val="0"/>
        <w:autoSpaceDE/>
        <w:autoSpaceDN/>
        <w:bidi w:val="0"/>
        <w:snapToGrid/>
        <w:spacing w:before="312" w:line="540" w:lineRule="exact"/>
        <w:ind w:firstLine="640"/>
        <w:rPr>
          <w:rFonts w:ascii="仿宋" w:hAnsi="仿宋" w:eastAsia="仿宋" w:cs="仿宋"/>
          <w:bCs/>
          <w:sz w:val="32"/>
          <w:szCs w:val="32"/>
        </w:rPr>
      </w:pPr>
      <w:r>
        <w:rPr>
          <w:rFonts w:hint="eastAsia" w:ascii="仿宋" w:hAnsi="仿宋" w:eastAsia="仿宋" w:cs="仿宋"/>
          <w:bCs/>
          <w:sz w:val="32"/>
          <w:szCs w:val="32"/>
        </w:rPr>
        <w:t>对系统部署所在服务器进行周期性维护，包括安装升级补丁等。此外，针对操作系统故障进行及时排查、解决。</w:t>
      </w:r>
      <w:bookmarkStart w:id="5" w:name="_Toc49162650"/>
    </w:p>
    <w:p w14:paraId="4B5EBB2A">
      <w:pPr>
        <w:pStyle w:val="5"/>
        <w:pageBreakBefore w:val="0"/>
        <w:kinsoku/>
        <w:wordWrap/>
        <w:overflowPunct/>
        <w:topLinePunct w:val="0"/>
        <w:autoSpaceDE/>
        <w:autoSpaceDN/>
        <w:bidi w:val="0"/>
        <w:snapToGrid/>
        <w:spacing w:before="312" w:line="540" w:lineRule="exact"/>
        <w:ind w:firstLine="640"/>
        <w:rPr>
          <w:rFonts w:ascii="仿宋" w:hAnsi="仿宋" w:eastAsia="仿宋" w:cs="仿宋"/>
          <w:bCs/>
          <w:sz w:val="32"/>
          <w:szCs w:val="32"/>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、数据库运维</w:t>
      </w:r>
      <w:bookmarkEnd w:id="5"/>
    </w:p>
    <w:p w14:paraId="7B94A266">
      <w:pPr>
        <w:pStyle w:val="5"/>
        <w:pageBreakBefore w:val="0"/>
        <w:kinsoku/>
        <w:wordWrap/>
        <w:overflowPunct/>
        <w:topLinePunct w:val="0"/>
        <w:autoSpaceDE/>
        <w:autoSpaceDN/>
        <w:bidi w:val="0"/>
        <w:snapToGrid/>
        <w:spacing w:before="312" w:line="540" w:lineRule="exact"/>
        <w:ind w:firstLine="640"/>
        <w:rPr>
          <w:rFonts w:ascii="仿宋" w:hAnsi="仿宋" w:eastAsia="仿宋" w:cs="仿宋"/>
          <w:bCs/>
          <w:sz w:val="32"/>
          <w:szCs w:val="32"/>
        </w:rPr>
      </w:pPr>
      <w:r>
        <w:rPr>
          <w:rFonts w:hint="eastAsia" w:ascii="仿宋" w:hAnsi="仿宋" w:eastAsia="仿宋" w:cs="仿宋"/>
          <w:bCs/>
          <w:sz w:val="32"/>
          <w:szCs w:val="32"/>
        </w:rPr>
        <w:t>针对系统所使用的数据库，提供数据备份、故障数据恢复等基础服务。</w:t>
      </w:r>
    </w:p>
    <w:p w14:paraId="193226AC">
      <w:pPr>
        <w:pStyle w:val="5"/>
        <w:pageBreakBefore w:val="0"/>
        <w:kinsoku/>
        <w:wordWrap/>
        <w:overflowPunct/>
        <w:topLinePunct w:val="0"/>
        <w:autoSpaceDE/>
        <w:autoSpaceDN/>
        <w:bidi w:val="0"/>
        <w:snapToGrid/>
        <w:spacing w:before="312" w:line="540" w:lineRule="exact"/>
        <w:ind w:firstLine="640"/>
        <w:rPr>
          <w:rFonts w:ascii="仿宋" w:hAnsi="仿宋" w:eastAsia="仿宋" w:cs="仿宋"/>
          <w:bCs/>
          <w:sz w:val="32"/>
          <w:szCs w:val="32"/>
        </w:rPr>
      </w:pPr>
      <w:r>
        <w:rPr>
          <w:rFonts w:hint="eastAsia" w:ascii="仿宋" w:hAnsi="仿宋" w:eastAsia="仿宋" w:cs="仿宋"/>
          <w:bCs/>
          <w:sz w:val="32"/>
          <w:szCs w:val="32"/>
        </w:rPr>
        <w:t>另外，根据用户实际业务需求，提供批量数据导出及导入等技术性服务。</w:t>
      </w:r>
      <w:bookmarkStart w:id="6" w:name="_Toc49162651"/>
    </w:p>
    <w:p w14:paraId="0736BB77">
      <w:pPr>
        <w:pStyle w:val="5"/>
        <w:pageBreakBefore w:val="0"/>
        <w:kinsoku/>
        <w:wordWrap/>
        <w:overflowPunct/>
        <w:topLinePunct w:val="0"/>
        <w:autoSpaceDE/>
        <w:autoSpaceDN/>
        <w:bidi w:val="0"/>
        <w:snapToGrid/>
        <w:spacing w:before="312" w:line="540" w:lineRule="exact"/>
        <w:ind w:firstLine="640"/>
        <w:rPr>
          <w:rFonts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、业务系统运维</w:t>
      </w:r>
      <w:bookmarkEnd w:id="6"/>
    </w:p>
    <w:p w14:paraId="6202CC68">
      <w:pPr>
        <w:pStyle w:val="5"/>
        <w:pageBreakBefore w:val="0"/>
        <w:kinsoku/>
        <w:wordWrap/>
        <w:overflowPunct/>
        <w:topLinePunct w:val="0"/>
        <w:autoSpaceDE/>
        <w:autoSpaceDN/>
        <w:bidi w:val="0"/>
        <w:snapToGrid/>
        <w:spacing w:before="312" w:line="540" w:lineRule="exact"/>
        <w:ind w:firstLine="640"/>
        <w:rPr>
          <w:rFonts w:ascii="仿宋" w:hAnsi="仿宋" w:eastAsia="仿宋" w:cs="仿宋"/>
          <w:bCs/>
          <w:sz w:val="32"/>
          <w:szCs w:val="32"/>
        </w:rPr>
      </w:pPr>
      <w:r>
        <w:rPr>
          <w:rFonts w:hint="eastAsia" w:ascii="仿宋" w:hAnsi="仿宋" w:eastAsia="仿宋" w:cs="仿宋"/>
          <w:bCs/>
          <w:sz w:val="32"/>
          <w:szCs w:val="32"/>
        </w:rPr>
        <w:t>提供业务系统日常维护服务，包括系统及配套软件版本</w:t>
      </w:r>
      <w:r>
        <w:rPr>
          <w:rFonts w:hint="eastAsia" w:ascii="仿宋" w:hAnsi="仿宋" w:eastAsia="仿宋" w:cs="仿宋"/>
          <w:bCs/>
          <w:sz w:val="32"/>
          <w:szCs w:val="32"/>
          <w:lang w:val="en-US" w:eastAsia="zh-CN"/>
        </w:rPr>
        <w:t>安全</w:t>
      </w:r>
      <w:r>
        <w:rPr>
          <w:rFonts w:hint="eastAsia" w:ascii="仿宋" w:hAnsi="仿宋" w:eastAsia="仿宋" w:cs="仿宋"/>
          <w:bCs/>
          <w:sz w:val="32"/>
          <w:szCs w:val="32"/>
        </w:rPr>
        <w:t>更新（不包括系统及配套软件供应商提供的付费版本更新），异常故障恢复及处理，日志排查分析等服务。</w:t>
      </w:r>
      <w:bookmarkStart w:id="7" w:name="_Toc49162652"/>
    </w:p>
    <w:p w14:paraId="39C7F16B">
      <w:pPr>
        <w:pStyle w:val="5"/>
        <w:pageBreakBefore w:val="0"/>
        <w:kinsoku/>
        <w:wordWrap/>
        <w:overflowPunct/>
        <w:topLinePunct w:val="0"/>
        <w:autoSpaceDE/>
        <w:autoSpaceDN/>
        <w:bidi w:val="0"/>
        <w:snapToGrid/>
        <w:spacing w:before="312" w:line="540" w:lineRule="exact"/>
        <w:ind w:firstLine="640"/>
        <w:rPr>
          <w:rFonts w:ascii="仿宋" w:hAnsi="仿宋" w:eastAsia="仿宋" w:cs="仿宋"/>
          <w:bCs/>
          <w:sz w:val="32"/>
          <w:szCs w:val="32"/>
        </w:rPr>
      </w:pPr>
      <w:r>
        <w:rPr>
          <w:rFonts w:hint="eastAsia" w:ascii="仿宋" w:hAnsi="仿宋" w:eastAsia="仿宋" w:cs="仿宋"/>
          <w:bCs/>
          <w:sz w:val="32"/>
          <w:szCs w:val="32"/>
          <w:lang w:val="en-US" w:eastAsia="zh-CN"/>
        </w:rPr>
        <w:t>4</w:t>
      </w:r>
      <w:r>
        <w:rPr>
          <w:rFonts w:hint="eastAsia" w:ascii="仿宋" w:hAnsi="仿宋" w:eastAsia="仿宋" w:cs="仿宋"/>
          <w:bCs/>
          <w:sz w:val="32"/>
          <w:szCs w:val="32"/>
        </w:rPr>
        <w:t>、咨询服务</w:t>
      </w:r>
      <w:bookmarkEnd w:id="7"/>
    </w:p>
    <w:p w14:paraId="70D8E6DC">
      <w:pPr>
        <w:pStyle w:val="5"/>
        <w:pageBreakBefore w:val="0"/>
        <w:kinsoku/>
        <w:wordWrap/>
        <w:overflowPunct/>
        <w:topLinePunct w:val="0"/>
        <w:autoSpaceDE/>
        <w:autoSpaceDN/>
        <w:bidi w:val="0"/>
        <w:snapToGrid/>
        <w:spacing w:before="312" w:line="540" w:lineRule="exact"/>
        <w:ind w:firstLine="640"/>
        <w:rPr>
          <w:rFonts w:ascii="仿宋" w:hAnsi="仿宋" w:eastAsia="仿宋" w:cs="仿宋"/>
          <w:bCs/>
          <w:sz w:val="32"/>
          <w:szCs w:val="32"/>
        </w:rPr>
      </w:pPr>
      <w:r>
        <w:rPr>
          <w:rFonts w:hint="eastAsia" w:ascii="仿宋" w:hAnsi="仿宋" w:eastAsia="仿宋" w:cs="仿宋"/>
          <w:bCs/>
          <w:sz w:val="32"/>
          <w:szCs w:val="32"/>
        </w:rPr>
        <w:t>针对系统用户提出的业务和技术咨询，利用专业的业务与技术技能，结合当前系统情况，提供专业的咨询服务和可行的解决方案。</w:t>
      </w:r>
      <w:bookmarkStart w:id="8" w:name="_Toc49162653"/>
      <w:r>
        <w:rPr>
          <w:rFonts w:hint="eastAsia" w:ascii="仿宋" w:hAnsi="仿宋" w:eastAsia="仿宋" w:cs="仿宋"/>
          <w:bCs/>
          <w:sz w:val="32"/>
          <w:szCs w:val="32"/>
        </w:rPr>
        <w:t>与政务云运营方对接，满足政府部门对系统信息的</w:t>
      </w:r>
      <w:r>
        <w:rPr>
          <w:rFonts w:hint="eastAsia" w:ascii="仿宋" w:hAnsi="仿宋" w:eastAsia="仿宋" w:cs="仿宋"/>
          <w:bCs/>
          <w:sz w:val="32"/>
          <w:szCs w:val="32"/>
          <w:lang w:val="en-US" w:eastAsia="zh-CN"/>
        </w:rPr>
        <w:t>安全</w:t>
      </w:r>
      <w:r>
        <w:rPr>
          <w:rFonts w:hint="eastAsia" w:ascii="仿宋" w:hAnsi="仿宋" w:eastAsia="仿宋" w:cs="仿宋"/>
          <w:bCs/>
          <w:sz w:val="32"/>
          <w:szCs w:val="32"/>
        </w:rPr>
        <w:t>管理要求。</w:t>
      </w:r>
    </w:p>
    <w:bookmarkEnd w:id="8"/>
    <w:p w14:paraId="069C9C78">
      <w:pPr>
        <w:pStyle w:val="4"/>
        <w:pageBreakBefore w:val="0"/>
        <w:kinsoku/>
        <w:wordWrap/>
        <w:overflowPunct/>
        <w:topLinePunct w:val="0"/>
        <w:autoSpaceDE/>
        <w:autoSpaceDN/>
        <w:bidi w:val="0"/>
        <w:snapToGrid/>
        <w:spacing w:line="540" w:lineRule="exact"/>
        <w:rPr>
          <w:rFonts w:hint="eastAsia"/>
        </w:rPr>
      </w:pPr>
      <w:bookmarkStart w:id="9" w:name="_Toc49162659"/>
      <w:r>
        <w:rPr>
          <w:rFonts w:hint="eastAsia"/>
        </w:rPr>
        <w:t>运维服务承诺</w:t>
      </w:r>
      <w:bookmarkEnd w:id="9"/>
    </w:p>
    <w:p w14:paraId="1FE8EE98">
      <w:pPr>
        <w:pStyle w:val="5"/>
        <w:pageBreakBefore w:val="0"/>
        <w:kinsoku/>
        <w:wordWrap/>
        <w:overflowPunct/>
        <w:topLinePunct w:val="0"/>
        <w:autoSpaceDE/>
        <w:autoSpaceDN/>
        <w:bidi w:val="0"/>
        <w:snapToGrid/>
        <w:spacing w:before="0" w:beforeLines="0" w:after="312" w:afterLines="100" w:line="540" w:lineRule="exact"/>
        <w:ind w:firstLine="640"/>
        <w:rPr>
          <w:rFonts w:ascii="仿宋" w:hAnsi="仿宋" w:eastAsia="仿宋" w:cs="仿宋"/>
          <w:bCs/>
          <w:sz w:val="32"/>
          <w:szCs w:val="32"/>
        </w:rPr>
      </w:pPr>
      <w:r>
        <w:rPr>
          <w:rFonts w:hint="eastAsia" w:ascii="仿宋" w:hAnsi="仿宋" w:eastAsia="仿宋" w:cs="仿宋"/>
          <w:bCs/>
          <w:sz w:val="32"/>
          <w:szCs w:val="32"/>
        </w:rPr>
        <w:t>（一）按时完成日常检查、定期维护等服务工作内容。</w:t>
      </w:r>
    </w:p>
    <w:p w14:paraId="3E27C5D8">
      <w:pPr>
        <w:pStyle w:val="5"/>
        <w:pageBreakBefore w:val="0"/>
        <w:kinsoku/>
        <w:wordWrap/>
        <w:overflowPunct/>
        <w:topLinePunct w:val="0"/>
        <w:autoSpaceDE/>
        <w:autoSpaceDN/>
        <w:bidi w:val="0"/>
        <w:snapToGrid/>
        <w:spacing w:before="312" w:line="540" w:lineRule="exact"/>
        <w:ind w:firstLine="640"/>
        <w:rPr>
          <w:rFonts w:ascii="仿宋" w:hAnsi="仿宋" w:eastAsia="仿宋" w:cs="仿宋"/>
          <w:bCs/>
          <w:sz w:val="32"/>
          <w:szCs w:val="32"/>
        </w:rPr>
      </w:pPr>
      <w:r>
        <w:rPr>
          <w:rFonts w:hint="eastAsia" w:ascii="仿宋" w:hAnsi="仿宋" w:eastAsia="仿宋" w:cs="仿宋"/>
          <w:bCs/>
          <w:sz w:val="32"/>
          <w:szCs w:val="32"/>
        </w:rPr>
        <w:t>（二）进行及时有效的沟通，及时商讨运行维护工作进展状况，以及对可能发生的问题进行预测。</w:t>
      </w:r>
    </w:p>
    <w:p w14:paraId="4E027056">
      <w:pPr>
        <w:pStyle w:val="5"/>
        <w:pageBreakBefore w:val="0"/>
        <w:kinsoku/>
        <w:wordWrap/>
        <w:overflowPunct/>
        <w:topLinePunct w:val="0"/>
        <w:autoSpaceDE/>
        <w:autoSpaceDN/>
        <w:bidi w:val="0"/>
        <w:snapToGrid/>
        <w:spacing w:before="312" w:line="540" w:lineRule="exact"/>
        <w:ind w:firstLine="640"/>
        <w:rPr>
          <w:rFonts w:ascii="仿宋" w:hAnsi="仿宋" w:eastAsia="仿宋" w:cs="仿宋"/>
          <w:bCs/>
          <w:sz w:val="32"/>
          <w:szCs w:val="32"/>
        </w:rPr>
      </w:pPr>
      <w:r>
        <w:rPr>
          <w:rFonts w:hint="eastAsia" w:ascii="仿宋" w:hAnsi="仿宋" w:eastAsia="仿宋" w:cs="仿宋"/>
          <w:bCs/>
          <w:sz w:val="32"/>
          <w:szCs w:val="32"/>
        </w:rPr>
        <w:t>（三）发生重大生产安全事故，在规定的时间内处理完毕并恢复系统正常运作。</w:t>
      </w:r>
    </w:p>
    <w:p w14:paraId="2104621A">
      <w:pPr>
        <w:pStyle w:val="4"/>
        <w:pageBreakBefore w:val="0"/>
        <w:kinsoku/>
        <w:wordWrap/>
        <w:overflowPunct/>
        <w:topLinePunct w:val="0"/>
        <w:autoSpaceDE/>
        <w:autoSpaceDN/>
        <w:bidi w:val="0"/>
        <w:snapToGrid/>
        <w:spacing w:line="540" w:lineRule="exact"/>
        <w:rPr>
          <w:rFonts w:hint="eastAsia"/>
        </w:rPr>
      </w:pPr>
      <w:bookmarkStart w:id="10" w:name="_Toc49162660"/>
      <w:r>
        <w:rPr>
          <w:rFonts w:hint="eastAsia"/>
        </w:rPr>
        <w:t>运维服务响应</w:t>
      </w:r>
      <w:bookmarkEnd w:id="10"/>
    </w:p>
    <w:p w14:paraId="5EC878D3">
      <w:pPr>
        <w:pStyle w:val="5"/>
        <w:pageBreakBefore w:val="0"/>
        <w:kinsoku/>
        <w:wordWrap/>
        <w:overflowPunct/>
        <w:topLinePunct w:val="0"/>
        <w:autoSpaceDE/>
        <w:autoSpaceDN/>
        <w:bidi w:val="0"/>
        <w:snapToGrid/>
        <w:spacing w:before="0" w:beforeLines="0" w:after="312" w:afterLines="100" w:line="540" w:lineRule="exact"/>
        <w:ind w:firstLine="640"/>
        <w:rPr>
          <w:rFonts w:ascii="仿宋" w:hAnsi="仿宋" w:eastAsia="仿宋" w:cs="仿宋"/>
          <w:bCs/>
          <w:sz w:val="32"/>
          <w:szCs w:val="32"/>
        </w:rPr>
      </w:pPr>
      <w:r>
        <w:rPr>
          <w:rFonts w:hint="eastAsia" w:ascii="仿宋" w:hAnsi="仿宋" w:eastAsia="仿宋" w:cs="仿宋"/>
          <w:bCs/>
          <w:sz w:val="32"/>
          <w:szCs w:val="32"/>
        </w:rPr>
        <w:t>为保证业务系统的正常稳定运行，根据故障的轻重缓急程度作出以下响应要求：</w:t>
      </w:r>
    </w:p>
    <w:p w14:paraId="5093AF04">
      <w:pPr>
        <w:pStyle w:val="5"/>
        <w:pageBreakBefore w:val="0"/>
        <w:kinsoku/>
        <w:wordWrap/>
        <w:overflowPunct/>
        <w:topLinePunct w:val="0"/>
        <w:autoSpaceDE/>
        <w:autoSpaceDN/>
        <w:bidi w:val="0"/>
        <w:snapToGrid/>
        <w:spacing w:before="312" w:line="540" w:lineRule="exact"/>
        <w:ind w:firstLine="640"/>
        <w:rPr>
          <w:rFonts w:ascii="仿宋" w:hAnsi="仿宋" w:eastAsia="仿宋" w:cs="仿宋"/>
          <w:bCs/>
          <w:sz w:val="32"/>
          <w:szCs w:val="32"/>
        </w:rPr>
      </w:pPr>
      <w:r>
        <w:rPr>
          <w:rFonts w:hint="eastAsia" w:ascii="仿宋" w:hAnsi="仿宋" w:eastAsia="仿宋" w:cs="仿宋"/>
          <w:bCs/>
          <w:sz w:val="32"/>
          <w:szCs w:val="32"/>
        </w:rPr>
        <w:t>（一）一般故障：</w:t>
      </w:r>
      <w:r>
        <w:rPr>
          <w:rFonts w:hint="eastAsia" w:ascii="仿宋" w:hAnsi="仿宋" w:eastAsia="仿宋" w:cs="仿宋"/>
          <w:bCs/>
          <w:sz w:val="32"/>
          <w:szCs w:val="32"/>
          <w:lang w:val="en-US" w:eastAsia="zh-CN"/>
        </w:rPr>
        <w:t>24</w:t>
      </w:r>
      <w:r>
        <w:rPr>
          <w:rFonts w:hint="eastAsia" w:ascii="仿宋" w:hAnsi="仿宋" w:eastAsia="仿宋" w:cs="仿宋"/>
          <w:bCs/>
          <w:sz w:val="32"/>
          <w:szCs w:val="32"/>
        </w:rPr>
        <w:t>小时内响应，</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个工作日内解决；</w:t>
      </w:r>
    </w:p>
    <w:p w14:paraId="3B4D5C75">
      <w:pPr>
        <w:pStyle w:val="5"/>
        <w:pageBreakBefore w:val="0"/>
        <w:kinsoku/>
        <w:wordWrap/>
        <w:overflowPunct/>
        <w:topLinePunct w:val="0"/>
        <w:autoSpaceDE/>
        <w:autoSpaceDN/>
        <w:bidi w:val="0"/>
        <w:snapToGrid/>
        <w:spacing w:before="312" w:line="540" w:lineRule="exact"/>
        <w:ind w:firstLine="640"/>
        <w:rPr>
          <w:rFonts w:ascii="仿宋" w:hAnsi="仿宋" w:eastAsia="仿宋" w:cs="仿宋"/>
          <w:bCs/>
          <w:sz w:val="32"/>
          <w:szCs w:val="32"/>
        </w:rPr>
      </w:pPr>
      <w:r>
        <w:rPr>
          <w:rFonts w:hint="eastAsia" w:ascii="仿宋" w:hAnsi="仿宋" w:eastAsia="仿宋" w:cs="仿宋"/>
          <w:bCs/>
          <w:sz w:val="32"/>
          <w:szCs w:val="32"/>
        </w:rPr>
        <w:t>（二）系统无法运行的故障：</w:t>
      </w:r>
      <w:r>
        <w:rPr>
          <w:rFonts w:hint="eastAsia" w:ascii="仿宋" w:hAnsi="仿宋" w:eastAsia="仿宋" w:cs="仿宋"/>
          <w:bCs/>
          <w:sz w:val="32"/>
          <w:szCs w:val="32"/>
          <w:lang w:val="en-US" w:eastAsia="zh-CN"/>
        </w:rPr>
        <w:t>四</w:t>
      </w:r>
      <w:r>
        <w:rPr>
          <w:rFonts w:hint="eastAsia" w:ascii="仿宋" w:hAnsi="仿宋" w:eastAsia="仿宋" w:cs="仿宋"/>
          <w:bCs/>
          <w:sz w:val="32"/>
          <w:szCs w:val="32"/>
        </w:rPr>
        <w:t>小时内响应，</w:t>
      </w:r>
      <w:r>
        <w:rPr>
          <w:rFonts w:hint="eastAsia" w:ascii="仿宋" w:hAnsi="仿宋" w:eastAsia="仿宋" w:cs="仿宋"/>
          <w:bCs/>
          <w:sz w:val="32"/>
          <w:szCs w:val="32"/>
          <w:lang w:val="en-US" w:eastAsia="zh-CN"/>
        </w:rPr>
        <w:t>一</w:t>
      </w:r>
      <w:r>
        <w:rPr>
          <w:rFonts w:hint="eastAsia" w:ascii="仿宋" w:hAnsi="仿宋" w:eastAsia="仿宋" w:cs="仿宋"/>
          <w:bCs/>
          <w:sz w:val="32"/>
          <w:szCs w:val="32"/>
        </w:rPr>
        <w:t>个</w:t>
      </w:r>
      <w:r>
        <w:rPr>
          <w:rFonts w:hint="eastAsia" w:ascii="仿宋" w:hAnsi="仿宋" w:eastAsia="仿宋" w:cs="仿宋"/>
          <w:bCs/>
          <w:sz w:val="32"/>
          <w:szCs w:val="32"/>
          <w:lang w:val="en-US" w:eastAsia="zh-CN"/>
        </w:rPr>
        <w:t>工作日</w:t>
      </w:r>
      <w:r>
        <w:rPr>
          <w:rFonts w:hint="eastAsia" w:ascii="仿宋" w:hAnsi="仿宋" w:eastAsia="仿宋" w:cs="仿宋"/>
          <w:bCs/>
          <w:sz w:val="32"/>
          <w:szCs w:val="32"/>
        </w:rPr>
        <w:t>内实现应急恢复，</w:t>
      </w:r>
      <w:r>
        <w:rPr>
          <w:rFonts w:hint="eastAsia" w:ascii="仿宋" w:hAnsi="仿宋" w:eastAsia="仿宋" w:cs="仿宋"/>
          <w:bCs/>
          <w:sz w:val="32"/>
          <w:szCs w:val="32"/>
          <w:lang w:val="en-US" w:eastAsia="zh-CN"/>
        </w:rPr>
        <w:t>三</w:t>
      </w:r>
      <w:r>
        <w:rPr>
          <w:rFonts w:hint="eastAsia" w:ascii="仿宋" w:hAnsi="仿宋" w:eastAsia="仿宋" w:cs="仿宋"/>
          <w:bCs/>
          <w:sz w:val="32"/>
          <w:szCs w:val="32"/>
        </w:rPr>
        <w:t>个工作日内解决；</w:t>
      </w:r>
      <w:bookmarkStart w:id="11" w:name="_Toc49162661"/>
    </w:p>
    <w:p w14:paraId="733C6D7F">
      <w:pPr>
        <w:pStyle w:val="4"/>
        <w:pageBreakBefore w:val="0"/>
        <w:kinsoku/>
        <w:wordWrap/>
        <w:overflowPunct/>
        <w:topLinePunct w:val="0"/>
        <w:autoSpaceDE/>
        <w:autoSpaceDN/>
        <w:bidi w:val="0"/>
        <w:snapToGrid/>
        <w:spacing w:line="540" w:lineRule="exact"/>
        <w:rPr>
          <w:rFonts w:hint="eastAsia"/>
        </w:rPr>
      </w:pPr>
      <w:r>
        <w:rPr>
          <w:rFonts w:hint="eastAsia"/>
        </w:rPr>
        <w:t>运维应急</w:t>
      </w:r>
      <w:bookmarkEnd w:id="11"/>
      <w:r>
        <w:rPr>
          <w:rFonts w:hint="eastAsia"/>
        </w:rPr>
        <w:t>处置</w:t>
      </w:r>
      <w:bookmarkStart w:id="15" w:name="_GoBack"/>
      <w:bookmarkEnd w:id="15"/>
    </w:p>
    <w:p w14:paraId="7C92B7B3">
      <w:pPr>
        <w:pStyle w:val="5"/>
        <w:pageBreakBefore w:val="0"/>
        <w:kinsoku/>
        <w:wordWrap/>
        <w:overflowPunct/>
        <w:topLinePunct w:val="0"/>
        <w:autoSpaceDE/>
        <w:autoSpaceDN/>
        <w:bidi w:val="0"/>
        <w:snapToGrid/>
        <w:spacing w:before="0" w:beforeLines="0" w:after="312" w:afterLines="100" w:line="540" w:lineRule="exact"/>
        <w:ind w:firstLine="640"/>
        <w:rPr>
          <w:rFonts w:ascii="仿宋" w:hAnsi="仿宋" w:eastAsia="仿宋" w:cs="仿宋"/>
          <w:bCs/>
          <w:sz w:val="32"/>
          <w:szCs w:val="32"/>
        </w:rPr>
      </w:pPr>
      <w:r>
        <w:rPr>
          <w:rFonts w:hint="eastAsia" w:ascii="仿宋" w:hAnsi="仿宋" w:eastAsia="仿宋" w:cs="仿宋"/>
          <w:bCs/>
          <w:sz w:val="32"/>
          <w:szCs w:val="32"/>
        </w:rPr>
        <w:t>系统运维应急处置是对中断或严重影响业务的故障，如宕机、数据丢失、业务中断等，进行快速响应和处理，在最短时间内恢复业务系统，将损失降到最低。</w:t>
      </w:r>
    </w:p>
    <w:p w14:paraId="6AAF87B3">
      <w:pPr>
        <w:pStyle w:val="4"/>
        <w:pageBreakBefore w:val="0"/>
        <w:kinsoku/>
        <w:wordWrap/>
        <w:overflowPunct/>
        <w:topLinePunct w:val="0"/>
        <w:autoSpaceDE/>
        <w:autoSpaceDN/>
        <w:bidi w:val="0"/>
        <w:snapToGrid/>
        <w:spacing w:line="540" w:lineRule="exact"/>
        <w:rPr>
          <w:rFonts w:hint="eastAsia"/>
        </w:rPr>
      </w:pPr>
      <w:bookmarkStart w:id="12" w:name="_Toc49162662"/>
      <w:r>
        <w:rPr>
          <w:rFonts w:hint="eastAsia"/>
        </w:rPr>
        <w:t>项目运维人员及设备配置</w:t>
      </w:r>
      <w:bookmarkEnd w:id="12"/>
    </w:p>
    <w:p w14:paraId="115296D5">
      <w:pPr>
        <w:pStyle w:val="5"/>
        <w:pageBreakBefore w:val="0"/>
        <w:kinsoku/>
        <w:wordWrap/>
        <w:overflowPunct/>
        <w:topLinePunct w:val="0"/>
        <w:autoSpaceDE/>
        <w:autoSpaceDN/>
        <w:bidi w:val="0"/>
        <w:snapToGrid/>
        <w:spacing w:before="0" w:beforeLines="0" w:after="312" w:afterLines="100" w:line="540" w:lineRule="exact"/>
        <w:ind w:firstLine="640"/>
        <w:rPr>
          <w:rFonts w:ascii="仿宋" w:hAnsi="仿宋" w:eastAsia="仿宋" w:cs="仿宋"/>
          <w:bCs/>
          <w:sz w:val="32"/>
          <w:szCs w:val="32"/>
        </w:rPr>
      </w:pPr>
      <w:bookmarkStart w:id="13" w:name="_Toc49162663"/>
      <w:r>
        <w:rPr>
          <w:rFonts w:hint="eastAsia" w:ascii="仿宋" w:hAnsi="仿宋" w:eastAsia="仿宋" w:cs="仿宋"/>
          <w:bCs/>
          <w:sz w:val="32"/>
          <w:szCs w:val="32"/>
        </w:rPr>
        <w:t>（一）人员配置</w:t>
      </w:r>
      <w:bookmarkEnd w:id="13"/>
    </w:p>
    <w:p w14:paraId="381531C6">
      <w:pPr>
        <w:pStyle w:val="5"/>
        <w:pageBreakBefore w:val="0"/>
        <w:kinsoku/>
        <w:wordWrap/>
        <w:overflowPunct/>
        <w:topLinePunct w:val="0"/>
        <w:autoSpaceDE/>
        <w:autoSpaceDN/>
        <w:bidi w:val="0"/>
        <w:snapToGrid/>
        <w:spacing w:before="312" w:line="540" w:lineRule="exact"/>
        <w:ind w:firstLine="640"/>
        <w:rPr>
          <w:rFonts w:ascii="仿宋" w:hAnsi="仿宋" w:eastAsia="仿宋" w:cs="仿宋"/>
          <w:bCs/>
          <w:sz w:val="32"/>
          <w:szCs w:val="32"/>
        </w:rPr>
      </w:pPr>
      <w:r>
        <w:rPr>
          <w:rFonts w:hint="eastAsia" w:ascii="仿宋" w:hAnsi="仿宋" w:eastAsia="仿宋" w:cs="仿宋"/>
          <w:bCs/>
          <w:sz w:val="32"/>
          <w:szCs w:val="32"/>
        </w:rPr>
        <w:t>专业技术人员须具有多年的现场工作实践管理经验，能正确、熟练地掌握有关设备、系统的原理、操作和使用，符合相应技术规范。可利用成熟的技术和经验，在各方面保证环境信用评价系统运行的稳定。</w:t>
      </w:r>
    </w:p>
    <w:p w14:paraId="79E90374">
      <w:pPr>
        <w:pStyle w:val="5"/>
        <w:pageBreakBefore w:val="0"/>
        <w:kinsoku/>
        <w:wordWrap/>
        <w:overflowPunct/>
        <w:topLinePunct w:val="0"/>
        <w:autoSpaceDE/>
        <w:autoSpaceDN/>
        <w:bidi w:val="0"/>
        <w:snapToGrid/>
        <w:spacing w:before="312" w:line="540" w:lineRule="exact"/>
        <w:ind w:firstLine="640"/>
        <w:rPr>
          <w:rFonts w:ascii="仿宋" w:hAnsi="仿宋" w:eastAsia="仿宋" w:cs="仿宋"/>
          <w:bCs/>
          <w:sz w:val="32"/>
          <w:szCs w:val="32"/>
        </w:rPr>
      </w:pPr>
      <w:bookmarkStart w:id="14" w:name="_Toc49162664"/>
      <w:r>
        <w:rPr>
          <w:rFonts w:hint="eastAsia" w:ascii="仿宋" w:hAnsi="仿宋" w:eastAsia="仿宋" w:cs="仿宋"/>
          <w:bCs/>
          <w:sz w:val="32"/>
          <w:szCs w:val="32"/>
        </w:rPr>
        <w:t>（二）设备配置</w:t>
      </w:r>
      <w:bookmarkEnd w:id="14"/>
    </w:p>
    <w:p w14:paraId="4E169BBA">
      <w:pPr>
        <w:pStyle w:val="5"/>
        <w:pageBreakBefore w:val="0"/>
        <w:kinsoku/>
        <w:wordWrap/>
        <w:overflowPunct/>
        <w:topLinePunct w:val="0"/>
        <w:autoSpaceDE/>
        <w:autoSpaceDN/>
        <w:bidi w:val="0"/>
        <w:snapToGrid/>
        <w:spacing w:before="312" w:line="540" w:lineRule="exact"/>
        <w:ind w:firstLine="640"/>
        <w:rPr>
          <w:rFonts w:ascii="仿宋" w:hAnsi="仿宋" w:eastAsia="仿宋" w:cs="仿宋"/>
          <w:bCs/>
          <w:sz w:val="32"/>
          <w:szCs w:val="32"/>
        </w:rPr>
      </w:pPr>
      <w:r>
        <w:rPr>
          <w:rFonts w:hint="eastAsia" w:ascii="仿宋" w:hAnsi="仿宋" w:eastAsia="仿宋" w:cs="仿宋"/>
          <w:bCs/>
          <w:sz w:val="32"/>
          <w:szCs w:val="32"/>
        </w:rPr>
        <w:t>设立维修电话，安排值班人员，以便迅速处理异常系统运行或数据情况。</w:t>
      </w:r>
    </w:p>
    <w:p w14:paraId="5269D42C">
      <w:pPr>
        <w:pStyle w:val="13"/>
        <w:spacing w:line="560" w:lineRule="exact"/>
        <w:rPr>
          <w:rFonts w:ascii="仿宋" w:hAnsi="仿宋" w:eastAsia="仿宋" w:cs="仿宋"/>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041B5"/>
    <w:multiLevelType w:val="singleLevel"/>
    <w:tmpl w:val="DD7041B5"/>
    <w:lvl w:ilvl="0" w:tentative="0">
      <w:start w:val="1"/>
      <w:numFmt w:val="decimal"/>
      <w:lvlText w:val="%1."/>
      <w:lvlJc w:val="left"/>
      <w:pPr>
        <w:ind w:left="425" w:hanging="425"/>
      </w:pPr>
      <w:rPr>
        <w:rFonts w:hint="default"/>
      </w:rPr>
    </w:lvl>
  </w:abstractNum>
  <w:abstractNum w:abstractNumId="1">
    <w:nsid w:val="F20F9777"/>
    <w:multiLevelType w:val="singleLevel"/>
    <w:tmpl w:val="F20F9777"/>
    <w:lvl w:ilvl="0" w:tentative="0">
      <w:start w:val="1"/>
      <w:numFmt w:val="decimal"/>
      <w:suff w:val="nothing"/>
      <w:lvlText w:val="%1、"/>
      <w:lvlJc w:val="left"/>
    </w:lvl>
  </w:abstractNum>
  <w:abstractNum w:abstractNumId="2">
    <w:nsid w:val="1FEC682D"/>
    <w:multiLevelType w:val="multilevel"/>
    <w:tmpl w:val="1FEC682D"/>
    <w:lvl w:ilvl="0" w:tentative="0">
      <w:start w:val="1"/>
      <w:numFmt w:val="decimal"/>
      <w:pStyle w:val="3"/>
      <w:suff w:val="space"/>
      <w:lvlText w:val="%1"/>
      <w:lvlJc w:val="left"/>
      <w:pPr>
        <w:ind w:left="432" w:hanging="432"/>
      </w:pPr>
      <w:rPr>
        <w:rFonts w:hint="default" w:ascii="Arial" w:hAnsi="Arial" w:eastAsia="宋体" w:cs="Arial"/>
        <w:b w:val="0"/>
      </w:rPr>
    </w:lvl>
    <w:lvl w:ilvl="1" w:tentative="0">
      <w:start w:val="1"/>
      <w:numFmt w:val="decimal"/>
      <w:pStyle w:val="4"/>
      <w:suff w:val="space"/>
      <w:lvlText w:val="%1.%2"/>
      <w:lvlJc w:val="left"/>
      <w:pPr>
        <w:ind w:left="576" w:hanging="576"/>
      </w:pPr>
      <w:rPr>
        <w:rFonts w:hint="default" w:ascii="Arial" w:hAnsi="Arial" w:cs="Arial" w:eastAsiaTheme="minorEastAsia"/>
        <w:b w:val="0"/>
      </w:rPr>
    </w:lvl>
    <w:lvl w:ilvl="2" w:tentative="0">
      <w:start w:val="1"/>
      <w:numFmt w:val="decimal"/>
      <w:suff w:val="space"/>
      <w:lvlText w:val="%1.%2.%3"/>
      <w:lvlJc w:val="left"/>
      <w:pPr>
        <w:ind w:left="720" w:hanging="720"/>
      </w:pPr>
      <w:rPr>
        <w:rFonts w:hint="default" w:ascii="Arial" w:hAnsi="Arial" w:eastAsia="宋体" w:cs="Arial"/>
        <w:b w:val="0"/>
      </w:rPr>
    </w:lvl>
    <w:lvl w:ilvl="3" w:tentative="0">
      <w:start w:val="1"/>
      <w:numFmt w:val="decimal"/>
      <w:suff w:val="space"/>
      <w:lvlText w:val="%1.%2.%3.%4"/>
      <w:lvlJc w:val="left"/>
      <w:pPr>
        <w:ind w:left="864" w:hanging="864"/>
      </w:pPr>
      <w:rPr>
        <w:rFonts w:hint="default" w:ascii="Arial" w:hAnsi="Arial" w:cs="Arial"/>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suff w:val="space"/>
      <w:lvlText w:val="%1.%2.%3.%4.%5"/>
      <w:lvlJc w:val="left"/>
      <w:pPr>
        <w:ind w:left="1008" w:hanging="1008"/>
      </w:pPr>
      <w:rPr>
        <w:rFonts w:hint="default" w:ascii="Arial" w:hAnsi="Arial" w:eastAsia="宋体" w:cs="Arial"/>
        <w:b w:val="0"/>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hZGFlYjMwMDI4ODQ4NGZiMjI5ZmFiZjc3NmYxNDQifQ=="/>
  </w:docVars>
  <w:rsids>
    <w:rsidRoot w:val="59A34FF2"/>
    <w:rsid w:val="000318C6"/>
    <w:rsid w:val="000A4AE4"/>
    <w:rsid w:val="000C3630"/>
    <w:rsid w:val="001046D6"/>
    <w:rsid w:val="001B299C"/>
    <w:rsid w:val="00333F70"/>
    <w:rsid w:val="003465D4"/>
    <w:rsid w:val="00352E20"/>
    <w:rsid w:val="00451B50"/>
    <w:rsid w:val="004E3544"/>
    <w:rsid w:val="005A65E1"/>
    <w:rsid w:val="00601A4B"/>
    <w:rsid w:val="00767032"/>
    <w:rsid w:val="00796DEA"/>
    <w:rsid w:val="008167D6"/>
    <w:rsid w:val="00987F5B"/>
    <w:rsid w:val="00997243"/>
    <w:rsid w:val="00A9342B"/>
    <w:rsid w:val="00AB74E1"/>
    <w:rsid w:val="00B53891"/>
    <w:rsid w:val="00C45FE2"/>
    <w:rsid w:val="00CA2006"/>
    <w:rsid w:val="00D822F2"/>
    <w:rsid w:val="00EA389D"/>
    <w:rsid w:val="157B57CC"/>
    <w:rsid w:val="28DC43AF"/>
    <w:rsid w:val="3F4C10DF"/>
    <w:rsid w:val="41573C3F"/>
    <w:rsid w:val="41E87A26"/>
    <w:rsid w:val="45070270"/>
    <w:rsid w:val="4CC90409"/>
    <w:rsid w:val="59A34FF2"/>
    <w:rsid w:val="5AF26B4C"/>
    <w:rsid w:val="6FB468E2"/>
    <w:rsid w:val="6FC23AD1"/>
    <w:rsid w:val="7A54333F"/>
    <w:rsid w:val="7F9C6B72"/>
    <w:rsid w:val="87FF595F"/>
    <w:rsid w:val="FE3B0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textAlignment w:val="baseline"/>
    </w:pPr>
    <w:rPr>
      <w:rFonts w:asciiTheme="minorHAnsi" w:hAnsiTheme="minorHAnsi" w:eastAsiaTheme="minorEastAsia" w:cstheme="minorBidi"/>
      <w:kern w:val="2"/>
      <w:sz w:val="24"/>
      <w:szCs w:val="21"/>
      <w:lang w:val="en-US" w:eastAsia="zh-CN" w:bidi="ar-SA"/>
    </w:rPr>
  </w:style>
  <w:style w:type="paragraph" w:styleId="3">
    <w:name w:val="heading 1"/>
    <w:basedOn w:val="1"/>
    <w:next w:val="1"/>
    <w:qFormat/>
    <w:uiPriority w:val="0"/>
    <w:pPr>
      <w:keepNext/>
      <w:keepLines/>
      <w:numPr>
        <w:ilvl w:val="0"/>
        <w:numId w:val="1"/>
      </w:numPr>
      <w:spacing w:before="120"/>
      <w:ind w:right="100" w:rightChars="100"/>
      <w:jc w:val="left"/>
      <w:outlineLvl w:val="0"/>
    </w:pPr>
    <w:rPr>
      <w:rFonts w:ascii="宋体" w:hAnsi="Arial" w:eastAsia="宋体" w:cs="宋体"/>
      <w:b/>
      <w:kern w:val="44"/>
      <w:sz w:val="44"/>
      <w:szCs w:val="44"/>
    </w:rPr>
  </w:style>
  <w:style w:type="paragraph" w:styleId="4">
    <w:name w:val="heading 2"/>
    <w:basedOn w:val="1"/>
    <w:next w:val="1"/>
    <w:qFormat/>
    <w:uiPriority w:val="0"/>
    <w:pPr>
      <w:keepNext/>
      <w:keepLines/>
      <w:numPr>
        <w:ilvl w:val="1"/>
        <w:numId w:val="1"/>
      </w:numPr>
      <w:spacing w:before="100" w:beforeLines="100"/>
      <w:ind w:right="100" w:rightChars="100"/>
      <w:jc w:val="left"/>
      <w:outlineLvl w:val="1"/>
    </w:pPr>
    <w:rPr>
      <w:rFonts w:ascii="宋体" w:hAnsi="Arial" w:eastAsia="宋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ind w:left="420" w:firstLine="560"/>
    </w:pPr>
    <w:rPr>
      <w:rFonts w:ascii="方正仿宋_GB2312" w:hAnsi="方正仿宋_GB2312"/>
      <w:kern w:val="0"/>
      <w:szCs w:val="28"/>
    </w:rPr>
  </w:style>
  <w:style w:type="paragraph" w:styleId="5">
    <w:name w:val="Body Text Indent"/>
    <w:link w:val="14"/>
    <w:qFormat/>
    <w:uiPriority w:val="0"/>
    <w:pPr>
      <w:spacing w:before="100" w:beforeLines="100" w:line="360" w:lineRule="auto"/>
      <w:ind w:firstLine="200" w:firstLineChars="200"/>
      <w:contextualSpacing/>
      <w:jc w:val="both"/>
    </w:pPr>
    <w:rPr>
      <w:rFonts w:asciiTheme="minorHAnsi" w:hAnsiTheme="minorHAnsi" w:eastAsiaTheme="minorEastAsia" w:cstheme="minorBidi"/>
      <w:kern w:val="2"/>
      <w:sz w:val="28"/>
      <w:lang w:val="en-US" w:eastAsia="zh-CN" w:bidi="ar-SA"/>
    </w:rPr>
  </w:style>
  <w:style w:type="paragraph" w:styleId="6">
    <w:name w:val="Balloon Text"/>
    <w:basedOn w:val="1"/>
    <w:link w:val="15"/>
    <w:qFormat/>
    <w:uiPriority w:val="0"/>
    <w:rPr>
      <w:sz w:val="18"/>
      <w:szCs w:val="18"/>
    </w:rPr>
  </w:style>
  <w:style w:type="paragraph" w:styleId="7">
    <w:name w:val="footer"/>
    <w:basedOn w:val="1"/>
    <w:qFormat/>
    <w:uiPriority w:val="99"/>
    <w:pPr>
      <w:tabs>
        <w:tab w:val="center" w:pos="4153"/>
        <w:tab w:val="right" w:pos="8306"/>
      </w:tabs>
      <w:jc w:val="center"/>
    </w:p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qFormat/>
    <w:uiPriority w:val="0"/>
    <w:pPr>
      <w:tabs>
        <w:tab w:val="left" w:pos="425"/>
      </w:tabs>
      <w:spacing w:before="240" w:after="60"/>
      <w:ind w:left="425" w:hanging="425"/>
      <w:jc w:val="left"/>
      <w:outlineLvl w:val="0"/>
    </w:pPr>
    <w:rPr>
      <w:rFonts w:ascii="Arial" w:hAnsi="Arial" w:eastAsia="方正仿宋_GB2312" w:cs="Arial"/>
      <w:b/>
      <w:bCs/>
      <w:szCs w:val="32"/>
    </w:rPr>
  </w:style>
  <w:style w:type="table" w:styleId="11">
    <w:name w:val="Table Grid"/>
    <w:basedOn w:val="10"/>
    <w:qFormat/>
    <w:uiPriority w:val="0"/>
    <w:pPr>
      <w:widowControl w:val="0"/>
      <w:adjustRightInd w:val="0"/>
      <w:spacing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正文文本缩进 字符"/>
    <w:basedOn w:val="12"/>
    <w:link w:val="5"/>
    <w:qFormat/>
    <w:uiPriority w:val="0"/>
    <w:rPr>
      <w:rFonts w:asciiTheme="minorHAnsi" w:hAnsiTheme="minorHAnsi" w:eastAsiaTheme="minorEastAsia" w:cstheme="minorBidi"/>
      <w:kern w:val="2"/>
      <w:sz w:val="28"/>
    </w:rPr>
  </w:style>
  <w:style w:type="character" w:customStyle="1" w:styleId="15">
    <w:name w:val="批注框文本 字符"/>
    <w:basedOn w:val="12"/>
    <w:link w:val="6"/>
    <w:qFormat/>
    <w:uiPriority w:val="0"/>
    <w:rPr>
      <w:rFonts w:asciiTheme="minorHAnsi" w:hAnsiTheme="minorHAnsi" w:eastAsiaTheme="minorEastAsia" w:cstheme="minorBidi"/>
      <w:kern w:val="2"/>
      <w:sz w:val="18"/>
      <w:szCs w:val="18"/>
    </w:rPr>
  </w:style>
  <w:style w:type="character" w:customStyle="1" w:styleId="16">
    <w:name w:val="页眉 字符"/>
    <w:basedOn w:val="12"/>
    <w:link w:val="8"/>
    <w:qFormat/>
    <w:uiPriority w:val="0"/>
    <w:rPr>
      <w:rFonts w:asciiTheme="minorHAnsi" w:hAnsiTheme="minorHAnsi" w:eastAsiaTheme="minorEastAsia" w:cstheme="minorBidi"/>
      <w:kern w:val="2"/>
      <w:sz w:val="18"/>
      <w:szCs w:val="18"/>
    </w:rPr>
  </w:style>
  <w:style w:type="paragraph" w:customStyle="1" w:styleId="17">
    <w:name w:val="修订1"/>
    <w:hidden/>
    <w:semiHidden/>
    <w:qFormat/>
    <w:uiPriority w:val="99"/>
    <w:rPr>
      <w:rFonts w:asciiTheme="minorHAnsi" w:hAnsiTheme="minorHAnsi" w:eastAsiaTheme="minorEastAsia" w:cstheme="minorBidi"/>
      <w:kern w:val="2"/>
      <w:sz w:val="24"/>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1969</Words>
  <Characters>1981</Characters>
  <Lines>12</Lines>
  <Paragraphs>3</Paragraphs>
  <TotalTime>39</TotalTime>
  <ScaleCrop>false</ScaleCrop>
  <LinksUpToDate>false</LinksUpToDate>
  <CharactersWithSpaces>1981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2023-04-25T10:03:00Z</dcterms:created>
  <dc:creator>张超</dc:creator>
  <cp:lastModifiedBy>陆摩纳哥</cp:lastModifiedBy>
  <cp:lastPrinted>2024-06-12T09:13:00Z</cp:lastPrinted>
  <dcterms:modified xsi:type="dcterms:W3CDTF">2025-06-15T07:17:59Z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ribbonExt">
    <vt:lpwstr>{"WPSExtOfficeTab":{"OnGetEnabled":false,"OnGetVisible":false}}</vt:lpwstr>
  </property>
  <property fmtid="{D5CDD505-2E9C-101B-9397-08002B2CF9AE}" pid="4" name="ICV">
    <vt:lpwstr>9C891FC4DAD74F36B6819BAAD7931987_13</vt:lpwstr>
  </property>
  <property fmtid="{D5CDD505-2E9C-101B-9397-08002B2CF9AE}" pid="5" name="KSOTemplateDocerSaveRecord">
    <vt:lpwstr>eyJoZGlkIjoiMDA0Y2NkMjE2YTQ1NmY2MjNhNjg0MmY5ODBhZjc2YzgiLCJ1c2VySWQiOiI0MjY0NDc2ODAifQ==</vt:lpwstr>
  </property>
</Properties>
</file>