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韶关市生态环境监测站2025年监测用房</w:t>
      </w:r>
    </w:p>
    <w:p>
      <w:pPr>
        <w:pStyle w:val="6"/>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电梯采购项目</w:t>
      </w:r>
      <w:r>
        <w:rPr>
          <w:rFonts w:hint="eastAsia" w:ascii="宋体" w:hAnsi="宋体" w:eastAsia="宋体" w:cs="宋体"/>
          <w:color w:val="000000" w:themeColor="text1"/>
          <w:highlight w:val="none"/>
          <w:lang w:eastAsia="zh-CN"/>
          <w14:textFill>
            <w14:solidFill>
              <w14:schemeClr w14:val="tx1"/>
            </w14:solidFill>
          </w14:textFill>
        </w:rPr>
        <w:t>用户需求书</w:t>
      </w:r>
    </w:p>
    <w:p>
      <w:pPr>
        <w:rPr>
          <w:rFonts w:hint="eastAsia"/>
          <w:lang w:eastAsia="zh-CN"/>
        </w:rPr>
      </w:pPr>
      <w:bookmarkStart w:id="3" w:name="_GoBack"/>
      <w:bookmarkEnd w:id="3"/>
    </w:p>
    <w:p>
      <w:pPr>
        <w:adjustRightInd w:val="0"/>
        <w:spacing w:line="360" w:lineRule="auto"/>
        <w:jc w:val="left"/>
        <w:textAlignment w:val="baseline"/>
        <w:outlineLvl w:val="0"/>
        <w:rPr>
          <w:rFonts w:ascii="宋体" w:hAnsi="宋体" w:eastAsia="宋体" w:cs="宋体"/>
          <w:b/>
          <w:color w:val="000000" w:themeColor="text1"/>
          <w:kern w:val="44"/>
          <w:szCs w:val="21"/>
          <w:highlight w:val="none"/>
          <w14:textFill>
            <w14:solidFill>
              <w14:schemeClr w14:val="tx1"/>
            </w14:solidFill>
          </w14:textFill>
        </w:rPr>
      </w:pPr>
      <w:r>
        <w:rPr>
          <w:rFonts w:hint="eastAsia" w:ascii="宋体" w:hAnsi="宋体" w:eastAsia="宋体" w:cs="宋体"/>
          <w:b/>
          <w:color w:val="000000" w:themeColor="text1"/>
          <w:kern w:val="44"/>
          <w:szCs w:val="21"/>
          <w:highlight w:val="none"/>
          <w14:textFill>
            <w14:solidFill>
              <w14:schemeClr w14:val="tx1"/>
            </w14:solidFill>
          </w14:textFill>
        </w:rPr>
        <w:t>一、采购项目需求一览表</w:t>
      </w:r>
    </w:p>
    <w:tbl>
      <w:tblPr>
        <w:tblStyle w:val="1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84"/>
        <w:gridCol w:w="748"/>
        <w:gridCol w:w="279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shd w:val="clear" w:color="auto" w:fill="FFFFFF"/>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2284" w:type="dxa"/>
            <w:shd w:val="clear" w:color="auto" w:fill="FFFFFF"/>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采购项目</w:t>
            </w:r>
          </w:p>
        </w:tc>
        <w:tc>
          <w:tcPr>
            <w:tcW w:w="748" w:type="dxa"/>
            <w:shd w:val="clear" w:color="auto" w:fill="FFFFFF"/>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2797" w:type="dxa"/>
            <w:shd w:val="clear" w:color="auto" w:fill="FFFFFF"/>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合同履行期限</w:t>
            </w:r>
          </w:p>
        </w:tc>
        <w:tc>
          <w:tcPr>
            <w:tcW w:w="1628" w:type="dxa"/>
            <w:shd w:val="clear" w:color="auto" w:fill="FFFFFF"/>
            <w:vAlign w:val="center"/>
          </w:tcPr>
          <w:p>
            <w:pPr>
              <w:spacing w:before="50"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aps/>
                <w:color w:val="000000" w:themeColor="text1"/>
                <w:szCs w:val="21"/>
                <w:highlight w:val="none"/>
                <w14:textFill>
                  <w14:solidFill>
                    <w14:schemeClr w14:val="tx1"/>
                  </w14:solidFill>
                </w14:textFill>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5" w:type="dxa"/>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284" w:type="dxa"/>
            <w:shd w:val="clear" w:color="auto" w:fill="FFFFFF"/>
            <w:vAlign w:val="center"/>
          </w:tcPr>
          <w:p>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乘客电梯（含钢结构井道及玻璃幕墙</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748" w:type="dxa"/>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w:t>
            </w:r>
          </w:p>
        </w:tc>
        <w:tc>
          <w:tcPr>
            <w:tcW w:w="2797" w:type="dxa"/>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合同签定后</w:t>
            </w:r>
            <w:r>
              <w:rPr>
                <w:rFonts w:hint="eastAsia" w:ascii="宋体" w:hAnsi="宋体" w:eastAsia="宋体" w:cs="宋体"/>
                <w:color w:val="000000" w:themeColor="text1"/>
                <w:szCs w:val="21"/>
                <w:highlight w:val="none"/>
                <w:lang w:val="en-US" w:eastAsia="zh-CN"/>
                <w14:textFill>
                  <w14:solidFill>
                    <w14:schemeClr w14:val="tx1"/>
                  </w14:solidFill>
                </w14:textFill>
              </w:rPr>
              <w:t>60个</w:t>
            </w:r>
            <w:r>
              <w:rPr>
                <w:rFonts w:hint="eastAsia" w:ascii="宋体" w:hAnsi="宋体" w:eastAsia="宋体" w:cs="宋体"/>
                <w:color w:val="000000" w:themeColor="text1"/>
                <w:szCs w:val="21"/>
                <w:highlight w:val="none"/>
                <w14:textFill>
                  <w14:solidFill>
                    <w14:schemeClr w14:val="tx1"/>
                  </w14:solidFill>
                </w14:textFill>
              </w:rPr>
              <w:t>日历天内完成安装、调试并交付使用。</w:t>
            </w:r>
          </w:p>
        </w:tc>
        <w:tc>
          <w:tcPr>
            <w:tcW w:w="1628" w:type="dxa"/>
            <w:shd w:val="clear" w:color="auto" w:fill="FFFFFF"/>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0000元</w:t>
            </w:r>
          </w:p>
        </w:tc>
      </w:tr>
    </w:tbl>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：1、报价超出预算金额的列为无效响应处理。</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2、响应供应商必须对本项目的全部内容进行报价，如有缺漏，将导致响应无效。</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3、供应商报价中必须包括项目全部内容的费用，费用不管是否在供应商报价书中单列，均视为投标总价中已包括该费用。</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4、报价应为人民币含税全包价，包括：</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（1）货物的运输、装卸、安装、检测、税费等费用。</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（2）电梯安装所需配套物品（电线、电缆、开关等）等费用。</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（3）井道地基建设费用，全部楼层电梯门洞开闸、恢复、门洞口装饰及垃圾清运等费用。</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（4）专业设计院井道设计、审图等费用。</w:t>
      </w:r>
    </w:p>
    <w:p>
      <w:pPr>
        <w:pStyle w:val="11"/>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（5）人工费、验收等一切费用。</w:t>
      </w:r>
    </w:p>
    <w:p>
      <w:pPr>
        <w:tabs>
          <w:tab w:val="left" w:pos="562"/>
          <w:tab w:val="left" w:pos="3372"/>
          <w:tab w:val="left" w:pos="3653"/>
        </w:tabs>
        <w:spacing w:after="120"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二、执行的标准和规范要求：</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GB/T 7588.1-2020 《电梯制造与安装安全规范 第1部分：乘客电梯和载货电梯》。</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GB/T 10058-2009 《电梯技术条件》。</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GB/T 10059-2009 《电梯试验方法》。</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GB/T 10060-2011《电梯安装验收规范》。</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 GB/T 7025-2008 《电梯主要参数及轿厢、井道、机房的型式与尺寸》。</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 GB/T 8903-2018 《电梯用钢丝绳》。</w:t>
      </w:r>
    </w:p>
    <w:p>
      <w:pPr>
        <w:spacing w:line="360" w:lineRule="auto"/>
        <w:ind w:firstLine="648" w:firstLineChars="309"/>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7.GB/T 27903-2011《电梯层门耐火试验完整性、和热通量测定法》。</w:t>
      </w:r>
    </w:p>
    <w:p>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（本“二、执行的标准和规范要求”为不允许偏离的实质性要求和条件，如有偏离，按照投标无效处理。）</w:t>
      </w:r>
    </w:p>
    <w:p>
      <w:pPr>
        <w:tabs>
          <w:tab w:val="left" w:pos="562"/>
          <w:tab w:val="left" w:pos="3372"/>
          <w:tab w:val="left" w:pos="3653"/>
        </w:tabs>
        <w:spacing w:after="120" w:line="360" w:lineRule="auto"/>
        <w:rPr>
          <w:rFonts w:ascii="宋体" w:hAnsi="宋体" w:eastAsia="宋体" w:cs="宋体"/>
          <w:b/>
          <w:bCs/>
          <w:color w:val="000000" w:themeColor="text1"/>
          <w:szCs w:val="21"/>
          <w:highlight w:val="none"/>
          <w14:textFill>
            <w14:solidFill>
              <w14:schemeClr w14:val="tx1"/>
            </w14:solidFill>
          </w14:textFill>
        </w:rPr>
      </w:pPr>
    </w:p>
    <w:p>
      <w:pPr>
        <w:tabs>
          <w:tab w:val="left" w:pos="562"/>
          <w:tab w:val="left" w:pos="3372"/>
          <w:tab w:val="left" w:pos="3653"/>
        </w:tabs>
        <w:spacing w:after="120"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三、电梯基本情况表</w:t>
      </w:r>
    </w:p>
    <w:tbl>
      <w:tblPr>
        <w:tblStyle w:val="14"/>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77"/>
        <w:gridCol w:w="1135"/>
        <w:gridCol w:w="992"/>
        <w:gridCol w:w="113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57"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设备类型</w:t>
            </w:r>
          </w:p>
        </w:tc>
        <w:tc>
          <w:tcPr>
            <w:tcW w:w="777"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1135"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层/站/门</w:t>
            </w:r>
          </w:p>
        </w:tc>
        <w:tc>
          <w:tcPr>
            <w:tcW w:w="992"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机房</w:t>
            </w:r>
          </w:p>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设计</w:t>
            </w:r>
          </w:p>
        </w:tc>
        <w:tc>
          <w:tcPr>
            <w:tcW w:w="1134"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载重/速度</w:t>
            </w:r>
          </w:p>
        </w:tc>
        <w:tc>
          <w:tcPr>
            <w:tcW w:w="2726" w:type="dxa"/>
            <w:vAlign w:val="center"/>
          </w:tcPr>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57"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乘客电梯</w:t>
            </w:r>
          </w:p>
        </w:tc>
        <w:tc>
          <w:tcPr>
            <w:tcW w:w="777"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1台</w:t>
            </w:r>
          </w:p>
        </w:tc>
        <w:tc>
          <w:tcPr>
            <w:tcW w:w="1135" w:type="dxa"/>
            <w:vAlign w:val="center"/>
          </w:tcPr>
          <w:p>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6/6/</w:t>
            </w: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92"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无机房设计</w:t>
            </w:r>
          </w:p>
        </w:tc>
        <w:tc>
          <w:tcPr>
            <w:tcW w:w="1134"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1250kg，≥1.5 m/s</w:t>
            </w:r>
          </w:p>
        </w:tc>
        <w:tc>
          <w:tcPr>
            <w:tcW w:w="2726"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消防无障碍电梯单侧贯通门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57"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开门尺寸</w:t>
            </w:r>
          </w:p>
        </w:tc>
        <w:tc>
          <w:tcPr>
            <w:tcW w:w="2904" w:type="dxa"/>
            <w:gridSpan w:val="3"/>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中分，1200宽度*高度2100</w:t>
            </w:r>
          </w:p>
        </w:tc>
        <w:tc>
          <w:tcPr>
            <w:tcW w:w="1134" w:type="dxa"/>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轿厢尺寸</w:t>
            </w:r>
          </w:p>
        </w:tc>
        <w:tc>
          <w:tcPr>
            <w:tcW w:w="2726"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宽度1600*深1800*高2500</w:t>
            </w:r>
          </w:p>
        </w:tc>
      </w:tr>
    </w:tbl>
    <w:p>
      <w:pPr>
        <w:spacing w:after="120" w:line="360" w:lineRule="auto"/>
        <w:rPr>
          <w:rFonts w:ascii="宋体" w:hAnsi="宋体" w:eastAsia="宋体" w:cs="宋体"/>
          <w:b/>
          <w:bCs/>
          <w:color w:val="000000" w:themeColor="text1"/>
          <w:szCs w:val="20"/>
          <w:highlight w:val="none"/>
          <w14:textFill>
            <w14:solidFill>
              <w14:schemeClr w14:val="tx1"/>
            </w14:solidFill>
          </w14:textFill>
        </w:rPr>
      </w:pPr>
      <w:r>
        <w:rPr>
          <w:rFonts w:hint="eastAsia" w:ascii="宋体" w:hAnsi="宋体" w:eastAsia="宋体" w:cs="宋体"/>
          <w:b/>
          <w:bCs/>
          <w:color w:val="000000" w:themeColor="text1"/>
          <w:szCs w:val="20"/>
          <w:highlight w:val="none"/>
          <w14:textFill>
            <w14:solidFill>
              <w14:schemeClr w14:val="tx1"/>
            </w14:solidFill>
          </w14:textFill>
        </w:rPr>
        <w:t>（本“</w:t>
      </w:r>
      <w:r>
        <w:rPr>
          <w:rFonts w:hint="eastAsia" w:ascii="宋体" w:hAnsi="宋体" w:eastAsia="宋体" w:cs="宋体"/>
          <w:b/>
          <w:bCs/>
          <w:color w:val="000000" w:themeColor="text1"/>
          <w:szCs w:val="21"/>
          <w:highlight w:val="none"/>
          <w14:textFill>
            <w14:solidFill>
              <w14:schemeClr w14:val="tx1"/>
            </w14:solidFill>
          </w14:textFill>
        </w:rPr>
        <w:t>三、电梯基本情况表</w:t>
      </w:r>
      <w:r>
        <w:rPr>
          <w:rFonts w:hint="eastAsia" w:ascii="宋体" w:hAnsi="宋体" w:eastAsia="宋体" w:cs="宋体"/>
          <w:b/>
          <w:bCs/>
          <w:color w:val="000000" w:themeColor="text1"/>
          <w:szCs w:val="20"/>
          <w:highlight w:val="none"/>
          <w14:textFill>
            <w14:solidFill>
              <w14:schemeClr w14:val="tx1"/>
            </w14:solidFill>
          </w14:textFill>
        </w:rPr>
        <w:t>”为不允许偏离的实质性要求和条件，如有偏离，按照投标无效处理。）</w:t>
      </w:r>
    </w:p>
    <w:p>
      <w:pPr>
        <w:spacing w:after="120" w:line="360" w:lineRule="auto"/>
        <w:rPr>
          <w:rFonts w:ascii="宋体" w:hAnsi="宋体" w:eastAsia="宋体" w:cs="宋体"/>
          <w:b/>
          <w:color w:val="000000" w:themeColor="text1"/>
          <w:kern w:val="44"/>
          <w:szCs w:val="2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四、</w:t>
      </w:r>
      <w:r>
        <w:rPr>
          <w:rFonts w:hint="eastAsia" w:ascii="宋体" w:hAnsi="宋体" w:eastAsia="宋体" w:cs="宋体"/>
          <w:b/>
          <w:color w:val="000000" w:themeColor="text1"/>
          <w:kern w:val="44"/>
          <w:szCs w:val="21"/>
          <w:highlight w:val="none"/>
          <w14:textFill>
            <w14:solidFill>
              <w14:schemeClr w14:val="tx1"/>
            </w14:solidFill>
          </w14:textFill>
        </w:rPr>
        <w:t>电梯技术规格及参数</w:t>
      </w:r>
    </w:p>
    <w:p>
      <w:pPr>
        <w:spacing w:after="120" w:line="360" w:lineRule="auto"/>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（一）电梯技术要求</w:t>
      </w:r>
    </w:p>
    <w:p>
      <w:pPr>
        <w:spacing w:line="360" w:lineRule="auto"/>
        <w:ind w:firstLine="422" w:firstLineChars="200"/>
        <w:jc w:val="left"/>
        <w:rPr>
          <w:rFonts w:ascii="黑体" w:hAnsi="黑体" w:eastAsia="黑体"/>
          <w:b/>
          <w:color w:val="000000" w:themeColor="text1"/>
          <w:szCs w:val="21"/>
          <w:highlight w:val="none"/>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1、总体描述</w:t>
      </w:r>
    </w:p>
    <w:p>
      <w:pPr>
        <w:spacing w:line="360" w:lineRule="auto"/>
        <w:ind w:firstLine="420" w:firstLineChars="200"/>
        <w:jc w:val="left"/>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电梯的设计、制造和安装必须符合国家有关标准，确保电梯安全运行。其中电梯在起、制动及运行时应舒适、无抖动、冲击感觉。以及厅轿门关闭连锁打开瞬间至电梯启动瞬间的间隔时间应小于</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0.3秒。</w:t>
      </w:r>
    </w:p>
    <w:p>
      <w:pPr>
        <w:spacing w:line="360" w:lineRule="auto"/>
        <w:ind w:firstLine="422" w:firstLineChars="200"/>
        <w:rPr>
          <w:rFonts w:hint="eastAsia" w:ascii="黑体" w:hAnsi="黑体" w:eastAsia="黑体"/>
          <w:b/>
          <w:color w:val="000000" w:themeColor="text1"/>
          <w:szCs w:val="21"/>
          <w:highlight w:val="none"/>
          <w:lang w:eastAsia="zh-CN"/>
          <w14:textFill>
            <w14:solidFill>
              <w14:schemeClr w14:val="tx1"/>
            </w14:solidFill>
          </w14:textFill>
        </w:rPr>
      </w:pPr>
      <w:r>
        <w:rPr>
          <w:rFonts w:hint="eastAsia" w:ascii="黑体" w:hAnsi="黑体" w:eastAsia="黑体"/>
          <w:b/>
          <w:color w:val="000000" w:themeColor="text1"/>
          <w:szCs w:val="21"/>
          <w:highlight w:val="none"/>
          <w14:textFill>
            <w14:solidFill>
              <w14:schemeClr w14:val="tx1"/>
            </w14:solidFill>
          </w14:textFill>
        </w:rPr>
        <w:t>2、技术规格和</w:t>
      </w:r>
      <w:bookmarkStart w:id="0" w:name="OLE_LINK16"/>
      <w:r>
        <w:rPr>
          <w:rFonts w:hint="eastAsia" w:ascii="黑体" w:hAnsi="黑体" w:eastAsia="黑体"/>
          <w:b/>
          <w:color w:val="000000" w:themeColor="text1"/>
          <w:szCs w:val="21"/>
          <w:highlight w:val="none"/>
          <w14:textFill>
            <w14:solidFill>
              <w14:schemeClr w14:val="tx1"/>
            </w14:solidFill>
          </w14:textFill>
        </w:rPr>
        <w:t>技术</w:t>
      </w:r>
      <w:bookmarkEnd w:id="0"/>
      <w:r>
        <w:rPr>
          <w:rFonts w:hint="eastAsia" w:ascii="黑体" w:hAnsi="黑体" w:eastAsia="黑体"/>
          <w:b/>
          <w:color w:val="000000" w:themeColor="text1"/>
          <w:szCs w:val="21"/>
          <w:highlight w:val="none"/>
          <w14:textFill>
            <w14:solidFill>
              <w14:schemeClr w14:val="tx1"/>
            </w14:solidFill>
          </w14:textFill>
        </w:rPr>
        <w:t>性能具体要求</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2.1基本配置要求</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2.1.1电梯曳引机:采用原厂原品牌永磁同步无齿轮曳引机。具有轴向尺寸小，承载能力强，运行可靠，效率高，噪声低，编码器易安装和更换的特点</w:t>
      </w:r>
      <w:r>
        <w:rPr>
          <w:rFonts w:hint="eastAsia" w:cs="宋体" w:asciiTheme="minorEastAsia" w:hAnsiTheme="minorEastAsia" w:eastAsiaTheme="minorEastAsia"/>
          <w:color w:val="000000" w:themeColor="text1"/>
          <w:kern w:val="0"/>
          <w:szCs w:val="21"/>
          <w:highlight w:val="none"/>
          <w:lang w:val="zh-CN" w:eastAsia="zh-CN"/>
          <w14:textFill>
            <w14:solidFill>
              <w14:schemeClr w14:val="tx1"/>
            </w14:solidFill>
          </w14:textFill>
        </w:rPr>
        <w:t>为佳</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w:t>
      </w:r>
    </w:p>
    <w:p>
      <w:pPr>
        <w:pStyle w:val="11"/>
        <w:spacing w:line="240" w:lineRule="auto"/>
        <w:ind w:firstLine="420" w:firstLineChars="200"/>
        <w:rPr>
          <w:rFonts w:hint="eastAsia" w:ascii="宋体" w:hAnsi="宋体" w:cs="宋体"/>
          <w:color w:val="000000" w:themeColor="text1"/>
          <w:kern w:val="0"/>
          <w:sz w:val="24"/>
          <w:highlight w:val="none"/>
          <w:lang w:eastAsia="zh-CN"/>
          <w14:textFill>
            <w14:solidFill>
              <w14:schemeClr w14:val="tx1"/>
            </w14:solidFill>
          </w14:textFill>
        </w:rPr>
      </w:pPr>
      <w:bookmarkStart w:id="1" w:name="OLE_LINK22"/>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2.1.2</w:t>
      </w:r>
      <w:bookmarkEnd w:id="1"/>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控制系统：所投电梯控制柜在供电电压波动380V±20%（304V-456V）的情况下，轿内载有110%额定载重量的载荷，启动-全程运行-停止-正常开关门，连续正常运行≥60次，电梯无故障</w:t>
      </w:r>
      <w:r>
        <w:rPr>
          <w:rFonts w:hint="eastAsia" w:cs="宋体" w:asciiTheme="minorEastAsia" w:hAnsiTheme="minorEastAsia" w:eastAsiaTheme="minorEastAsia"/>
          <w:color w:val="000000" w:themeColor="text1"/>
          <w:kern w:val="0"/>
          <w:szCs w:val="21"/>
          <w:highlight w:val="none"/>
          <w:lang w:val="zh-CN" w:eastAsia="zh-CN"/>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电梯平层准确度符合要求</w:t>
      </w:r>
      <w:r>
        <w:rPr>
          <w:rFonts w:hint="eastAsia" w:cs="宋体" w:asciiTheme="minorEastAsia" w:hAnsiTheme="minorEastAsia" w:eastAsiaTheme="minorEastAsia"/>
          <w:color w:val="000000" w:themeColor="text1"/>
          <w:kern w:val="0"/>
          <w:szCs w:val="21"/>
          <w:highlight w:val="none"/>
          <w:lang w:val="zh-CN" w:eastAsia="zh-CN"/>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电梯控制系统门回路异常检测功能合格。</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电梯门机系统：所投电梯门机整机品牌与所投电梯品牌为同一品牌，且门机控制系统软件为电梯制造商原厂编制；所投电梯门机调速装置、门机电机与所投电梯品牌为同一品牌，且门电机防护等级≥IP54、绝缘等级F级</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2.1.</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4</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安全组件：</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bookmarkStart w:id="2" w:name="OLE_LINK23"/>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1</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bookmarkEnd w:id="2"/>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光幕为原厂原品牌产品：①光束≥174束，防护等级≥IP65，发射/接受管数目≥36对，响应时间≤90ms；②当遮光物撤离探测区域后，光幕对外输出信号的状态所经历的最大时间≤1.1s；连续工作1000000次无误动，无误触发；在照度不低于100000lx的太阳光下能正常工作；</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2</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）绳头组合与所投电梯品牌为同一品牌；</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3</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）所投电梯的制动器性能经过测试合格，且符合≥200万次动作试验；</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4</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制造商具有通过成型槽钢高低错位形成大多功能部件的高度安装空间，布置双下梁组件，相互连接、相互支撑、相互制约构成一体式结构，使框架结构简单化，在保证整体托架强度的基础上制造精度更高，所需底坑深度更小的技术能力；</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5</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）所投电梯的轿门门锁与所投电梯同品牌，且运行寿命达到2000万次以上，机械部件良好的；</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6</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）所投电梯的层门门锁与所投电梯同品牌，且运行寿命达到2000万次以上，机械部件良好；</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7</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）电梯钢丝绳的断裂或异常伸长时，电气安全装置依然动作可靠；</w:t>
      </w:r>
    </w:p>
    <w:p>
      <w:pPr>
        <w:ind w:firstLine="420" w:firstLineChars="200"/>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w:t>
      </w:r>
      <w:r>
        <w:rPr>
          <w:rFonts w:hint="eastAsia" w:cs="宋体"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8</w:t>
      </w:r>
      <w:r>
        <w:rPr>
          <w:rFonts w:hint="eastAsia" w:cs="宋体" w:asciiTheme="minorEastAsia" w:hAnsiTheme="minorEastAsia" w:eastAsiaTheme="minorEastAsia"/>
          <w:color w:val="000000" w:themeColor="text1"/>
          <w:kern w:val="0"/>
          <w:sz w:val="21"/>
          <w:szCs w:val="21"/>
          <w:highlight w:val="none"/>
          <w:lang w:val="zh-CN" w:eastAsia="zh-CN" w:bidi="ar-SA"/>
          <w14:textFill>
            <w14:solidFill>
              <w14:schemeClr w14:val="tx1"/>
            </w14:solidFill>
          </w14:textFill>
        </w:rPr>
        <w:t>）所投电梯在轿厢空载时，可周期性自动检测抱闸制动力，且制动力自监测周期不应大于24小时。</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层/站/门数量：6/6/</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，电梯停靠层站名： 1F、2F、3F、4F、5F、6F。</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2.1.</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通讯方式：五方对讲，配置对讲机，配置警铃，保证电梯对讲系统中主监控室、电梯轿厢，机房，电梯顶部，电梯底部这五者之间的通话正常，电梯故障时能及时发现，快速联系外界，实现快速救援。</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2.2电梯技术规格具体要求</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2.2.1电梯设备载重量、速度要求：载重：1250 kg；速度：≥1.5 m/s 。</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2.2.2开门方式：消防无障碍电梯单侧贯通门。</w:t>
      </w:r>
      <w:r>
        <w:rPr>
          <w:rFonts w:cs="宋体" w:asciiTheme="minorEastAsia" w:hAnsiTheme="minorEastAsia" w:eastAsiaTheme="minorEastAsia"/>
          <w:color w:val="000000" w:themeColor="text1"/>
          <w:kern w:val="0"/>
          <w:szCs w:val="21"/>
          <w:highlight w:val="none"/>
          <w:lang w:val="zh-CN"/>
          <w14:textFill>
            <w14:solidFill>
              <w14:schemeClr w14:val="tx1"/>
            </w14:solidFill>
          </w14:textFill>
        </w:rPr>
        <w:t xml:space="preserve"> </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2.2.3门机系统：VVVF(交流变频变压调速)，配置独立变频器。</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2.2.4控制方式：VVVF(交流变频变压调速)。</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2.2.5拖动控制：交流变频变压模块化控制系统(VVVF)。</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2.2.6传输方式：串行通讯。</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2.3轿厢技术规格具体要求</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2.3.1轿门、轿壁：满足国家标准的发纹不锈钢（型号规格：优于或等于304 厚度 1.2mm±0.06mm)。</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2.3.2地板：大理石材质；地坎：铝合金。</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2.3.3轿顶照明: 满足国家标准的发纹不锈钢（型号规格：优于或等于304 厚度 1.2mm±0.06mm)；加 LED 照明；配扇换气系统；配置自动充电电池供电的紧急照明装置。</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2.3.4轿厢操作盘：满足国家标准的发纹不锈钢；带盲文纠错功能（多媒体真彩液晶显示）。</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2.3.5外呼召唤箱：无底盒配液晶显示屏。</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2.3.6厅门指示器，轿内指示器：数字显示式、方向显示。</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2.3.7标准型安全措施，超载时有声警示。</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2.3.8厅门装饰、小门框材质（1-6层）：满足国家标准的发纹不锈钢（型号规格：优于或等于304 厚度 1.2mm±0.06mm)。</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2.4电梯井道、井道地基、电梯与原建筑梁连接的过道连廊的技术规格具体要求</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2.4.1电梯井道类型：钢结构+玻璃（玻璃规格：5+5双层夹胶玻璃，A类复合型防火玻璃，耐火等级3.0h）。</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2.4.2钢结构井道立柱：井道地基：200*200*6mm 方钢管（国标Q235B）；钢结构井道横梁：150*150*6mm 方钢管（国标Q235B）；主机承重梁：20B 工字钢（国标 Q235B）。</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2.4.3钢结构井道材料表面处理：喷砂除锈（抛丸）环氧富锌底漆+环氧富锌面漆。</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2.4.4 井道尺寸：宽 2</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00 （mm）×深 2</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00 （mm）(内空净尺寸)，井道总高：2</w:t>
      </w:r>
      <w:r>
        <w:rPr>
          <w:rFonts w:hint="eastAsia" w:cs="宋体" w:asciiTheme="minorEastAsia" w:hAnsiTheme="minorEastAsia" w:eastAsiaTheme="minorEastAsia"/>
          <w:color w:val="000000" w:themeColor="text1"/>
          <w:kern w:val="0"/>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（m）。</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2.4.5 连接处门洞及过道具体要求：连廊连接处开门洞，施工完成后修复墙体。</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2.4.6一层井道外围装饰标准：砌砖+外贴瓷砖；2-6层井道外围装饰标准：采用与新建电梯井道颜色相近的铝合金玻璃推拉窗进行全密封设计。</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2.4.7井道地基要求：大板基础和灌注底坑混凝土墙及防水。</w:t>
      </w:r>
    </w:p>
    <w:p>
      <w:pPr>
        <w:spacing w:line="360" w:lineRule="auto"/>
        <w:ind w:firstLine="420" w:firstLineChars="200"/>
        <w:jc w:val="left"/>
        <w:rPr>
          <w:rFonts w:cs="宋体" w:asciiTheme="minorEastAsia" w:hAnsiTheme="minorEastAsia" w:eastAsiaTheme="minorEastAsia"/>
          <w:color w:val="000000" w:themeColor="text1"/>
          <w:kern w:val="0"/>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2.5电梯功能和配置等技术性能具体要求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2565"/>
        <w:gridCol w:w="1211"/>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olor w:val="000000" w:themeColor="text1"/>
                <w:szCs w:val="21"/>
                <w:highlight w:val="none"/>
                <w14:textFill>
                  <w14:solidFill>
                    <w14:schemeClr w14:val="tx1"/>
                  </w14:solidFill>
                </w14:textFill>
              </w:rPr>
              <w:t>电梯功能和配置等技术性能具体要求表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序号</w:t>
            </w:r>
          </w:p>
        </w:tc>
        <w:tc>
          <w:tcPr>
            <w:tcW w:w="2565"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功能</w:t>
            </w:r>
          </w:p>
        </w:tc>
        <w:tc>
          <w:tcPr>
            <w:tcW w:w="1211"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序号</w:t>
            </w:r>
          </w:p>
        </w:tc>
        <w:tc>
          <w:tcPr>
            <w:tcW w:w="3582"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安全接触器触点检测保护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36</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井道层楼数据自学习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按钮控制</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37</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开门按钮开门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报警按钮</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38</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开锁区域外不能开门保护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变频器多重保护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39</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楼层滚动显示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层楼位置信号的自动修正</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40</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满载直驶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超速保护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41</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门受阻保护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7</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超载保护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42</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内部通话装置/对讲系统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8</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磁角度自学习功能</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43</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逆向运行保护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9</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错相保护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44</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起动补偿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10</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点阵式层楼显示器</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45</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欠相保护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11</w:t>
            </w:r>
          </w:p>
        </w:tc>
        <w:tc>
          <w:tcPr>
            <w:tcW w:w="2565" w:type="dxa"/>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电梯自救运行</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46</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停电照明功能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12</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反向时自动消指令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47</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误指令消除（双击取消）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13</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防捣乱功能</w:t>
            </w:r>
          </w:p>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空载时，内呼登记限制</w:t>
            </w:r>
          </w:p>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端站停层取消内呼</w:t>
            </w:r>
          </w:p>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反向内呼自动消除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48</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闲时节电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14</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防溜车保护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49</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消防信号反馈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15</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防门锁短接</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50</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消防员服务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16</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防终端越程保护</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51</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永磁同步变频门机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17</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故障历史记录</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52</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运行超时保护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18</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故障显示</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53</w:t>
            </w:r>
          </w:p>
        </w:tc>
        <w:tc>
          <w:tcPr>
            <w:tcW w:w="3582"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运行次数计数器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19</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故障重开门</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54</w:t>
            </w:r>
          </w:p>
        </w:tc>
        <w:tc>
          <w:tcPr>
            <w:tcW w:w="3582" w:type="dxa"/>
            <w:vAlign w:val="center"/>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到站钟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20</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关门按钮提前关门</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55</w:t>
            </w:r>
          </w:p>
        </w:tc>
        <w:tc>
          <w:tcPr>
            <w:tcW w:w="3582" w:type="dxa"/>
            <w:vAlign w:val="center"/>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驻停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21</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光幕</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56</w:t>
            </w:r>
          </w:p>
        </w:tc>
        <w:tc>
          <w:tcPr>
            <w:tcW w:w="3582" w:type="dxa"/>
            <w:vAlign w:val="center"/>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22</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换站停靠</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57</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本层再开门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23</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火灾应急返回</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58</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轿厢意外移动保护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24</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本层同向外呼再开门</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59</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外召显示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25</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基站返回</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60</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轿内显示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26</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梯门未开则自动开往下一层</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61</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称重启动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27</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集选控制</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62</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电梯不启动报警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28</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轿厢照明、风扇节能运行功能</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63</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次层停靠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29</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火灾应急返回</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64</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重复关门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30</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紧急电动运行</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65</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曳引机空转保护功能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31</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曳引机温度监控</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66</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运行计时计数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32</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监控</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67</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操纵箱微机异常处理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33</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故障时就近平层（如马达过温，楼层位置错误，停电）</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68</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门负载检测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34</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层站运行方向指示</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69</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应急平层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35</w:t>
            </w:r>
          </w:p>
        </w:tc>
        <w:tc>
          <w:tcPr>
            <w:tcW w:w="2565" w:type="dxa"/>
          </w:tcPr>
          <w:p>
            <w:pPr>
              <w:pStyle w:val="22"/>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检修操作</w:t>
            </w:r>
          </w:p>
        </w:tc>
        <w:tc>
          <w:tcPr>
            <w:tcW w:w="1211" w:type="dxa"/>
            <w:vAlign w:val="center"/>
          </w:tcPr>
          <w:p>
            <w:pPr>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70</w:t>
            </w:r>
          </w:p>
        </w:tc>
        <w:tc>
          <w:tcPr>
            <w:tcW w:w="3582" w:type="dxa"/>
            <w:vAlign w:val="center"/>
          </w:tcPr>
          <w:p>
            <w:pPr>
              <w:pStyle w:val="22"/>
              <w:ind w:left="4"/>
              <w:jc w:val="left"/>
              <w:rPr>
                <w:rFonts w:ascii="黑体" w:hAnsi="黑体" w:eastAsia="黑体" w:cs="黑体"/>
                <w:color w:val="000000" w:themeColor="text1"/>
                <w:kern w:val="2"/>
                <w:sz w:val="21"/>
                <w:szCs w:val="24"/>
                <w:highlight w:val="none"/>
                <w:lang w:val="en-US" w:bidi="ar-SA"/>
                <w14:textFill>
                  <w14:solidFill>
                    <w14:schemeClr w14:val="tx1"/>
                  </w14:solidFill>
                </w14:textFill>
              </w:rPr>
            </w:pPr>
            <w:r>
              <w:rPr>
                <w:rFonts w:hint="eastAsia" w:ascii="黑体" w:hAnsi="黑体" w:eastAsia="黑体" w:cs="黑体"/>
                <w:color w:val="000000" w:themeColor="text1"/>
                <w:kern w:val="2"/>
                <w:sz w:val="21"/>
                <w:szCs w:val="24"/>
                <w:highlight w:val="none"/>
                <w:lang w:val="en-US" w:bidi="ar-SA"/>
                <w14:textFill>
                  <w14:solidFill>
                    <w14:schemeClr w14:val="tx1"/>
                  </w14:solidFill>
                </w14:textFill>
              </w:rPr>
              <w:t>轿厢空气净化功能</w:t>
            </w:r>
          </w:p>
        </w:tc>
      </w:tr>
    </w:tbl>
    <w:p>
      <w:pPr>
        <w:pStyle w:val="16"/>
        <w:ind w:firstLine="0"/>
        <w:rPr>
          <w:color w:val="000000" w:themeColor="text1"/>
          <w:highlight w:val="none"/>
          <w14:textFill>
            <w14:solidFill>
              <w14:schemeClr w14:val="tx1"/>
            </w14:solidFill>
          </w14:textFill>
        </w:rPr>
      </w:pPr>
    </w:p>
    <w:p>
      <w:pPr>
        <w:spacing w:line="240" w:lineRule="atLeas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2.6其他技术性能具体要求：电梯设备的一切金属外壳采取保护接地措施。</w:t>
      </w:r>
    </w:p>
    <w:p>
      <w:pPr>
        <w:pStyle w:val="11"/>
        <w:spacing w:line="240" w:lineRule="atLeast"/>
        <w:rPr>
          <w:rFonts w:ascii="黑体" w:hAnsi="黑体" w:eastAsia="黑体"/>
          <w:color w:val="000000" w:themeColor="text1"/>
          <w:szCs w:val="21"/>
          <w:highlight w:val="none"/>
          <w14:textFill>
            <w14:solidFill>
              <w14:schemeClr w14:val="tx1"/>
            </w14:solidFill>
          </w14:textFill>
        </w:rPr>
      </w:pPr>
    </w:p>
    <w:p>
      <w:pPr>
        <w:spacing w:line="360" w:lineRule="auto"/>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五、项目实施要求</w:t>
      </w:r>
    </w:p>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（一）项目地址：广东省韶关市武江区工业东路10号。</w:t>
      </w:r>
    </w:p>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（二）项目实施时间要求：在签订合同时自行约定。</w:t>
      </w:r>
    </w:p>
    <w:p>
      <w:pPr>
        <w:pStyle w:val="11"/>
        <w:rPr>
          <w:color w:val="000000" w:themeColor="text1"/>
          <w:highlight w:val="none"/>
          <w14:textFill>
            <w14:solidFill>
              <w14:schemeClr w14:val="tx1"/>
            </w14:solidFill>
          </w14:textFill>
        </w:rPr>
      </w:pPr>
    </w:p>
    <w:p>
      <w:pPr>
        <w:spacing w:line="360" w:lineRule="auto"/>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六、售后服务和技术培训要求：</w:t>
      </w:r>
    </w:p>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（一）售后服务要求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1.免费质保期要求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1.1曳引机免费质保期要求：不少于5年。</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1.2除曳引机外的整机免费质保期要求：不少于2年。</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2.免费质保期内服务要求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除曳引机外的整机免费维保期内出现质量问题，合同卖方（中标人）负责免费维修或更换，合同买方（采购人）不再支付任何费用。在卖方合同承诺的免费维保期内，电梯每年年检费用和维护保养费用由合同卖方（中标人）承担。</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3.配件要求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3.1投标文件中提供《主要配件、易损件的清单及供应价格表》，要求投标人保证在免费质保期后至少5年内《主要配件、易损件的清单及供应价格表》中的供应价格不上调。</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3.2软件提供终身免费升级服务。</w:t>
      </w:r>
    </w:p>
    <w:p>
      <w:pPr>
        <w:spacing w:line="360" w:lineRule="auto"/>
        <w:ind w:firstLine="422" w:firstLineChars="200"/>
        <w:rPr>
          <w:rFonts w:ascii="宋体" w:hAnsi="宋体" w:eastAsia="宋体" w:cs="宋体"/>
          <w:b/>
          <w:bCs/>
          <w:color w:val="000000" w:themeColor="text1"/>
          <w:szCs w:val="20"/>
          <w:highlight w:val="none"/>
          <w14:textFill>
            <w14:solidFill>
              <w14:schemeClr w14:val="tx1"/>
            </w14:solidFill>
          </w14:textFill>
        </w:rPr>
      </w:pPr>
      <w:r>
        <w:rPr>
          <w:rFonts w:hint="eastAsia" w:ascii="宋体" w:hAnsi="宋体" w:eastAsia="宋体" w:cs="宋体"/>
          <w:b/>
          <w:bCs/>
          <w:color w:val="000000" w:themeColor="text1"/>
          <w:szCs w:val="20"/>
          <w:highlight w:val="none"/>
          <w14:textFill>
            <w14:solidFill>
              <w14:schemeClr w14:val="tx1"/>
            </w14:solidFill>
          </w14:textFill>
        </w:rPr>
        <w:t>4、维修服务响应要求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4.1提供7×24小时报修电话响应服务。</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4.2维修服务响应时间：接报修电话后</w:t>
      </w:r>
      <w:r>
        <w:rPr>
          <w:rFonts w:hint="eastAsia" w:ascii="宋体" w:hAnsi="宋体" w:eastAsia="宋体" w:cs="宋体"/>
          <w:color w:val="000000" w:themeColor="text1"/>
          <w:szCs w:val="20"/>
          <w:highlight w:val="none"/>
          <w:lang w:val="en-US" w:eastAsia="zh-CN"/>
          <w14:textFill>
            <w14:solidFill>
              <w14:schemeClr w14:val="tx1"/>
            </w14:solidFill>
          </w14:textFill>
        </w:rPr>
        <w:t>6</w:t>
      </w:r>
      <w:r>
        <w:rPr>
          <w:rFonts w:hint="eastAsia" w:ascii="宋体" w:hAnsi="宋体" w:eastAsia="宋体" w:cs="宋体"/>
          <w:color w:val="000000" w:themeColor="text1"/>
          <w:szCs w:val="20"/>
          <w:highlight w:val="none"/>
          <w14:textFill>
            <w14:solidFill>
              <w14:schemeClr w14:val="tx1"/>
            </w14:solidFill>
          </w14:textFill>
        </w:rPr>
        <w:t>0分钟内到现场</w:t>
      </w:r>
      <w:r>
        <w:rPr>
          <w:rFonts w:hint="eastAsia" w:ascii="宋体" w:hAnsi="宋体" w:eastAsia="宋体" w:cs="宋体"/>
          <w:b/>
          <w:bCs/>
          <w:color w:val="000000" w:themeColor="text1"/>
          <w:szCs w:val="20"/>
          <w:highlight w:val="none"/>
          <w:lang w:eastAsia="zh-CN"/>
          <w14:textFill>
            <w14:solidFill>
              <w14:schemeClr w14:val="tx1"/>
            </w14:solidFill>
          </w14:textFill>
        </w:rPr>
        <w:t>（以供应商维修服务点到项目单位的地图距离为佐证，距离近为优）</w:t>
      </w:r>
      <w:r>
        <w:rPr>
          <w:rFonts w:hint="eastAsia" w:ascii="宋体" w:hAnsi="宋体" w:eastAsia="宋体" w:cs="宋体"/>
          <w:color w:val="000000" w:themeColor="text1"/>
          <w:szCs w:val="20"/>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4.3故障修复时间：1天内。</w:t>
      </w:r>
    </w:p>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（二）技术培训要求：</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1.由所投产品的制造企业提供培训服务，培训电梯管理人员1名。</w:t>
      </w:r>
    </w:p>
    <w:p>
      <w:pPr>
        <w:spacing w:line="360" w:lineRule="auto"/>
        <w:ind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 报价文件资料中提供培训内容、培训时间等内容。</w:t>
      </w:r>
    </w:p>
    <w:p>
      <w:pPr>
        <w:pStyle w:val="11"/>
        <w:jc w:val="right"/>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NzM0ZDc2Nzg3Y2E0MWE5OTJiZTgzODk2YzlhMmIifQ=="/>
  </w:docVars>
  <w:rsids>
    <w:rsidRoot w:val="0C231CE5"/>
    <w:rsid w:val="00027FAF"/>
    <w:rsid w:val="000470A6"/>
    <w:rsid w:val="00063351"/>
    <w:rsid w:val="00090963"/>
    <w:rsid w:val="000B0967"/>
    <w:rsid w:val="000B77B3"/>
    <w:rsid w:val="000F71DF"/>
    <w:rsid w:val="00110264"/>
    <w:rsid w:val="00112620"/>
    <w:rsid w:val="001162A3"/>
    <w:rsid w:val="00127765"/>
    <w:rsid w:val="001353E1"/>
    <w:rsid w:val="00163DCA"/>
    <w:rsid w:val="00196882"/>
    <w:rsid w:val="001D2365"/>
    <w:rsid w:val="002201C8"/>
    <w:rsid w:val="00254262"/>
    <w:rsid w:val="00255DAB"/>
    <w:rsid w:val="002647F1"/>
    <w:rsid w:val="00266625"/>
    <w:rsid w:val="00273552"/>
    <w:rsid w:val="00286B39"/>
    <w:rsid w:val="002947C4"/>
    <w:rsid w:val="002B2FE7"/>
    <w:rsid w:val="002B6D0D"/>
    <w:rsid w:val="002D7765"/>
    <w:rsid w:val="002E2567"/>
    <w:rsid w:val="002F199D"/>
    <w:rsid w:val="00316BA0"/>
    <w:rsid w:val="003362BE"/>
    <w:rsid w:val="00342FDF"/>
    <w:rsid w:val="003500AE"/>
    <w:rsid w:val="003932D2"/>
    <w:rsid w:val="003964CA"/>
    <w:rsid w:val="00397822"/>
    <w:rsid w:val="003B1308"/>
    <w:rsid w:val="004008F2"/>
    <w:rsid w:val="00416146"/>
    <w:rsid w:val="00444FD3"/>
    <w:rsid w:val="00464416"/>
    <w:rsid w:val="00470C06"/>
    <w:rsid w:val="004B333F"/>
    <w:rsid w:val="0052266F"/>
    <w:rsid w:val="00545472"/>
    <w:rsid w:val="0054777C"/>
    <w:rsid w:val="0055074F"/>
    <w:rsid w:val="00572937"/>
    <w:rsid w:val="005C0708"/>
    <w:rsid w:val="005C3ED5"/>
    <w:rsid w:val="00633A33"/>
    <w:rsid w:val="006579C7"/>
    <w:rsid w:val="006C0888"/>
    <w:rsid w:val="006C6994"/>
    <w:rsid w:val="006E4CA3"/>
    <w:rsid w:val="007344E0"/>
    <w:rsid w:val="00744352"/>
    <w:rsid w:val="00772379"/>
    <w:rsid w:val="00786DA8"/>
    <w:rsid w:val="00796BBA"/>
    <w:rsid w:val="007C5E2E"/>
    <w:rsid w:val="007C65A1"/>
    <w:rsid w:val="00800620"/>
    <w:rsid w:val="0082219F"/>
    <w:rsid w:val="00837C22"/>
    <w:rsid w:val="00854943"/>
    <w:rsid w:val="00876487"/>
    <w:rsid w:val="008A3CED"/>
    <w:rsid w:val="008C05DB"/>
    <w:rsid w:val="00904C44"/>
    <w:rsid w:val="00911B24"/>
    <w:rsid w:val="00934A1D"/>
    <w:rsid w:val="009528DB"/>
    <w:rsid w:val="0098174B"/>
    <w:rsid w:val="00990C27"/>
    <w:rsid w:val="009B2C54"/>
    <w:rsid w:val="009D01F4"/>
    <w:rsid w:val="009D412D"/>
    <w:rsid w:val="009E621D"/>
    <w:rsid w:val="00A141B1"/>
    <w:rsid w:val="00A20CB5"/>
    <w:rsid w:val="00A5007B"/>
    <w:rsid w:val="00A7491A"/>
    <w:rsid w:val="00AA4970"/>
    <w:rsid w:val="00AB0634"/>
    <w:rsid w:val="00AB283F"/>
    <w:rsid w:val="00AC5051"/>
    <w:rsid w:val="00AF0A70"/>
    <w:rsid w:val="00AF5E32"/>
    <w:rsid w:val="00B14939"/>
    <w:rsid w:val="00B26BFC"/>
    <w:rsid w:val="00B4569E"/>
    <w:rsid w:val="00B8487E"/>
    <w:rsid w:val="00B96AA7"/>
    <w:rsid w:val="00BD4D04"/>
    <w:rsid w:val="00BE19AA"/>
    <w:rsid w:val="00C4281B"/>
    <w:rsid w:val="00C60563"/>
    <w:rsid w:val="00C8623C"/>
    <w:rsid w:val="00CB40C4"/>
    <w:rsid w:val="00CC15AA"/>
    <w:rsid w:val="00D0038E"/>
    <w:rsid w:val="00D15EE7"/>
    <w:rsid w:val="00D82B85"/>
    <w:rsid w:val="00DA6B9F"/>
    <w:rsid w:val="00DB0B1A"/>
    <w:rsid w:val="00DC06E2"/>
    <w:rsid w:val="00DC418C"/>
    <w:rsid w:val="00DD546D"/>
    <w:rsid w:val="00DF0ADF"/>
    <w:rsid w:val="00E032E8"/>
    <w:rsid w:val="00E22AC0"/>
    <w:rsid w:val="00E35E9B"/>
    <w:rsid w:val="00E364F1"/>
    <w:rsid w:val="00E47ACB"/>
    <w:rsid w:val="00E505DF"/>
    <w:rsid w:val="00E62F85"/>
    <w:rsid w:val="00E85BF2"/>
    <w:rsid w:val="00E92C6C"/>
    <w:rsid w:val="00EF5AB1"/>
    <w:rsid w:val="00F3305B"/>
    <w:rsid w:val="00F416EF"/>
    <w:rsid w:val="00FB1B98"/>
    <w:rsid w:val="00FB4351"/>
    <w:rsid w:val="00FC43AE"/>
    <w:rsid w:val="022A2BFC"/>
    <w:rsid w:val="02857679"/>
    <w:rsid w:val="03C74493"/>
    <w:rsid w:val="044A11BC"/>
    <w:rsid w:val="0544558D"/>
    <w:rsid w:val="057E0A8B"/>
    <w:rsid w:val="065344DE"/>
    <w:rsid w:val="07341D51"/>
    <w:rsid w:val="07F70453"/>
    <w:rsid w:val="08B03218"/>
    <w:rsid w:val="090715AF"/>
    <w:rsid w:val="09976DD7"/>
    <w:rsid w:val="0A2E3537"/>
    <w:rsid w:val="0A6845A4"/>
    <w:rsid w:val="0B811AED"/>
    <w:rsid w:val="0C231CE5"/>
    <w:rsid w:val="0C3C5FB6"/>
    <w:rsid w:val="0CD65E68"/>
    <w:rsid w:val="0DDF08F8"/>
    <w:rsid w:val="0E747E92"/>
    <w:rsid w:val="0EF14624"/>
    <w:rsid w:val="0F426CF4"/>
    <w:rsid w:val="112847B9"/>
    <w:rsid w:val="11CE35B2"/>
    <w:rsid w:val="127171DC"/>
    <w:rsid w:val="12C936C7"/>
    <w:rsid w:val="13441D7E"/>
    <w:rsid w:val="13675A6C"/>
    <w:rsid w:val="13D428B2"/>
    <w:rsid w:val="143C2A55"/>
    <w:rsid w:val="14816A81"/>
    <w:rsid w:val="14924103"/>
    <w:rsid w:val="14DD29D6"/>
    <w:rsid w:val="15B952F4"/>
    <w:rsid w:val="16131B5E"/>
    <w:rsid w:val="161C795B"/>
    <w:rsid w:val="16731DD4"/>
    <w:rsid w:val="176000E3"/>
    <w:rsid w:val="17996FBD"/>
    <w:rsid w:val="17A4590C"/>
    <w:rsid w:val="17C3523B"/>
    <w:rsid w:val="17E53C82"/>
    <w:rsid w:val="18E003DA"/>
    <w:rsid w:val="197D7D98"/>
    <w:rsid w:val="1A0C4C78"/>
    <w:rsid w:val="1B3A5814"/>
    <w:rsid w:val="1BC670A8"/>
    <w:rsid w:val="1BFF6CED"/>
    <w:rsid w:val="1C4D3B33"/>
    <w:rsid w:val="1C782A98"/>
    <w:rsid w:val="1CB533A4"/>
    <w:rsid w:val="1D784ED8"/>
    <w:rsid w:val="1D7C47F0"/>
    <w:rsid w:val="1E2F796E"/>
    <w:rsid w:val="1E38552D"/>
    <w:rsid w:val="1E5A478A"/>
    <w:rsid w:val="1EB6419A"/>
    <w:rsid w:val="1F3031B6"/>
    <w:rsid w:val="1F316F2E"/>
    <w:rsid w:val="200F4073"/>
    <w:rsid w:val="20376C88"/>
    <w:rsid w:val="2100127C"/>
    <w:rsid w:val="2149055F"/>
    <w:rsid w:val="21741BB5"/>
    <w:rsid w:val="21B314E5"/>
    <w:rsid w:val="21FB3F4F"/>
    <w:rsid w:val="224156DA"/>
    <w:rsid w:val="22C205C9"/>
    <w:rsid w:val="233E0511"/>
    <w:rsid w:val="23403BE4"/>
    <w:rsid w:val="234F2931"/>
    <w:rsid w:val="237607D2"/>
    <w:rsid w:val="249437F4"/>
    <w:rsid w:val="24B16B47"/>
    <w:rsid w:val="25B52667"/>
    <w:rsid w:val="2637700D"/>
    <w:rsid w:val="26E65938"/>
    <w:rsid w:val="27363334"/>
    <w:rsid w:val="287700A8"/>
    <w:rsid w:val="28D55FE6"/>
    <w:rsid w:val="294D2BB7"/>
    <w:rsid w:val="295B52D4"/>
    <w:rsid w:val="29620D93"/>
    <w:rsid w:val="29A03792"/>
    <w:rsid w:val="29CC6106"/>
    <w:rsid w:val="2A9E24DF"/>
    <w:rsid w:val="2AE01F34"/>
    <w:rsid w:val="2B234B7F"/>
    <w:rsid w:val="2B980348"/>
    <w:rsid w:val="2BED47AB"/>
    <w:rsid w:val="2D2074FA"/>
    <w:rsid w:val="2D2205C1"/>
    <w:rsid w:val="2E536EC1"/>
    <w:rsid w:val="2E7C01C6"/>
    <w:rsid w:val="2E8B21B7"/>
    <w:rsid w:val="2EBB2BF7"/>
    <w:rsid w:val="2FFA1CF7"/>
    <w:rsid w:val="305F758F"/>
    <w:rsid w:val="30DD7B6B"/>
    <w:rsid w:val="317038E6"/>
    <w:rsid w:val="318270EB"/>
    <w:rsid w:val="32037B03"/>
    <w:rsid w:val="322A618B"/>
    <w:rsid w:val="323F4493"/>
    <w:rsid w:val="328A4931"/>
    <w:rsid w:val="33264BA4"/>
    <w:rsid w:val="33770F5C"/>
    <w:rsid w:val="337B7E0A"/>
    <w:rsid w:val="33BE4437"/>
    <w:rsid w:val="345D5FCB"/>
    <w:rsid w:val="34F34F5A"/>
    <w:rsid w:val="34FA7D67"/>
    <w:rsid w:val="35216CD0"/>
    <w:rsid w:val="35827DA5"/>
    <w:rsid w:val="3619454C"/>
    <w:rsid w:val="366D4898"/>
    <w:rsid w:val="37133692"/>
    <w:rsid w:val="371F0C5C"/>
    <w:rsid w:val="37985945"/>
    <w:rsid w:val="381551E7"/>
    <w:rsid w:val="384A4E91"/>
    <w:rsid w:val="398D7EC4"/>
    <w:rsid w:val="39C52B83"/>
    <w:rsid w:val="3AC47771"/>
    <w:rsid w:val="3B4B164C"/>
    <w:rsid w:val="3C1C0729"/>
    <w:rsid w:val="3C573352"/>
    <w:rsid w:val="3CA345C8"/>
    <w:rsid w:val="3CDD1ABA"/>
    <w:rsid w:val="3D65451B"/>
    <w:rsid w:val="3DC408C7"/>
    <w:rsid w:val="3E471647"/>
    <w:rsid w:val="3EAC339A"/>
    <w:rsid w:val="3EBC460F"/>
    <w:rsid w:val="406764E2"/>
    <w:rsid w:val="406B3BF6"/>
    <w:rsid w:val="40CF687B"/>
    <w:rsid w:val="40D7128C"/>
    <w:rsid w:val="41420911"/>
    <w:rsid w:val="41E540B0"/>
    <w:rsid w:val="42BA1F2B"/>
    <w:rsid w:val="42DA4ECB"/>
    <w:rsid w:val="43195B8C"/>
    <w:rsid w:val="433346BB"/>
    <w:rsid w:val="43B92ECB"/>
    <w:rsid w:val="455B3F82"/>
    <w:rsid w:val="45C142B9"/>
    <w:rsid w:val="47265494"/>
    <w:rsid w:val="47B90F68"/>
    <w:rsid w:val="47FB61A8"/>
    <w:rsid w:val="4800556C"/>
    <w:rsid w:val="481F7B7B"/>
    <w:rsid w:val="484B6A2B"/>
    <w:rsid w:val="487A3570"/>
    <w:rsid w:val="498961BD"/>
    <w:rsid w:val="49A6198C"/>
    <w:rsid w:val="49C13992"/>
    <w:rsid w:val="49DF1D43"/>
    <w:rsid w:val="4A7B712C"/>
    <w:rsid w:val="4B343BA8"/>
    <w:rsid w:val="4B983D0E"/>
    <w:rsid w:val="4BD905AE"/>
    <w:rsid w:val="4BFA22D2"/>
    <w:rsid w:val="4C3B3017"/>
    <w:rsid w:val="4C9B33F3"/>
    <w:rsid w:val="4CD262E5"/>
    <w:rsid w:val="4D0914D2"/>
    <w:rsid w:val="4D0C2B21"/>
    <w:rsid w:val="4DF1698F"/>
    <w:rsid w:val="4E994025"/>
    <w:rsid w:val="4EA173A5"/>
    <w:rsid w:val="4EAB1CE6"/>
    <w:rsid w:val="4EC00272"/>
    <w:rsid w:val="4EDE24FE"/>
    <w:rsid w:val="4F2E6DEE"/>
    <w:rsid w:val="5099655E"/>
    <w:rsid w:val="518B234A"/>
    <w:rsid w:val="51DF3D93"/>
    <w:rsid w:val="521A3A5A"/>
    <w:rsid w:val="523C1897"/>
    <w:rsid w:val="52D358B1"/>
    <w:rsid w:val="53B65679"/>
    <w:rsid w:val="53CB7D68"/>
    <w:rsid w:val="54C05489"/>
    <w:rsid w:val="566D1419"/>
    <w:rsid w:val="570F1328"/>
    <w:rsid w:val="57883042"/>
    <w:rsid w:val="57F56770"/>
    <w:rsid w:val="58474AF1"/>
    <w:rsid w:val="58AB1524"/>
    <w:rsid w:val="58C80339"/>
    <w:rsid w:val="58F72073"/>
    <w:rsid w:val="59A21910"/>
    <w:rsid w:val="59C7413C"/>
    <w:rsid w:val="5A366C08"/>
    <w:rsid w:val="5A845B89"/>
    <w:rsid w:val="5AB2422D"/>
    <w:rsid w:val="5ADE0A23"/>
    <w:rsid w:val="5B0D2022"/>
    <w:rsid w:val="5B7C2D04"/>
    <w:rsid w:val="5BB56B61"/>
    <w:rsid w:val="5BF705DC"/>
    <w:rsid w:val="5C7A36E7"/>
    <w:rsid w:val="5D4B0BE0"/>
    <w:rsid w:val="5DE87A06"/>
    <w:rsid w:val="5E0577A1"/>
    <w:rsid w:val="5E127950"/>
    <w:rsid w:val="5E2D0FB8"/>
    <w:rsid w:val="5E3B36E2"/>
    <w:rsid w:val="5E6006BB"/>
    <w:rsid w:val="5F0B77D9"/>
    <w:rsid w:val="5F7C5D47"/>
    <w:rsid w:val="5FD924D3"/>
    <w:rsid w:val="602F6597"/>
    <w:rsid w:val="606056B1"/>
    <w:rsid w:val="61084566"/>
    <w:rsid w:val="61186FA8"/>
    <w:rsid w:val="614C6207"/>
    <w:rsid w:val="62653B1E"/>
    <w:rsid w:val="63B219B9"/>
    <w:rsid w:val="63F03082"/>
    <w:rsid w:val="64754794"/>
    <w:rsid w:val="64D9019A"/>
    <w:rsid w:val="65C23A09"/>
    <w:rsid w:val="65F72765"/>
    <w:rsid w:val="662253CD"/>
    <w:rsid w:val="663779FE"/>
    <w:rsid w:val="672E2A35"/>
    <w:rsid w:val="679D029A"/>
    <w:rsid w:val="67CE0D8B"/>
    <w:rsid w:val="681A18DB"/>
    <w:rsid w:val="68E85E7D"/>
    <w:rsid w:val="69FA7C16"/>
    <w:rsid w:val="6A575068"/>
    <w:rsid w:val="6A9100E9"/>
    <w:rsid w:val="6A9F37C1"/>
    <w:rsid w:val="6BA240C1"/>
    <w:rsid w:val="6BA52B5B"/>
    <w:rsid w:val="6BA73512"/>
    <w:rsid w:val="6BD526E8"/>
    <w:rsid w:val="6C2C42D2"/>
    <w:rsid w:val="6DA46816"/>
    <w:rsid w:val="6DC934E0"/>
    <w:rsid w:val="6DD13F9B"/>
    <w:rsid w:val="6E0252EB"/>
    <w:rsid w:val="6E471BE1"/>
    <w:rsid w:val="6E920594"/>
    <w:rsid w:val="6F5C3995"/>
    <w:rsid w:val="6FB1521A"/>
    <w:rsid w:val="6FEF973E"/>
    <w:rsid w:val="7027728A"/>
    <w:rsid w:val="703F283E"/>
    <w:rsid w:val="710650F2"/>
    <w:rsid w:val="710D3A38"/>
    <w:rsid w:val="71303888"/>
    <w:rsid w:val="71566079"/>
    <w:rsid w:val="71AA3CCF"/>
    <w:rsid w:val="71BD175A"/>
    <w:rsid w:val="71D86573"/>
    <w:rsid w:val="72221B70"/>
    <w:rsid w:val="722E4900"/>
    <w:rsid w:val="738844E4"/>
    <w:rsid w:val="739764D5"/>
    <w:rsid w:val="73FE1953"/>
    <w:rsid w:val="74172AEC"/>
    <w:rsid w:val="749E3893"/>
    <w:rsid w:val="75071439"/>
    <w:rsid w:val="75232716"/>
    <w:rsid w:val="75E4295D"/>
    <w:rsid w:val="76050E2C"/>
    <w:rsid w:val="7610256F"/>
    <w:rsid w:val="76B455F0"/>
    <w:rsid w:val="76F854DD"/>
    <w:rsid w:val="776310AF"/>
    <w:rsid w:val="784514FF"/>
    <w:rsid w:val="78FF6FF6"/>
    <w:rsid w:val="792804B1"/>
    <w:rsid w:val="79563F10"/>
    <w:rsid w:val="797352EE"/>
    <w:rsid w:val="7999181C"/>
    <w:rsid w:val="79DF1816"/>
    <w:rsid w:val="79F24465"/>
    <w:rsid w:val="7B252E0F"/>
    <w:rsid w:val="7B7A6E08"/>
    <w:rsid w:val="7D1017E2"/>
    <w:rsid w:val="7D384FCD"/>
    <w:rsid w:val="7D8936DA"/>
    <w:rsid w:val="7DAA32A9"/>
    <w:rsid w:val="7E560BAE"/>
    <w:rsid w:val="7EEF186B"/>
    <w:rsid w:val="7F073DD1"/>
    <w:rsid w:val="7F1C061A"/>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6">
    <w:name w:val="heading 1"/>
    <w:basedOn w:val="1"/>
    <w:next w:val="1"/>
    <w:qFormat/>
    <w:uiPriority w:val="0"/>
    <w:pPr>
      <w:keepNext/>
      <w:keepLines/>
      <w:spacing w:before="120" w:after="120"/>
      <w:jc w:val="center"/>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Body Text Indent"/>
    <w:basedOn w:val="1"/>
    <w:next w:val="4"/>
    <w:qFormat/>
    <w:uiPriority w:val="0"/>
    <w:pPr>
      <w:ind w:firstLine="480"/>
    </w:pPr>
    <w:rPr>
      <w:sz w:val="24"/>
    </w:rPr>
  </w:style>
  <w:style w:type="paragraph" w:styleId="4">
    <w:name w:val="envelope return"/>
    <w:basedOn w:val="1"/>
    <w:qFormat/>
    <w:uiPriority w:val="0"/>
    <w:pPr>
      <w:widowControl w:val="0"/>
      <w:snapToGrid w:val="0"/>
      <w:jc w:val="both"/>
    </w:pPr>
    <w:rPr>
      <w:rFonts w:ascii="Cambria" w:hAnsi="Cambria" w:eastAsia="宋体" w:cs="Times New Roman"/>
      <w:kern w:val="2"/>
      <w:sz w:val="21"/>
      <w:szCs w:val="24"/>
      <w:lang w:val="en-US" w:eastAsia="zh-CN" w:bidi="ar-SA"/>
    </w:rPr>
  </w:style>
  <w:style w:type="paragraph" w:customStyle="1" w:styleId="5">
    <w:name w:val="样式 正文首行缩进 2 + Arial"/>
    <w:next w:val="1"/>
    <w:qFormat/>
    <w:uiPriority w:val="0"/>
    <w:pPr>
      <w:widowControl w:val="0"/>
      <w:spacing w:before="100" w:beforeAutospacing="1" w:after="120" w:line="320" w:lineRule="atLeast"/>
      <w:ind w:firstLine="200" w:firstLineChars="200"/>
      <w:jc w:val="both"/>
    </w:pPr>
    <w:rPr>
      <w:rFonts w:ascii="Arial" w:hAnsi="Arial" w:eastAsia="宋体" w:cs="Arial"/>
      <w:kern w:val="2"/>
      <w:sz w:val="21"/>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tabs>
        <w:tab w:val="left" w:pos="562"/>
        <w:tab w:val="left" w:pos="3372"/>
        <w:tab w:val="left" w:pos="3653"/>
      </w:tabs>
    </w:pPr>
    <w:rPr>
      <w:sz w:val="24"/>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eastAsia="宋体"/>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正"/>
    <w:basedOn w:val="17"/>
    <w:qFormat/>
    <w:uiPriority w:val="0"/>
    <w:pPr>
      <w:spacing w:line="560" w:lineRule="exact"/>
      <w:ind w:firstLine="561"/>
    </w:pPr>
    <w:rPr>
      <w:rFonts w:eastAsia="仿宋_GB2312"/>
      <w:sz w:val="28"/>
    </w:rPr>
  </w:style>
  <w:style w:type="paragraph" w:customStyle="1" w:styleId="17">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
    <w:name w:val="正文缩进1"/>
    <w:qFormat/>
    <w:uiPriority w:val="0"/>
    <w:pPr>
      <w:ind w:firstLine="420"/>
    </w:pPr>
    <w:rPr>
      <w:rFonts w:ascii="Calibri" w:hAnsi="Calibri" w:eastAsia="宋体" w:cs="Times New Roman"/>
      <w:sz w:val="21"/>
      <w:lang w:val="en-US" w:eastAsia="zh-CN" w:bidi="ar-SA"/>
    </w:rPr>
  </w:style>
  <w:style w:type="character" w:customStyle="1" w:styleId="19">
    <w:name w:val="页眉 Char"/>
    <w:basedOn w:val="15"/>
    <w:link w:val="10"/>
    <w:qFormat/>
    <w:uiPriority w:val="0"/>
    <w:rPr>
      <w:rFonts w:eastAsia="仿宋"/>
      <w:kern w:val="2"/>
      <w:sz w:val="18"/>
      <w:szCs w:val="18"/>
    </w:rPr>
  </w:style>
  <w:style w:type="character" w:customStyle="1" w:styleId="20">
    <w:name w:val="页脚 Char"/>
    <w:basedOn w:val="15"/>
    <w:link w:val="9"/>
    <w:qFormat/>
    <w:uiPriority w:val="0"/>
    <w:rPr>
      <w:rFonts w:eastAsia="仿宋"/>
      <w:kern w:val="2"/>
      <w:sz w:val="18"/>
      <w:szCs w:val="18"/>
    </w:rPr>
  </w:style>
  <w:style w:type="paragraph" w:styleId="21">
    <w:name w:val="List Paragraph"/>
    <w:basedOn w:val="1"/>
    <w:qFormat/>
    <w:uiPriority w:val="34"/>
    <w:pPr>
      <w:ind w:firstLine="420" w:firstLineChars="200"/>
    </w:pPr>
  </w:style>
  <w:style w:type="paragraph" w:customStyle="1" w:styleId="22">
    <w:name w:val="Table Paragraph"/>
    <w:basedOn w:val="1"/>
    <w:qFormat/>
    <w:uiPriority w:val="1"/>
    <w:pPr>
      <w:autoSpaceDE w:val="0"/>
      <w:autoSpaceDN w:val="0"/>
      <w:spacing w:before="84"/>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12</Pages>
  <Words>7731</Words>
  <Characters>1508</Characters>
  <Lines>12</Lines>
  <Paragraphs>18</Paragraphs>
  <TotalTime>0</TotalTime>
  <ScaleCrop>false</ScaleCrop>
  <LinksUpToDate>false</LinksUpToDate>
  <CharactersWithSpaces>9221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2025-04-25T01:29:00Z</dcterms:created>
  <dc:creator>Administrator</dc:creator>
  <cp:lastModifiedBy>Administrator</cp:lastModifiedBy>
  <cp:lastPrinted>2023-03-29T02:02:00Z</cp:lastPrinted>
  <dcterms:modified xsi:type="dcterms:W3CDTF">2025-05-12T09:57:50Z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83C3EE98FC1F42DD81CC6056FE6652D5_13</vt:lpwstr>
  </property>
</Properties>
</file>