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z w:val="44"/>
          <w:szCs w:val="44"/>
          <w:lang w:val="en" w:eastAsia="zh-CN"/>
        </w:rPr>
      </w:pPr>
      <w:bookmarkStart w:id="0" w:name="_GoBack"/>
      <w:r>
        <w:rPr>
          <w:rFonts w:hint="eastAsia" w:ascii="方正小标宋简体" w:hAnsi="方正小标宋简体" w:eastAsia="方正小标宋简体" w:cs="方正小标宋简体"/>
          <w:color w:val="auto"/>
          <w:sz w:val="44"/>
          <w:szCs w:val="44"/>
          <w:lang w:val="en"/>
        </w:rPr>
        <w:t>韶关市2025年采矿权</w:t>
      </w:r>
      <w:r>
        <w:rPr>
          <w:rFonts w:hint="eastAsia" w:ascii="方正小标宋简体" w:hAnsi="方正小标宋简体" w:eastAsia="方正小标宋简体" w:cs="方正小标宋简体"/>
          <w:color w:val="auto"/>
          <w:sz w:val="44"/>
          <w:szCs w:val="44"/>
          <w:lang w:val="en" w:eastAsia="zh-CN"/>
        </w:rPr>
        <w:t>、</w:t>
      </w:r>
      <w:r>
        <w:rPr>
          <w:rFonts w:hint="eastAsia" w:ascii="方正小标宋简体" w:hAnsi="方正小标宋简体" w:eastAsia="方正小标宋简体" w:cs="方正小标宋简体"/>
          <w:color w:val="auto"/>
          <w:sz w:val="44"/>
          <w:szCs w:val="44"/>
          <w:lang w:val="en"/>
        </w:rPr>
        <w:t>探矿</w:t>
      </w:r>
      <w:r>
        <w:rPr>
          <w:rFonts w:hint="eastAsia" w:ascii="方正小标宋简体" w:hAnsi="方正小标宋简体" w:eastAsia="方正小标宋简体" w:cs="方正小标宋简体"/>
          <w:color w:val="auto"/>
          <w:sz w:val="44"/>
          <w:szCs w:val="44"/>
          <w:lang w:val="en" w:eastAsia="zh-CN"/>
        </w:rPr>
        <w:t>权</w:t>
      </w:r>
      <w:r>
        <w:rPr>
          <w:rFonts w:hint="eastAsia" w:ascii="方正小标宋简体" w:hAnsi="方正小标宋简体" w:eastAsia="方正小标宋简体" w:cs="方正小标宋简体"/>
          <w:color w:val="auto"/>
          <w:sz w:val="44"/>
          <w:szCs w:val="44"/>
          <w:lang w:val="en"/>
        </w:rPr>
        <w:t>出让计划</w:t>
      </w:r>
    </w:p>
    <w:bookmarkEnd w:id="0"/>
    <w:p>
      <w:pPr>
        <w:widowControl/>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rPr>
          <w:rFonts w:hint="eastAsia" w:ascii="仿宋_GB2312" w:hAnsi="微软雅黑" w:eastAsia="仿宋_GB2312" w:cs="仿宋_GB2312"/>
          <w:color w:val="auto"/>
          <w:kern w:val="0"/>
          <w:sz w:val="28"/>
          <w:szCs w:val="28"/>
          <w:lang w:val="en-US" w:eastAsia="zh-CN" w:bidi="ar"/>
        </w:rPr>
      </w:pP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根据《中华人民共和国矿产资源法》等法律法规，结合我市矿产资源开发利用实际，制定2025年采矿权、探矿权出让计划。</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一、工作目标</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坚持以习近平新时代中国特色社会主义思想为指导，深入贯彻习近平生态文明思想、党的二十大和二十届二中、三中全会精神，牢固树立和践行“绿水青山就是金山银山”的理念，贯彻落实党中央、国务院关于矿产资源管理改革的决策部署，立足科学优化矿产资源开发布局，推动矿产资源绿色高效开发利用，实现矿产资源资产价值化，推动我市绿色矿业高质量发展。</w:t>
      </w:r>
    </w:p>
    <w:p>
      <w:pPr>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重点工作</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方正黑体_GBK" w:hAnsi="方正黑体_GBK" w:eastAsia="方正黑体_GBK" w:cs="方正黑体_GBK"/>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按照《韶关市2025年采矿权出让计划》部署安排，全面完成15个采矿权重点项目的设置出让工作；加快推进25个采矿权储备项目各项前期工作，力争部分储备项目2025年内设置出让形成收益。按照《韶关市2025年探矿权出让计划》配合省自然资源厅做好2025年度重点探矿权设置出让工作。推动资源向技术先进、安全环保、综合利用水平高的企业集中，在高质量实现资源价值化的同时，不断巩固韶关绿色矿业发展格局。</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三、具体任务</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（一）加快推进重点采矿权项目如期出让。</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各县（市、区）按照《韶关市2025年采矿权出让计划》部署安排，强化市级统筹，坚持“净矿”出让，</w:t>
      </w:r>
      <w:r>
        <w:rPr>
          <w:rFonts w:hint="eastAsia" w:ascii="仿宋_GB2312" w:hAnsi="Calibri" w:eastAsia="仿宋_GB2312" w:cs="Times New Roman"/>
          <w:color w:val="auto"/>
          <w:kern w:val="0"/>
          <w:sz w:val="32"/>
          <w:szCs w:val="32"/>
          <w:lang w:val="en-US" w:eastAsia="zh-CN" w:bidi="ar"/>
        </w:rPr>
        <w:t>扎实开展采矿权设置出让各项前期工作，</w:t>
      </w:r>
      <w:r>
        <w:rPr>
          <w:rFonts w:hint="eastAsia" w:ascii="仿宋_GB2312" w:hAnsi="仿宋_GB2312" w:eastAsia="仿宋_GB2312" w:cs="仿宋_GB2312"/>
          <w:color w:val="auto"/>
          <w:kern w:val="0"/>
          <w:sz w:val="32"/>
          <w:szCs w:val="32"/>
          <w:lang w:val="en-US" w:eastAsia="zh-CN" w:bidi="ar"/>
        </w:rPr>
        <w:t>有序推进2025年度重点采矿权出让工作，</w:t>
      </w:r>
      <w:r>
        <w:rPr>
          <w:rFonts w:hint="eastAsia" w:ascii="仿宋_GB2312" w:hAnsi="仿宋_GB2312" w:eastAsia="仿宋_GB2312" w:cs="仿宋_GB2312"/>
          <w:b/>
          <w:bCs/>
          <w:color w:val="auto"/>
          <w:kern w:val="0"/>
          <w:sz w:val="32"/>
          <w:szCs w:val="32"/>
          <w:lang w:val="en-US" w:eastAsia="zh-CN" w:bidi="ar"/>
        </w:rPr>
        <w:t>一是</w:t>
      </w:r>
      <w:r>
        <w:rPr>
          <w:rFonts w:hint="eastAsia" w:ascii="仿宋_GB2312" w:hAnsi="仿宋_GB2312" w:eastAsia="仿宋_GB2312" w:cs="仿宋_GB2312"/>
          <w:color w:val="auto"/>
          <w:kern w:val="0"/>
          <w:sz w:val="32"/>
          <w:szCs w:val="32"/>
          <w:lang w:val="en-US" w:eastAsia="zh-CN" w:bidi="ar"/>
        </w:rPr>
        <w:t>细化分解任务倒排时间节点。各地要严格按照季度出让计划目标（具体详见附件1），细化各工作环节要求，并倒排时间节点，确保15宗重点采矿权项目年内如期出让，且计划第四季度出让的采矿权，须在11月底前完成出让工作，12月原则上不再挂牌出让采矿权。</w:t>
      </w:r>
      <w:r>
        <w:rPr>
          <w:rFonts w:hint="eastAsia" w:ascii="仿宋_GB2312" w:hAnsi="仿宋_GB2312" w:eastAsia="仿宋_GB2312" w:cs="仿宋_GB2312"/>
          <w:b/>
          <w:bCs/>
          <w:color w:val="auto"/>
          <w:kern w:val="0"/>
          <w:sz w:val="32"/>
          <w:szCs w:val="32"/>
          <w:lang w:val="en-US" w:eastAsia="zh-CN" w:bidi="ar"/>
        </w:rPr>
        <w:t>二是</w:t>
      </w:r>
      <w:r>
        <w:rPr>
          <w:rFonts w:hint="eastAsia" w:ascii="仿宋_GB2312" w:hAnsi="仿宋_GB2312" w:eastAsia="仿宋_GB2312" w:cs="仿宋_GB2312"/>
          <w:color w:val="auto"/>
          <w:kern w:val="0"/>
          <w:sz w:val="32"/>
          <w:szCs w:val="32"/>
          <w:lang w:val="en-US" w:eastAsia="zh-CN" w:bidi="ar"/>
        </w:rPr>
        <w:t>坚持净矿出让做好前期工作。各地要按照《韶关市矿产资源“净矿”出让和绿色高效开发利用实施方案》要求，扎实做好矿权出让前期工作，确保竞得人不受土地、林地、地面附着物及固定资产等权益制约，按规定能够及时办理采矿许可申请登记手续，可直接进场开展矿山建设的拟出让采矿权。</w:t>
      </w:r>
      <w:r>
        <w:rPr>
          <w:rFonts w:hint="eastAsia" w:ascii="仿宋_GB2312" w:hAnsi="仿宋_GB2312" w:eastAsia="仿宋_GB2312" w:cs="仿宋_GB2312"/>
          <w:b/>
          <w:bCs/>
          <w:color w:val="auto"/>
          <w:kern w:val="0"/>
          <w:sz w:val="32"/>
          <w:szCs w:val="32"/>
          <w:lang w:val="en-US" w:eastAsia="zh-CN" w:bidi="ar"/>
        </w:rPr>
        <w:t>三是</w:t>
      </w:r>
      <w:r>
        <w:rPr>
          <w:rFonts w:hint="eastAsia" w:ascii="仿宋_GB2312" w:hAnsi="仿宋_GB2312" w:eastAsia="仿宋_GB2312" w:cs="仿宋_GB2312"/>
          <w:color w:val="auto"/>
          <w:kern w:val="0"/>
          <w:sz w:val="32"/>
          <w:szCs w:val="32"/>
          <w:lang w:val="en-US" w:eastAsia="zh-CN" w:bidi="ar"/>
        </w:rPr>
        <w:t>强化招商促进资源价值实现。市县两级要加强联动，积极探索</w:t>
      </w:r>
      <w:r>
        <w:rPr>
          <w:rFonts w:hint="eastAsia" w:ascii="仿宋_GB2312" w:hAnsi="Times New Roman" w:eastAsia="仿宋_GB2312" w:cs="Times New Roman"/>
          <w:color w:val="auto"/>
          <w:kern w:val="0"/>
          <w:sz w:val="32"/>
          <w:szCs w:val="32"/>
          <w:lang w:val="en-US" w:eastAsia="zh-CN" w:bidi="ar"/>
        </w:rPr>
        <w:t>优化矿产资源招商推介路径，</w:t>
      </w:r>
      <w:r>
        <w:rPr>
          <w:rFonts w:hint="eastAsia" w:ascii="仿宋_GB2312" w:hAnsi="仿宋_GB2312" w:eastAsia="仿宋_GB2312" w:cs="仿宋_GB2312"/>
          <w:color w:val="auto"/>
          <w:kern w:val="0"/>
          <w:sz w:val="32"/>
          <w:szCs w:val="32"/>
          <w:lang w:val="en-US" w:eastAsia="zh-CN" w:bidi="ar"/>
        </w:rPr>
        <w:t>在矿权出让前期，采取邀请磋商、电话招商、公开挂网等多种途径方式，面向省内外优质矿企</w:t>
      </w:r>
      <w:r>
        <w:rPr>
          <w:rFonts w:hint="eastAsia" w:ascii="仿宋_GB2312" w:hAnsi="Times New Roman" w:eastAsia="仿宋_GB2312" w:cs="Times New Roman"/>
          <w:color w:val="auto"/>
          <w:kern w:val="0"/>
          <w:sz w:val="32"/>
          <w:szCs w:val="32"/>
          <w:lang w:val="en-US" w:eastAsia="zh-CN" w:bidi="ar"/>
        </w:rPr>
        <w:t>加大</w:t>
      </w:r>
      <w:r>
        <w:rPr>
          <w:rFonts w:hint="eastAsia" w:ascii="仿宋_GB2312" w:hAnsi="仿宋_GB2312" w:eastAsia="仿宋_GB2312" w:cs="仿宋_GB2312"/>
          <w:color w:val="auto"/>
          <w:kern w:val="0"/>
          <w:sz w:val="32"/>
          <w:szCs w:val="32"/>
          <w:lang w:val="en-US" w:eastAsia="zh-CN" w:bidi="ar"/>
        </w:rPr>
        <w:t>招商推介</w:t>
      </w:r>
      <w:r>
        <w:rPr>
          <w:rFonts w:hint="eastAsia" w:ascii="仿宋_GB2312" w:hAnsi="Times New Roman" w:eastAsia="仿宋_GB2312" w:cs="Times New Roman"/>
          <w:color w:val="auto"/>
          <w:kern w:val="0"/>
          <w:sz w:val="32"/>
          <w:szCs w:val="32"/>
          <w:lang w:val="en-US" w:eastAsia="zh-CN" w:bidi="ar"/>
        </w:rPr>
        <w:t>力度</w:t>
      </w:r>
      <w:r>
        <w:rPr>
          <w:rFonts w:hint="eastAsia" w:ascii="仿宋_GB2312" w:hAnsi="仿宋_GB2312" w:eastAsia="仿宋_GB2312" w:cs="仿宋_GB2312"/>
          <w:color w:val="auto"/>
          <w:kern w:val="0"/>
          <w:sz w:val="32"/>
          <w:szCs w:val="32"/>
          <w:lang w:val="en-US" w:eastAsia="zh-CN" w:bidi="ar"/>
        </w:rPr>
        <w:t>，</w:t>
      </w:r>
      <w:r>
        <w:rPr>
          <w:rFonts w:hint="eastAsia" w:ascii="仿宋_GB2312" w:hAnsi="Times New Roman" w:eastAsia="仿宋_GB2312" w:cs="Times New Roman"/>
          <w:color w:val="auto"/>
          <w:kern w:val="0"/>
          <w:sz w:val="32"/>
          <w:szCs w:val="32"/>
          <w:lang w:val="en-US" w:eastAsia="zh-CN" w:bidi="ar"/>
        </w:rPr>
        <w:t>推动上下游产业链延伸，</w:t>
      </w:r>
      <w:r>
        <w:rPr>
          <w:rFonts w:hint="eastAsia" w:ascii="仿宋_GB2312" w:hAnsi="仿宋_GB2312" w:eastAsia="仿宋_GB2312" w:cs="仿宋_GB2312"/>
          <w:color w:val="auto"/>
          <w:kern w:val="0"/>
          <w:sz w:val="32"/>
          <w:szCs w:val="32"/>
          <w:lang w:val="en-US" w:eastAsia="zh-CN" w:bidi="ar"/>
        </w:rPr>
        <w:t>力争资源服务发展的效益最大化。</w:t>
      </w:r>
      <w:r>
        <w:rPr>
          <w:rFonts w:hint="eastAsia" w:ascii="仿宋_GB2312" w:hAnsi="仿宋_GB2312" w:eastAsia="仿宋_GB2312" w:cs="仿宋_GB2312"/>
          <w:b/>
          <w:bCs/>
          <w:color w:val="auto"/>
          <w:kern w:val="0"/>
          <w:sz w:val="32"/>
          <w:szCs w:val="32"/>
          <w:lang w:val="en-US" w:eastAsia="zh-CN" w:bidi="ar"/>
        </w:rPr>
        <w:t>四是</w:t>
      </w:r>
      <w:r>
        <w:rPr>
          <w:rFonts w:hint="eastAsia" w:ascii="仿宋_GB2312" w:hAnsi="仿宋_GB2312" w:eastAsia="仿宋_GB2312" w:cs="仿宋_GB2312"/>
          <w:color w:val="auto"/>
          <w:kern w:val="0"/>
          <w:sz w:val="32"/>
          <w:szCs w:val="32"/>
          <w:lang w:val="en-US" w:eastAsia="zh-CN" w:bidi="ar"/>
        </w:rPr>
        <w:t>积极推动“净矿”出让改革试点。各地要</w:t>
      </w:r>
      <w:r>
        <w:rPr>
          <w:rFonts w:hint="eastAsia" w:ascii="仿宋_GB2312" w:hAnsi="Times New Roman" w:eastAsia="仿宋_GB2312" w:cs="Times New Roman"/>
          <w:color w:val="auto"/>
          <w:kern w:val="0"/>
          <w:sz w:val="32"/>
          <w:szCs w:val="32"/>
          <w:lang w:val="en-US" w:eastAsia="zh-CN" w:bidi="ar"/>
        </w:rPr>
        <w:t>选取资源品质佳、矿山体量大、产业延伸性好的大矿要矿，提前谋划下游产业布局，统筹矿山生产生活空间，谋划矿产资源和产业用地同步出让，积极推动矿产和土地资源溢价出让。</w:t>
      </w:r>
      <w:r>
        <w:rPr>
          <w:rFonts w:hint="eastAsia" w:ascii="仿宋_GB2312" w:hAnsi="仿宋_GB2312" w:eastAsia="仿宋_GB2312" w:cs="仿宋_GB2312"/>
          <w:b/>
          <w:bCs/>
          <w:color w:val="auto"/>
          <w:kern w:val="0"/>
          <w:sz w:val="32"/>
          <w:szCs w:val="32"/>
          <w:lang w:val="en-US" w:eastAsia="zh-CN" w:bidi="ar"/>
        </w:rPr>
        <w:t>五是</w:t>
      </w:r>
      <w:r>
        <w:rPr>
          <w:rFonts w:hint="eastAsia" w:ascii="仿宋_GB2312" w:hAnsi="仿宋_GB2312" w:eastAsia="仿宋_GB2312" w:cs="仿宋_GB2312"/>
          <w:color w:val="auto"/>
          <w:kern w:val="0"/>
          <w:sz w:val="32"/>
          <w:szCs w:val="32"/>
          <w:lang w:val="en-US" w:eastAsia="zh-CN" w:bidi="ar"/>
        </w:rPr>
        <w:t>合理划定矿区范围。在划定矿区范围过程中，应严格按照《自然资源部关于完善矿产资源规划实施管理有关事项的通知》（自然资发〔2024〕53号）等文件要求，确保拟出让矿业权范围应落在勘查开采规划区块范围内，或拟出让矿业权范围与勘查开采规划区块范围的重叠比例（指拟出让矿业权范围与勘查开采规划区块范围重叠面积占两者中面积最大的比例）达到60%以上。</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（二）推动采矿权储备项目前期工作。</w:t>
      </w:r>
    </w:p>
    <w:p>
      <w:pPr>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rightChars="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2025年度采矿权勘查工作将重点在采矿权重点项目和勘查项目中开展，开展勘查工作前，确保与生态保护红线、永久基本农田、自然保护地等敏感区域不重叠。同时与重点项目相关要求相同，应确保符合矿产资源总体规划。</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同时，聚焦石英、辉绿岩等我市优势矿产和大矿要矿，重点加大储备项目勘查找矿力度，吸引各类社会资本参与矿产资源勘查开发，确保储备采矿权项目有序投放，有力推动矿业产业向“深”迈进、向“新”突破、向“绿”转型，为经济社会发展提供资源保障。</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（三）助力探矿权项目顺利挂牌。</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聚焦金属类矿种中的战略性矿产、紧缺矿产，加强同省自然资源厅探矿权拟出让计划协调对接，按照《韶关市2025年探矿权出让计划》（详见附件2），全力配合省自然资源厅完成探矿权设置出让工作，为下游冶炼、加工、高端制造等产业提供原料保障，助力区域产业结构优化升级。 </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四、工作要求</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default"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（一）强化思想认识，提高政治站位。</w:t>
      </w:r>
      <w:r>
        <w:rPr>
          <w:rFonts w:hint="eastAsia" w:ascii="仿宋_GB2312" w:hAnsi="仿宋_GB2312" w:eastAsia="仿宋_GB2312" w:cs="仿宋_GB2312"/>
          <w:color w:val="auto"/>
          <w:kern w:val="0"/>
          <w:sz w:val="32"/>
          <w:szCs w:val="32"/>
          <w:lang w:val="en-US" w:eastAsia="zh-CN" w:bidi="ar"/>
        </w:rPr>
        <w:t>各县（市、区）应高度重视出让计划，切实提高政治站位，坚持“生态优先、节约集约、公平高效”原则，明晰矿业权出让是促进我市经济发展的重要组成部分，确保2025年采矿权出让计划落地见效。</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（二）确保严谨有效，加强沟通协调。</w:t>
      </w:r>
      <w:r>
        <w:rPr>
          <w:rFonts w:hint="eastAsia" w:ascii="仿宋_GB2312" w:hAnsi="仿宋_GB2312" w:eastAsia="仿宋_GB2312" w:cs="仿宋_GB2312"/>
          <w:color w:val="auto"/>
          <w:kern w:val="0"/>
          <w:sz w:val="32"/>
          <w:szCs w:val="32"/>
          <w:lang w:val="en-US" w:eastAsia="zh-CN" w:bidi="ar"/>
        </w:rPr>
        <w:t>原则上未列入2025年出让计划重点项目中的采矿权，2025年不进行挂牌出让；未列入2025年出让计划储备项目中的采矿权，2025年及2026年不进行挂牌出让；连续两年列入出让计划的采矿权，未有进展的，不再列入出让计划。各县（市、区）应全面推进重点项目出让及储备项目勘查工作，加强同相关部门沟通协调，未能协调解决的问题，及时报矿产资源开发管理工作会议讨论研究，确定是否继续推进。</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（三）加强组织保障，协同联动推进。</w:t>
      </w:r>
      <w:r>
        <w:rPr>
          <w:rFonts w:hint="eastAsia" w:ascii="仿宋_GB2312" w:hAnsi="仿宋_GB2312" w:eastAsia="仿宋_GB2312" w:cs="仿宋_GB2312"/>
          <w:color w:val="auto"/>
          <w:kern w:val="0"/>
          <w:sz w:val="32"/>
          <w:szCs w:val="32"/>
          <w:lang w:val="en-US" w:eastAsia="zh-CN" w:bidi="ar"/>
        </w:rPr>
        <w:t>各县（市、区）应加强资金、技术保障，积极同驻韶地勘单位等技术单位开展合作，确保储量核实报告、开发利用方案等技术性报告符合标准、贴合实际、切实可行。</w:t>
      </w:r>
    </w:p>
    <w:p>
      <w:pPr>
        <w:pStyle w:val="7"/>
        <w:pageBreakBefore w:val="0"/>
        <w:kinsoku/>
        <w:wordWrap/>
        <w:overflowPunct/>
        <w:topLinePunct w:val="0"/>
        <w:autoSpaceDE/>
        <w:autoSpaceDN/>
        <w:bidi w:val="0"/>
        <w:spacing w:line="560" w:lineRule="exact"/>
        <w:ind w:left="0" w:leftChars="0" w:firstLine="0" w:firstLineChars="0"/>
        <w:rPr>
          <w:rFonts w:hint="eastAsia"/>
          <w:lang w:val="en-US" w:eastAsia="zh-CN"/>
        </w:rPr>
      </w:pP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附件：1.韶关市2025年采矿权设置出让项目</w:t>
      </w:r>
    </w:p>
    <w:p>
      <w:pPr>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2.韶关市2025年探矿权出让计划</w:t>
      </w:r>
    </w:p>
    <w:p>
      <w:pPr>
        <w:pStyle w:val="2"/>
        <w:rPr>
          <w:rFonts w:hint="default" w:ascii="仿宋_GB2312" w:hAnsi="仿宋_GB2312" w:eastAsia="仿宋_GB2312" w:cs="仿宋_GB2312"/>
          <w:sz w:val="32"/>
          <w:szCs w:val="32"/>
          <w:lang w:val="en-US" w:eastAsia="zh-CN"/>
        </w:rPr>
      </w:pPr>
    </w:p>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B1424"/>
    <w:multiLevelType w:val="singleLevel"/>
    <w:tmpl w:val="ECFB14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364B8"/>
    <w:rsid w:val="4B13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99"/>
    <w:pPr>
      <w:widowControl w:val="0"/>
      <w:ind w:firstLine="420"/>
      <w:jc w:val="both"/>
    </w:pPr>
    <w:rPr>
      <w:rFonts w:hint="eastAsia" w:asciiTheme="minorHAnsi" w:hAnsiTheme="minorHAnsi" w:eastAsiaTheme="minorEastAsia" w:cstheme="minorBidi"/>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customStyle="1" w:styleId="7">
    <w:name w:val="Heading1"/>
    <w:next w:val="1"/>
    <w:qFormat/>
    <w:uiPriority w:val="0"/>
    <w:pPr>
      <w:keepNext/>
      <w:keepLines/>
      <w:widowControl w:val="0"/>
      <w:spacing w:before="100" w:after="100" w:line="580" w:lineRule="exact"/>
      <w:ind w:firstLine="880" w:firstLineChars="200"/>
      <w:jc w:val="both"/>
      <w:textAlignment w:val="baseline"/>
    </w:pPr>
    <w:rPr>
      <w:rFonts w:ascii="Times New Roman" w:hAnsi="Times New Roman" w:eastAsia="黑体" w:cs="Times New Roman"/>
      <w:bCs/>
      <w:kern w:val="44"/>
      <w:sz w:val="32"/>
      <w:szCs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2025-04-08T06:15:00Z</dcterms:created>
  <dc:creator>Administrator</dc:creator>
  <cp:lastModifiedBy>Administrator</cp:lastModifiedBy>
  <dcterms:modified xsi:type="dcterms:W3CDTF">2025-04-08T06:16:18Z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B2C95A67B22943E8B22D4FE1C0C3DE8B</vt:lpwstr>
  </property>
</Properties>
</file>