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ascii="黑体" w:hAnsi="黑体" w:eastAsia="黑体" w:cs="黑体"/>
          <w:color w:val="auto"/>
          <w:sz w:val="32"/>
          <w:szCs w:val="32"/>
          <w:lang w:val="en-US" w:eastAsia="zh-CN"/>
        </w:rPr>
        <w:t>附件1：</w:t>
      </w:r>
    </w:p>
    <w:p>
      <w:pPr>
        <w:spacing w:line="560" w:lineRule="exact"/>
        <w:jc w:val="both"/>
        <w:rPr>
          <w:rFonts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2025年</w:t>
      </w:r>
      <w:r>
        <w:rPr>
          <w:rFonts w:hint="eastAsia" w:ascii="方正小标宋简体" w:hAnsi="方正小标宋简体" w:eastAsia="方正小标宋简体" w:cs="方正小标宋简体"/>
          <w:color w:val="auto"/>
          <w:sz w:val="44"/>
          <w:szCs w:val="44"/>
        </w:rPr>
        <w:t>韶关市</w:t>
      </w:r>
      <w:r>
        <w:rPr>
          <w:rFonts w:hint="eastAsia" w:ascii="方正小标宋简体" w:hAnsi="方正小标宋简体" w:eastAsia="方正小标宋简体" w:cs="方正小标宋简体"/>
          <w:color w:val="auto"/>
          <w:sz w:val="44"/>
          <w:szCs w:val="44"/>
          <w:lang w:eastAsia="zh-CN"/>
        </w:rPr>
        <w:t>博物馆加装</w:t>
      </w:r>
      <w:r>
        <w:rPr>
          <w:rFonts w:hint="eastAsia" w:ascii="方正小标宋简体" w:hAnsi="方正小标宋简体" w:eastAsia="方正小标宋简体" w:cs="方正小标宋简体"/>
          <w:color w:val="auto"/>
          <w:sz w:val="44"/>
          <w:szCs w:val="44"/>
        </w:rPr>
        <w:t>电梯</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项目需求</w:t>
      </w:r>
      <w:r>
        <w:rPr>
          <w:rFonts w:hint="eastAsia" w:ascii="方正小标宋简体" w:hAnsi="方正小标宋简体" w:eastAsia="方正小标宋简体" w:cs="方正小标宋简体"/>
          <w:color w:val="auto"/>
          <w:sz w:val="44"/>
          <w:szCs w:val="44"/>
          <w:lang w:eastAsia="zh-CN"/>
        </w:rPr>
        <w:t>书</w:t>
      </w:r>
    </w:p>
    <w:p>
      <w:pPr>
        <w:spacing w:line="560" w:lineRule="exact"/>
        <w:jc w:val="center"/>
        <w:rPr>
          <w:rFonts w:ascii="方正小标宋简体" w:hAnsi="方正小标宋简体" w:eastAsia="方正小标宋简体" w:cs="方正小标宋简体"/>
          <w:color w:val="auto"/>
          <w:sz w:val="44"/>
          <w:szCs w:val="44"/>
        </w:rPr>
      </w:pPr>
    </w:p>
    <w:p>
      <w:pPr>
        <w:spacing w:line="540" w:lineRule="exact"/>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一、项目介绍</w:t>
      </w:r>
    </w:p>
    <w:p>
      <w:pPr>
        <w:spacing w:line="560" w:lineRule="exact"/>
        <w:ind w:left="0"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项目名称：</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韶关市博物馆</w:t>
      </w:r>
      <w:r>
        <w:rPr>
          <w:rFonts w:hint="eastAsia" w:ascii="仿宋_GB2312" w:hAnsi="仿宋_GB2312" w:eastAsia="仿宋_GB2312" w:cs="仿宋_GB2312"/>
          <w:color w:val="auto"/>
          <w:sz w:val="32"/>
          <w:szCs w:val="32"/>
          <w:lang w:val="en-US" w:eastAsia="zh-CN"/>
        </w:rPr>
        <w:t>加装</w:t>
      </w:r>
      <w:r>
        <w:rPr>
          <w:rFonts w:hint="eastAsia" w:ascii="仿宋_GB2312" w:hAnsi="仿宋_GB2312" w:eastAsia="仿宋_GB2312" w:cs="仿宋_GB2312"/>
          <w:color w:val="auto"/>
          <w:sz w:val="32"/>
          <w:szCs w:val="32"/>
        </w:rPr>
        <w:t>电梯项目</w:t>
      </w:r>
    </w:p>
    <w:p>
      <w:pPr>
        <w:spacing w:line="560" w:lineRule="exact"/>
        <w:ind w:left="0" w:firstLine="643" w:firstLineChars="200"/>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项目地点：</w:t>
      </w:r>
      <w:r>
        <w:rPr>
          <w:rFonts w:hint="eastAsia" w:ascii="仿宋_GB2312" w:hAnsi="仿宋_GB2312" w:eastAsia="仿宋_GB2312" w:cs="仿宋_GB2312"/>
          <w:sz w:val="32"/>
          <w:szCs w:val="32"/>
          <w:u w:val="none"/>
          <w:lang w:val="en-US" w:eastAsia="zh-CN"/>
        </w:rPr>
        <w:t>韶关市武江区工业西路90号韶关市博物馆内</w:t>
      </w:r>
    </w:p>
    <w:p>
      <w:pPr>
        <w:spacing w:line="54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项目时间：</w:t>
      </w:r>
      <w:r>
        <w:rPr>
          <w:rFonts w:hint="eastAsia" w:ascii="仿宋_GB2312" w:hAnsi="仿宋_GB2312" w:eastAsia="仿宋_GB2312" w:cs="仿宋_GB2312"/>
          <w:color w:val="auto"/>
          <w:sz w:val="32"/>
          <w:szCs w:val="32"/>
          <w:lang w:eastAsia="zh-CN"/>
        </w:rPr>
        <w:t>2025年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日前完成</w:t>
      </w:r>
      <w:r>
        <w:rPr>
          <w:rFonts w:hint="eastAsia" w:ascii="仿宋_GB2312" w:hAnsi="仿宋_GB2312" w:eastAsia="仿宋_GB2312" w:cs="仿宋_GB2312"/>
          <w:color w:val="auto"/>
          <w:sz w:val="32"/>
          <w:szCs w:val="32"/>
          <w:lang w:eastAsia="zh-CN"/>
        </w:rPr>
        <w:t>项目验收并交付使用</w:t>
      </w:r>
    </w:p>
    <w:p>
      <w:pPr>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项目预算</w:t>
      </w:r>
      <w:r>
        <w:rPr>
          <w:rFonts w:hint="eastAsia" w:ascii="仿宋_GB2312" w:hAnsi="仿宋_GB2312" w:eastAsia="仿宋_GB2312" w:cs="仿宋_GB2312"/>
          <w:b/>
          <w:bCs/>
          <w:color w:val="auto"/>
          <w:sz w:val="32"/>
          <w:szCs w:val="32"/>
          <w:lang w:eastAsia="zh-CN"/>
        </w:rPr>
        <w:t>总</w:t>
      </w:r>
      <w:r>
        <w:rPr>
          <w:rFonts w:hint="eastAsia" w:ascii="仿宋_GB2312" w:hAnsi="仿宋_GB2312" w:eastAsia="仿宋_GB2312" w:cs="仿宋_GB2312"/>
          <w:b/>
          <w:bCs/>
          <w:color w:val="auto"/>
          <w:sz w:val="32"/>
          <w:szCs w:val="32"/>
        </w:rPr>
        <w:t>金额：</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本项目为交钥匙工程，</w:t>
      </w:r>
      <w:r>
        <w:rPr>
          <w:rFonts w:hint="eastAsia" w:ascii="仿宋_GB2312" w:hAnsi="仿宋_GB2312" w:eastAsia="仿宋_GB2312" w:cs="仿宋_GB2312"/>
          <w:color w:val="auto"/>
          <w:sz w:val="32"/>
          <w:szCs w:val="32"/>
        </w:rPr>
        <w:t>报价应为人民币含税全包价，包括</w:t>
      </w:r>
      <w:r>
        <w:rPr>
          <w:rFonts w:hint="eastAsia" w:ascii="仿宋_GB2312" w:hAnsi="仿宋_GB2312" w:eastAsia="仿宋_GB2312" w:cs="仿宋_GB2312"/>
          <w:color w:val="auto"/>
          <w:sz w:val="32"/>
          <w:szCs w:val="32"/>
          <w:lang w:eastAsia="zh-CN"/>
        </w:rPr>
        <w:t>但不限于设计、</w:t>
      </w:r>
      <w:r>
        <w:rPr>
          <w:rFonts w:hint="eastAsia" w:ascii="仿宋_GB2312" w:hAnsi="仿宋_GB2312" w:eastAsia="仿宋_GB2312" w:cs="仿宋_GB2312"/>
          <w:color w:val="auto"/>
          <w:sz w:val="32"/>
          <w:szCs w:val="32"/>
        </w:rPr>
        <w:t>测试、运输、安装调试、</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验收、培训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报建</w:t>
      </w:r>
      <w:r>
        <w:rPr>
          <w:rFonts w:hint="eastAsia" w:ascii="仿宋_GB2312" w:hAnsi="仿宋_GB2312" w:eastAsia="仿宋_GB2312" w:cs="仿宋_GB2312"/>
          <w:color w:val="auto"/>
          <w:sz w:val="32"/>
          <w:szCs w:val="32"/>
        </w:rPr>
        <w:t>等一切</w:t>
      </w:r>
      <w:r>
        <w:rPr>
          <w:rFonts w:hint="eastAsia" w:ascii="仿宋_GB2312" w:hAnsi="仿宋_GB2312" w:eastAsia="仿宋_GB2312" w:cs="仿宋_GB2312"/>
          <w:color w:val="auto"/>
          <w:sz w:val="32"/>
          <w:szCs w:val="32"/>
          <w:lang w:eastAsia="zh-CN"/>
        </w:rPr>
        <w:t>为完成本项目所产生的</w:t>
      </w:r>
      <w:r>
        <w:rPr>
          <w:rFonts w:hint="eastAsia" w:ascii="仿宋_GB2312" w:hAnsi="仿宋_GB2312" w:eastAsia="仿宋_GB2312" w:cs="仿宋_GB2312"/>
          <w:color w:val="auto"/>
          <w:sz w:val="32"/>
          <w:szCs w:val="32"/>
        </w:rPr>
        <w:t>费用。</w:t>
      </w:r>
    </w:p>
    <w:p>
      <w:pPr>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、采购项目内容</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电梯规格：乘客电梯1台，载客人</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12人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以上或载重量</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KG以上，速度不低于1m/s，层站数</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层，</w:t>
      </w:r>
      <w:r>
        <w:rPr>
          <w:rFonts w:hint="eastAsia" w:ascii="仿宋_GB2312" w:hAnsi="仿宋_GB2312" w:eastAsia="仿宋_GB2312" w:cs="仿宋_GB2312"/>
          <w:color w:val="auto"/>
          <w:sz w:val="32"/>
          <w:szCs w:val="32"/>
          <w:u w:val="none"/>
        </w:rPr>
        <w:t>开门间距设置到</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00毫米以上，</w:t>
      </w:r>
      <w:r>
        <w:rPr>
          <w:rFonts w:hint="eastAsia" w:ascii="仿宋_GB2312" w:hAnsi="仿宋_GB2312" w:eastAsia="仿宋_GB2312" w:cs="仿宋_GB2312"/>
          <w:color w:val="auto"/>
          <w:sz w:val="32"/>
          <w:szCs w:val="32"/>
          <w:lang w:val="zh-CN"/>
        </w:rPr>
        <w:t>其余参数根据市博物馆建筑情况由供应商提供，实际参数在满足市博物馆使用需求的基础上可根据实际情况微调。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项目费用应包含围蔽费、</w:t>
      </w:r>
      <w:r>
        <w:rPr>
          <w:rFonts w:hint="eastAsia" w:ascii="仿宋_GB2312" w:hAnsi="仿宋_GB2312" w:eastAsia="仿宋_GB2312" w:cs="仿宋_GB2312"/>
          <w:color w:val="auto"/>
          <w:sz w:val="32"/>
          <w:szCs w:val="32"/>
          <w:lang w:eastAsia="zh-CN"/>
        </w:rPr>
        <w:t>墙体破拆修复费用、</w:t>
      </w:r>
      <w:r>
        <w:rPr>
          <w:rFonts w:hint="eastAsia" w:ascii="仿宋_GB2312" w:hAnsi="仿宋_GB2312" w:eastAsia="仿宋_GB2312" w:cs="仿宋_GB2312"/>
          <w:color w:val="auto"/>
          <w:sz w:val="32"/>
          <w:szCs w:val="32"/>
        </w:rPr>
        <w:t>安装费（含塔吊、搭棚、电梯报装、报验手续办理）、电梯设备采购、电梯井道建设、其他配件及服务费用（运输、质保费用）及</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所有费用。报价</w:t>
      </w:r>
      <w:r>
        <w:rPr>
          <w:rFonts w:hint="eastAsia" w:ascii="仿宋_GB2312" w:hAnsi="仿宋_GB2312" w:eastAsia="仿宋_GB2312" w:cs="仿宋_GB2312"/>
          <w:color w:val="auto"/>
          <w:sz w:val="32"/>
          <w:szCs w:val="32"/>
          <w:lang w:eastAsia="zh-CN"/>
        </w:rPr>
        <w:t>文件</w:t>
      </w:r>
      <w:r>
        <w:rPr>
          <w:rFonts w:hint="eastAsia" w:ascii="仿宋_GB2312" w:hAnsi="仿宋_GB2312" w:eastAsia="仿宋_GB2312" w:cs="仿宋_GB2312"/>
          <w:color w:val="auto"/>
          <w:sz w:val="32"/>
          <w:szCs w:val="32"/>
        </w:rPr>
        <w:t>应详细列明影响本</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预算的</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分项费用，如需另外收取费用的项目，应在报价单中列明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包括但不限于标的的名称、数量、简要技术需求或服务要求等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、支付方式：</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项目合同签约</w:t>
      </w:r>
      <w:r>
        <w:rPr>
          <w:rFonts w:hint="eastAsia" w:ascii="仿宋_GB2312" w:hAnsi="仿宋_GB2312" w:eastAsia="仿宋_GB2312" w:cs="仿宋_GB2312"/>
          <w:color w:val="auto"/>
          <w:sz w:val="32"/>
          <w:szCs w:val="32"/>
          <w:lang w:val="en-US" w:eastAsia="zh-CN"/>
        </w:rPr>
        <w:t>七天内凭</w:t>
      </w:r>
      <w:r>
        <w:rPr>
          <w:rFonts w:hint="eastAsia" w:ascii="宋体" w:hAnsi="宋体" w:eastAsia="宋体" w:cs="宋体"/>
          <w:color w:val="auto"/>
          <w:sz w:val="32"/>
          <w:szCs w:val="32"/>
          <w:lang w:val="en-US" w:eastAsia="zh-CN"/>
        </w:rPr>
        <w:t>有效发票</w:t>
      </w:r>
      <w:r>
        <w:rPr>
          <w:rFonts w:hint="eastAsia" w:ascii="仿宋_GB2312" w:hAnsi="仿宋_GB2312" w:eastAsia="仿宋_GB2312" w:cs="仿宋_GB2312"/>
          <w:color w:val="auto"/>
          <w:sz w:val="32"/>
          <w:szCs w:val="32"/>
          <w:lang w:eastAsia="zh-CN"/>
        </w:rPr>
        <w:t>支付合同总费用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项目进度超过项目总量</w:t>
      </w:r>
      <w:r>
        <w:rPr>
          <w:rFonts w:hint="eastAsia" w:ascii="仿宋_GB2312" w:hAnsi="仿宋_GB2312" w:eastAsia="仿宋_GB2312" w:cs="仿宋_GB2312"/>
          <w:color w:val="auto"/>
          <w:sz w:val="32"/>
          <w:szCs w:val="32"/>
          <w:lang w:val="en-US" w:eastAsia="zh-CN"/>
        </w:rPr>
        <w:t>80%后，中标人提供施工进度证明资料并</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eastAsia="zh-CN"/>
        </w:rPr>
        <w:t>采购方确认</w:t>
      </w:r>
      <w:r>
        <w:rPr>
          <w:rFonts w:hint="eastAsia" w:ascii="仿宋_GB2312" w:hAnsi="仿宋_GB2312" w:eastAsia="仿宋_GB2312" w:cs="仿宋_GB2312"/>
          <w:color w:val="auto"/>
          <w:sz w:val="32"/>
          <w:szCs w:val="32"/>
        </w:rPr>
        <w:t>后10</w:t>
      </w:r>
      <w:r>
        <w:rPr>
          <w:rFonts w:hint="eastAsia" w:ascii="仿宋_GB2312" w:hAnsi="仿宋_GB2312" w:eastAsia="仿宋_GB2312" w:cs="仿宋_GB2312"/>
          <w:color w:val="auto"/>
          <w:sz w:val="32"/>
          <w:szCs w:val="32"/>
          <w:lang w:eastAsia="zh-CN"/>
        </w:rPr>
        <w:t>个工作日</w:t>
      </w:r>
      <w:r>
        <w:rPr>
          <w:rFonts w:hint="eastAsia" w:ascii="仿宋_GB2312" w:hAnsi="仿宋_GB2312" w:eastAsia="仿宋_GB2312" w:cs="仿宋_GB2312"/>
          <w:color w:val="auto"/>
          <w:sz w:val="32"/>
          <w:szCs w:val="32"/>
        </w:rPr>
        <w:t>内支付</w:t>
      </w:r>
      <w:r>
        <w:rPr>
          <w:rFonts w:hint="eastAsia" w:ascii="仿宋_GB2312" w:hAnsi="仿宋_GB2312" w:eastAsia="仿宋_GB2312" w:cs="仿宋_GB2312"/>
          <w:color w:val="auto"/>
          <w:sz w:val="32"/>
          <w:szCs w:val="32"/>
          <w:lang w:eastAsia="zh-CN"/>
        </w:rPr>
        <w:t>合同总费用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项目完成</w:t>
      </w:r>
      <w:r>
        <w:rPr>
          <w:rFonts w:hint="eastAsia" w:ascii="仿宋_GB2312" w:hAnsi="仿宋_GB2312" w:eastAsia="仿宋_GB2312" w:cs="仿宋_GB2312"/>
          <w:color w:val="auto"/>
          <w:sz w:val="32"/>
          <w:szCs w:val="32"/>
          <w:lang w:eastAsia="zh-CN"/>
        </w:rPr>
        <w:t>后</w:t>
      </w:r>
      <w:r>
        <w:rPr>
          <w:rFonts w:ascii="Times New Roman" w:hAnsi="Times New Roman" w:eastAsia="仿宋_GB2312" w:cs="Times New Roman"/>
          <w:color w:val="auto"/>
          <w:sz w:val="32"/>
          <w:highlight w:val="none"/>
          <w:lang w:val="en-US" w:eastAsia="zh-CN"/>
        </w:rPr>
        <w:t>，</w:t>
      </w:r>
      <w:r>
        <w:rPr>
          <w:rFonts w:hint="eastAsia" w:ascii="仿宋_GB2312" w:hAnsi="仿宋_GB2312" w:eastAsia="仿宋_GB2312" w:cs="仿宋_GB2312"/>
          <w:color w:val="auto"/>
          <w:sz w:val="32"/>
          <w:szCs w:val="32"/>
          <w:u w:val="none"/>
          <w:lang w:val="en-US" w:eastAsia="zh-CN"/>
        </w:rPr>
        <w:t>中标方向采购方提供广东省特种设备检测研究院韶关检测院</w:t>
      </w:r>
      <w:r>
        <w:rPr>
          <w:rFonts w:hint="eastAsia" w:ascii="仿宋_GB2312" w:hAnsi="仿宋_GB2312" w:eastAsia="仿宋_GB2312" w:cs="仿宋_GB2312"/>
          <w:color w:val="auto"/>
          <w:sz w:val="32"/>
          <w:szCs w:val="32"/>
          <w:lang w:eastAsia="zh-CN"/>
        </w:rPr>
        <w:t>验收合格</w:t>
      </w:r>
      <w:r>
        <w:rPr>
          <w:rFonts w:hint="eastAsia" w:ascii="仿宋_GB2312" w:hAnsi="仿宋_GB2312" w:eastAsia="仿宋_GB2312" w:cs="仿宋_GB2312"/>
          <w:color w:val="auto"/>
          <w:sz w:val="32"/>
          <w:szCs w:val="32"/>
          <w:lang w:val="en-US" w:eastAsia="zh-CN"/>
        </w:rPr>
        <w:t>和</w:t>
      </w:r>
      <w:r>
        <w:rPr>
          <w:rFonts w:ascii="Times New Roman" w:hAnsi="Times New Roman" w:eastAsia="仿宋_GB2312" w:cs="Times New Roman"/>
          <w:color w:val="auto"/>
          <w:sz w:val="32"/>
          <w:highlight w:val="none"/>
          <w:lang w:val="en-US" w:eastAsia="zh-CN"/>
        </w:rPr>
        <w:t>项目结案报告</w:t>
      </w:r>
      <w:r>
        <w:rPr>
          <w:rFonts w:hint="eastAsia" w:ascii="仿宋_GB2312" w:hAnsi="仿宋_GB2312" w:eastAsia="仿宋_GB2312" w:cs="仿宋_GB2312"/>
          <w:color w:val="auto"/>
          <w:sz w:val="32"/>
          <w:szCs w:val="32"/>
        </w:rPr>
        <w:t>后，</w:t>
      </w:r>
      <w:r>
        <w:rPr>
          <w:rFonts w:ascii="Times New Roman" w:hAnsi="Times New Roman" w:eastAsia="仿宋_GB2312" w:cs="Times New Roman"/>
          <w:color w:val="auto"/>
          <w:sz w:val="32"/>
          <w:highlight w:val="none"/>
          <w:lang w:val="en-US" w:eastAsia="zh-CN"/>
        </w:rPr>
        <w:t>15个工作日内</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合同尾款。</w:t>
      </w:r>
    </w:p>
    <w:p>
      <w:pPr>
        <w:spacing w:line="540" w:lineRule="exact"/>
        <w:ind w:firstLine="640" w:firstLineChars="200"/>
        <w:rPr>
          <w:rFonts w:hint="eastAsia" w:ascii="仿宋_GB2312" w:hAnsi="仿宋_GB2312" w:eastAsia="仿宋_GB2312" w:cs="仿宋_GB2312"/>
          <w:color w:val="0000FF"/>
          <w:sz w:val="32"/>
          <w:szCs w:val="32"/>
        </w:rPr>
      </w:pPr>
      <w:r>
        <w:rPr>
          <w:rFonts w:hint="eastAsia" w:ascii="Times New Roman" w:hAnsi="Times New Roman" w:eastAsia="仿宋_GB2312" w:cs="Times New Roman"/>
          <w:color w:val="auto"/>
          <w:sz w:val="32"/>
          <w:szCs w:val="32"/>
          <w:highlight w:val="none"/>
          <w:lang w:eastAsia="zh-CN"/>
        </w:rPr>
        <w:t>注：</w:t>
      </w:r>
      <w:r>
        <w:rPr>
          <w:rFonts w:ascii="Times New Roman" w:hAnsi="Times New Roman" w:eastAsia="仿宋_GB2312" w:cs="Times New Roman"/>
          <w:color w:val="auto"/>
          <w:sz w:val="32"/>
          <w:szCs w:val="32"/>
          <w:highlight w:val="none"/>
        </w:rPr>
        <w:t>因</w:t>
      </w:r>
      <w:r>
        <w:rPr>
          <w:rFonts w:hint="eastAsia" w:ascii="Times New Roman" w:hAnsi="Times New Roman" w:eastAsia="仿宋_GB2312" w:cs="Times New Roman"/>
          <w:color w:val="auto"/>
          <w:sz w:val="32"/>
          <w:szCs w:val="32"/>
          <w:highlight w:val="none"/>
          <w:lang w:eastAsia="zh-CN"/>
        </w:rPr>
        <w:t>采购方</w:t>
      </w:r>
      <w:r>
        <w:rPr>
          <w:rFonts w:ascii="Times New Roman" w:hAnsi="Times New Roman" w:eastAsia="仿宋_GB2312" w:cs="Times New Roman"/>
          <w:color w:val="auto"/>
          <w:sz w:val="32"/>
          <w:szCs w:val="32"/>
          <w:highlight w:val="none"/>
        </w:rPr>
        <w:t>使用的是财政资金，在</w:t>
      </w:r>
      <w:r>
        <w:rPr>
          <w:rFonts w:hint="eastAsia" w:ascii="Times New Roman" w:hAnsi="Times New Roman" w:eastAsia="仿宋_GB2312" w:cs="Times New Roman"/>
          <w:color w:val="auto"/>
          <w:sz w:val="32"/>
          <w:szCs w:val="32"/>
          <w:highlight w:val="none"/>
          <w:lang w:eastAsia="zh-CN"/>
        </w:rPr>
        <w:t>前款规定的支付</w:t>
      </w:r>
      <w:r>
        <w:rPr>
          <w:rFonts w:ascii="Times New Roman" w:hAnsi="Times New Roman" w:eastAsia="仿宋_GB2312" w:cs="Times New Roman"/>
          <w:color w:val="auto"/>
          <w:sz w:val="32"/>
          <w:szCs w:val="32"/>
          <w:highlight w:val="none"/>
        </w:rPr>
        <w:t>规定时间内向政府采购支付部门提出支付申请手续后即视为</w:t>
      </w:r>
      <w:r>
        <w:rPr>
          <w:rFonts w:hint="eastAsia" w:ascii="Times New Roman" w:hAnsi="Times New Roman" w:eastAsia="仿宋_GB2312" w:cs="Times New Roman"/>
          <w:color w:val="auto"/>
          <w:sz w:val="32"/>
          <w:szCs w:val="32"/>
          <w:highlight w:val="none"/>
          <w:lang w:eastAsia="zh-CN"/>
        </w:rPr>
        <w:t>采购方</w:t>
      </w:r>
      <w:r>
        <w:rPr>
          <w:rFonts w:ascii="Times New Roman" w:hAnsi="Times New Roman" w:eastAsia="仿宋_GB2312" w:cs="Times New Roman"/>
          <w:color w:val="auto"/>
          <w:sz w:val="32"/>
          <w:szCs w:val="32"/>
          <w:highlight w:val="none"/>
        </w:rPr>
        <w:t>已经按期支付。</w:t>
      </w:r>
    </w:p>
    <w:p>
      <w:pPr>
        <w:spacing w:line="540" w:lineRule="exact"/>
        <w:ind w:left="0" w:firstLine="640" w:firstLineChars="200"/>
        <w:rPr>
          <w:rFonts w:hint="eastAsia" w:ascii="Times New Roman" w:hAnsi="Times New Roman" w:eastAsia="仿宋_GB2312" w:cs="Times New Roman"/>
          <w:b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四、</w:t>
      </w:r>
      <w:r>
        <w:rPr>
          <w:rFonts w:hint="eastAsia" w:ascii="Times New Roman" w:hAnsi="Times New Roman" w:eastAsia="仿宋_GB2312" w:cs="Times New Roman"/>
          <w:b w:val="0"/>
          <w:color w:val="auto"/>
          <w:sz w:val="32"/>
          <w:szCs w:val="32"/>
          <w:highlight w:val="none"/>
          <w:lang w:val="en-US" w:eastAsia="zh-CN"/>
        </w:rPr>
        <w:t>履约保证金的缴纳和退还</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Times New Roman" w:hAnsi="Times New Roman" w:eastAsia="仿宋_GB2312" w:cs="Times New Roman"/>
          <w:b w:val="0"/>
          <w:bCs w:val="0"/>
          <w:color w:val="auto"/>
          <w:sz w:val="32"/>
          <w:szCs w:val="32"/>
          <w:highlight w:val="none"/>
          <w:lang w:val="en-US" w:eastAsia="zh-CN"/>
        </w:rPr>
        <w:t>中标人须在合同签订后5日内，将履约保证金（中标金额的5%）存入</w:t>
      </w:r>
      <w:r>
        <w:rPr>
          <w:rFonts w:hint="eastAsia" w:ascii="Times New Roman" w:hAnsi="Times New Roman" w:eastAsia="仿宋_GB2312" w:cs="Times New Roman"/>
          <w:color w:val="auto"/>
          <w:sz w:val="32"/>
          <w:szCs w:val="32"/>
          <w:highlight w:val="none"/>
          <w:lang w:eastAsia="zh-CN"/>
        </w:rPr>
        <w:t>采购方</w:t>
      </w:r>
      <w:r>
        <w:rPr>
          <w:rFonts w:hint="eastAsia" w:ascii="Times New Roman" w:hAnsi="Times New Roman" w:eastAsia="仿宋_GB2312" w:cs="Times New Roman"/>
          <w:b w:val="0"/>
          <w:bCs w:val="0"/>
          <w:color w:val="auto"/>
          <w:sz w:val="32"/>
          <w:szCs w:val="32"/>
          <w:highlight w:val="none"/>
          <w:lang w:val="en-US" w:eastAsia="zh-CN"/>
        </w:rPr>
        <w:t>银行账户（以银行的汇款凭证或提供的银行履约保函为准）；</w:t>
      </w:r>
      <w:r>
        <w:rPr>
          <w:rFonts w:hint="eastAsia" w:ascii="仿宋_GB2312" w:hAnsi="仿宋_GB2312" w:eastAsia="仿宋_GB2312" w:cs="仿宋_GB2312"/>
          <w:color w:val="auto"/>
          <w:sz w:val="32"/>
          <w:szCs w:val="32"/>
        </w:rPr>
        <w:t>产品质保期</w:t>
      </w:r>
      <w:r>
        <w:rPr>
          <w:rFonts w:hint="eastAsia" w:ascii="Times New Roman" w:hAnsi="Times New Roman" w:eastAsia="仿宋_GB2312" w:cs="Times New Roman"/>
          <w:b w:val="0"/>
          <w:bCs w:val="0"/>
          <w:color w:val="auto"/>
          <w:sz w:val="32"/>
          <w:szCs w:val="32"/>
          <w:highlight w:val="none"/>
          <w:lang w:val="en-US" w:eastAsia="zh-CN"/>
        </w:rPr>
        <w:t>满后（按验收通过并交付采购方使用的日期起算），如中标方未出现违约等情形，</w:t>
      </w:r>
      <w:r>
        <w:rPr>
          <w:rFonts w:hint="eastAsia" w:ascii="Times New Roman" w:hAnsi="Times New Roman" w:eastAsia="仿宋_GB2312" w:cs="Times New Roman"/>
          <w:color w:val="auto"/>
          <w:sz w:val="32"/>
          <w:szCs w:val="32"/>
          <w:highlight w:val="none"/>
          <w:lang w:eastAsia="zh-CN"/>
        </w:rPr>
        <w:t>采购方</w:t>
      </w:r>
      <w:r>
        <w:rPr>
          <w:rFonts w:hint="eastAsia" w:ascii="Times New Roman" w:hAnsi="Times New Roman" w:eastAsia="仿宋_GB2312" w:cs="Times New Roman"/>
          <w:b w:val="0"/>
          <w:bCs w:val="0"/>
          <w:color w:val="auto"/>
          <w:sz w:val="32"/>
          <w:szCs w:val="32"/>
          <w:highlight w:val="none"/>
          <w:lang w:val="en-US" w:eastAsia="zh-CN"/>
        </w:rPr>
        <w:t>在15个工作日内，无息全额退还乙方。</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可自行派员进行实地勘察（需提前向</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现场负责人员报备），并按</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的要求制定合理可行的施工方案</w:t>
      </w:r>
      <w:r>
        <w:rPr>
          <w:rFonts w:hint="eastAsia" w:ascii="仿宋_GB2312" w:hAnsi="仿宋_GB2312" w:eastAsia="仿宋_GB2312" w:cs="仿宋_GB2312"/>
          <w:color w:val="auto"/>
          <w:sz w:val="32"/>
          <w:szCs w:val="32"/>
          <w:lang w:eastAsia="zh-CN"/>
        </w:rPr>
        <w:t>（含电梯项目设计图）</w:t>
      </w:r>
      <w:r>
        <w:rPr>
          <w:rFonts w:hint="eastAsia" w:ascii="仿宋_GB2312" w:hAnsi="仿宋_GB2312" w:eastAsia="仿宋_GB2312" w:cs="仿宋_GB2312"/>
          <w:color w:val="auto"/>
          <w:sz w:val="32"/>
          <w:szCs w:val="32"/>
        </w:rPr>
        <w:t>，提出工期计划、人员投入计划、施工管理计划、质量保证以及安全管理措施。</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应按合理的计划组织施工，保证按合同要求的工期和质量标准完工。</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提供的电梯必须符合中华人民共和国现行有关规范和地方条例</w:t>
      </w:r>
      <w:r>
        <w:rPr>
          <w:rFonts w:hint="eastAsia" w:ascii="仿宋_GB2312" w:hAnsi="仿宋_GB2312" w:eastAsia="仿宋_GB2312" w:cs="仿宋_GB2312"/>
          <w:color w:val="auto"/>
          <w:sz w:val="32"/>
          <w:szCs w:val="32"/>
          <w:lang w:eastAsia="zh-CN"/>
        </w:rPr>
        <w:t>及相应产品质量标准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必须委托专业设计机构出具</w:t>
      </w:r>
      <w:r>
        <w:rPr>
          <w:rFonts w:hint="eastAsia" w:ascii="仿宋_GB2312" w:hAnsi="仿宋_GB2312" w:eastAsia="仿宋_GB2312" w:cs="仿宋_GB2312"/>
          <w:color w:val="auto"/>
          <w:sz w:val="32"/>
          <w:szCs w:val="32"/>
        </w:rPr>
        <w:t>电梯</w:t>
      </w:r>
      <w:r>
        <w:rPr>
          <w:rFonts w:hint="eastAsia" w:ascii="仿宋_GB2312" w:hAnsi="仿宋_GB2312" w:eastAsia="仿宋_GB2312" w:cs="仿宋_GB2312"/>
          <w:color w:val="auto"/>
          <w:sz w:val="32"/>
          <w:szCs w:val="32"/>
          <w:lang w:eastAsia="zh-CN"/>
        </w:rPr>
        <w:t>项目设计施工</w:t>
      </w:r>
      <w:r>
        <w:rPr>
          <w:rFonts w:hint="eastAsia" w:ascii="仿宋_GB2312" w:hAnsi="仿宋_GB2312" w:eastAsia="仿宋_GB2312" w:cs="仿宋_GB2312"/>
          <w:color w:val="auto"/>
          <w:sz w:val="32"/>
          <w:szCs w:val="32"/>
        </w:rPr>
        <w:t>图</w:t>
      </w:r>
      <w:r>
        <w:rPr>
          <w:rFonts w:hint="eastAsia" w:ascii="仿宋_GB2312" w:hAnsi="仿宋_GB2312" w:eastAsia="仿宋_GB2312" w:cs="仿宋_GB2312"/>
          <w:color w:val="auto"/>
          <w:sz w:val="32"/>
          <w:szCs w:val="32"/>
          <w:lang w:eastAsia="zh-CN"/>
        </w:rPr>
        <w:t>，经采购方确认后才可实施该项目</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（三）对于影响设备正常工作的必要组成部分，无论在技术规范中指出与否，</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都应在投标文件中明确列出。</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报价</w:t>
      </w:r>
      <w:r>
        <w:rPr>
          <w:rFonts w:hint="eastAsia" w:ascii="仿宋_GB2312" w:hAnsi="仿宋_GB2312" w:eastAsia="仿宋_GB2312" w:cs="仿宋_GB2312"/>
          <w:color w:val="auto"/>
          <w:sz w:val="32"/>
          <w:szCs w:val="32"/>
        </w:rPr>
        <w:t>文件中须列明所提供电梯的性能指标表、品牌及产地等清单以及备品备件、专用工具。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（五）本次选用的电梯主要部件（曳引机、缓冲器、安全钳、限速器、门锁、缆绳、皮带、控制柜、门机系统、传感器件、电脑控制板等）要求具</w:t>
      </w:r>
      <w:r>
        <w:rPr>
          <w:rFonts w:hint="eastAsia" w:ascii="仿宋_GB2312" w:hAnsi="仿宋_GB2312" w:eastAsia="仿宋_GB2312" w:cs="仿宋_GB2312"/>
          <w:color w:val="auto"/>
          <w:sz w:val="32"/>
          <w:szCs w:val="32"/>
          <w:lang w:eastAsia="zh-CN"/>
        </w:rPr>
        <w:t>备</w:t>
      </w:r>
      <w:r>
        <w:rPr>
          <w:rFonts w:hint="eastAsia" w:ascii="仿宋_GB2312" w:hAnsi="仿宋_GB2312" w:eastAsia="仿宋_GB2312" w:cs="仿宋_GB2312"/>
          <w:color w:val="auto"/>
          <w:sz w:val="32"/>
          <w:szCs w:val="32"/>
        </w:rPr>
        <w:t>高质量、高标准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运行安全可靠的特点。</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（六）电梯安装施工过程中，</w:t>
      </w:r>
      <w:r>
        <w:rPr>
          <w:rFonts w:hint="eastAsia" w:ascii="仿宋_GB2312" w:hAnsi="仿宋_GB2312" w:eastAsia="仿宋_GB2312" w:cs="仿宋_GB2312"/>
          <w:color w:val="auto"/>
          <w:sz w:val="32"/>
          <w:szCs w:val="32"/>
          <w:lang w:val="en-US" w:eastAsia="zh-CN"/>
        </w:rPr>
        <w:t>中选供应商</w:t>
      </w:r>
      <w:r>
        <w:rPr>
          <w:rFonts w:hint="eastAsia" w:ascii="仿宋_GB2312" w:hAnsi="仿宋_GB2312" w:eastAsia="仿宋_GB2312" w:cs="仿宋_GB2312"/>
          <w:color w:val="auto"/>
          <w:sz w:val="32"/>
          <w:szCs w:val="32"/>
        </w:rPr>
        <w:t>须无条件接受</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的施工安全管理规定，开工之前须进行安全技术交底及组织施工人员安规考试，特种作业人员必须持安全生产监督管理部门颁发的《特种作业操作证》，并且在有效期内，中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供应商须负责施工过程中各层电梯井口及施工范围的安全围护（加护栏）并确保施工安全，倘若发生安全事故责任由中选供应商承担，与采购方无关。</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、报名要求：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（一）报名时须提供下列</w:t>
      </w:r>
      <w:r>
        <w:rPr>
          <w:rFonts w:hint="eastAsia" w:ascii="仿宋_GB2312" w:hAnsi="仿宋_GB2312" w:eastAsia="仿宋_GB2312" w:cs="仿宋_GB2312"/>
          <w:color w:val="auto"/>
          <w:sz w:val="32"/>
          <w:szCs w:val="32"/>
          <w:lang w:eastAsia="zh-CN"/>
        </w:rPr>
        <w:t>证照</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1.有效的工商营业执照正、副本复印件（需加盖公章）；</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.委托授权书原件、法人身份证复印件、授权代表身份证原件及复印件（需加盖公章）；</w:t>
      </w:r>
    </w:p>
    <w:p>
      <w:pPr>
        <w:pStyle w:val="8"/>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.其他能够证明具备项目实施的资质文件复印件（需加盖公章）。</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（二）报价须知</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应根据项目</w:t>
      </w:r>
      <w:r>
        <w:rPr>
          <w:rFonts w:hint="eastAsia" w:ascii="仿宋_GB2312" w:hAnsi="仿宋_GB2312" w:eastAsia="仿宋_GB2312" w:cs="仿宋_GB2312"/>
          <w:color w:val="auto"/>
          <w:sz w:val="32"/>
          <w:szCs w:val="32"/>
          <w:lang w:eastAsia="zh-CN"/>
        </w:rPr>
        <w:t>征集公告</w:t>
      </w:r>
      <w:r>
        <w:rPr>
          <w:rFonts w:hint="eastAsia" w:ascii="仿宋_GB2312" w:hAnsi="仿宋_GB2312" w:eastAsia="仿宋_GB2312" w:cs="仿宋_GB2312"/>
          <w:color w:val="auto"/>
          <w:sz w:val="32"/>
          <w:szCs w:val="32"/>
        </w:rPr>
        <w:t>要求，在满足采购需求的前提下，于规定时间内对项目做出报价。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应认真核对报价信息，确保符合采购需求，并对其真实性负责。若与实际不符，一经查实，将视为弄虚作假，当次报价无效，并按政府采购相关规定给予处理。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color w:val="auto"/>
          <w:sz w:val="32"/>
          <w:highlight w:val="none"/>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b/>
          <w:bCs/>
          <w:color w:val="auto"/>
          <w:sz w:val="32"/>
          <w:highlight w:val="none"/>
          <w:lang w:val="en-US" w:eastAsia="zh-CN"/>
        </w:rPr>
        <w:t xml:space="preserve">供应商资格要求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供应商必须符合《中华人民共和国政府采购法》第二十二条规定的条件</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1.供应商必须是具有独立承担民事责任能力的在中华人民共和国境内注册的法人或其他组织，投标时提交法人或其他组织的营业执照等证明文件；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2.供应商须</w:t>
      </w:r>
      <w:r>
        <w:rPr>
          <w:rFonts w:ascii="Times New Roman" w:hAnsi="Times New Roman" w:eastAsia="仿宋_GB2312" w:cs="Times New Roman"/>
          <w:color w:val="auto"/>
          <w:sz w:val="32"/>
        </w:rPr>
        <w:t>具有良好的商业信誉和健全的财务会计制度；</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3.供应商须</w:t>
      </w:r>
      <w:r>
        <w:rPr>
          <w:rFonts w:ascii="Times New Roman" w:hAnsi="Times New Roman" w:eastAsia="仿宋_GB2312" w:cs="Times New Roman"/>
          <w:color w:val="auto"/>
          <w:sz w:val="32"/>
        </w:rPr>
        <w:t>具有依法缴纳税收和社会保障资金的良好记录；</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4.</w:t>
      </w:r>
      <w:r>
        <w:rPr>
          <w:rFonts w:ascii="Times New Roman" w:hAnsi="Times New Roman" w:eastAsia="仿宋_GB2312" w:cs="Times New Roman"/>
          <w:color w:val="auto"/>
          <w:sz w:val="32"/>
        </w:rPr>
        <w:t>★</w:t>
      </w:r>
      <w:r>
        <w:rPr>
          <w:rFonts w:ascii="Times New Roman" w:hAnsi="Times New Roman" w:eastAsia="仿宋_GB2312" w:cs="Times New Roman"/>
          <w:color w:val="auto"/>
          <w:sz w:val="32"/>
          <w:lang w:val="en-US" w:eastAsia="zh-CN"/>
        </w:rPr>
        <w:t>投标人必须具有有效的《特种设备生产许可证》（电梯）资质证书或《特种设备安装改造维修许可证》（电梯）资质证书或《特种设备制造许可证》（电梯）资质证书，投标时提供证书扫描件并加盖公章</w:t>
      </w:r>
      <w:r>
        <w:rPr>
          <w:rFonts w:hint="eastAsia"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5.投标人</w:t>
      </w:r>
      <w:r>
        <w:rPr>
          <w:rFonts w:hint="eastAsia" w:ascii="Times New Roman" w:hAnsi="Times New Roman" w:eastAsia="仿宋_GB2312" w:cs="Times New Roman"/>
          <w:color w:val="auto"/>
          <w:sz w:val="32"/>
          <w:lang w:val="en-US" w:eastAsia="zh-CN"/>
        </w:rPr>
        <w:t>应</w:t>
      </w:r>
      <w:r>
        <w:rPr>
          <w:rFonts w:ascii="Times New Roman" w:hAnsi="Times New Roman" w:eastAsia="仿宋_GB2312" w:cs="Times New Roman"/>
          <w:color w:val="auto"/>
          <w:sz w:val="32"/>
        </w:rPr>
        <w:t>具有履行合同所必需的设备和专业技术能力</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6.</w:t>
      </w:r>
      <w:r>
        <w:rPr>
          <w:rFonts w:ascii="Times New Roman" w:hAnsi="Times New Roman" w:eastAsia="仿宋_GB2312" w:cs="Times New Roman"/>
          <w:color w:val="auto"/>
          <w:sz w:val="32"/>
        </w:rPr>
        <w:t>参加政府采购活动前三年内，在经营活动中没有重大违法记录</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strike/>
          <w:dstrike w:val="0"/>
          <w:color w:val="auto"/>
          <w:sz w:val="32"/>
          <w:lang w:val="en-US" w:eastAsia="zh-CN"/>
        </w:rPr>
      </w:pPr>
      <w:r>
        <w:rPr>
          <w:rFonts w:ascii="Times New Roman" w:hAnsi="Times New Roman" w:eastAsia="仿宋_GB2312" w:cs="Times New Roman"/>
          <w:color w:val="auto"/>
          <w:kern w:val="2"/>
          <w:sz w:val="32"/>
          <w:szCs w:val="24"/>
          <w:lang w:val="en-US" w:eastAsia="zh-CN" w:bidi="ar-SA"/>
        </w:rPr>
        <w:t>7.</w:t>
      </w:r>
      <w:r>
        <w:rPr>
          <w:rFonts w:ascii="Times New Roman" w:hAnsi="Times New Roman" w:eastAsia="仿宋_GB2312" w:cs="Times New Roman"/>
          <w:color w:val="auto"/>
          <w:sz w:val="32"/>
          <w:lang w:val="en-US" w:eastAsia="zh-CN"/>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以</w:t>
      </w:r>
      <w:r>
        <w:rPr>
          <w:rFonts w:hint="eastAsia" w:ascii="Times New Roman" w:hAnsi="Times New Roman" w:eastAsia="仿宋_GB2312" w:cs="Times New Roman"/>
          <w:color w:val="auto"/>
          <w:sz w:val="32"/>
          <w:lang w:val="en-US" w:eastAsia="zh-CN"/>
        </w:rPr>
        <w:t>采购方</w:t>
      </w:r>
      <w:r>
        <w:rPr>
          <w:rFonts w:ascii="Times New Roman" w:hAnsi="Times New Roman" w:eastAsia="仿宋_GB2312" w:cs="Times New Roman"/>
          <w:color w:val="auto"/>
          <w:sz w:val="32"/>
          <w:lang w:val="en-US" w:eastAsia="zh-CN"/>
        </w:rPr>
        <w:t>于投标截止日当天在“信用中国”网站（www.creditchina.gov.cn）及中国政府采购网(www.ccgp.gov.cn)查询结果为准，如相关失信记录已失效，响应供应商需提供相关证明资料）；如“信用中国”网站查询结果显示“没有找到您搜索的企业”或“没有找到您搜索数据”，视为没有上述不良信用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8.</w:t>
      </w:r>
      <w:r>
        <w:rPr>
          <w:rFonts w:ascii="Times New Roman" w:hAnsi="Times New Roman" w:eastAsia="仿宋_GB2312" w:cs="Times New Roman"/>
          <w:color w:val="auto"/>
          <w:sz w:val="32"/>
        </w:rPr>
        <w:t>法律、行政法规规定的其他条件。</w:t>
      </w:r>
      <w:r>
        <w:rPr>
          <w:rFonts w:ascii="Times New Roman" w:hAnsi="Times New Roman" w:eastAsia="仿宋_GB2312" w:cs="Times New Roman"/>
          <w:color w:val="auto"/>
          <w:sz w:val="32"/>
          <w:lang w:val="en-US" w:eastAsia="zh-CN"/>
        </w:rPr>
        <w:t>（提供承诺函，</w:t>
      </w:r>
      <w:r>
        <w:rPr>
          <w:rFonts w:hint="eastAsia" w:ascii="Times New Roman" w:hAnsi="Times New Roman" w:eastAsia="仿宋_GB2312" w:cs="Times New Roman"/>
          <w:color w:val="auto"/>
          <w:sz w:val="32"/>
          <w:lang w:val="en-US" w:eastAsia="zh-CN"/>
        </w:rPr>
        <w:t>模板格式附后</w:t>
      </w:r>
      <w:r>
        <w:rPr>
          <w:rFonts w:ascii="Times New Roman" w:hAnsi="Times New Roman" w:eastAsia="仿宋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auto"/>
          <w:sz w:val="32"/>
          <w:lang w:val="en-US" w:eastAsia="zh-CN"/>
        </w:rPr>
      </w:pPr>
      <w:r>
        <w:rPr>
          <w:rFonts w:ascii="Times New Roman" w:hAnsi="Times New Roman" w:eastAsia="仿宋_GB2312" w:cs="Times New Roman"/>
          <w:color w:val="auto"/>
          <w:sz w:val="32"/>
          <w:lang w:val="en-US" w:eastAsia="zh-CN"/>
        </w:rPr>
        <w:t>9</w:t>
      </w:r>
      <w:r>
        <w:rPr>
          <w:rFonts w:ascii="Times New Roman" w:hAnsi="Times New Roman" w:eastAsia="仿宋_GB2312" w:cs="Times New Roman"/>
          <w:b w:val="0"/>
          <w:bCs w:val="0"/>
          <w:color w:val="auto"/>
          <w:kern w:val="2"/>
          <w:sz w:val="32"/>
          <w:szCs w:val="24"/>
          <w:lang w:val="en-US" w:eastAsia="zh-CN" w:bidi="ar-SA"/>
        </w:rPr>
        <w:t>.</w:t>
      </w:r>
      <w:r>
        <w:rPr>
          <w:rFonts w:ascii="Times New Roman" w:hAnsi="Times New Roman" w:eastAsia="仿宋_GB2312" w:cs="Times New Roman"/>
          <w:color w:val="auto"/>
          <w:sz w:val="32"/>
          <w:lang w:val="en-US" w:eastAsia="zh-CN"/>
        </w:rPr>
        <w:t>本项目不接受联合体投标。</w:t>
      </w:r>
    </w:p>
    <w:p>
      <w:pPr>
        <w:widowControl w:val="0"/>
        <w:spacing w:line="540" w:lineRule="exact"/>
        <w:ind w:firstLine="640" w:firstLineChars="200"/>
        <w:rPr>
          <w:rFonts w:ascii="Times New Roman" w:hAnsi="Times New Roman" w:eastAsia="仿宋_GB2312" w:cs="Times New Roman"/>
          <w:color w:val="auto"/>
          <w:kern w:val="2"/>
          <w:sz w:val="32"/>
          <w:szCs w:val="24"/>
          <w:lang w:val="en-US" w:eastAsia="zh-CN"/>
        </w:rPr>
      </w:pPr>
      <w:r>
        <w:rPr>
          <w:rFonts w:ascii="Times New Roman" w:hAnsi="Times New Roman" w:eastAsia="仿宋_GB2312" w:cs="Times New Roman"/>
          <w:b w:val="0"/>
          <w:bCs w:val="0"/>
          <w:color w:val="auto"/>
          <w:kern w:val="2"/>
          <w:sz w:val="32"/>
          <w:szCs w:val="24"/>
          <w:lang w:val="en-US" w:eastAsia="zh-CN"/>
        </w:rPr>
        <w:t>10</w:t>
      </w:r>
      <w:r>
        <w:rPr>
          <w:rFonts w:ascii="Times New Roman" w:hAnsi="Times New Roman" w:eastAsia="仿宋_GB2312" w:cs="Times New Roman"/>
          <w:b w:val="0"/>
          <w:bCs w:val="0"/>
          <w:color w:val="auto"/>
          <w:kern w:val="2"/>
          <w:sz w:val="32"/>
          <w:szCs w:val="24"/>
        </w:rPr>
        <w:t>.</w:t>
      </w:r>
      <w:r>
        <w:rPr>
          <w:rFonts w:ascii="Times New Roman" w:hAnsi="Times New Roman" w:eastAsia="仿宋_GB2312" w:cs="Times New Roman"/>
          <w:b w:val="0"/>
          <w:bCs w:val="0"/>
          <w:color w:val="auto"/>
          <w:kern w:val="2"/>
          <w:sz w:val="32"/>
          <w:szCs w:val="24"/>
          <w:lang w:val="en-US" w:eastAsia="zh-CN"/>
        </w:rPr>
        <w:t>落实政府采购政策需满足的资格要求：</w:t>
      </w:r>
      <w:r>
        <w:rPr>
          <w:rFonts w:ascii="Times New Roman" w:hAnsi="Times New Roman" w:eastAsia="仿宋_GB2312" w:cs="Times New Roman"/>
          <w:color w:val="auto"/>
          <w:kern w:val="2"/>
          <w:sz w:val="32"/>
          <w:szCs w:val="24"/>
          <w:lang w:val="en-US" w:eastAsia="zh-CN"/>
        </w:rPr>
        <w:t>本项目属于专门面向中小企业采购的项目。（提供中小企业声明函，格式自拟）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cs="Times New Roman"/>
          <w:color w:val="auto"/>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ascii="Times New Roman" w:hAnsi="Times New Roman" w:eastAsia="仿宋_GB2312" w:cs="Times New Roman"/>
          <w:color w:val="auto"/>
          <w:sz w:val="32"/>
        </w:rPr>
        <w:t>★单位负责人为同一人或者存在直接控股、管理关系的不同响应供应商，不得参加同一合同项下的政府采购活动，</w:t>
      </w:r>
      <w:r>
        <w:rPr>
          <w:rFonts w:ascii="Times New Roman" w:hAnsi="Times New Roman" w:eastAsia="仿宋_GB2312" w:cs="Times New Roman"/>
          <w:color w:val="auto"/>
          <w:sz w:val="32"/>
          <w:u w:val="single"/>
        </w:rPr>
        <w:t>（提供响应供应商资格声明函，格式自拟，同时须提供“天眼查”平台截图并盖章）</w:t>
      </w:r>
      <w:r>
        <w:rPr>
          <w:rFonts w:ascii="Times New Roman" w:hAnsi="Times New Roman" w:eastAsia="仿宋_GB2312" w:cs="Times New Roman"/>
          <w:color w:val="auto"/>
          <w:sz w:val="32"/>
        </w:rPr>
        <w:t>；经核实如有存在直接控股、管理关系的不同响应供应商参加本项目采购活动，则直接取消其投标资格。</w:t>
      </w:r>
      <w:r>
        <w:rPr>
          <w:rStyle w:val="7"/>
          <w:rFonts w:hint="eastAsia" w:ascii="仿宋_GB2312" w:hAnsi="仿宋_GB2312" w:eastAsia="仿宋_GB2312" w:cs="仿宋_GB2312"/>
          <w:i w:val="0"/>
          <w:caps w:val="0"/>
          <w:smallCaps w:val="0"/>
          <w:color w:val="auto"/>
          <w:spacing w:val="0"/>
          <w:sz w:val="32"/>
          <w:szCs w:val="32"/>
          <w:shd w:val="clear" w:color="auto" w:fill="FFFFFF"/>
        </w:rPr>
        <w:t>（本条为实质性要求，投标方必须提供承诺函，否则为无效投标）</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12.根据招标采购管理有关规定，电梯属于韶关市政府采购定点采购项目，供应商必须为广东省政府采购智慧云平台定点采购供应商，供应商应提供证明材料，造假或无法提供证明材料的，作为无效投标处理。</w:t>
      </w:r>
      <w:r>
        <w:rPr>
          <w:rFonts w:ascii="Times New Roman" w:hAnsi="Times New Roman" w:eastAsia="仿宋_GB2312" w:cs="Times New Roman"/>
          <w:color w:val="auto"/>
          <w:sz w:val="32"/>
          <w:u w:val="single"/>
        </w:rPr>
        <w:t>（</w:t>
      </w:r>
      <w:r>
        <w:rPr>
          <w:rFonts w:hint="eastAsia" w:ascii="Times New Roman" w:hAnsi="Times New Roman" w:eastAsia="仿宋_GB2312" w:cs="Times New Roman"/>
          <w:color w:val="auto"/>
          <w:sz w:val="32"/>
          <w:u w:val="single"/>
          <w:lang w:eastAsia="zh-CN"/>
        </w:rPr>
        <w:t>证明材料</w:t>
      </w:r>
      <w:r>
        <w:rPr>
          <w:rFonts w:ascii="Times New Roman" w:hAnsi="Times New Roman" w:eastAsia="仿宋_GB2312" w:cs="Times New Roman"/>
          <w:color w:val="auto"/>
          <w:sz w:val="32"/>
          <w:u w:val="single"/>
        </w:rPr>
        <w:t>，格式自拟</w:t>
      </w:r>
      <w:r>
        <w:rPr>
          <w:rFonts w:hint="eastAsia" w:ascii="Times New Roman" w:hAnsi="Times New Roman" w:eastAsia="仿宋_GB2312" w:cs="Times New Roman"/>
          <w:color w:val="auto"/>
          <w:sz w:val="32"/>
          <w:u w:val="single"/>
          <w:lang w:eastAsia="zh-CN"/>
        </w:rPr>
        <w:t>并加盖公章</w:t>
      </w:r>
      <w:r>
        <w:rPr>
          <w:rFonts w:ascii="Times New Roman" w:hAnsi="Times New Roman" w:eastAsia="仿宋_GB2312" w:cs="Times New Roman"/>
          <w:color w:val="auto"/>
          <w:sz w:val="32"/>
          <w:u w:val="single"/>
        </w:rPr>
        <w:t>）</w:t>
      </w:r>
    </w:p>
    <w:p>
      <w:pPr>
        <w:spacing w:line="540" w:lineRule="exact"/>
        <w:ind w:firstLine="640" w:firstLineChars="200"/>
        <w:rPr>
          <w:rFonts w:ascii="仿宋_GB2312" w:hAnsi="仿宋_GB2312" w:eastAsia="仿宋_GB2312" w:cs="仿宋_GB2312"/>
          <w:color w:val="auto"/>
          <w:sz w:val="32"/>
          <w:szCs w:val="32"/>
        </w:rPr>
      </w:pPr>
      <w:r>
        <w:rPr>
          <w:rFonts w:ascii="Times New Roman" w:hAnsi="Times New Roman" w:eastAsia="仿宋_GB2312" w:cs="Times New Roman"/>
          <w:color w:val="auto"/>
          <w:sz w:val="32"/>
          <w:lang w:val="en-US" w:eastAsia="zh-CN"/>
        </w:rPr>
        <w:t>注：以上</w:t>
      </w:r>
      <w:r>
        <w:rPr>
          <w:rFonts w:ascii="Times New Roman" w:hAnsi="Times New Roman" w:eastAsia="仿宋_GB2312" w:cs="Times New Roman"/>
          <w:color w:val="auto"/>
          <w:sz w:val="32"/>
          <w:highlight w:val="none"/>
          <w:lang w:val="en-US" w:eastAsia="zh-CN"/>
        </w:rPr>
        <w:t>第2、3、5、</w:t>
      </w:r>
      <w:r>
        <w:rPr>
          <w:rFonts w:hint="eastAsia" w:ascii="Times New Roman" w:hAnsi="Times New Roman" w:eastAsia="仿宋_GB2312" w:cs="Times New Roman"/>
          <w:color w:val="auto"/>
          <w:sz w:val="32"/>
          <w:highlight w:val="none"/>
          <w:lang w:val="en-US" w:eastAsia="zh-CN"/>
        </w:rPr>
        <w:t>6、</w:t>
      </w:r>
      <w:r>
        <w:rPr>
          <w:rFonts w:ascii="Times New Roman" w:hAnsi="Times New Roman" w:eastAsia="仿宋_GB2312" w:cs="Times New Roman"/>
          <w:color w:val="auto"/>
          <w:sz w:val="32"/>
          <w:highlight w:val="none"/>
          <w:lang w:val="en-US" w:eastAsia="zh-CN"/>
        </w:rPr>
        <w:t>7、</w:t>
      </w:r>
      <w:r>
        <w:rPr>
          <w:rFonts w:hint="eastAsia" w:ascii="Times New Roman" w:hAnsi="Times New Roman" w:eastAsia="仿宋_GB2312" w:cs="Times New Roman"/>
          <w:color w:val="auto"/>
          <w:sz w:val="32"/>
          <w:highlight w:val="none"/>
          <w:lang w:val="en-US" w:eastAsia="zh-CN"/>
        </w:rPr>
        <w:t>8、10、11</w:t>
      </w:r>
      <w:r>
        <w:rPr>
          <w:rFonts w:ascii="Times New Roman" w:hAnsi="Times New Roman" w:eastAsia="仿宋_GB2312" w:cs="Times New Roman"/>
          <w:color w:val="auto"/>
          <w:sz w:val="32"/>
          <w:highlight w:val="none"/>
          <w:lang w:val="en-US" w:eastAsia="zh-CN"/>
        </w:rPr>
        <w:t>点</w:t>
      </w:r>
      <w:r>
        <w:rPr>
          <w:rFonts w:hint="eastAsia" w:ascii="Times New Roman" w:hAnsi="Times New Roman" w:eastAsia="仿宋_GB2312" w:cs="Times New Roman"/>
          <w:color w:val="auto"/>
          <w:sz w:val="32"/>
          <w:lang w:val="en-US" w:eastAsia="zh-CN"/>
        </w:rPr>
        <w:t>及带“</w:t>
      </w:r>
      <w:r>
        <w:rPr>
          <w:rFonts w:ascii="Times New Roman" w:hAnsi="Times New Roman" w:eastAsia="仿宋_GB2312" w:cs="Times New Roman"/>
          <w:color w:val="auto"/>
          <w:sz w:val="32"/>
        </w:rPr>
        <w:t>★</w:t>
      </w:r>
      <w:r>
        <w:rPr>
          <w:rFonts w:hint="eastAsia" w:ascii="Times New Roman" w:hAnsi="Times New Roman" w:eastAsia="仿宋_GB2312" w:cs="Times New Roman"/>
          <w:color w:val="auto"/>
          <w:sz w:val="32"/>
          <w:lang w:eastAsia="zh-CN"/>
        </w:rPr>
        <w:t>”的条款</w:t>
      </w:r>
      <w:r>
        <w:rPr>
          <w:rFonts w:ascii="Times New Roman" w:hAnsi="Times New Roman" w:eastAsia="仿宋_GB2312" w:cs="Times New Roman"/>
          <w:color w:val="auto"/>
          <w:sz w:val="32"/>
          <w:lang w:val="en-US" w:eastAsia="zh-CN"/>
        </w:rPr>
        <w:t>要求必须在响应文件中作出书面承诺或者声明，否则作无效投标处理。</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、供货要求</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1.货物为原制造商制造的非淘汰类全新产品。整机无污染，无侵权行为、表面无划损、无任何缺陷隐患，在中国境内可依常规安全合法使用。货物为原厂商未启封全新包装，</w:t>
      </w:r>
      <w:r>
        <w:rPr>
          <w:rFonts w:hint="eastAsia" w:ascii="仿宋_GB2312" w:hAnsi="仿宋_GB2312" w:eastAsia="仿宋_GB2312" w:cs="仿宋_GB2312"/>
          <w:color w:val="auto"/>
          <w:sz w:val="32"/>
          <w:szCs w:val="32"/>
          <w:lang w:eastAsia="zh-CN"/>
        </w:rPr>
        <w:t>出</w:t>
      </w:r>
      <w:r>
        <w:rPr>
          <w:rFonts w:hint="eastAsia" w:ascii="仿宋_GB2312" w:hAnsi="仿宋_GB2312" w:eastAsia="仿宋_GB2312" w:cs="仿宋_GB2312"/>
          <w:color w:val="auto"/>
          <w:sz w:val="32"/>
          <w:szCs w:val="32"/>
        </w:rPr>
        <w:t>具出厂合格证，序列号、包装箱号与出厂批号一致，并可追索查阅。应附关键主机设备的用户手册、保修手册、有关单证资料及配备件、随机工具等，货物使用操作及安全须知等重要资料应附有中文说明。</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2.设备应</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原厂原装全新，质量必须符合</w:t>
      </w:r>
      <w:r>
        <w:rPr>
          <w:rFonts w:hint="eastAsia" w:ascii="仿宋_GB2312" w:hAnsi="仿宋_GB2312" w:eastAsia="仿宋_GB2312" w:cs="仿宋_GB2312"/>
          <w:color w:val="auto"/>
          <w:sz w:val="32"/>
          <w:szCs w:val="32"/>
          <w:lang w:eastAsia="zh-CN"/>
        </w:rPr>
        <w:t>相应的</w:t>
      </w:r>
      <w:r>
        <w:rPr>
          <w:rFonts w:hint="eastAsia" w:ascii="仿宋_GB2312" w:hAnsi="仿宋_GB2312" w:eastAsia="仿宋_GB2312" w:cs="仿宋_GB2312"/>
          <w:color w:val="auto"/>
          <w:sz w:val="32"/>
          <w:szCs w:val="32"/>
        </w:rPr>
        <w:t>国家质量检测标准及环保、节能要求，且须提供设备来源于原厂家的出品证明文件、原厂保修证明文件。所有设备进场前必须有厂方证明、合格证书及检验报告等技术文件资料。</w:t>
      </w:r>
    </w:p>
    <w:p>
      <w:pPr>
        <w:pStyle w:val="4"/>
        <w:ind w:firstLine="640" w:firstLineChars="200"/>
      </w:pPr>
      <w:r>
        <w:rPr>
          <w:rFonts w:hint="eastAsia" w:ascii="仿宋_GB2312" w:hAnsi="仿宋_GB2312" w:eastAsia="仿宋_GB2312" w:cs="仿宋_GB2312"/>
          <w:color w:val="auto"/>
          <w:sz w:val="32"/>
          <w:szCs w:val="32"/>
        </w:rPr>
        <w:t>3.中</w:t>
      </w:r>
      <w:r>
        <w:rPr>
          <w:rFonts w:hint="eastAsia" w:ascii="仿宋_GB2312" w:hAnsi="仿宋_GB2312" w:eastAsia="仿宋_GB2312" w:cs="仿宋_GB2312"/>
          <w:color w:val="auto"/>
          <w:sz w:val="32"/>
          <w:szCs w:val="32"/>
          <w:lang w:eastAsia="zh-CN"/>
        </w:rPr>
        <w:t>选</w:t>
      </w:r>
      <w:r>
        <w:rPr>
          <w:rFonts w:hint="eastAsia" w:ascii="仿宋_GB2312" w:hAnsi="仿宋_GB2312" w:eastAsia="仿宋_GB2312" w:cs="仿宋_GB2312"/>
          <w:color w:val="auto"/>
          <w:sz w:val="32"/>
          <w:szCs w:val="32"/>
        </w:rPr>
        <w:t>供应商提供的设备必须保证不侵犯任何第三方的专利、商标或版权。</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、验收、质保及售后服务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（一）验收标准：</w:t>
      </w:r>
      <w:r>
        <w:rPr>
          <w:rFonts w:hint="eastAsia" w:ascii="仿宋_GB2312" w:hAnsi="仿宋_GB2312" w:eastAsia="仿宋_GB2312" w:cs="仿宋_GB2312"/>
          <w:color w:val="auto"/>
          <w:sz w:val="32"/>
          <w:szCs w:val="32"/>
          <w:lang w:val="en-US" w:eastAsia="zh-CN"/>
        </w:rPr>
        <w:t>经过广东省特种设备检测研究院韶关检测院</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并达到项目</w:t>
      </w:r>
      <w:r>
        <w:rPr>
          <w:rFonts w:hint="eastAsia" w:ascii="仿宋_GB2312" w:hAnsi="仿宋_GB2312" w:eastAsia="仿宋_GB2312" w:cs="仿宋_GB2312"/>
          <w:color w:val="auto"/>
          <w:sz w:val="32"/>
          <w:szCs w:val="32"/>
        </w:rPr>
        <w:t>合格</w:t>
      </w:r>
      <w:r>
        <w:rPr>
          <w:rFonts w:hint="eastAsia" w:ascii="仿宋_GB2312" w:hAnsi="仿宋_GB2312" w:eastAsia="仿宋_GB2312" w:cs="仿宋_GB2312"/>
          <w:color w:val="auto"/>
          <w:sz w:val="32"/>
          <w:szCs w:val="32"/>
          <w:lang w:eastAsia="zh-CN"/>
        </w:rPr>
        <w:t>及相关电梯使用标准</w:t>
      </w:r>
      <w:r>
        <w:rPr>
          <w:rFonts w:hint="eastAsia" w:ascii="仿宋_GB2312" w:hAnsi="仿宋_GB2312" w:eastAsia="仿宋_GB2312" w:cs="仿宋_GB2312"/>
          <w:color w:val="auto"/>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（二）质保期及售后服务</w:t>
      </w:r>
      <w:r>
        <w:rPr>
          <w:rFonts w:hint="eastAsia" w:ascii="仿宋_GB2312" w:hAnsi="仿宋_GB2312" w:eastAsia="仿宋_GB2312" w:cs="仿宋_GB2312"/>
          <w:color w:val="000000"/>
          <w:sz w:val="32"/>
          <w:szCs w:val="32"/>
          <w:lang w:eastAsia="zh-CN"/>
        </w:rPr>
        <w:t>（此项需提供质保承诺函）</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1.产品质保期：通过</w:t>
      </w:r>
      <w:r>
        <w:rPr>
          <w:rFonts w:hint="eastAsia" w:ascii="仿宋_GB2312" w:hAnsi="仿宋_GB2312" w:eastAsia="仿宋_GB2312" w:cs="仿宋_GB2312"/>
          <w:color w:val="auto"/>
          <w:sz w:val="32"/>
          <w:szCs w:val="32"/>
          <w:lang w:val="en-US" w:eastAsia="zh-CN"/>
        </w:rPr>
        <w:t>广东省特种设备检测研究院韶关检测院</w:t>
      </w:r>
      <w:r>
        <w:rPr>
          <w:rFonts w:hint="eastAsia" w:ascii="仿宋_GB2312" w:hAnsi="仿宋_GB2312" w:eastAsia="仿宋_GB2312" w:cs="仿宋_GB2312"/>
          <w:color w:val="auto"/>
          <w:sz w:val="32"/>
          <w:szCs w:val="32"/>
        </w:rPr>
        <w:t>验收合格、取得运行合格证之日起</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。质保期内出现质量问题，采购方有权按照相关法规追究供货商相应责任。</w:t>
      </w:r>
      <w:r>
        <w:rPr>
          <w:rFonts w:hint="eastAsia" w:ascii="仿宋_GB2312" w:hAnsi="仿宋_GB2312" w:eastAsia="仿宋_GB2312" w:cs="仿宋_GB2312"/>
          <w:color w:val="auto"/>
          <w:sz w:val="32"/>
          <w:szCs w:val="32"/>
        </w:rPr>
        <w:t>如无特殊要求，按厂家规定保修，同时提供产品“三包”服务（“三包”是指零部件包修、包换、包退）；定期回访以及对设备免费定期上门保养(检查、清洁、除尘、加油、调整)；质保期后提供终身维修服务，同时保证长期供应响应设备的备品备件；其它售后服务按厂家承诺执行。</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应承诺电梯设备</w:t>
      </w:r>
      <w:r>
        <w:rPr>
          <w:rFonts w:hint="eastAsia" w:ascii="仿宋_GB2312" w:hAnsi="仿宋_GB2312" w:eastAsia="仿宋_GB2312" w:cs="仿宋_GB2312"/>
          <w:color w:val="auto"/>
          <w:sz w:val="32"/>
          <w:szCs w:val="32"/>
          <w:lang w:eastAsia="zh-CN"/>
        </w:rPr>
        <w:t>、井道等本项目相关的设施设备</w:t>
      </w:r>
      <w:r>
        <w:rPr>
          <w:rFonts w:hint="eastAsia" w:ascii="仿宋_GB2312" w:hAnsi="仿宋_GB2312" w:eastAsia="仿宋_GB2312" w:cs="仿宋_GB2312"/>
          <w:color w:val="auto"/>
          <w:sz w:val="32"/>
          <w:szCs w:val="32"/>
        </w:rPr>
        <w:t>的免费保质保修期</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免费</w:t>
      </w:r>
      <w:r>
        <w:rPr>
          <w:rFonts w:hint="eastAsia" w:ascii="仿宋_GB2312" w:hAnsi="仿宋_GB2312" w:eastAsia="仿宋_GB2312" w:cs="仿宋_GB2312"/>
          <w:color w:val="auto"/>
          <w:sz w:val="32"/>
          <w:szCs w:val="32"/>
          <w:lang w:val="en-US" w:eastAsia="zh-CN"/>
        </w:rPr>
        <w:t>维护</w:t>
      </w:r>
      <w:r>
        <w:rPr>
          <w:rFonts w:hint="eastAsia" w:ascii="仿宋_GB2312" w:hAnsi="仿宋_GB2312" w:eastAsia="仿宋_GB2312" w:cs="仿宋_GB2312"/>
          <w:color w:val="auto"/>
          <w:sz w:val="32"/>
          <w:szCs w:val="32"/>
          <w:lang w:eastAsia="zh-CN"/>
        </w:rPr>
        <w:t>保养期为</w:t>
      </w:r>
      <w:r>
        <w:rPr>
          <w:rFonts w:hint="eastAsia" w:ascii="仿宋_GB2312" w:hAnsi="仿宋_GB2312" w:eastAsia="仿宋_GB2312" w:cs="仿宋_GB2312"/>
          <w:color w:val="auto"/>
          <w:sz w:val="32"/>
          <w:szCs w:val="32"/>
          <w:lang w:val="en-US" w:eastAsia="zh-CN"/>
        </w:rPr>
        <w:t>1年，</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eastAsia="zh-CN"/>
        </w:rPr>
        <w:t>设施</w:t>
      </w:r>
      <w:r>
        <w:rPr>
          <w:rFonts w:hint="eastAsia" w:ascii="仿宋_GB2312" w:hAnsi="仿宋_GB2312" w:eastAsia="仿宋_GB2312" w:cs="仿宋_GB2312"/>
          <w:color w:val="auto"/>
          <w:sz w:val="32"/>
          <w:szCs w:val="32"/>
        </w:rPr>
        <w:t>设备</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验收合格并交付使用之日算起。</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必须提供能满足质保期内正常运行所需备件、必要的和完整的检测与维修(包括必需的附件、中文操作手册)所需的专用工具。质保期外，</w:t>
      </w:r>
      <w:r>
        <w:rPr>
          <w:rFonts w:hint="eastAsia" w:ascii="仿宋_GB2312" w:hAnsi="仿宋_GB2312" w:eastAsia="仿宋_GB2312" w:cs="仿宋_GB2312"/>
          <w:color w:val="auto"/>
          <w:sz w:val="32"/>
          <w:szCs w:val="32"/>
          <w:lang w:eastAsia="zh-CN"/>
        </w:rPr>
        <w:t>采购方</w:t>
      </w:r>
      <w:r>
        <w:rPr>
          <w:rFonts w:hint="eastAsia" w:ascii="仿宋_GB2312" w:hAnsi="仿宋_GB2312" w:eastAsia="仿宋_GB2312" w:cs="仿宋_GB2312"/>
          <w:color w:val="auto"/>
          <w:sz w:val="32"/>
          <w:szCs w:val="32"/>
        </w:rPr>
        <w:t>可根据需要重新与</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签订产品维护协议，确保设备的正常运转，无正当理由，</w:t>
      </w:r>
      <w:r>
        <w:rPr>
          <w:rFonts w:hint="eastAsia" w:ascii="仿宋_GB2312" w:hAnsi="仿宋_GB2312" w:eastAsia="仿宋_GB2312" w:cs="仿宋_GB2312"/>
          <w:color w:val="auto"/>
          <w:sz w:val="32"/>
          <w:szCs w:val="32"/>
          <w:lang w:eastAsia="zh-CN"/>
        </w:rPr>
        <w:t>报价人</w:t>
      </w:r>
      <w:r>
        <w:rPr>
          <w:rFonts w:hint="eastAsia" w:ascii="仿宋_GB2312" w:hAnsi="仿宋_GB2312" w:eastAsia="仿宋_GB2312" w:cs="仿宋_GB2312"/>
          <w:color w:val="auto"/>
          <w:sz w:val="32"/>
          <w:szCs w:val="32"/>
        </w:rPr>
        <w:t>不得拒绝，提供终身维修服务。</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4.接到故障通知后24小时内到达现场维修，一</w:t>
      </w:r>
      <w:bookmarkStart w:id="0" w:name="_GoBack"/>
      <w:bookmarkEnd w:id="0"/>
      <w:r>
        <w:rPr>
          <w:rFonts w:hint="eastAsia" w:ascii="仿宋_GB2312" w:hAnsi="仿宋_GB2312" w:eastAsia="仿宋_GB2312" w:cs="仿宋_GB2312"/>
          <w:color w:val="auto"/>
          <w:sz w:val="32"/>
          <w:szCs w:val="32"/>
        </w:rPr>
        <w:t>般故障24小时内修复，重大故障48小时内修复；按国家及行业标准对故障进行及时处理；常年备有电梯配件，能及时处理、更换损坏的零部件。</w:t>
      </w:r>
    </w:p>
    <w:p>
      <w:pPr>
        <w:ind w:firstLine="640" w:firstLineChars="200"/>
      </w:pPr>
      <w:r>
        <w:rPr>
          <w:rFonts w:hint="eastAsia" w:ascii="仿宋_GB2312" w:hAnsi="仿宋_GB2312" w:eastAsia="仿宋_GB2312" w:cs="仿宋_GB2312"/>
          <w:color w:val="auto"/>
          <w:sz w:val="32"/>
          <w:szCs w:val="32"/>
          <w:lang w:val="en-US" w:eastAsia="zh-CN"/>
        </w:rPr>
        <w:t>未</w:t>
      </w:r>
      <w:r>
        <w:rPr>
          <w:rFonts w:hint="eastAsia" w:ascii="仿宋_GB2312" w:hAnsi="仿宋_GB2312" w:eastAsia="仿宋_GB2312" w:cs="仿宋_GB2312"/>
          <w:color w:val="auto"/>
          <w:sz w:val="32"/>
          <w:szCs w:val="32"/>
          <w:lang w:eastAsia="zh-CN"/>
        </w:rPr>
        <w:t>尽事宜，可电询确认。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zMyY2ZiNzE1ZWQ1NGRlNzE2MzNmNDk4ZWZjNjYifQ=="/>
  </w:docVars>
  <w:rsids>
    <w:rsidRoot w:val="5DA67D6C"/>
    <w:rsid w:val="207E4F13"/>
    <w:rsid w:val="5DA67D6C"/>
    <w:rsid w:val="7548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4"/>
    <w:qFormat/>
    <w:uiPriority w:val="0"/>
    <w:rPr>
      <w:rFonts w:ascii="宋体" w:hAnsi="Courier New" w:eastAsia="宋体" w:cs="Courier New"/>
      <w:szCs w:val="21"/>
    </w:r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styleId="7">
    <w:name w:val="Strong"/>
    <w:basedOn w:val="6"/>
    <w:qFormat/>
    <w:uiPriority w:val="0"/>
    <w:rPr>
      <w:rFonts w:ascii="Calibri" w:hAnsi="Calibri" w:eastAsia="宋体" w:cs="Times New Roman"/>
      <w:b/>
      <w:bCs/>
    </w:rPr>
  </w:style>
  <w:style w:type="paragraph" w:customStyle="1" w:styleId="8">
    <w:name w:val="正文正"/>
    <w:basedOn w:val="1"/>
    <w:qFormat/>
    <w:uiPriority w:val="0"/>
    <w:pPr>
      <w:spacing w:line="560" w:lineRule="exact"/>
      <w:ind w:firstLine="561"/>
    </w:pPr>
    <w:rPr>
      <w:rFonts w:ascii="Calibri" w:hAnsi="Calibri"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2025-02-12T09:20:00Z</dcterms:created>
  <dc:creator>Chloé</dc:creator>
  <cp:lastModifiedBy>Chloé</cp:lastModifiedBy>
  <cp:lastPrinted>2025-02-26T09:05:04Z</cp:lastPrinted>
  <dcterms:modified xsi:type="dcterms:W3CDTF">2025-02-26T09:05:19Z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5D15133097304FF9A97A0D1221E1A209_11</vt:lpwstr>
  </property>
</Properties>
</file>