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/>
        <w:spacing w:before="185" w:line="204" w:lineRule="auto"/>
        <w:jc w:val="left"/>
        <w:rPr>
          <w:rFonts w:hint="eastAsia" w:ascii="方正黑体_GBK" w:hAnsi="方正黑体_GBK" w:eastAsia="方正黑体_GBK" w:cs="方正黑体_GBK"/>
          <w:color w:val="auto"/>
          <w:spacing w:val="-1"/>
          <w:sz w:val="32"/>
          <w:szCs w:val="32"/>
          <w:lang w:eastAsia="zh-CN"/>
        </w:rPr>
      </w:pPr>
      <w:r>
        <w:rPr>
          <w:rFonts w:hint="eastAsia" w:ascii="方正黑体_GBK" w:hAnsi="方正黑体_GBK" w:eastAsia="方正黑体_GBK" w:cs="方正黑体_GBK"/>
          <w:color w:val="auto"/>
          <w:spacing w:val="-1"/>
          <w:sz w:val="32"/>
          <w:szCs w:val="32"/>
          <w:lang w:eastAsia="zh-CN"/>
        </w:rPr>
        <w:t>附件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auto"/>
          <w:spacing w:val="-1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auto"/>
          <w:spacing w:val="-1"/>
          <w:sz w:val="44"/>
          <w:szCs w:val="44"/>
        </w:rPr>
        <w:t>2023年粮食风险基金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1"/>
          <w:sz w:val="44"/>
          <w:szCs w:val="44"/>
        </w:rPr>
        <w:t>绩效自评复核报告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为提高财政资源配置效率和使用效益，受韶关市财政局委托，广东中大管理咨询集团股份有限公司成立评审小组对2023年粮食风险基金项目开展自评复核工作，形成了自评复核报告。具体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审核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意见如下：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84" w:firstLineChars="200"/>
        <w:jc w:val="both"/>
        <w:textAlignment w:val="baseline"/>
        <w:outlineLvl w:val="0"/>
        <w:rPr>
          <w:rFonts w:hint="eastAsia" w:ascii="CESI黑体-GB2312" w:hAnsi="CESI黑体-GB2312" w:eastAsia="CESI黑体-GB2312" w:cs="CESI黑体-GB2312"/>
          <w:color w:val="auto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color w:val="auto"/>
          <w:spacing w:val="11"/>
          <w:position w:val="4"/>
          <w:sz w:val="32"/>
          <w:szCs w:val="32"/>
        </w:rPr>
        <w:t>一</w:t>
      </w:r>
      <w:r>
        <w:rPr>
          <w:rFonts w:hint="eastAsia" w:ascii="CESI黑体-GB2312" w:hAnsi="CESI黑体-GB2312" w:eastAsia="CESI黑体-GB2312" w:cs="CESI黑体-GB2312"/>
          <w:color w:val="auto"/>
          <w:spacing w:val="7"/>
          <w:position w:val="4"/>
          <w:sz w:val="32"/>
          <w:szCs w:val="32"/>
        </w:rPr>
        <w:t>、项目基本情况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根据《广东省财政厅 广东省发展和改革委员会 广东省粮食局&lt;关于核定各地级以上市(区)粮食风险基金规模&gt;的通知》(粤财工〔2017〕15号)文件要求开展，同时根据广东省财政厅 广东省发展和改革委员会 广东省粮食局《关于核定各地级以上市(区)粮食风险基金规模的通知》(粤财工〔2017〕15号)文件要求，核定各县（市、区）粮食风险基金规模总数为8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686万元（其中韶关市本级为4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123万元），韶关市发展和改革局（以下简称“市发改局”）设立粮食风险基金项目，预算4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123万元。设立项目的目的是确保粮食安全，通过承储企业定期对储备粮储存管理情况进行检查轮换等，确保储备粮的存储安全。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项目资金来源于一般公共预算收入，2023年年初预算安排4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123万元，实际分配下达4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123万元。截至2023年12月31日，已支出3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560.38万元，资金支出率约86.35%。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84" w:firstLineChars="200"/>
        <w:jc w:val="both"/>
        <w:textAlignment w:val="baseline"/>
        <w:outlineLvl w:val="0"/>
        <w:rPr>
          <w:rFonts w:hint="eastAsia" w:ascii="CESI黑体-GB2312" w:hAnsi="CESI黑体-GB2312" w:eastAsia="CESI黑体-GB2312" w:cs="CESI黑体-GB2312"/>
          <w:color w:val="auto"/>
          <w:spacing w:val="11"/>
          <w:position w:val="4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color w:val="auto"/>
          <w:spacing w:val="11"/>
          <w:position w:val="4"/>
          <w:sz w:val="32"/>
          <w:szCs w:val="32"/>
        </w:rPr>
        <w:t>二、审核结果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评审小组从投入、过程、产出、效益等四方面对项目单位报送的自评材料进行审核，评定2023年粮食风险基金项目绩效得分为89.18分，绩效等级为“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良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”（各指标得分情况见附件）。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84" w:firstLineChars="200"/>
        <w:jc w:val="both"/>
        <w:textAlignment w:val="baseline"/>
        <w:outlineLvl w:val="0"/>
        <w:rPr>
          <w:rFonts w:hint="eastAsia" w:ascii="CESI黑体-GB2312" w:hAnsi="CESI黑体-GB2312" w:eastAsia="CESI黑体-GB2312" w:cs="CESI黑体-GB2312"/>
          <w:color w:val="auto"/>
          <w:spacing w:val="11"/>
          <w:position w:val="4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color w:val="auto"/>
          <w:spacing w:val="11"/>
          <w:position w:val="4"/>
          <w:sz w:val="32"/>
          <w:szCs w:val="32"/>
        </w:rPr>
        <w:t>三、存在问题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732" w:firstLineChars="200"/>
        <w:jc w:val="both"/>
        <w:textAlignment w:val="baseline"/>
        <w:outlineLvl w:val="1"/>
        <w:rPr>
          <w:rFonts w:hint="eastAsia" w:ascii="楷体_GB2312" w:hAnsi="楷体_GB2312" w:eastAsia="楷体_GB2312" w:cs="楷体_GB2312"/>
          <w:color w:val="auto"/>
          <w:spacing w:val="2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楷体_GB2312" w:hAnsi="楷体_GB2312" w:eastAsia="楷体_GB2312" w:cs="楷体_GB2312"/>
          <w:color w:val="auto"/>
          <w:spacing w:val="2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（一）</w:t>
      </w:r>
      <w:r>
        <w:rPr>
          <w:rFonts w:hint="eastAsia" w:ascii="楷体_GB2312" w:hAnsi="楷体_GB2312" w:eastAsia="楷体_GB2312" w:cs="楷体_GB2312"/>
          <w:color w:val="auto"/>
          <w:spacing w:val="23"/>
          <w:sz w:val="32"/>
          <w:szCs w:val="32"/>
          <w:lang w:val="en-US"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自评信息填报不够准确</w:t>
      </w:r>
      <w:r>
        <w:rPr>
          <w:rFonts w:hint="eastAsia" w:ascii="楷体_GB2312" w:hAnsi="楷体_GB2312" w:eastAsia="楷体_GB2312" w:cs="楷体_GB2312"/>
          <w:color w:val="auto"/>
          <w:spacing w:val="2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，绩效自评质量待提高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一是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项目自评表与绩效自评报告填报不够准确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lang w:val="en-US" w:eastAsia="zh-CN"/>
        </w:rPr>
        <w:t>关于项目“实际支出金额”，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</w:rPr>
        <w:t>《专项资金自评表》《绩效自评报告》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lang w:val="en-US" w:eastAsia="zh-CN"/>
        </w:rPr>
        <w:t>中的金额（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</w:rPr>
        <w:t>123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lang w:val="en-US" w:eastAsia="zh-CN"/>
        </w:rPr>
        <w:t>）与项目实际支出金额（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</w:rPr>
        <w:t>560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</w:rPr>
        <w:t>38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lang w:val="en-US" w:eastAsia="zh-CN"/>
        </w:rPr>
        <w:t>万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color w:val="auto"/>
          <w:spacing w:val="4"/>
          <w:sz w:val="32"/>
          <w:szCs w:val="32"/>
          <w:lang w:val="en-US" w:eastAsia="zh-CN"/>
        </w:rPr>
        <w:t>）不一致。经核查，自评材料中填报的为市财政拨入本项目专户中的资金情况，为项目实际可用金额，项目单位错误地将其填报为实际支出金额。</w:t>
      </w:r>
    </w:p>
    <w:p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bidi w:val="0"/>
        <w:adjustRightInd w:val="0"/>
        <w:snapToGrid w:val="0"/>
        <w:spacing w:line="560" w:lineRule="exact"/>
        <w:ind w:left="0" w:leftChars="0"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二是绩效自评报告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内容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有待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丰富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。项目涉及不同方主体，项目自评报告未在“项目概况”中介绍，同时也未在“实施过程”中简述各方职责分工及具体流程，“实施过程-实施程序”部分的内容较简单。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732" w:firstLineChars="200"/>
        <w:jc w:val="both"/>
        <w:textAlignment w:val="baseline"/>
        <w:outlineLvl w:val="1"/>
        <w:rPr>
          <w:rFonts w:hint="eastAsia" w:ascii="楷体_GB2312" w:hAnsi="楷体_GB2312" w:eastAsia="楷体_GB2312" w:cs="楷体_GB2312"/>
          <w:color w:val="auto"/>
          <w:spacing w:val="2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楷体_GB2312" w:hAnsi="楷体_GB2312" w:eastAsia="楷体_GB2312" w:cs="楷体_GB2312"/>
          <w:color w:val="auto"/>
          <w:spacing w:val="2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</w:t>
      </w:r>
      <w:r>
        <w:rPr>
          <w:rFonts w:hint="eastAsia" w:ascii="楷体_GB2312" w:hAnsi="楷体_GB2312" w:eastAsia="楷体_GB2312" w:cs="楷体_GB2312"/>
          <w:color w:val="auto"/>
          <w:spacing w:val="23"/>
          <w:sz w:val="32"/>
          <w:szCs w:val="32"/>
          <w:lang w:val="en-US"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hint="eastAsia" w:ascii="楷体_GB2312" w:hAnsi="楷体_GB2312" w:eastAsia="楷体_GB2312" w:cs="楷体_GB2312"/>
          <w:color w:val="auto"/>
          <w:spacing w:val="23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）绩效指标不够全面合理，目标值可衡量性不足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项目绩效总体目标较为合理，与项目实施内容的目的较为相关，但绩效指标设置的完整性、合理性与可衡量性有待加强。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一是根据《2023年部门预算编制-其他特定目标类-部门职能类二级项目入库信息表》，年初仅设置了数量指标“完成市级地方储备粮油年度保管及轮换工作”与时效指标“及时足额拨付粮食风险基金”，未设置应有的质量与效益指标，指标内容未能完全覆盖项目预期产出与效果。</w:t>
      </w:r>
    </w:p>
    <w:p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bidi w:val="0"/>
        <w:adjustRightInd w:val="0"/>
        <w:snapToGrid w:val="0"/>
        <w:spacing w:line="560" w:lineRule="exact"/>
        <w:ind w:left="0" w:leftChars="0" w:firstLine="640" w:firstLineChars="200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二是个别指标设置合理性不足，如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数量指标设置为“完成市级地方储备粮油年度保管及轮换工作”，该表述不规范，未能反映数量指标特点，即考核预期提供的公共产品或服务数量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三是指标可衡量性有待加强，各指标预期值不够明确，如数量指标“完成市级地方储备粮油年度保管及轮换工作”的目标值设为“年度轮换计划的100%”、时效指标“及时足额拨付粮食风险基金”目标值为“本年度市级储备粮油贴息、保管、轮换费用结算，下年度按80%预拨”等，均未明确目标值的具体考核标准，不利于当年度考核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8" w:firstLineChars="200"/>
        <w:jc w:val="both"/>
        <w:textAlignment w:val="baseline"/>
        <w:outlineLvl w:val="0"/>
        <w:rPr>
          <w:rFonts w:hint="eastAsia" w:ascii="CESI黑体-GB2312" w:hAnsi="CESI黑体-GB2312" w:eastAsia="CESI黑体-GB2312" w:cs="CESI黑体-GB2312"/>
          <w:color w:val="auto"/>
          <w:spacing w:val="7"/>
          <w:sz w:val="32"/>
          <w:szCs w:val="32"/>
        </w:rPr>
      </w:pPr>
      <w:r>
        <w:rPr>
          <w:rFonts w:hint="eastAsia" w:ascii="CESI黑体-GB2312" w:hAnsi="CESI黑体-GB2312" w:eastAsia="CESI黑体-GB2312" w:cs="CESI黑体-GB2312"/>
          <w:color w:val="auto"/>
          <w:spacing w:val="7"/>
          <w:sz w:val="32"/>
          <w:szCs w:val="32"/>
        </w:rPr>
        <w:t>四、建议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704" w:firstLineChars="200"/>
        <w:jc w:val="both"/>
        <w:textAlignment w:val="baseline"/>
        <w:outlineLvl w:val="1"/>
        <w:rPr>
          <w:rFonts w:hint="eastAsia" w:ascii="CESI楷体-GB2312" w:hAnsi="CESI楷体-GB2312" w:eastAsia="CESI楷体-GB2312" w:cs="CESI楷体-GB2312"/>
          <w:color w:val="auto"/>
          <w:spacing w:val="16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CESI楷体-GB2312" w:hAnsi="CESI楷体-GB2312" w:eastAsia="CESI楷体-GB2312" w:cs="CESI楷体-GB2312"/>
          <w:color w:val="auto"/>
          <w:spacing w:val="16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（一）</w:t>
      </w:r>
      <w:r>
        <w:rPr>
          <w:rFonts w:hint="eastAsia" w:ascii="CESI楷体-GB2312" w:hAnsi="CESI楷体-GB2312" w:eastAsia="CESI楷体-GB2312" w:cs="CESI楷体-GB2312"/>
          <w:color w:val="auto"/>
          <w:spacing w:val="16"/>
          <w:sz w:val="32"/>
          <w:szCs w:val="32"/>
          <w:lang w:val="en-US"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加强对自评信息填报核查</w:t>
      </w:r>
      <w:r>
        <w:rPr>
          <w:rFonts w:hint="eastAsia" w:ascii="CESI楷体-GB2312" w:hAnsi="CESI楷体-GB2312" w:eastAsia="CESI楷体-GB2312" w:cs="CESI楷体-GB2312"/>
          <w:color w:val="auto"/>
          <w:spacing w:val="16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，提高绩效自评质量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一是加强财务信息核对工作，保障各材料之间财务数据的一致性。在撰写自评报告的过程中，应保障自评表信息与财务凭证信息应保持一致。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若存在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特殊情况，应在材料中补充说明。</w:t>
      </w:r>
    </w:p>
    <w:p>
      <w:pPr>
        <w:pStyle w:val="2"/>
        <w:keepNext w:val="0"/>
        <w:keepLines w:val="0"/>
        <w:pageBreakBefore w:val="0"/>
        <w:widowControl/>
        <w:wordWrap/>
        <w:overflowPunct/>
        <w:topLinePunct w:val="0"/>
        <w:autoSpaceDE w:val="0"/>
        <w:bidi w:val="0"/>
        <w:adjustRightInd w:val="0"/>
        <w:snapToGrid w:val="0"/>
        <w:spacing w:line="560" w:lineRule="exact"/>
        <w:ind w:left="0" w:leftChars="0"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二是丰富绩效自评报告。结合项目实施情况与工作梳理总结等，完善绩效自评报告，尤其注意资金使用与项目实施等情况梳理。如在“项目概况”部分简单介绍项目所涉及各方主体；在“实施过程”中简述各方主体职责分工、具体实施程序等内容，同时完善资金使用情况说明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eastAsia="zh-CN"/>
        </w:rPr>
        <w:t>，“资金支付情况”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部分除了对项目专项账户资金到位情况外，还应说明项目实际支付情况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704" w:firstLineChars="200"/>
        <w:jc w:val="both"/>
        <w:textAlignment w:val="baseline"/>
        <w:outlineLvl w:val="1"/>
        <w:rPr>
          <w:rFonts w:hint="eastAsia" w:ascii="CESI楷体-GB2312" w:hAnsi="CESI楷体-GB2312" w:eastAsia="CESI楷体-GB2312" w:cs="CESI楷体-GB2312"/>
          <w:color w:val="auto"/>
          <w:spacing w:val="16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CESI楷体-GB2312" w:hAnsi="CESI楷体-GB2312" w:eastAsia="CESI楷体-GB2312" w:cs="CESI楷体-GB2312"/>
          <w:color w:val="auto"/>
          <w:spacing w:val="16"/>
          <w:sz w:val="32"/>
          <w:szCs w:val="32"/>
          <w:lang w:val="en-US" w:eastAsia="zh-CN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spacing w:val="16"/>
          <w:sz w:val="32"/>
          <w:szCs w:val="32"/>
          <w14:textOutline w14:w="5791" w14:cap="sq" w14:cmpd="sng" w14:algn="ctr">
            <w14:solidFill>
              <w14:srgbClr w14:val="000000"/>
            </w14:solidFill>
            <w14:prstDash w14:val="solid"/>
            <w14:bevel/>
          </w14:textOutline>
        </w:rPr>
        <w:t>结合项目实际目的与内容，提高绩效指标质量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一是根据项目的总体目标和阶段性目标，结合项目核心目标是确保粮食安全，除已设置的绩效指标外，建议增加“轮换正常进行率”、“粮食储备库基础设施完善情况”、“地方粮食规模储备稳定”、“承储企业满意度”等指标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二是进一步理解项目绩效指标的含义，正确设置绩效指标。如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  <w:lang w:val="en-US" w:eastAsia="zh-CN"/>
        </w:rPr>
        <w:t>将数量指标“完成市级地方储备粮油年度保管及轮换工作”修改为“储备xx粮食数量（吨）”，根据具体储备粮性质类型及存储轮换计划设置指标及其指标值</w:t>
      </w: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三是结合项目实际设置客观可衡量的绩效指标。如数量指标“完成市级地方储备粮油年度保管及轮换工作”建议改为“储备xx粮食量”以及“轮换计划完成量”，目标值则可根据实际工作计划制定具体数量；又如时效指标“及时足额拨付粮食风险基金”建议改为“轮换及时性”，目标值则根据实际工作计划制定如“xx年xx月xx日前”。</w:t>
      </w: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</w:pPr>
    </w:p>
    <w:p>
      <w:pPr>
        <w:keepNext w:val="0"/>
        <w:keepLines w:val="0"/>
        <w:pageBreakBefore w:val="0"/>
        <w:widowControl/>
        <w:wordWrap/>
        <w:overflowPunct/>
        <w:topLinePunct w:val="0"/>
        <w:autoSpaceDE w:val="0"/>
        <w:autoSpaceDN/>
        <w:bidi w:val="0"/>
        <w:adjustRightInd w:val="0"/>
        <w:snapToGrid w:val="0"/>
        <w:spacing w:line="560" w:lineRule="exact"/>
        <w:ind w:firstLine="660" w:firstLineChars="200"/>
        <w:jc w:val="both"/>
        <w:textAlignment w:val="baseline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pacing w:val="5"/>
          <w:sz w:val="32"/>
          <w:szCs w:val="32"/>
        </w:rPr>
        <w:t>附件：粮食风险基金项目绩效审核结果评分表</w:t>
      </w:r>
    </w:p>
    <w:sectPr>
      <w:footerReference r:id="rId3" w:type="default"/>
      <w:pgSz w:w="11906" w:h="16839"/>
      <w:pgMar w:top="1431" w:right="1517" w:bottom="1412" w:left="1588" w:header="0" w:footer="1131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宋简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等线 Light">
    <w:altName w:val="仿宋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超粗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文泉驿等宽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汉仪仿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CESI仿宋-GB18030">
    <w:panose1 w:val="02000500000000000000"/>
    <w:charset w:val="86"/>
    <w:family w:val="auto"/>
    <w:pitch w:val="default"/>
    <w:sig w:usb0="A00002BF" w:usb1="38C77CFA" w:usb2="00000016" w:usb3="00000000" w:csb0="0004000F" w:csb1="00000000"/>
  </w:font>
  <w:font w:name="方正魏碑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细黑一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姚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Bitstream Charter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  <w:font w:name="DejaVu Serif">
    <w:panose1 w:val="02060603050605020204"/>
    <w:charset w:val="00"/>
    <w:family w:val="auto"/>
    <w:pitch w:val="default"/>
    <w:sig w:usb0="E50006FF" w:usb1="5200F9FB" w:usb2="0A040020" w:usb3="00000000" w:csb0="6000009F" w:csb1="DFD70000"/>
  </w:font>
  <w:font w:name="Noto Naskh Arabic">
    <w:panose1 w:val="020B0502040504020204"/>
    <w:charset w:val="00"/>
    <w:family w:val="auto"/>
    <w:pitch w:val="default"/>
    <w:sig w:usb0="80002003" w:usb1="80002000" w:usb2="00000008" w:usb3="00000000" w:csb0="00000041" w:csb1="00080000"/>
  </w:font>
  <w:font w:name="Noto Sans Brahmi">
    <w:panose1 w:val="020B0502040504020204"/>
    <w:charset w:val="00"/>
    <w:family w:val="auto"/>
    <w:pitch w:val="default"/>
    <w:sig w:usb0="80000003" w:usb1="02002000" w:usb2="00000000" w:usb3="00000000" w:csb0="00000001" w:csb1="00000000"/>
  </w:font>
  <w:font w:name="Noto Sans Armenian">
    <w:panose1 w:val="020B0502040504020204"/>
    <w:charset w:val="00"/>
    <w:family w:val="auto"/>
    <w:pitch w:val="default"/>
    <w:sig w:usb0="80000403" w:usb1="4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before="1" w:line="184" w:lineRule="auto"/>
      <w:ind w:left="9"/>
      <w:rPr>
        <w:rFonts w:hint="eastAsia" w:ascii="宋体" w:hAnsi="宋体" w:eastAsia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LNJ&#10;WO7QAAAABQEAAA8AAAAAAAAAAQAgAAAAOAAAAGRycy9kb3ducmV2LnhtbFBLAQIUABQAAAAIAIdO&#10;4kCgF26zFQIAABkEAAAOAAAAAAAAAAEAIAAAADU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true"/>
  <w:bordersDoNotSurroundHeader w:val="false"/>
  <w:bordersDoNotSurroundFooter w:val="false"/>
  <w:documentProtection w:enforcement="0"/>
  <w:defaultTabStop w:val="420"/>
  <w:displayHorizontalDrawingGridEvery w:val="1"/>
  <w:displayVerticalDrawingGridEvery w:val="1"/>
  <w:noPunctuationKerning w:val="true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OTE1Njg2NWJkYjg1NTc3YTlkM2VjODVmMTBhYjFmN2EifQ=="/>
  </w:docVars>
  <w:rsids>
    <w:rsidRoot w:val="007F32CA"/>
    <w:rsid w:val="00030676"/>
    <w:rsid w:val="000737EE"/>
    <w:rsid w:val="000919FD"/>
    <w:rsid w:val="000A46B5"/>
    <w:rsid w:val="000C6F9E"/>
    <w:rsid w:val="000D2864"/>
    <w:rsid w:val="000E1731"/>
    <w:rsid w:val="000E2947"/>
    <w:rsid w:val="000E4295"/>
    <w:rsid w:val="00110FBC"/>
    <w:rsid w:val="001118B8"/>
    <w:rsid w:val="001215E9"/>
    <w:rsid w:val="00122344"/>
    <w:rsid w:val="00127734"/>
    <w:rsid w:val="00130604"/>
    <w:rsid w:val="001310E1"/>
    <w:rsid w:val="001339B1"/>
    <w:rsid w:val="00142A23"/>
    <w:rsid w:val="00145030"/>
    <w:rsid w:val="00176885"/>
    <w:rsid w:val="00181AA6"/>
    <w:rsid w:val="001B2B54"/>
    <w:rsid w:val="001C3B0D"/>
    <w:rsid w:val="00203480"/>
    <w:rsid w:val="0020605E"/>
    <w:rsid w:val="00211451"/>
    <w:rsid w:val="00220BB7"/>
    <w:rsid w:val="00241D9F"/>
    <w:rsid w:val="00242F18"/>
    <w:rsid w:val="00250B62"/>
    <w:rsid w:val="00252ED3"/>
    <w:rsid w:val="00254EC4"/>
    <w:rsid w:val="00283EF0"/>
    <w:rsid w:val="002856AE"/>
    <w:rsid w:val="00287BFE"/>
    <w:rsid w:val="002B06ED"/>
    <w:rsid w:val="00311DB2"/>
    <w:rsid w:val="00320F10"/>
    <w:rsid w:val="00341A1A"/>
    <w:rsid w:val="003C149E"/>
    <w:rsid w:val="00413AE3"/>
    <w:rsid w:val="00415E98"/>
    <w:rsid w:val="004305EE"/>
    <w:rsid w:val="00431A8B"/>
    <w:rsid w:val="004428D0"/>
    <w:rsid w:val="0045362D"/>
    <w:rsid w:val="00455155"/>
    <w:rsid w:val="0048445A"/>
    <w:rsid w:val="00493B9D"/>
    <w:rsid w:val="00496D18"/>
    <w:rsid w:val="004A5AD4"/>
    <w:rsid w:val="004B6A87"/>
    <w:rsid w:val="004C58AB"/>
    <w:rsid w:val="004E03CE"/>
    <w:rsid w:val="00500AA5"/>
    <w:rsid w:val="00506BE0"/>
    <w:rsid w:val="005279A2"/>
    <w:rsid w:val="005379BB"/>
    <w:rsid w:val="00552E34"/>
    <w:rsid w:val="005646AD"/>
    <w:rsid w:val="00565EA0"/>
    <w:rsid w:val="005678F7"/>
    <w:rsid w:val="00570B62"/>
    <w:rsid w:val="00573B97"/>
    <w:rsid w:val="00586C6A"/>
    <w:rsid w:val="005A40DE"/>
    <w:rsid w:val="005B795E"/>
    <w:rsid w:val="005B7E8C"/>
    <w:rsid w:val="005D3F0D"/>
    <w:rsid w:val="005D793D"/>
    <w:rsid w:val="005E6714"/>
    <w:rsid w:val="005F10CB"/>
    <w:rsid w:val="00602A84"/>
    <w:rsid w:val="006077FA"/>
    <w:rsid w:val="00630776"/>
    <w:rsid w:val="006341C0"/>
    <w:rsid w:val="006717BE"/>
    <w:rsid w:val="00685B26"/>
    <w:rsid w:val="0069452E"/>
    <w:rsid w:val="0069525D"/>
    <w:rsid w:val="006A4078"/>
    <w:rsid w:val="006D6385"/>
    <w:rsid w:val="006F2A41"/>
    <w:rsid w:val="006F3BDF"/>
    <w:rsid w:val="00717253"/>
    <w:rsid w:val="007317FF"/>
    <w:rsid w:val="00762CC4"/>
    <w:rsid w:val="00764890"/>
    <w:rsid w:val="007B2793"/>
    <w:rsid w:val="007C19DD"/>
    <w:rsid w:val="007F32CA"/>
    <w:rsid w:val="007F5927"/>
    <w:rsid w:val="00807E6E"/>
    <w:rsid w:val="00826078"/>
    <w:rsid w:val="00836169"/>
    <w:rsid w:val="0083631E"/>
    <w:rsid w:val="008467A9"/>
    <w:rsid w:val="008467ED"/>
    <w:rsid w:val="00850372"/>
    <w:rsid w:val="008644A4"/>
    <w:rsid w:val="008661D8"/>
    <w:rsid w:val="008724A6"/>
    <w:rsid w:val="00873843"/>
    <w:rsid w:val="008A48C5"/>
    <w:rsid w:val="008C62C0"/>
    <w:rsid w:val="008D1140"/>
    <w:rsid w:val="008D7671"/>
    <w:rsid w:val="008E67D4"/>
    <w:rsid w:val="009036FC"/>
    <w:rsid w:val="00911AAD"/>
    <w:rsid w:val="00924C32"/>
    <w:rsid w:val="00943CBC"/>
    <w:rsid w:val="00963273"/>
    <w:rsid w:val="00963A42"/>
    <w:rsid w:val="009704EF"/>
    <w:rsid w:val="009744B3"/>
    <w:rsid w:val="009C2399"/>
    <w:rsid w:val="009E39E9"/>
    <w:rsid w:val="00A01269"/>
    <w:rsid w:val="00A2392B"/>
    <w:rsid w:val="00A53D9D"/>
    <w:rsid w:val="00A71464"/>
    <w:rsid w:val="00A75F49"/>
    <w:rsid w:val="00AB101B"/>
    <w:rsid w:val="00AB58F4"/>
    <w:rsid w:val="00AC0925"/>
    <w:rsid w:val="00AF4756"/>
    <w:rsid w:val="00AF5DC0"/>
    <w:rsid w:val="00AF63B6"/>
    <w:rsid w:val="00B15A0E"/>
    <w:rsid w:val="00B171C4"/>
    <w:rsid w:val="00B45444"/>
    <w:rsid w:val="00B54B73"/>
    <w:rsid w:val="00B95CF2"/>
    <w:rsid w:val="00BC6A25"/>
    <w:rsid w:val="00BE60F8"/>
    <w:rsid w:val="00BE6A2F"/>
    <w:rsid w:val="00C02BF7"/>
    <w:rsid w:val="00C15406"/>
    <w:rsid w:val="00C201A7"/>
    <w:rsid w:val="00C50B88"/>
    <w:rsid w:val="00C56276"/>
    <w:rsid w:val="00C56F91"/>
    <w:rsid w:val="00C94153"/>
    <w:rsid w:val="00CA6A74"/>
    <w:rsid w:val="00D02337"/>
    <w:rsid w:val="00D20CCD"/>
    <w:rsid w:val="00D2770D"/>
    <w:rsid w:val="00D357BA"/>
    <w:rsid w:val="00D441EE"/>
    <w:rsid w:val="00D65F57"/>
    <w:rsid w:val="00D705B4"/>
    <w:rsid w:val="00D7065D"/>
    <w:rsid w:val="00DA00D4"/>
    <w:rsid w:val="00DA01AA"/>
    <w:rsid w:val="00DB4C7D"/>
    <w:rsid w:val="00DB7C27"/>
    <w:rsid w:val="00DC1D22"/>
    <w:rsid w:val="00DE67DB"/>
    <w:rsid w:val="00E129B1"/>
    <w:rsid w:val="00E21B6C"/>
    <w:rsid w:val="00E42AB3"/>
    <w:rsid w:val="00E625A9"/>
    <w:rsid w:val="00E62F44"/>
    <w:rsid w:val="00E73BB6"/>
    <w:rsid w:val="00E76104"/>
    <w:rsid w:val="00E901CF"/>
    <w:rsid w:val="00EA5BA0"/>
    <w:rsid w:val="00EC5DE6"/>
    <w:rsid w:val="00ED422F"/>
    <w:rsid w:val="00ED5175"/>
    <w:rsid w:val="00F1524B"/>
    <w:rsid w:val="00F15D4D"/>
    <w:rsid w:val="00F20DDA"/>
    <w:rsid w:val="00F451E7"/>
    <w:rsid w:val="00F675EB"/>
    <w:rsid w:val="00F764E4"/>
    <w:rsid w:val="00FA0569"/>
    <w:rsid w:val="00FB31CF"/>
    <w:rsid w:val="00FC4EB0"/>
    <w:rsid w:val="020F237B"/>
    <w:rsid w:val="02237B51"/>
    <w:rsid w:val="03B00055"/>
    <w:rsid w:val="04F868E4"/>
    <w:rsid w:val="05F01A96"/>
    <w:rsid w:val="06133A4A"/>
    <w:rsid w:val="08C55AFA"/>
    <w:rsid w:val="09D678FF"/>
    <w:rsid w:val="0EDC694A"/>
    <w:rsid w:val="0EEC54CF"/>
    <w:rsid w:val="0FA91612"/>
    <w:rsid w:val="10421C76"/>
    <w:rsid w:val="10841B04"/>
    <w:rsid w:val="12A64300"/>
    <w:rsid w:val="14653122"/>
    <w:rsid w:val="159729F4"/>
    <w:rsid w:val="15F6509B"/>
    <w:rsid w:val="175C27F3"/>
    <w:rsid w:val="17C914CF"/>
    <w:rsid w:val="1C515F81"/>
    <w:rsid w:val="1C804981"/>
    <w:rsid w:val="2172425D"/>
    <w:rsid w:val="232F24F8"/>
    <w:rsid w:val="24047E64"/>
    <w:rsid w:val="29CA2FB4"/>
    <w:rsid w:val="2B3A020F"/>
    <w:rsid w:val="2EA262FD"/>
    <w:rsid w:val="32004673"/>
    <w:rsid w:val="32BA7064"/>
    <w:rsid w:val="33994185"/>
    <w:rsid w:val="33A17BCC"/>
    <w:rsid w:val="396C52DB"/>
    <w:rsid w:val="3AF2546A"/>
    <w:rsid w:val="3BFB4933"/>
    <w:rsid w:val="3DE47B99"/>
    <w:rsid w:val="41874C18"/>
    <w:rsid w:val="42A8419F"/>
    <w:rsid w:val="43D82946"/>
    <w:rsid w:val="44C07A88"/>
    <w:rsid w:val="4570285F"/>
    <w:rsid w:val="476733C3"/>
    <w:rsid w:val="487B53F0"/>
    <w:rsid w:val="4ABA32F4"/>
    <w:rsid w:val="4D797F76"/>
    <w:rsid w:val="50985935"/>
    <w:rsid w:val="571E5C5E"/>
    <w:rsid w:val="58DD7F9D"/>
    <w:rsid w:val="5C4D676A"/>
    <w:rsid w:val="5E156A4C"/>
    <w:rsid w:val="60F50B83"/>
    <w:rsid w:val="62CB67F8"/>
    <w:rsid w:val="6B1F2862"/>
    <w:rsid w:val="6CA65B8C"/>
    <w:rsid w:val="6D2154B9"/>
    <w:rsid w:val="6DAA3A37"/>
    <w:rsid w:val="6E4A5F86"/>
    <w:rsid w:val="6ED7295E"/>
    <w:rsid w:val="76641475"/>
    <w:rsid w:val="78973CDE"/>
    <w:rsid w:val="797C701F"/>
    <w:rsid w:val="7CB27F63"/>
    <w:rsid w:val="7CBF746C"/>
    <w:rsid w:val="7D1E09E8"/>
    <w:rsid w:val="D5DDECEB"/>
    <w:rsid w:val="DFEEC66D"/>
    <w:rsid w:val="FF97F031"/>
    <w:rsid w:val="FFFEA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qFormat="1" w:unhideWhenUsed="0" w:uiPriority="0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qFormat/>
    <w:uiPriority w:val="0"/>
    <w:pPr>
      <w:ind w:left="420" w:leftChars="200"/>
    </w:pPr>
  </w:style>
  <w:style w:type="paragraph" w:styleId="3">
    <w:name w:val="annotation text"/>
    <w:basedOn w:val="1"/>
    <w:semiHidden/>
    <w:unhideWhenUsed/>
    <w:qFormat/>
    <w:uiPriority w:val="99"/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footnote text"/>
    <w:basedOn w:val="1"/>
    <w:semiHidden/>
    <w:unhideWhenUsed/>
    <w:qFormat/>
    <w:uiPriority w:val="99"/>
    <w:rPr>
      <w:sz w:val="18"/>
    </w:rPr>
  </w:style>
  <w:style w:type="paragraph" w:styleId="7">
    <w:name w:val="Normal (Web)"/>
    <w:basedOn w:val="1"/>
    <w:qFormat/>
    <w:uiPriority w:val="0"/>
    <w:pPr>
      <w:spacing w:before="100" w:beforeAutospacing="1" w:after="100" w:afterAutospacing="1"/>
    </w:pPr>
    <w:rPr>
      <w:rFonts w:ascii="宋体" w:hAnsi="宋体" w:cs="宋体"/>
      <w:sz w:val="24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otnote reference"/>
    <w:basedOn w:val="10"/>
    <w:semiHidden/>
    <w:unhideWhenUsed/>
    <w:qFormat/>
    <w:uiPriority w:val="99"/>
    <w:rPr>
      <w:vertAlign w:val="superscript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3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4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5">
    <w:name w:val="NormalCharacter"/>
    <w:qFormat/>
    <w:uiPriority w:val="0"/>
  </w:style>
  <w:style w:type="paragraph" w:customStyle="1" w:styleId="16">
    <w:name w:val="正文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customStyle="1" w:styleId="17">
    <w:name w:val="font11"/>
    <w:basedOn w:val="10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8">
    <w:name w:val="font21"/>
    <w:basedOn w:val="10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paragraph" w:customStyle="1" w:styleId="19">
    <w:name w:val="Revision"/>
    <w:hidden/>
    <w:unhideWhenUsed/>
    <w:qFormat/>
    <w:uiPriority w:val="99"/>
    <w:rPr>
      <w:rFonts w:ascii="Arial" w:hAnsi="Arial" w:cs="Arial" w:eastAsiaTheme="minorEastAsia"/>
      <w:snapToGrid w:val="0"/>
      <w:color w:val="000000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371</Words>
  <Characters>2117</Characters>
  <Lines>17</Lines>
  <Paragraphs>4</Paragraphs>
  <TotalTime>5</TotalTime>
  <ScaleCrop>false</ScaleCrop>
  <LinksUpToDate>false</LinksUpToDate>
  <CharactersWithSpaces>2484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2023-03-01T23:17:00Z</dcterms:created>
  <dc:creator>微软用户</dc:creator>
  <cp:lastModifiedBy>user</cp:lastModifiedBy>
  <cp:lastPrinted>2024-10-15T10:49:30Z</cp:lastPrinted>
  <dcterms:modified xsi:type="dcterms:W3CDTF">2024-10-15T10:49:51Z</dcterms:modified>
  <dc:title>韶财〔2011〕号</dc:title>
  <cp:revision>179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2023-04-20T17:35:56Z</vt:filetime>
  </property>
  <property fmtid="{D5CDD505-2E9C-101B-9397-08002B2CF9AE}" pid="4" name="UsrData">
    <vt:lpwstr>6441076d4e2c4874fa2684fc</vt:lpwstr>
  </property>
  <property fmtid="{D5CDD505-2E9C-101B-9397-08002B2CF9AE}" pid="5" name="KSOProductBuildVer">
    <vt:lpwstr>2052-11.8.2.10489</vt:lpwstr>
  </property>
  <property fmtid="{D5CDD505-2E9C-101B-9397-08002B2CF9AE}" pid="6" name="ICV">
    <vt:lpwstr>A99438F6EB5E41B7991401A27AF17343_13</vt:lpwstr>
  </property>
</Properties>
</file>