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N/>
        <w:spacing w:before="185" w:line="204" w:lineRule="auto"/>
        <w:jc w:val="left"/>
        <w:rPr>
          <w:rFonts w:hint="eastAsia" w:ascii="Times New Roman" w:hAnsi="Times New Roman" w:eastAsia="黑体" w:cs="Times New Roman"/>
          <w:color w:val="auto"/>
          <w:spacing w:val="-1"/>
          <w:sz w:val="32"/>
          <w:szCs w:val="32"/>
          <w:lang w:eastAsia="zh-CN"/>
        </w:rPr>
      </w:pPr>
      <w:r>
        <w:rPr>
          <w:rFonts w:hint="eastAsia" w:ascii="Times New Roman" w:hAnsi="Times New Roman" w:eastAsia="黑体" w:cs="Times New Roman"/>
          <w:color w:val="auto"/>
          <w:spacing w:val="-1"/>
          <w:sz w:val="32"/>
          <w:szCs w:val="32"/>
          <w:lang w:eastAsia="zh-CN"/>
        </w:rPr>
        <w:t>附件</w:t>
      </w:r>
    </w:p>
    <w:p>
      <w:pPr>
        <w:keepNext w:val="0"/>
        <w:keepLines w:val="0"/>
        <w:pageBreakBefore w:val="0"/>
        <w:widowControl/>
        <w:kinsoku w:val="0"/>
        <w:wordWrap/>
        <w:overflowPunct/>
        <w:topLinePunct w:val="0"/>
        <w:autoSpaceDE w:val="0"/>
        <w:autoSpaceDN/>
        <w:bidi w:val="0"/>
        <w:adjustRightInd w:val="0"/>
        <w:snapToGrid w:val="0"/>
        <w:spacing w:line="560" w:lineRule="exact"/>
        <w:jc w:val="left"/>
        <w:textAlignment w:val="baseline"/>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bidi w:val="0"/>
        <w:adjustRightInd w:val="0"/>
        <w:snapToGrid w:val="0"/>
        <w:spacing w:line="560" w:lineRule="exact"/>
        <w:jc w:val="center"/>
        <w:textAlignment w:val="baseline"/>
        <w:rPr>
          <w:rFonts w:hint="eastAsia" w:ascii="方正小标宋简体" w:hAnsi="方正小标宋简体" w:eastAsia="方正小标宋简体" w:cs="方正小标宋简体"/>
          <w:color w:val="auto"/>
          <w:spacing w:val="-1"/>
          <w:sz w:val="44"/>
          <w:szCs w:val="44"/>
        </w:rPr>
      </w:pPr>
      <w:r>
        <w:rPr>
          <w:rFonts w:hint="eastAsia" w:ascii="方正小标宋简体" w:hAnsi="方正小标宋简体" w:eastAsia="方正小标宋简体" w:cs="方正小标宋简体"/>
          <w:color w:val="auto"/>
          <w:spacing w:val="-1"/>
          <w:sz w:val="44"/>
          <w:szCs w:val="44"/>
        </w:rPr>
        <w:t>2023年市级农村公路日常养护补助资金</w:t>
      </w:r>
    </w:p>
    <w:p>
      <w:pPr>
        <w:keepNext w:val="0"/>
        <w:keepLines w:val="0"/>
        <w:pageBreakBefore w:val="0"/>
        <w:widowControl/>
        <w:kinsoku w:val="0"/>
        <w:wordWrap/>
        <w:overflowPunct/>
        <w:topLinePunct w:val="0"/>
        <w:autoSpaceDE w:val="0"/>
        <w:autoSpaceDN/>
        <w:bidi w:val="0"/>
        <w:adjustRightInd w:val="0"/>
        <w:snapToGrid w:val="0"/>
        <w:spacing w:line="560" w:lineRule="exact"/>
        <w:jc w:val="center"/>
        <w:textAlignment w:val="baseline"/>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pacing w:val="-1"/>
          <w:sz w:val="44"/>
          <w:szCs w:val="44"/>
        </w:rPr>
        <w:t>绩效自评复核报告</w:t>
      </w:r>
    </w:p>
    <w:p>
      <w:pPr>
        <w:keepNext w:val="0"/>
        <w:keepLines w:val="0"/>
        <w:pageBreakBefore w:val="0"/>
        <w:widowControl/>
        <w:kinsoku w:val="0"/>
        <w:wordWrap/>
        <w:overflowPunct/>
        <w:topLinePunct w:val="0"/>
        <w:autoSpaceDE w:val="0"/>
        <w:autoSpaceDN/>
        <w:bidi w:val="0"/>
        <w:adjustRightInd w:val="0"/>
        <w:snapToGrid w:val="0"/>
        <w:spacing w:line="600" w:lineRule="exact"/>
        <w:jc w:val="left"/>
        <w:textAlignment w:val="baseline"/>
        <w:rPr>
          <w:rFonts w:hint="eastAsia" w:ascii="仿宋_GB2312" w:hAnsi="仿宋_GB2312" w:eastAsia="仿宋_GB2312" w:cs="仿宋_GB2312"/>
          <w:color w:val="auto"/>
          <w:sz w:val="32"/>
          <w:szCs w:val="32"/>
        </w:rPr>
      </w:pP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8"/>
          <w:sz w:val="32"/>
          <w:szCs w:val="32"/>
        </w:rPr>
        <w:t>为提高财政资源配置效率和使用效益，受韶关市财政局委托</w:t>
      </w:r>
      <w:r>
        <w:rPr>
          <w:rFonts w:hint="eastAsia" w:ascii="仿宋_GB2312" w:hAnsi="仿宋_GB2312" w:eastAsia="仿宋_GB2312" w:cs="仿宋_GB2312"/>
          <w:color w:val="auto"/>
          <w:sz w:val="32"/>
          <w:szCs w:val="32"/>
        </w:rPr>
        <w:t>，广东中大管理咨询集团股份有限公司</w:t>
      </w:r>
      <w:r>
        <w:rPr>
          <w:rFonts w:hint="eastAsia" w:ascii="仿宋_GB2312" w:hAnsi="仿宋_GB2312" w:eastAsia="仿宋_GB2312" w:cs="仿宋_GB2312"/>
          <w:color w:val="auto"/>
          <w:spacing w:val="10"/>
          <w:sz w:val="32"/>
          <w:szCs w:val="32"/>
        </w:rPr>
        <w:t>成立评审小组对2023年市级农村公路日常养护补助资金开展自评复核工作</w:t>
      </w:r>
      <w:r>
        <w:rPr>
          <w:rFonts w:hint="eastAsia" w:ascii="仿宋_GB2312" w:hAnsi="仿宋_GB2312" w:eastAsia="仿宋_GB2312" w:cs="仿宋_GB2312"/>
          <w:color w:val="auto"/>
          <w:spacing w:val="5"/>
          <w:sz w:val="32"/>
          <w:szCs w:val="32"/>
        </w:rPr>
        <w:t>，形成了自评复核报告。具体</w:t>
      </w:r>
      <w:r>
        <w:rPr>
          <w:rFonts w:hint="eastAsia" w:ascii="仿宋_GB2312" w:hAnsi="仿宋_GB2312" w:eastAsia="仿宋_GB2312" w:cs="仿宋_GB2312"/>
          <w:color w:val="auto"/>
          <w:spacing w:val="11"/>
          <w:sz w:val="32"/>
          <w:szCs w:val="32"/>
          <w:lang w:eastAsia="zh-CN"/>
        </w:rPr>
        <w:t>审核</w:t>
      </w:r>
      <w:r>
        <w:rPr>
          <w:rFonts w:hint="eastAsia" w:ascii="仿宋_GB2312" w:hAnsi="仿宋_GB2312" w:eastAsia="仿宋_GB2312" w:cs="仿宋_GB2312"/>
          <w:color w:val="auto"/>
          <w:spacing w:val="6"/>
          <w:sz w:val="32"/>
          <w:szCs w:val="32"/>
        </w:rPr>
        <w:t>意见如下：</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84"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11"/>
          <w:position w:val="4"/>
          <w:sz w:val="32"/>
          <w:szCs w:val="32"/>
        </w:rPr>
        <w:t>一</w:t>
      </w:r>
      <w:r>
        <w:rPr>
          <w:rFonts w:hint="eastAsia" w:ascii="CESI黑体-GB2312" w:hAnsi="CESI黑体-GB2312" w:eastAsia="CESI黑体-GB2312" w:cs="CESI黑体-GB2312"/>
          <w:color w:val="auto"/>
          <w:spacing w:val="7"/>
          <w:position w:val="4"/>
          <w:sz w:val="32"/>
          <w:szCs w:val="32"/>
        </w:rPr>
        <w:t>、项目基本情况</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根据《中共广东省委办公厅 广东省人民政府办公厅印发＜关于加快推进“四好农村路”建设的实施意见＞的通知》（粤办发〔2018〕36号）《广东省人民政府办公厅关于印发广东省深化农村公路管理养护体制改革实施方案的通知》（粤府办〔2021〕１号）和《韶关市人民政府办公室关于印发韶关市深化农村公路管理养护体制改革实施方案的通知》（韶府办〔2021〕4号）等文件精神，韶关市交通运输局（以下简称“市交通局”） 按照省、市、县三级公共财政资金出资3:3:4的比例，对全市县道2,587.8公里、乡道6,279公里、村道5,078.8公里筹农村公路养护补助市级资金2,175万元。</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项目资金来源于一般公共预算收入，2023年年初预算安排2,175万元，实际下达2,175万元。截至2023年12月31日，共申请支付财政资金538.75万元，资金支出率为24.77%。</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84" w:firstLineChars="200"/>
        <w:jc w:val="both"/>
        <w:textAlignment w:val="baseline"/>
        <w:outlineLvl w:val="0"/>
        <w:rPr>
          <w:rFonts w:hint="eastAsia" w:ascii="CESI黑体-GB2312" w:hAnsi="CESI黑体-GB2312" w:eastAsia="CESI黑体-GB2312" w:cs="CESI黑体-GB2312"/>
          <w:color w:val="auto"/>
          <w:spacing w:val="11"/>
          <w:position w:val="4"/>
          <w:sz w:val="32"/>
          <w:szCs w:val="32"/>
        </w:rPr>
      </w:pPr>
      <w:r>
        <w:rPr>
          <w:rFonts w:hint="eastAsia" w:ascii="CESI黑体-GB2312" w:hAnsi="CESI黑体-GB2312" w:eastAsia="CESI黑体-GB2312" w:cs="CESI黑体-GB2312"/>
          <w:color w:val="auto"/>
          <w:spacing w:val="11"/>
          <w:position w:val="4"/>
          <w:sz w:val="32"/>
          <w:szCs w:val="32"/>
        </w:rPr>
        <w:t>二、审核结果</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评审小组从投入、过程、产出、效益等四方面对项目单位报送的自评材料进行审核，评定2023年市级农村公路日常养护补助资金绩效得分为81.49分，绩效等级为“良”（各指标得分情况见附件）。</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68"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7"/>
          <w:sz w:val="32"/>
          <w:szCs w:val="32"/>
        </w:rPr>
        <w:t>三、存在问</w:t>
      </w:r>
      <w:r>
        <w:rPr>
          <w:rFonts w:hint="eastAsia" w:ascii="CESI黑体-GB2312" w:hAnsi="CESI黑体-GB2312" w:eastAsia="CESI黑体-GB2312" w:cs="CESI黑体-GB2312"/>
          <w:color w:val="auto"/>
          <w:spacing w:val="5"/>
          <w:sz w:val="32"/>
          <w:szCs w:val="32"/>
        </w:rPr>
        <w:t>题</w:t>
      </w:r>
    </w:p>
    <w:p>
      <w:pPr>
        <w:keepNext w:val="0"/>
        <w:keepLines w:val="0"/>
        <w:pageBreakBefore w:val="0"/>
        <w:widowControl/>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CESI楷体-GB2312" w:hAnsi="CESI楷体-GB2312" w:eastAsia="CESI楷体-GB2312" w:cs="CESI楷体-GB2312"/>
          <w:color w:val="auto"/>
          <w:spacing w:val="23"/>
          <w:sz w:val="32"/>
          <w:szCs w:val="32"/>
          <w14:textOutline w14:w="5791" w14:cap="sq" w14:cmpd="sng" w14:algn="ctr">
            <w14:solidFill>
              <w14:srgbClr w14:val="000000"/>
            </w14:solidFill>
            <w14:prstDash w14:val="solid"/>
            <w14:bevel/>
          </w14:textOutline>
        </w:rPr>
      </w:pPr>
      <w:r>
        <w:rPr>
          <w:rFonts w:hint="eastAsia" w:ascii="CESI楷体-GB2312" w:hAnsi="CESI楷体-GB2312" w:eastAsia="CESI楷体-GB2312" w:cs="CESI楷体-GB2312"/>
          <w:color w:val="auto"/>
          <w:spacing w:val="23"/>
          <w:sz w:val="32"/>
          <w:szCs w:val="32"/>
          <w14:textOutline w14:w="5791" w14:cap="sq" w14:cmpd="sng" w14:algn="ctr">
            <w14:solidFill>
              <w14:srgbClr w14:val="000000"/>
            </w14:solidFill>
            <w14:prstDash w14:val="solid"/>
            <w14:bevel/>
          </w14:textOutline>
        </w:rPr>
        <w:t>（一）部分指标设置不规范，绩效指标合理性不足</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个别指标设置不规范。根据《韶关市2023年市级农村公路日常养护补助资绩效目标表》，质量指标“实施路段技术水平、实施路段技术状况水平”包括2个层面的考核内容，不符合指标“一个指标考核一个内容”的原则。</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个别指标的可衡量不高，指标考核内容不明确。根据《韶关市2023年市级农村公路日常养护补助资绩效目标表》，项目设置的三个效益指标均为定性指标，但指标的考核内容及标准不清晰，如经济效益指标“对经济发展的促进作用”，未具体明确是对经济发展的结构、速度、质量等哪个方面的“促进”；又如社会效益指标“基本公共服务水平”，未明确是对基本公共服务的服务内容或是服务效率等哪个方面的“提升”，现有的效益指标无法判断用何种数据支撑。</w:t>
      </w:r>
    </w:p>
    <w:p>
      <w:pPr>
        <w:keepNext w:val="0"/>
        <w:keepLines w:val="0"/>
        <w:pageBreakBefore w:val="0"/>
        <w:widowControl/>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（二）资金支付进度慢，资金支出监控不到位</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根据《韶关市财政局关于下达2023年市级农村公路日常养护补助资金的通知》（韶财综〔2023〕52号）和《韶关市交通运输局关于下达2023年市级农村公路日常养护资金补助计划的通知》（韶交规函〔2023〕213号），2023年7月17日市财政局已下达2023年市级农村公路日常养护补助资金2,175万元。但结合《2023年市级农村公路日常养护补助资金拨付进度项目明细表》了解，截至2023年12月31日，项目共申请支付财政资金538.75万元，资金支出率为24.77%，项目整体支付进度过慢。</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结合项目材料了解，资金支出进度慢的主要原因有：一是资金支付申报不及时，缓于项目实施进度。根据《2023年市级农村公路日常养护补助资金拨付进度项目明细表》，除新丰县和曲江区，剩余8个区县的资金支付进度与项目实施进度脱节，如：仁化县尚未完成合同编制和季度养护资金报表、武江区和乳源县完成全年养护后才申请支付资金、翁源县计划2024年年底才申请支付2023年的养护资金。二是资金申报材料准备不完善，影响资金申报进度。部分区县（如翁源县、武江区、乐昌市等）的道路养护台账存在缺失、不够规范等情况，与区财局调整的养护道路经费拨付要求不匹配，一定程度影响资金申请支付进度。</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此外，复核发现：南雄“代发公路站9月技术人员工资”使用“[5001]业务活动费用”和“[220101]应付职工薪酬/基本工资（含离退休费）”两个不同的会计科目登记，不符合记账原则，与项目实质内容不符。</w:t>
      </w:r>
    </w:p>
    <w:p>
      <w:pPr>
        <w:keepNext w:val="0"/>
        <w:keepLines w:val="0"/>
        <w:pageBreakBefore w:val="0"/>
        <w:widowControl/>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（三）部分流程执行不规范，监管质量有待提高</w:t>
      </w:r>
    </w:p>
    <w:p>
      <w:pPr>
        <w:keepNext w:val="0"/>
        <w:keepLines w:val="0"/>
        <w:pageBreakBefore w:val="0"/>
        <w:widowControl/>
        <w:kinsoku w:val="0"/>
        <w:wordWrap/>
        <w:overflowPunct/>
        <w:topLinePunct w:val="0"/>
        <w:autoSpaceDE w:val="0"/>
        <w:bidi w:val="0"/>
        <w:adjustRightInd w:val="0"/>
        <w:snapToGrid w:val="0"/>
        <w:spacing w:line="600" w:lineRule="exact"/>
        <w:ind w:firstLine="672" w:firstLineChars="200"/>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一是部分合同细节把控不过关，合同实施程序规范性存在不足。如：曲江区的合同签订时间晚于服务起始时间2个月，南雄的合同没有签订时间，武江的合同签订时间在服务结束时间之后9个月。</w:t>
      </w:r>
    </w:p>
    <w:p>
      <w:pPr>
        <w:keepNext w:val="0"/>
        <w:keepLines w:val="0"/>
        <w:pageBreakBefore w:val="0"/>
        <w:widowControl/>
        <w:kinsoku w:val="0"/>
        <w:wordWrap/>
        <w:overflowPunct/>
        <w:topLinePunct w:val="0"/>
        <w:autoSpaceDE w:val="0"/>
        <w:bidi w:val="0"/>
        <w:adjustRightInd w:val="0"/>
        <w:snapToGrid w:val="0"/>
        <w:spacing w:line="600" w:lineRule="exact"/>
        <w:ind w:firstLine="672" w:firstLineChars="200"/>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整改落实不到位，过程监督质量不高。根据“各季度地方公路管理养护考核及安全生产检查的通报”文件了解，韶关市交通运输服务中心以发文形式通报各季度抽查路段的养护问题、并督促各路段相关单位进行整改，但第二三四季度抽查均发现：上一季度发现的道路养护问题，后续制度持续存在，问题整改落实不到位，监督有效性有待进一步提高。</w:t>
      </w:r>
    </w:p>
    <w:p>
      <w:pPr>
        <w:keepNext w:val="0"/>
        <w:keepLines w:val="0"/>
        <w:pageBreakBefore w:val="0"/>
        <w:widowControl/>
        <w:kinsoku w:val="0"/>
        <w:wordWrap/>
        <w:overflowPunct/>
        <w:topLinePunct w:val="0"/>
        <w:autoSpaceDE w:val="0"/>
        <w:bidi w:val="0"/>
        <w:adjustRightInd w:val="0"/>
        <w:snapToGrid w:val="0"/>
        <w:spacing w:line="600" w:lineRule="exact"/>
        <w:ind w:firstLine="672" w:firstLineChars="200"/>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三是养护标准化不明确，道路养护质量参差不齐。结合单位自评报告和各区县季度工作总结了解到，道路养护人员大部分属于临时聘请的农村农民工，因各区县养护道路标准不一致，承包管养的第三方公司未对道路养护人员开展标准化、专业化的技能培训，出现“较为复杂的路面结构位置破损不能及时维修，演变成更大的路面安全隐患”和“道路养护人员力不从心，部分道路养护不到位”等情况。</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48" w:firstLineChars="200"/>
        <w:jc w:val="both"/>
        <w:textAlignment w:val="baseline"/>
        <w:outlineLvl w:val="0"/>
        <w:rPr>
          <w:rFonts w:hint="eastAsia" w:ascii="CESI黑体-GB2312" w:hAnsi="CESI黑体-GB2312" w:eastAsia="CESI黑体-GB2312" w:cs="CESI黑体-GB2312"/>
          <w:color w:val="auto"/>
          <w:sz w:val="32"/>
          <w:szCs w:val="32"/>
        </w:rPr>
      </w:pPr>
      <w:r>
        <w:rPr>
          <w:rFonts w:hint="eastAsia" w:ascii="CESI黑体-GB2312" w:hAnsi="CESI黑体-GB2312" w:eastAsia="CESI黑体-GB2312" w:cs="CESI黑体-GB2312"/>
          <w:color w:val="auto"/>
          <w:spacing w:val="2"/>
          <w:sz w:val="32"/>
          <w:szCs w:val="32"/>
        </w:rPr>
        <w:t>四、建</w:t>
      </w:r>
      <w:r>
        <w:rPr>
          <w:rFonts w:hint="eastAsia" w:ascii="CESI黑体-GB2312" w:hAnsi="CESI黑体-GB2312" w:eastAsia="CESI黑体-GB2312" w:cs="CESI黑体-GB2312"/>
          <w:color w:val="auto"/>
          <w:spacing w:val="1"/>
          <w:sz w:val="32"/>
          <w:szCs w:val="32"/>
        </w:rPr>
        <w:t>议</w:t>
      </w:r>
    </w:p>
    <w:p>
      <w:pPr>
        <w:keepNext w:val="0"/>
        <w:keepLines w:val="0"/>
        <w:pageBreakBefore w:val="0"/>
        <w:widowControl/>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（一）科学设置绩效指标，明确指标考核标准</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建议单位科学设置绩效指标，结合指标的特点和考核内容，将质量指标“实施路段技术水平、实施路段技术状况水平”修改为“实施路段技术水平”，将经济效益指标“对经济发展的促进作用”细化拆分为“增加护路员就业岗位”“全年年均养护工程比例”，将社会效益指标“基本公共服务水平”细化拆分为“道路平均管养率”“道路使用寿命”“农村公路畅通率”和“降低路面障碍对交通运行时间的影响”，通过细化明确指标考核内容的方式，提高指标导向项目实施作用。</w:t>
      </w:r>
    </w:p>
    <w:p>
      <w:pPr>
        <w:keepNext w:val="0"/>
        <w:keepLines w:val="0"/>
        <w:pageBreakBefore w:val="0"/>
        <w:widowControl/>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（二）完善资金使用计划，把控资金支付进度</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建议单位结合项目目标、项目特点和项目计划等要素，制定资金使用总计划，拆解出各季度或者各月度的阶段性资金使用计划，并与项目进度表联动。通过资金使用表与项目进度表关联的形式，把握资金支付进度与项目实施进度是否匹配，了解项目实施过程中影响资金支付进度的影响因素以及项目各阶段的实施特点，便于从根源找到解决项目进度和资金支付进度脱节的办法，减少项目资金支出不规范、不及时等情况，提高财政资金的经济效益。</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建议单位明确项目台账的标准，在简单、明确、真实的基础上，通过标准化台账流程和台账需求，使得各区县单位能在道路管养过程中及时完善项目台账，避免因为台账不规范不齐全而影响资金申报进度。同时，根据业务实施内容和性质进行会计处理。</w:t>
      </w:r>
    </w:p>
    <w:p>
      <w:pPr>
        <w:keepNext w:val="0"/>
        <w:keepLines w:val="0"/>
        <w:pageBreakBefore w:val="0"/>
        <w:widowControl/>
        <w:kinsoku w:val="0"/>
        <w:wordWrap/>
        <w:overflowPunct/>
        <w:topLinePunct w:val="0"/>
        <w:autoSpaceDE w:val="0"/>
        <w:autoSpaceDN/>
        <w:bidi w:val="0"/>
        <w:adjustRightInd w:val="0"/>
        <w:snapToGrid w:val="0"/>
        <w:spacing w:line="600" w:lineRule="exact"/>
        <w:ind w:firstLine="732" w:firstLineChars="200"/>
        <w:jc w:val="both"/>
        <w:textAlignment w:val="baseline"/>
        <w:outlineLvl w:val="1"/>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pPr>
      <w:bookmarkStart w:id="0" w:name="_GoBack"/>
      <w:r>
        <w:rPr>
          <w:rFonts w:hint="eastAsia" w:ascii="楷体_GB2312" w:hAnsi="楷体_GB2312" w:eastAsia="楷体_GB2312" w:cs="楷体_GB2312"/>
          <w:color w:val="auto"/>
          <w:spacing w:val="23"/>
          <w:sz w:val="32"/>
          <w:szCs w:val="32"/>
          <w14:textOutline w14:w="5791" w14:cap="sq" w14:cmpd="sng" w14:algn="ctr">
            <w14:solidFill>
              <w14:srgbClr w14:val="000000"/>
            </w14:solidFill>
            <w14:prstDash w14:val="solid"/>
            <w14:bevel/>
          </w14:textOutline>
        </w:rPr>
        <w:t>（三）落实项目整改监管，提高项目实施效益</w:t>
      </w:r>
    </w:p>
    <w:bookmarkEnd w:id="0"/>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一是针对部分合同细节把控不过关、合同实施程序规范性存在不足的问题，建议各实施单位加强项目时间、实施人员、金额等关键细节的把控，通过业务人员与财务人员交叉检查的方式，减少合同细节与实际情况不符的情况，提高项目实施的规范性。</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二是针对整改落实不到位、过程监督质量不高的问题，建议单位结合农村公路养护的工作实际，制定整改方案，明确整改目标、整改内容、整改措施、整改时限和责任分工，提高整改的效率。也可邀请各区实施单位开展交叉监督，通过横向单位共同合作的方式，避免“落实整改要求走过场、不到位”的情形，提高项目整改的质量。</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2" w:firstLineChars="200"/>
        <w:jc w:val="both"/>
        <w:textAlignment w:val="baseline"/>
        <w:rPr>
          <w:rFonts w:hint="eastAsia" w:ascii="仿宋_GB2312" w:hAnsi="仿宋_GB2312" w:eastAsia="仿宋_GB2312" w:cs="仿宋_GB2312"/>
          <w:color w:val="auto"/>
          <w:spacing w:val="8"/>
          <w:sz w:val="32"/>
          <w:szCs w:val="32"/>
        </w:rPr>
      </w:pPr>
      <w:r>
        <w:rPr>
          <w:rFonts w:hint="eastAsia" w:ascii="仿宋_GB2312" w:hAnsi="仿宋_GB2312" w:eastAsia="仿宋_GB2312" w:cs="仿宋_GB2312"/>
          <w:color w:val="auto"/>
          <w:spacing w:val="8"/>
          <w:sz w:val="32"/>
          <w:szCs w:val="32"/>
        </w:rPr>
        <w:t>三是针对养护标准化不明确、道路养护质量参差不齐的问题，建议项目单位统一明确道路的养护标准及对承包单位的工作要求，适当增加道路养护人员的业务标准，提高农村道路养护人员的技术水平，减少因路面复杂而不会养护影响道路寿命的情况，提高项目实施效益。</w:t>
      </w:r>
    </w:p>
    <w:p>
      <w:pPr>
        <w:keepNext w:val="0"/>
        <w:keepLines w:val="0"/>
        <w:pageBreakBefore w:val="0"/>
        <w:widowControl/>
        <w:kinsoku w:val="0"/>
        <w:wordWrap/>
        <w:overflowPunct/>
        <w:topLinePunct w:val="0"/>
        <w:autoSpaceDE w:val="0"/>
        <w:autoSpaceDN/>
        <w:bidi w:val="0"/>
        <w:adjustRightInd w:val="0"/>
        <w:snapToGrid w:val="0"/>
        <w:spacing w:line="600" w:lineRule="exact"/>
        <w:ind w:firstLine="676" w:firstLineChars="200"/>
        <w:jc w:val="both"/>
        <w:textAlignment w:val="baseline"/>
        <w:rPr>
          <w:rFonts w:hint="eastAsia" w:ascii="仿宋_GB2312" w:hAnsi="仿宋_GB2312" w:eastAsia="仿宋_GB2312" w:cs="仿宋_GB2312"/>
          <w:color w:val="auto"/>
          <w:spacing w:val="9"/>
          <w:sz w:val="32"/>
          <w:szCs w:val="32"/>
        </w:rPr>
      </w:pPr>
    </w:p>
    <w:p>
      <w:pPr>
        <w:keepNext w:val="0"/>
        <w:keepLines w:val="0"/>
        <w:pageBreakBefore w:val="0"/>
        <w:widowControl/>
        <w:kinsoku w:val="0"/>
        <w:wordWrap/>
        <w:overflowPunct/>
        <w:topLinePunct w:val="0"/>
        <w:autoSpaceDE w:val="0"/>
        <w:autoSpaceDN/>
        <w:bidi w:val="0"/>
        <w:adjustRightInd w:val="0"/>
        <w:snapToGrid w:val="0"/>
        <w:spacing w:line="600" w:lineRule="exact"/>
        <w:ind w:left="1646" w:leftChars="304" w:hanging="1008" w:hangingChars="300"/>
        <w:jc w:val="both"/>
        <w:textAlignment w:val="baseline"/>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pacing w:val="8"/>
          <w:sz w:val="32"/>
          <w:szCs w:val="32"/>
        </w:rPr>
        <w:t>附件：2023年市级农村公路日常养护补助资金项目绩效审核结果评分表</w:t>
      </w:r>
    </w:p>
    <w:sectPr>
      <w:footerReference r:id="rId3" w:type="default"/>
      <w:pgSz w:w="11906" w:h="16839"/>
      <w:pgMar w:top="1431" w:right="1517" w:bottom="1412" w:left="1588" w:header="0" w:footer="1131" w:gutter="0"/>
      <w:pgNumType w:fmt="numberInDash"/>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汉仪中宋简"/>
    <w:panose1 w:val="02010600030101010101"/>
    <w:charset w:val="86"/>
    <w:family w:val="auto"/>
    <w:pitch w:val="default"/>
    <w:sig w:usb0="00000000" w:usb1="00000000"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等线">
    <w:altName w:val="仿宋_GB2312"/>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1" w:usb1="08000000" w:usb2="00000000" w:usb3="00000000" w:csb0="00040000" w:csb1="00000000"/>
  </w:font>
  <w:font w:name="汉仪中宋简">
    <w:panose1 w:val="02010600000101010101"/>
    <w:charset w:val="86"/>
    <w:family w:val="auto"/>
    <w:pitch w:val="default"/>
    <w:sig w:usb0="00000001" w:usb1="080E0800" w:usb2="00000002" w:usb3="00000000" w:csb0="00040000" w:csb1="00000000"/>
  </w:font>
  <w:font w:name="方正小标宋简体">
    <w:panose1 w:val="02000000000000000000"/>
    <w:charset w:val="86"/>
    <w:family w:val="auto"/>
    <w:pitch w:val="default"/>
    <w:sig w:usb0="A00002BF" w:usb1="184F6CFA" w:usb2="00000012" w:usb3="00000000" w:csb0="00040001" w:csb1="00000000"/>
  </w:font>
  <w:font w:name="CESI楷体-GB2312">
    <w:panose1 w:val="02000500000000000000"/>
    <w:charset w:val="86"/>
    <w:family w:val="auto"/>
    <w:pitch w:val="default"/>
    <w:sig w:usb0="800002BF" w:usb1="184F6CF8" w:usb2="00000012" w:usb3="00000000" w:csb0="0004000F" w:csb1="00000000"/>
  </w:font>
  <w:font w:name="CESI黑体-GB2312">
    <w:panose1 w:val="02000500000000000000"/>
    <w:charset w:val="86"/>
    <w:family w:val="auto"/>
    <w:pitch w:val="default"/>
    <w:sig w:usb0="800002BF" w:usb1="184F6CF8" w:usb2="00000012" w:usb3="00000000" w:csb0="0004000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 w:line="184" w:lineRule="auto"/>
      <w:ind w:left="9"/>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inside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false" anchor="t" anchorCtr="false" forceAA="false" compatLnSpc="true">
                      <a:spAutoFit/>
                    </wps:bodyPr>
                  </wps:wsp>
                </a:graphicData>
              </a:graphic>
            </wp:anchor>
          </w:drawing>
        </mc:Choice>
        <mc:Fallback>
          <w:pict>
            <v:shape id="_x0000_s1026" o:spid="_x0000_s1026" o:spt="202" type="#_x0000_t202" style="position:absolute;left:0pt;margin-top:0pt;height:144pt;width:144pt;mso-position-horizontal:in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BYAAABkcnMvUEsBAhQAFAAAAAgAh07iQLNJ&#10;WO7QAAAABQEAAA8AAAAAAAAAAQAgAAAAOAAAAGRycy9kb3ducmV2LnhtbFBLAQIUABQAAAAIAIdO&#10;4kCgF26zFQIAABkEAAAOAAAAAAAAAAEAIAAAADUBAABkcnMvZTJvRG9jLnhtbFBLBQYAAAAABgAG&#10;AFkBAAC8BQAAAAA=&#10;">
              <v:fill on="f" focussize="0,0"/>
              <v:stroke on="f" weight="0.5pt"/>
              <v:imagedata o:title=""/>
              <o:lock v:ext="edit" aspectratio="f"/>
              <v:textbox inset="0mm,0mm,0mm,0mm" style="mso-fit-shape-to-text:t;">
                <w:txbxContent>
                  <w:p>
                    <w:pPr>
                      <w:pStyle w:val="4"/>
                      <w:rPr>
                        <w:rFonts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true"/>
  <w:bordersDoNotSurroundHeader w:val="true"/>
  <w:bordersDoNotSurroundFooter w:val="true"/>
  <w:documentProtection w:enforcement="0"/>
  <w:defaultTabStop w:val="420"/>
  <w:noPunctuationKerning w:val="true"/>
  <w:characterSpacingControl w:val="doNotCompress"/>
  <w:compat>
    <w:spaceForUL/>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E1Njg2NWJkYjg1NTc3YTlkM2VjODVmMTBhYjFmN2EifQ=="/>
  </w:docVars>
  <w:rsids>
    <w:rsidRoot w:val="007F32CA"/>
    <w:rsid w:val="00002F5D"/>
    <w:rsid w:val="000079D2"/>
    <w:rsid w:val="00030676"/>
    <w:rsid w:val="000350C1"/>
    <w:rsid w:val="000524C9"/>
    <w:rsid w:val="0007169D"/>
    <w:rsid w:val="000737EE"/>
    <w:rsid w:val="000919FD"/>
    <w:rsid w:val="000A172F"/>
    <w:rsid w:val="000A46B5"/>
    <w:rsid w:val="000A76A5"/>
    <w:rsid w:val="000B66BD"/>
    <w:rsid w:val="000C572B"/>
    <w:rsid w:val="000C6F9E"/>
    <w:rsid w:val="000D2864"/>
    <w:rsid w:val="000E1731"/>
    <w:rsid w:val="000E2947"/>
    <w:rsid w:val="000E4295"/>
    <w:rsid w:val="00103701"/>
    <w:rsid w:val="00110FBC"/>
    <w:rsid w:val="001118B8"/>
    <w:rsid w:val="001215E9"/>
    <w:rsid w:val="00122344"/>
    <w:rsid w:val="00127734"/>
    <w:rsid w:val="00130604"/>
    <w:rsid w:val="001310E1"/>
    <w:rsid w:val="00131EF3"/>
    <w:rsid w:val="001339B1"/>
    <w:rsid w:val="00142A23"/>
    <w:rsid w:val="00145030"/>
    <w:rsid w:val="00176885"/>
    <w:rsid w:val="00181AA6"/>
    <w:rsid w:val="00184979"/>
    <w:rsid w:val="001B2B54"/>
    <w:rsid w:val="001C3B0D"/>
    <w:rsid w:val="001C52A2"/>
    <w:rsid w:val="001D293F"/>
    <w:rsid w:val="001D5210"/>
    <w:rsid w:val="00203480"/>
    <w:rsid w:val="0020605E"/>
    <w:rsid w:val="00211451"/>
    <w:rsid w:val="00220BB7"/>
    <w:rsid w:val="00241D9F"/>
    <w:rsid w:val="00242F18"/>
    <w:rsid w:val="00250B62"/>
    <w:rsid w:val="00252ED3"/>
    <w:rsid w:val="00254EC4"/>
    <w:rsid w:val="00255B96"/>
    <w:rsid w:val="0025796F"/>
    <w:rsid w:val="00274DA1"/>
    <w:rsid w:val="00283EF0"/>
    <w:rsid w:val="002856AE"/>
    <w:rsid w:val="00287BFE"/>
    <w:rsid w:val="002A1351"/>
    <w:rsid w:val="002B06ED"/>
    <w:rsid w:val="002C41F9"/>
    <w:rsid w:val="002D2CE8"/>
    <w:rsid w:val="002F3F6F"/>
    <w:rsid w:val="00300766"/>
    <w:rsid w:val="00311DB2"/>
    <w:rsid w:val="00313EA8"/>
    <w:rsid w:val="00320945"/>
    <w:rsid w:val="00320F10"/>
    <w:rsid w:val="00340817"/>
    <w:rsid w:val="00341A1A"/>
    <w:rsid w:val="0036141C"/>
    <w:rsid w:val="00367CCB"/>
    <w:rsid w:val="0037197C"/>
    <w:rsid w:val="003C149E"/>
    <w:rsid w:val="003C32DE"/>
    <w:rsid w:val="003D0F5B"/>
    <w:rsid w:val="003E301F"/>
    <w:rsid w:val="003E6C07"/>
    <w:rsid w:val="003F4455"/>
    <w:rsid w:val="00413AE3"/>
    <w:rsid w:val="00415E98"/>
    <w:rsid w:val="0041717D"/>
    <w:rsid w:val="004305EE"/>
    <w:rsid w:val="00431A8B"/>
    <w:rsid w:val="004428D0"/>
    <w:rsid w:val="00451CFF"/>
    <w:rsid w:val="00452F87"/>
    <w:rsid w:val="0045362D"/>
    <w:rsid w:val="00455155"/>
    <w:rsid w:val="0048445A"/>
    <w:rsid w:val="00493B9D"/>
    <w:rsid w:val="00496D18"/>
    <w:rsid w:val="004A0E62"/>
    <w:rsid w:val="004A5AD4"/>
    <w:rsid w:val="004B4F1E"/>
    <w:rsid w:val="004B6A87"/>
    <w:rsid w:val="004C58AB"/>
    <w:rsid w:val="004D5984"/>
    <w:rsid w:val="004E03CE"/>
    <w:rsid w:val="00500AA5"/>
    <w:rsid w:val="00506BE0"/>
    <w:rsid w:val="00517C59"/>
    <w:rsid w:val="005279A2"/>
    <w:rsid w:val="00530508"/>
    <w:rsid w:val="005379BB"/>
    <w:rsid w:val="00552E34"/>
    <w:rsid w:val="005646AD"/>
    <w:rsid w:val="00565EA0"/>
    <w:rsid w:val="005678F7"/>
    <w:rsid w:val="00573B97"/>
    <w:rsid w:val="00576A67"/>
    <w:rsid w:val="00580507"/>
    <w:rsid w:val="00586C6A"/>
    <w:rsid w:val="005A40DE"/>
    <w:rsid w:val="005A7121"/>
    <w:rsid w:val="005B795E"/>
    <w:rsid w:val="005B7E8C"/>
    <w:rsid w:val="005C5101"/>
    <w:rsid w:val="005D31D6"/>
    <w:rsid w:val="005D793D"/>
    <w:rsid w:val="005E6714"/>
    <w:rsid w:val="005F10CB"/>
    <w:rsid w:val="006077FA"/>
    <w:rsid w:val="00614C83"/>
    <w:rsid w:val="0062443E"/>
    <w:rsid w:val="00625821"/>
    <w:rsid w:val="00625A02"/>
    <w:rsid w:val="00630776"/>
    <w:rsid w:val="006341C0"/>
    <w:rsid w:val="006567AF"/>
    <w:rsid w:val="006717BE"/>
    <w:rsid w:val="00685B26"/>
    <w:rsid w:val="0069452E"/>
    <w:rsid w:val="0069525D"/>
    <w:rsid w:val="006A4078"/>
    <w:rsid w:val="006D5414"/>
    <w:rsid w:val="006E04A2"/>
    <w:rsid w:val="006F2A41"/>
    <w:rsid w:val="006F3BDF"/>
    <w:rsid w:val="00717253"/>
    <w:rsid w:val="007317FF"/>
    <w:rsid w:val="00737309"/>
    <w:rsid w:val="00743EF3"/>
    <w:rsid w:val="00762CC4"/>
    <w:rsid w:val="00764890"/>
    <w:rsid w:val="0079393D"/>
    <w:rsid w:val="007A5AB6"/>
    <w:rsid w:val="007B2793"/>
    <w:rsid w:val="007C19DD"/>
    <w:rsid w:val="007E6B1E"/>
    <w:rsid w:val="007F1087"/>
    <w:rsid w:val="007F32CA"/>
    <w:rsid w:val="007F5927"/>
    <w:rsid w:val="00807E6E"/>
    <w:rsid w:val="008169EC"/>
    <w:rsid w:val="00826078"/>
    <w:rsid w:val="00836169"/>
    <w:rsid w:val="0083631E"/>
    <w:rsid w:val="008467A9"/>
    <w:rsid w:val="008467ED"/>
    <w:rsid w:val="00850372"/>
    <w:rsid w:val="008644A4"/>
    <w:rsid w:val="00865184"/>
    <w:rsid w:val="008661D8"/>
    <w:rsid w:val="00873843"/>
    <w:rsid w:val="00882FCC"/>
    <w:rsid w:val="00885798"/>
    <w:rsid w:val="00896D7E"/>
    <w:rsid w:val="008A27E0"/>
    <w:rsid w:val="008A48C5"/>
    <w:rsid w:val="008B15D3"/>
    <w:rsid w:val="008C62C0"/>
    <w:rsid w:val="008D1140"/>
    <w:rsid w:val="008D7671"/>
    <w:rsid w:val="008E67D4"/>
    <w:rsid w:val="009036FC"/>
    <w:rsid w:val="00911AAD"/>
    <w:rsid w:val="00913B30"/>
    <w:rsid w:val="00924C32"/>
    <w:rsid w:val="00927611"/>
    <w:rsid w:val="0093607A"/>
    <w:rsid w:val="00943CBC"/>
    <w:rsid w:val="00945351"/>
    <w:rsid w:val="00957C97"/>
    <w:rsid w:val="00963273"/>
    <w:rsid w:val="00963A42"/>
    <w:rsid w:val="00965FFB"/>
    <w:rsid w:val="009704EF"/>
    <w:rsid w:val="009744B3"/>
    <w:rsid w:val="0097616D"/>
    <w:rsid w:val="009805D5"/>
    <w:rsid w:val="00992BE3"/>
    <w:rsid w:val="00995D90"/>
    <w:rsid w:val="00996CD2"/>
    <w:rsid w:val="009C2399"/>
    <w:rsid w:val="009C6D35"/>
    <w:rsid w:val="009E39E9"/>
    <w:rsid w:val="009E6C49"/>
    <w:rsid w:val="00A01269"/>
    <w:rsid w:val="00A2392B"/>
    <w:rsid w:val="00A53D9D"/>
    <w:rsid w:val="00A71464"/>
    <w:rsid w:val="00A75F49"/>
    <w:rsid w:val="00A95130"/>
    <w:rsid w:val="00AB101B"/>
    <w:rsid w:val="00AB58F4"/>
    <w:rsid w:val="00AC0925"/>
    <w:rsid w:val="00AF4756"/>
    <w:rsid w:val="00AF5A40"/>
    <w:rsid w:val="00AF5DC0"/>
    <w:rsid w:val="00AF63B6"/>
    <w:rsid w:val="00B15A0E"/>
    <w:rsid w:val="00B16A85"/>
    <w:rsid w:val="00B171C4"/>
    <w:rsid w:val="00B33423"/>
    <w:rsid w:val="00B4079F"/>
    <w:rsid w:val="00B45444"/>
    <w:rsid w:val="00B54B73"/>
    <w:rsid w:val="00B56C5E"/>
    <w:rsid w:val="00B806CD"/>
    <w:rsid w:val="00B92327"/>
    <w:rsid w:val="00B95CF2"/>
    <w:rsid w:val="00BA2FAE"/>
    <w:rsid w:val="00BC6A25"/>
    <w:rsid w:val="00BE60F8"/>
    <w:rsid w:val="00BE6A2F"/>
    <w:rsid w:val="00C02BF7"/>
    <w:rsid w:val="00C201A7"/>
    <w:rsid w:val="00C35272"/>
    <w:rsid w:val="00C50B88"/>
    <w:rsid w:val="00C56276"/>
    <w:rsid w:val="00C56F91"/>
    <w:rsid w:val="00C94153"/>
    <w:rsid w:val="00CA6A74"/>
    <w:rsid w:val="00CD5CA0"/>
    <w:rsid w:val="00CE15EE"/>
    <w:rsid w:val="00D02337"/>
    <w:rsid w:val="00D17B00"/>
    <w:rsid w:val="00D20CCD"/>
    <w:rsid w:val="00D21592"/>
    <w:rsid w:val="00D216DE"/>
    <w:rsid w:val="00D2578C"/>
    <w:rsid w:val="00D2770D"/>
    <w:rsid w:val="00D357BA"/>
    <w:rsid w:val="00D40DF4"/>
    <w:rsid w:val="00D441EE"/>
    <w:rsid w:val="00D56917"/>
    <w:rsid w:val="00D65F57"/>
    <w:rsid w:val="00D705B4"/>
    <w:rsid w:val="00D7065D"/>
    <w:rsid w:val="00D942DE"/>
    <w:rsid w:val="00DA00D4"/>
    <w:rsid w:val="00DA01AA"/>
    <w:rsid w:val="00DB4C7D"/>
    <w:rsid w:val="00DB6EF6"/>
    <w:rsid w:val="00DB7C27"/>
    <w:rsid w:val="00DC1D22"/>
    <w:rsid w:val="00DE67DB"/>
    <w:rsid w:val="00DF696D"/>
    <w:rsid w:val="00E129B1"/>
    <w:rsid w:val="00E21B6C"/>
    <w:rsid w:val="00E23903"/>
    <w:rsid w:val="00E3503B"/>
    <w:rsid w:val="00E42AB3"/>
    <w:rsid w:val="00E62F44"/>
    <w:rsid w:val="00E64416"/>
    <w:rsid w:val="00E73BB6"/>
    <w:rsid w:val="00E76104"/>
    <w:rsid w:val="00E901CF"/>
    <w:rsid w:val="00EA5BA0"/>
    <w:rsid w:val="00EC5DE6"/>
    <w:rsid w:val="00ED422F"/>
    <w:rsid w:val="00ED5175"/>
    <w:rsid w:val="00EF74C2"/>
    <w:rsid w:val="00F1524B"/>
    <w:rsid w:val="00F15D4D"/>
    <w:rsid w:val="00F20DDA"/>
    <w:rsid w:val="00F451E7"/>
    <w:rsid w:val="00F459CD"/>
    <w:rsid w:val="00F57C2F"/>
    <w:rsid w:val="00F6193F"/>
    <w:rsid w:val="00F6334C"/>
    <w:rsid w:val="00F675EB"/>
    <w:rsid w:val="00F72999"/>
    <w:rsid w:val="00F764E4"/>
    <w:rsid w:val="00F836F0"/>
    <w:rsid w:val="00FA0569"/>
    <w:rsid w:val="00FB31CF"/>
    <w:rsid w:val="00FC4EB0"/>
    <w:rsid w:val="00FC4EFB"/>
    <w:rsid w:val="02237B51"/>
    <w:rsid w:val="03B00055"/>
    <w:rsid w:val="06133A4A"/>
    <w:rsid w:val="08C55AFA"/>
    <w:rsid w:val="09D678FF"/>
    <w:rsid w:val="0EEC54CF"/>
    <w:rsid w:val="0FA91612"/>
    <w:rsid w:val="10421C76"/>
    <w:rsid w:val="12A64300"/>
    <w:rsid w:val="14653122"/>
    <w:rsid w:val="159729F4"/>
    <w:rsid w:val="15F6509B"/>
    <w:rsid w:val="175C27F3"/>
    <w:rsid w:val="17C914CF"/>
    <w:rsid w:val="1C515F81"/>
    <w:rsid w:val="2172425D"/>
    <w:rsid w:val="232F24F8"/>
    <w:rsid w:val="24047E64"/>
    <w:rsid w:val="29CA2FB4"/>
    <w:rsid w:val="2B3A020F"/>
    <w:rsid w:val="2EA262FD"/>
    <w:rsid w:val="32004673"/>
    <w:rsid w:val="33A17BCC"/>
    <w:rsid w:val="396C52DB"/>
    <w:rsid w:val="3BFB4933"/>
    <w:rsid w:val="3DE47B99"/>
    <w:rsid w:val="3DFF10B0"/>
    <w:rsid w:val="42A8419F"/>
    <w:rsid w:val="43D82946"/>
    <w:rsid w:val="44C07A88"/>
    <w:rsid w:val="4570285F"/>
    <w:rsid w:val="476733C3"/>
    <w:rsid w:val="487B53F0"/>
    <w:rsid w:val="4ABA32F4"/>
    <w:rsid w:val="4D797F76"/>
    <w:rsid w:val="4FEB6740"/>
    <w:rsid w:val="571E5C5E"/>
    <w:rsid w:val="58DD7F9D"/>
    <w:rsid w:val="5C4D676A"/>
    <w:rsid w:val="5E156A4C"/>
    <w:rsid w:val="6CA65B8C"/>
    <w:rsid w:val="6D2154B9"/>
    <w:rsid w:val="6E4A5F86"/>
    <w:rsid w:val="6ED7295E"/>
    <w:rsid w:val="76641475"/>
    <w:rsid w:val="77FF6AE3"/>
    <w:rsid w:val="78973CDE"/>
    <w:rsid w:val="797C701F"/>
    <w:rsid w:val="7CBF746C"/>
    <w:rsid w:val="DEDF8952"/>
    <w:rsid w:val="EB5F74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unhideWhenUsed/>
    <w:qFormat/>
    <w:uiPriority w:val="99"/>
  </w:style>
  <w:style w:type="paragraph" w:styleId="3">
    <w:name w:val="Date"/>
    <w:basedOn w:val="1"/>
    <w:next w:val="1"/>
    <w:link w:val="18"/>
    <w:semiHidden/>
    <w:unhideWhenUsed/>
    <w:qFormat/>
    <w:uiPriority w:val="99"/>
    <w:pPr>
      <w:ind w:left="100" w:leftChars="2500"/>
    </w:pPr>
  </w:style>
  <w:style w:type="paragraph" w:styleId="4">
    <w:name w:val="footer"/>
    <w:basedOn w:val="1"/>
    <w:link w:val="15"/>
    <w:unhideWhenUsed/>
    <w:qFormat/>
    <w:uiPriority w:val="99"/>
    <w:pPr>
      <w:tabs>
        <w:tab w:val="center" w:pos="4153"/>
        <w:tab w:val="right" w:pos="8306"/>
      </w:tabs>
    </w:pPr>
    <w:rPr>
      <w:sz w:val="18"/>
      <w:szCs w:val="18"/>
    </w:rPr>
  </w:style>
  <w:style w:type="paragraph" w:styleId="5">
    <w:name w:val="header"/>
    <w:basedOn w:val="1"/>
    <w:link w:val="14"/>
    <w:unhideWhenUsed/>
    <w:qFormat/>
    <w:uiPriority w:val="99"/>
    <w:pPr>
      <w:pBdr>
        <w:bottom w:val="single" w:color="auto" w:sz="6" w:space="1"/>
      </w:pBdr>
      <w:tabs>
        <w:tab w:val="center" w:pos="4153"/>
        <w:tab w:val="right" w:pos="8306"/>
      </w:tabs>
      <w:jc w:val="center"/>
    </w:pPr>
    <w:rPr>
      <w:sz w:val="18"/>
      <w:szCs w:val="18"/>
    </w:rPr>
  </w:style>
  <w:style w:type="paragraph" w:styleId="6">
    <w:name w:val="footnote text"/>
    <w:basedOn w:val="1"/>
    <w:semiHidden/>
    <w:unhideWhenUsed/>
    <w:qFormat/>
    <w:uiPriority w:val="99"/>
    <w:rPr>
      <w:sz w:val="18"/>
    </w:rPr>
  </w:style>
  <w:style w:type="paragraph" w:styleId="7">
    <w:name w:val="annotation subject"/>
    <w:basedOn w:val="2"/>
    <w:next w:val="2"/>
    <w:link w:val="20"/>
    <w:semiHidden/>
    <w:unhideWhenUsed/>
    <w:qFormat/>
    <w:uiPriority w:val="99"/>
    <w:rPr>
      <w:b/>
      <w:bCs/>
    </w:rPr>
  </w:style>
  <w:style w:type="table" w:styleId="9">
    <w:name w:val="Table Grid"/>
    <w:basedOn w:val="8"/>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annotation reference"/>
    <w:basedOn w:val="10"/>
    <w:semiHidden/>
    <w:unhideWhenUsed/>
    <w:qFormat/>
    <w:uiPriority w:val="99"/>
    <w:rPr>
      <w:sz w:val="21"/>
      <w:szCs w:val="21"/>
    </w:rPr>
  </w:style>
  <w:style w:type="character" w:styleId="12">
    <w:name w:val="footnote reference"/>
    <w:basedOn w:val="10"/>
    <w:semiHidden/>
    <w:unhideWhenUsed/>
    <w:qFormat/>
    <w:uiPriority w:val="99"/>
    <w:rPr>
      <w:vertAlign w:val="superscript"/>
    </w:rPr>
  </w:style>
  <w:style w:type="table" w:customStyle="1" w:styleId="13">
    <w:name w:val="Table Normal"/>
    <w:semiHidden/>
    <w:unhideWhenUsed/>
    <w:qFormat/>
    <w:uiPriority w:val="0"/>
    <w:tblPr>
      <w:tblCellMar>
        <w:top w:w="0" w:type="dxa"/>
        <w:left w:w="0" w:type="dxa"/>
        <w:bottom w:w="0" w:type="dxa"/>
        <w:right w:w="0" w:type="dxa"/>
      </w:tblCellMar>
    </w:tblPr>
  </w:style>
  <w:style w:type="character" w:customStyle="1" w:styleId="14">
    <w:name w:val="页眉 字符"/>
    <w:basedOn w:val="10"/>
    <w:link w:val="5"/>
    <w:qFormat/>
    <w:uiPriority w:val="99"/>
    <w:rPr>
      <w:sz w:val="18"/>
      <w:szCs w:val="18"/>
    </w:rPr>
  </w:style>
  <w:style w:type="character" w:customStyle="1" w:styleId="15">
    <w:name w:val="页脚 字符"/>
    <w:basedOn w:val="10"/>
    <w:link w:val="4"/>
    <w:qFormat/>
    <w:uiPriority w:val="99"/>
    <w:rPr>
      <w:sz w:val="18"/>
      <w:szCs w:val="18"/>
    </w:rPr>
  </w:style>
  <w:style w:type="character" w:customStyle="1" w:styleId="16">
    <w:name w:val="NormalCharacter"/>
    <w:qFormat/>
    <w:uiPriority w:val="0"/>
  </w:style>
  <w:style w:type="paragraph" w:customStyle="1" w:styleId="17">
    <w:name w:val="正文 New"/>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customStyle="1" w:styleId="18">
    <w:name w:val="日期 字符"/>
    <w:basedOn w:val="10"/>
    <w:link w:val="3"/>
    <w:semiHidden/>
    <w:qFormat/>
    <w:uiPriority w:val="99"/>
    <w:rPr>
      <w:rFonts w:ascii="Arial" w:hAnsi="Arial" w:cs="Arial" w:eastAsiaTheme="minorEastAsia"/>
      <w:snapToGrid w:val="0"/>
      <w:color w:val="000000"/>
      <w:sz w:val="21"/>
      <w:szCs w:val="21"/>
    </w:rPr>
  </w:style>
  <w:style w:type="character" w:customStyle="1" w:styleId="19">
    <w:name w:val="批注文字 字符"/>
    <w:basedOn w:val="10"/>
    <w:link w:val="2"/>
    <w:qFormat/>
    <w:uiPriority w:val="99"/>
    <w:rPr>
      <w:rFonts w:ascii="Arial" w:hAnsi="Arial" w:cs="Arial" w:eastAsiaTheme="minorEastAsia"/>
      <w:snapToGrid w:val="0"/>
      <w:color w:val="000000"/>
      <w:sz w:val="21"/>
      <w:szCs w:val="21"/>
    </w:rPr>
  </w:style>
  <w:style w:type="character" w:customStyle="1" w:styleId="20">
    <w:name w:val="批注主题 字符"/>
    <w:basedOn w:val="19"/>
    <w:link w:val="7"/>
    <w:semiHidden/>
    <w:qFormat/>
    <w:uiPriority w:val="99"/>
    <w:rPr>
      <w:rFonts w:ascii="Arial" w:hAnsi="Arial" w:cs="Arial" w:eastAsiaTheme="minorEastAsia"/>
      <w:b/>
      <w:bCs/>
      <w:snapToGrid w:val="0"/>
      <w:color w:val="000000"/>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455</Words>
  <Characters>2599</Characters>
  <Lines>21</Lines>
  <Paragraphs>6</Paragraphs>
  <TotalTime>12</TotalTime>
  <ScaleCrop>false</ScaleCrop>
  <LinksUpToDate>false</LinksUpToDate>
  <CharactersWithSpaces>3048</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2024-09-26T15:18:00Z</dcterms:created>
  <dc:creator>微软用户</dc:creator>
  <cp:lastModifiedBy>user</cp:lastModifiedBy>
  <cp:lastPrinted>2024-10-15T11:36:21Z</cp:lastPrinted>
  <dcterms:modified xsi:type="dcterms:W3CDTF">2024-10-15T11:36:25Z</dcterms:modified>
  <dc:title>韶财〔2011〕号</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2023-04-20T17:35:56Z</vt:filetime>
  </property>
  <property fmtid="{D5CDD505-2E9C-101B-9397-08002B2CF9AE}" pid="4" name="UsrData">
    <vt:lpwstr>6441076d4e2c4874fa2684fc</vt:lpwstr>
  </property>
  <property fmtid="{D5CDD505-2E9C-101B-9397-08002B2CF9AE}" pid="5" name="KSOProductBuildVer">
    <vt:lpwstr>2052-11.8.2.10489</vt:lpwstr>
  </property>
  <property fmtid="{D5CDD505-2E9C-101B-9397-08002B2CF9AE}" pid="6" name="ICV">
    <vt:lpwstr>B69D471D63F249D9B395A225A8B03803_13</vt:lpwstr>
  </property>
</Properties>
</file>