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2"/>
        <w:ind w:left="0" w:leftChars="0" w:firstLine="0" w:firstLineChars="0"/>
        <w:rPr>
          <w:rFonts w:hint="eastAsia" w:ascii="楷体_GB2312" w:hAnsi="楷体_GB2312" w:eastAsia="楷体_GB2312" w:cs="楷体_GB2312"/>
          <w:sz w:val="32"/>
          <w:szCs w:val="32"/>
          <w:lang w:val="en-US" w:eastAsia="zh-CN"/>
        </w:rPr>
      </w:pPr>
    </w:p>
    <w:p>
      <w:pPr>
        <w:spacing w:line="360" w:lineRule="auto"/>
        <w:ind w:firstLine="0" w:firstLineChars="0"/>
        <w:jc w:val="both"/>
        <w:rPr>
          <w:rFonts w:ascii="黑体" w:hAnsi="黑体" w:eastAsia="黑体" w:cs="黑体"/>
          <w:sz w:val="52"/>
          <w:szCs w:val="52"/>
        </w:rPr>
      </w:pPr>
      <w:bookmarkStart w:id="1344" w:name="_GoBack"/>
      <w:bookmarkEnd w:id="1344"/>
    </w:p>
    <w:p>
      <w:pPr>
        <w:spacing w:line="360" w:lineRule="auto"/>
        <w:ind w:firstLine="0" w:firstLineChars="0"/>
        <w:jc w:val="center"/>
        <w:rPr>
          <w:rFonts w:ascii="黑体" w:hAnsi="黑体" w:eastAsia="黑体" w:cs="黑体"/>
          <w:sz w:val="52"/>
          <w:szCs w:val="52"/>
        </w:rPr>
      </w:pPr>
    </w:p>
    <w:p>
      <w:pPr>
        <w:spacing w:line="360" w:lineRule="auto"/>
        <w:ind w:firstLine="0" w:firstLineChars="0"/>
        <w:jc w:val="center"/>
        <w:rPr>
          <w:rFonts w:ascii="黑体" w:hAnsi="黑体" w:eastAsia="黑体" w:cs="黑体"/>
          <w:sz w:val="52"/>
          <w:szCs w:val="52"/>
        </w:rPr>
      </w:pPr>
    </w:p>
    <w:p>
      <w:pPr>
        <w:spacing w:line="360" w:lineRule="auto"/>
        <w:ind w:firstLine="0" w:firstLineChars="0"/>
        <w:jc w:val="center"/>
        <w:rPr>
          <w:rFonts w:ascii="黑体" w:hAnsi="黑体" w:eastAsia="黑体" w:cs="黑体"/>
          <w:sz w:val="52"/>
          <w:szCs w:val="52"/>
        </w:rPr>
      </w:pPr>
      <w:r>
        <w:rPr>
          <w:rFonts w:hint="eastAsia" w:ascii="黑体" w:hAnsi="黑体" w:eastAsia="黑体" w:cs="黑体"/>
          <w:sz w:val="52"/>
          <w:szCs w:val="52"/>
        </w:rPr>
        <w:t>韶关市国土空间总体规划</w:t>
      </w:r>
    </w:p>
    <w:p>
      <w:pPr>
        <w:spacing w:line="360" w:lineRule="auto"/>
        <w:ind w:firstLine="0" w:firstLineChars="0"/>
        <w:jc w:val="center"/>
        <w:rPr>
          <w:rFonts w:ascii="黑体" w:hAnsi="黑体" w:eastAsia="黑体" w:cs="黑体"/>
          <w:sz w:val="52"/>
          <w:szCs w:val="52"/>
        </w:rPr>
      </w:pPr>
      <w:r>
        <w:rPr>
          <w:rFonts w:ascii="黑体" w:hAnsi="黑体" w:eastAsia="黑体" w:cs="黑体"/>
          <w:sz w:val="52"/>
          <w:szCs w:val="52"/>
        </w:rPr>
        <w:t>（</w:t>
      </w:r>
      <w:r>
        <w:rPr>
          <w:rFonts w:hint="eastAsia" w:eastAsia="黑体" w:cs="黑体"/>
          <w:sz w:val="52"/>
          <w:szCs w:val="52"/>
        </w:rPr>
        <w:t>2021</w:t>
      </w:r>
      <w:r>
        <w:rPr>
          <w:rFonts w:ascii="黑体" w:hAnsi="黑体" w:eastAsia="黑体" w:cs="黑体"/>
          <w:sz w:val="52"/>
          <w:szCs w:val="52"/>
        </w:rPr>
        <w:t>-</w:t>
      </w:r>
      <w:r>
        <w:rPr>
          <w:rFonts w:eastAsia="黑体" w:cs="黑体"/>
          <w:sz w:val="52"/>
          <w:szCs w:val="52"/>
        </w:rPr>
        <w:t>203</w:t>
      </w:r>
      <w:r>
        <w:rPr>
          <w:rFonts w:hint="eastAsia" w:eastAsia="黑体" w:cs="黑体"/>
          <w:sz w:val="52"/>
          <w:szCs w:val="52"/>
        </w:rPr>
        <w:t>5</w:t>
      </w:r>
      <w:r>
        <w:rPr>
          <w:rFonts w:hint="eastAsia" w:ascii="黑体" w:hAnsi="黑体" w:eastAsia="黑体" w:cs="黑体"/>
          <w:sz w:val="52"/>
          <w:szCs w:val="52"/>
        </w:rPr>
        <w:t>年）</w:t>
      </w:r>
    </w:p>
    <w:p>
      <w:pPr>
        <w:spacing w:line="360" w:lineRule="auto"/>
        <w:ind w:firstLine="0" w:firstLineChars="0"/>
        <w:jc w:val="center"/>
        <w:rPr>
          <w:rFonts w:ascii="黑体" w:hAnsi="黑体" w:eastAsia="黑体" w:cs="黑体"/>
          <w:b/>
          <w:bCs/>
          <w:sz w:val="52"/>
          <w:szCs w:val="52"/>
        </w:rPr>
      </w:pPr>
    </w:p>
    <w:p>
      <w:pPr>
        <w:spacing w:line="360" w:lineRule="auto"/>
        <w:ind w:firstLine="0" w:firstLineChars="0"/>
        <w:jc w:val="center"/>
        <w:rPr>
          <w:rFonts w:ascii="黑体" w:hAnsi="黑体" w:eastAsia="黑体" w:cs="黑体"/>
          <w:sz w:val="52"/>
          <w:szCs w:val="52"/>
        </w:rPr>
      </w:pPr>
      <w:r>
        <w:rPr>
          <w:rFonts w:hint="eastAsia" w:ascii="黑体" w:hAnsi="黑体" w:eastAsia="黑体" w:cs="黑体"/>
          <w:sz w:val="52"/>
          <w:szCs w:val="52"/>
        </w:rPr>
        <w:t>文</w:t>
      </w:r>
      <w:r>
        <w:rPr>
          <w:rFonts w:ascii="黑体" w:hAnsi="黑体" w:eastAsia="黑体" w:cs="黑体"/>
          <w:sz w:val="52"/>
          <w:szCs w:val="52"/>
        </w:rPr>
        <w:t xml:space="preserve"> </w:t>
      </w:r>
      <w:r>
        <w:rPr>
          <w:rFonts w:hint="eastAsia" w:ascii="黑体" w:hAnsi="黑体" w:eastAsia="黑体" w:cs="黑体"/>
          <w:sz w:val="52"/>
          <w:szCs w:val="52"/>
        </w:rPr>
        <w:t>本</w:t>
      </w:r>
    </w:p>
    <w:p>
      <w:pPr>
        <w:spacing w:line="360" w:lineRule="auto"/>
        <w:ind w:firstLine="0" w:firstLineChars="0"/>
        <w:jc w:val="center"/>
        <w:rPr>
          <w:rFonts w:ascii="黑体" w:hAnsi="黑体" w:eastAsia="黑体" w:cs="黑体"/>
          <w:sz w:val="52"/>
          <w:szCs w:val="52"/>
        </w:rPr>
      </w:pPr>
    </w:p>
    <w:p>
      <w:pPr>
        <w:spacing w:line="360" w:lineRule="auto"/>
        <w:ind w:firstLine="0" w:firstLineChars="0"/>
        <w:jc w:val="center"/>
        <w:rPr>
          <w:sz w:val="52"/>
          <w:szCs w:val="52"/>
        </w:rPr>
      </w:pPr>
    </w:p>
    <w:p>
      <w:pPr>
        <w:spacing w:line="360" w:lineRule="auto"/>
        <w:ind w:firstLine="0" w:firstLineChars="0"/>
        <w:jc w:val="center"/>
        <w:rPr>
          <w:sz w:val="52"/>
          <w:szCs w:val="52"/>
        </w:rPr>
      </w:pPr>
    </w:p>
    <w:p>
      <w:pPr>
        <w:spacing w:line="360" w:lineRule="auto"/>
        <w:ind w:firstLine="0" w:firstLineChars="0"/>
        <w:jc w:val="center"/>
        <w:rPr>
          <w:sz w:val="52"/>
          <w:szCs w:val="52"/>
        </w:rPr>
      </w:pPr>
    </w:p>
    <w:p>
      <w:pPr>
        <w:spacing w:line="360" w:lineRule="auto"/>
        <w:ind w:firstLine="0" w:firstLineChars="0"/>
        <w:jc w:val="both"/>
        <w:rPr>
          <w:sz w:val="52"/>
          <w:szCs w:val="52"/>
        </w:rPr>
      </w:pPr>
    </w:p>
    <w:p>
      <w:pPr>
        <w:spacing w:line="360" w:lineRule="auto"/>
        <w:ind w:firstLine="0" w:firstLineChars="0"/>
        <w:jc w:val="center"/>
        <w:rPr>
          <w:sz w:val="52"/>
          <w:szCs w:val="52"/>
        </w:rPr>
      </w:pPr>
    </w:p>
    <w:p>
      <w:pPr>
        <w:spacing w:line="360" w:lineRule="auto"/>
        <w:ind w:firstLine="0" w:firstLineChars="0"/>
        <w:jc w:val="center"/>
        <w:rPr>
          <w:rFonts w:ascii="黑体" w:hAnsi="黑体" w:eastAsia="黑体" w:cs="黑体"/>
          <w:sz w:val="32"/>
          <w:szCs w:val="32"/>
        </w:rPr>
      </w:pPr>
      <w:r>
        <w:rPr>
          <w:rFonts w:hint="eastAsia" w:ascii="黑体" w:hAnsi="黑体" w:eastAsia="黑体" w:cs="黑体"/>
          <w:sz w:val="32"/>
          <w:szCs w:val="32"/>
        </w:rPr>
        <w:t>韶关市人民政府</w:t>
      </w:r>
    </w:p>
    <w:p>
      <w:pPr>
        <w:autoSpaceDE w:val="0"/>
        <w:autoSpaceDN w:val="0"/>
        <w:adjustRightInd w:val="0"/>
        <w:spacing w:before="156" w:after="480" w:line="480" w:lineRule="auto"/>
        <w:ind w:firstLine="0" w:firstLineChars="0"/>
        <w:jc w:val="center"/>
        <w:rPr>
          <w:rFonts w:ascii="黑体" w:hAnsi="黑体" w:eastAsia="黑体" w:cs="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701" w:left="1418" w:header="851" w:footer="992" w:gutter="0"/>
          <w:pgNumType w:fmt="decimal" w:start="1"/>
          <w:cols w:space="720" w:num="1"/>
          <w:docGrid w:type="lines" w:linePitch="312" w:charSpace="0"/>
        </w:sectPr>
      </w:pPr>
    </w:p>
    <w:p>
      <w:pPr>
        <w:autoSpaceDE w:val="0"/>
        <w:autoSpaceDN w:val="0"/>
        <w:adjustRightInd w:val="0"/>
        <w:ind w:firstLine="0" w:firstLineChars="0"/>
        <w:jc w:val="center"/>
      </w:pPr>
      <w:r>
        <w:rPr>
          <w:rFonts w:hint="eastAsia" w:ascii="黑体" w:hAnsi="黑体" w:eastAsia="黑体" w:cs="黑体"/>
          <w:sz w:val="32"/>
          <w:szCs w:val="32"/>
        </w:rPr>
        <w:t>目 录</w:t>
      </w:r>
    </w:p>
    <w:p>
      <w:pPr>
        <w:pStyle w:val="28"/>
        <w:rPr>
          <w:rFonts w:asciiTheme="minorHAnsi" w:hAnsiTheme="minorHAnsi" w:eastAsiaTheme="minorEastAsia" w:cstheme="minorBidi"/>
          <w:kern w:val="2"/>
          <w:sz w:val="21"/>
          <w:szCs w:val="22"/>
        </w:rPr>
      </w:pPr>
      <w:r>
        <w:rPr>
          <w:rFonts w:cs="仿宋_GB2312"/>
          <w:sz w:val="24"/>
          <w:szCs w:val="24"/>
        </w:rPr>
        <w:fldChar w:fldCharType="begin"/>
      </w:r>
      <w:r>
        <w:rPr>
          <w:rFonts w:cs="仿宋_GB2312"/>
          <w:sz w:val="24"/>
          <w:szCs w:val="24"/>
        </w:rPr>
        <w:instrText xml:space="preserve"> TOC \o "1-2" \h \z \u </w:instrText>
      </w:r>
      <w:r>
        <w:rPr>
          <w:rFonts w:cs="仿宋_GB2312"/>
          <w:sz w:val="24"/>
          <w:szCs w:val="24"/>
        </w:rPr>
        <w:fldChar w:fldCharType="separate"/>
      </w:r>
      <w:r>
        <w:fldChar w:fldCharType="begin"/>
      </w:r>
      <w:r>
        <w:instrText xml:space="preserve"> HYPERLINK \l "_Toc167014320" </w:instrText>
      </w:r>
      <w:r>
        <w:fldChar w:fldCharType="separate"/>
      </w:r>
      <w:r>
        <w:rPr>
          <w:rStyle w:val="46"/>
          <w:rFonts w:hint="eastAsia"/>
        </w:rPr>
        <w:t>前</w:t>
      </w:r>
      <w:r>
        <w:rPr>
          <w:rStyle w:val="46"/>
        </w:rPr>
        <w:t xml:space="preserve">  </w:t>
      </w:r>
      <w:r>
        <w:rPr>
          <w:rStyle w:val="46"/>
          <w:rFonts w:hint="eastAsia"/>
        </w:rPr>
        <w:t>言</w:t>
      </w:r>
      <w:r>
        <w:tab/>
      </w:r>
      <w:r>
        <w:rPr>
          <w:rFonts w:hint="eastAsia" w:ascii="黑体" w:hAnsi="黑体" w:eastAsia="黑体" w:cs="黑体"/>
        </w:rPr>
        <w:fldChar w:fldCharType="begin"/>
      </w:r>
      <w:r>
        <w:rPr>
          <w:rFonts w:hint="eastAsia" w:ascii="黑体" w:hAnsi="黑体" w:eastAsia="黑体" w:cs="黑体"/>
        </w:rPr>
        <w:instrText xml:space="preserve"> PAGEREF _Toc167014320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fldChar w:fldCharType="end"/>
      </w:r>
    </w:p>
    <w:p>
      <w:pPr>
        <w:pStyle w:val="28"/>
        <w:rPr>
          <w:rFonts w:asciiTheme="minorHAnsi" w:hAnsiTheme="minorHAnsi" w:eastAsiaTheme="minorEastAsia" w:cstheme="minorBidi"/>
          <w:kern w:val="2"/>
          <w:sz w:val="21"/>
          <w:szCs w:val="22"/>
        </w:rPr>
      </w:pPr>
      <w:r>
        <w:fldChar w:fldCharType="begin"/>
      </w:r>
      <w:r>
        <w:instrText xml:space="preserve"> HYPERLINK \l "_Toc167014321" </w:instrText>
      </w:r>
      <w:r>
        <w:fldChar w:fldCharType="separate"/>
      </w:r>
      <w:r>
        <w:rPr>
          <w:rStyle w:val="46"/>
          <w:rFonts w:hint="eastAsia"/>
        </w:rPr>
        <w:t>第一章</w:t>
      </w:r>
      <w:r>
        <w:rPr>
          <w:rStyle w:val="46"/>
        </w:rPr>
        <w:t xml:space="preserve">  </w:t>
      </w:r>
      <w:r>
        <w:rPr>
          <w:rStyle w:val="46"/>
          <w:rFonts w:hint="eastAsia"/>
        </w:rPr>
        <w:t>总则</w:t>
      </w:r>
      <w:r>
        <w:tab/>
      </w:r>
      <w:r>
        <w:rPr>
          <w:rFonts w:hint="eastAsia" w:ascii="黑体" w:hAnsi="黑体" w:eastAsia="黑体" w:cs="黑体"/>
        </w:rPr>
        <w:fldChar w:fldCharType="begin"/>
      </w:r>
      <w:r>
        <w:rPr>
          <w:rFonts w:hint="eastAsia" w:ascii="黑体" w:hAnsi="黑体" w:eastAsia="黑体" w:cs="黑体"/>
        </w:rPr>
        <w:instrText xml:space="preserve"> PAGEREF _Toc167014321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fldChar w:fldCharType="end"/>
      </w:r>
    </w:p>
    <w:p>
      <w:pPr>
        <w:pStyle w:val="28"/>
        <w:rPr>
          <w:rFonts w:asciiTheme="minorHAnsi" w:hAnsiTheme="minorHAnsi" w:eastAsiaTheme="minorEastAsia" w:cstheme="minorBidi"/>
          <w:kern w:val="2"/>
          <w:sz w:val="21"/>
          <w:szCs w:val="22"/>
        </w:rPr>
      </w:pPr>
      <w:r>
        <w:fldChar w:fldCharType="begin"/>
      </w:r>
      <w:r>
        <w:instrText xml:space="preserve"> HYPERLINK \l "_Toc167014322" </w:instrText>
      </w:r>
      <w:r>
        <w:fldChar w:fldCharType="separate"/>
      </w:r>
      <w:r>
        <w:rPr>
          <w:rStyle w:val="46"/>
          <w:rFonts w:hint="eastAsia"/>
        </w:rPr>
        <w:t>第二章</w:t>
      </w:r>
      <w:r>
        <w:rPr>
          <w:rStyle w:val="46"/>
        </w:rPr>
        <w:t xml:space="preserve"> </w:t>
      </w:r>
      <w:r>
        <w:rPr>
          <w:rStyle w:val="46"/>
          <w:rFonts w:hint="eastAsia"/>
        </w:rPr>
        <w:t>现状基础与风险识别</w:t>
      </w:r>
      <w:r>
        <w:tab/>
      </w:r>
      <w:r>
        <w:rPr>
          <w:rFonts w:hint="eastAsia" w:ascii="黑体" w:hAnsi="黑体" w:eastAsia="黑体" w:cs="黑体"/>
        </w:rPr>
        <w:fldChar w:fldCharType="begin"/>
      </w:r>
      <w:r>
        <w:rPr>
          <w:rFonts w:hint="eastAsia" w:ascii="黑体" w:hAnsi="黑体" w:eastAsia="黑体" w:cs="黑体"/>
        </w:rPr>
        <w:instrText xml:space="preserve"> PAGEREF _Toc167014322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fldChar w:fldCharType="end"/>
      </w:r>
    </w:p>
    <w:p>
      <w:pPr>
        <w:pStyle w:val="28"/>
        <w:rPr>
          <w:rFonts w:asciiTheme="minorHAnsi" w:hAnsiTheme="minorHAnsi" w:eastAsiaTheme="minorEastAsia" w:cstheme="minorBidi"/>
          <w:kern w:val="2"/>
          <w:sz w:val="21"/>
          <w:szCs w:val="22"/>
        </w:rPr>
      </w:pPr>
      <w:r>
        <w:fldChar w:fldCharType="begin"/>
      </w:r>
      <w:r>
        <w:instrText xml:space="preserve"> HYPERLINK \l "_Toc167014323" </w:instrText>
      </w:r>
      <w:r>
        <w:fldChar w:fldCharType="separate"/>
      </w:r>
      <w:r>
        <w:rPr>
          <w:rStyle w:val="46"/>
          <w:rFonts w:hint="eastAsia"/>
        </w:rPr>
        <w:t>第三章</w:t>
      </w:r>
      <w:r>
        <w:rPr>
          <w:rStyle w:val="46"/>
        </w:rPr>
        <w:t xml:space="preserve"> </w:t>
      </w:r>
      <w:r>
        <w:rPr>
          <w:rStyle w:val="46"/>
          <w:rFonts w:hint="eastAsia"/>
        </w:rPr>
        <w:t>目标定位与空间策略</w:t>
      </w:r>
      <w:r>
        <w:tab/>
      </w:r>
      <w:r>
        <w:rPr>
          <w:rFonts w:hint="eastAsia" w:ascii="黑体" w:hAnsi="黑体" w:eastAsia="黑体" w:cs="黑体"/>
        </w:rPr>
        <w:fldChar w:fldCharType="begin"/>
      </w:r>
      <w:r>
        <w:rPr>
          <w:rFonts w:hint="eastAsia" w:ascii="黑体" w:hAnsi="黑体" w:eastAsia="黑体" w:cs="黑体"/>
        </w:rPr>
        <w:instrText xml:space="preserve"> PAGEREF _Toc167014323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fldChar w:fldCharType="end"/>
      </w:r>
    </w:p>
    <w:p>
      <w:pPr>
        <w:pStyle w:val="28"/>
        <w:rPr>
          <w:rFonts w:asciiTheme="minorHAnsi" w:hAnsiTheme="minorHAnsi" w:eastAsiaTheme="minorEastAsia" w:cstheme="minorBidi"/>
          <w:kern w:val="2"/>
          <w:sz w:val="21"/>
          <w:szCs w:val="22"/>
        </w:rPr>
      </w:pPr>
      <w:r>
        <w:fldChar w:fldCharType="begin"/>
      </w:r>
      <w:r>
        <w:instrText xml:space="preserve"> HYPERLINK \l "_Toc167014324" </w:instrText>
      </w:r>
      <w:r>
        <w:fldChar w:fldCharType="separate"/>
      </w:r>
      <w:r>
        <w:rPr>
          <w:rStyle w:val="46"/>
          <w:rFonts w:hint="eastAsia"/>
        </w:rPr>
        <w:t>第四章</w:t>
      </w:r>
      <w:r>
        <w:rPr>
          <w:rStyle w:val="46"/>
        </w:rPr>
        <w:t xml:space="preserve"> </w:t>
      </w:r>
      <w:r>
        <w:rPr>
          <w:rStyle w:val="46"/>
          <w:rFonts w:hint="eastAsia"/>
        </w:rPr>
        <w:t>构建国土空间开发保护格局</w:t>
      </w:r>
      <w:r>
        <w:tab/>
      </w:r>
      <w:r>
        <w:rPr>
          <w:rFonts w:hint="eastAsia" w:ascii="黑体" w:hAnsi="黑体" w:eastAsia="黑体" w:cs="黑体"/>
        </w:rPr>
        <w:fldChar w:fldCharType="begin"/>
      </w:r>
      <w:r>
        <w:rPr>
          <w:rFonts w:hint="eastAsia" w:ascii="黑体" w:hAnsi="黑体" w:eastAsia="黑体" w:cs="黑体"/>
        </w:rPr>
        <w:instrText xml:space="preserve"> PAGEREF _Toc167014324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"_Toc167014325" </w:instrText>
      </w:r>
      <w:r>
        <w:fldChar w:fldCharType="separate"/>
      </w:r>
      <w:r>
        <w:rPr>
          <w:rStyle w:val="46"/>
          <w:rFonts w:hint="eastAsia"/>
        </w:rPr>
        <w:t>第一节</w:t>
      </w:r>
      <w:r>
        <w:rPr>
          <w:rStyle w:val="46"/>
        </w:rPr>
        <w:t xml:space="preserve"> </w:t>
      </w:r>
      <w:r>
        <w:rPr>
          <w:rStyle w:val="46"/>
          <w:rFonts w:hint="eastAsia"/>
        </w:rPr>
        <w:t>三条控制线划定与管控</w:t>
      </w:r>
      <w: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_Toc167014325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13</w:t>
      </w:r>
      <w:r>
        <w:rPr>
          <w:rFonts w:hint="eastAsia" w:ascii="楷体_GB2312" w:hAnsi="楷体_GB2312" w:eastAsia="楷体_GB2312" w:cs="楷体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"_Toc167014326" </w:instrText>
      </w:r>
      <w:r>
        <w:fldChar w:fldCharType="separate"/>
      </w:r>
      <w:r>
        <w:rPr>
          <w:rStyle w:val="46"/>
          <w:rFonts w:hint="eastAsia"/>
        </w:rPr>
        <w:t>第二节</w:t>
      </w:r>
      <w:r>
        <w:rPr>
          <w:rStyle w:val="46"/>
        </w:rPr>
        <w:t xml:space="preserve"> </w:t>
      </w:r>
      <w:r>
        <w:rPr>
          <w:rStyle w:val="46"/>
          <w:rFonts w:hint="eastAsia"/>
        </w:rPr>
        <w:t>国土空间开发保护格局</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_Toc167014326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14</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"_Toc167014327" </w:instrText>
      </w:r>
      <w:r>
        <w:fldChar w:fldCharType="separate"/>
      </w:r>
      <w:r>
        <w:rPr>
          <w:rStyle w:val="46"/>
          <w:rFonts w:hint="eastAsia"/>
        </w:rPr>
        <w:t>第三节</w:t>
      </w:r>
      <w:r>
        <w:rPr>
          <w:rStyle w:val="46"/>
        </w:rPr>
        <w:t xml:space="preserve"> </w:t>
      </w:r>
      <w:r>
        <w:rPr>
          <w:rStyle w:val="46"/>
          <w:rFonts w:hint="eastAsia"/>
        </w:rPr>
        <w:t>国土空间规划分区与用途结构</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_Toc167014327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16</w:t>
      </w:r>
      <w:r>
        <w:rPr>
          <w:rFonts w:hint="eastAsia" w:ascii="楷体 _GB2312" w:hAnsi="楷体 _GB2312" w:eastAsia="楷体 _GB2312" w:cs="楷体 _GB2312"/>
        </w:rPr>
        <w:fldChar w:fldCharType="end"/>
      </w:r>
      <w:r>
        <w:fldChar w:fldCharType="end"/>
      </w:r>
    </w:p>
    <w:p>
      <w:pPr>
        <w:pStyle w:val="28"/>
        <w:rPr>
          <w:rFonts w:asciiTheme="minorHAnsi" w:hAnsiTheme="minorHAnsi" w:eastAsiaTheme="minorEastAsia" w:cstheme="minorBidi"/>
          <w:kern w:val="2"/>
          <w:sz w:val="21"/>
          <w:szCs w:val="22"/>
        </w:rPr>
      </w:pPr>
      <w:r>
        <w:fldChar w:fldCharType="begin"/>
      </w:r>
      <w:r>
        <w:instrText xml:space="preserve"> HYPERLINK \l "_Toc167014328" </w:instrText>
      </w:r>
      <w:r>
        <w:fldChar w:fldCharType="separate"/>
      </w:r>
      <w:r>
        <w:rPr>
          <w:rStyle w:val="46"/>
          <w:rFonts w:hint="eastAsia"/>
        </w:rPr>
        <w:t>第五章</w:t>
      </w:r>
      <w:r>
        <w:rPr>
          <w:rStyle w:val="46"/>
        </w:rPr>
        <w:t xml:space="preserve"> </w:t>
      </w:r>
      <w:r>
        <w:rPr>
          <w:rStyle w:val="46"/>
          <w:rFonts w:hint="eastAsia"/>
        </w:rPr>
        <w:t>营造特色精致的农业空间</w:t>
      </w:r>
      <w:r>
        <w:tab/>
      </w:r>
      <w:r>
        <w:rPr>
          <w:rFonts w:hint="eastAsia" w:ascii="黑体" w:hAnsi="黑体" w:eastAsia="黑体" w:cs="黑体"/>
        </w:rPr>
        <w:fldChar w:fldCharType="begin"/>
      </w:r>
      <w:r>
        <w:rPr>
          <w:rFonts w:hint="eastAsia" w:ascii="黑体" w:hAnsi="黑体" w:eastAsia="黑体" w:cs="黑体"/>
        </w:rPr>
        <w:instrText xml:space="preserve"> PAGEREF _Toc167014328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"_Toc167014329" </w:instrText>
      </w:r>
      <w:r>
        <w:fldChar w:fldCharType="separate"/>
      </w:r>
      <w:r>
        <w:rPr>
          <w:rStyle w:val="46"/>
          <w:rFonts w:hint="eastAsia"/>
        </w:rPr>
        <w:t>第一节</w:t>
      </w:r>
      <w:r>
        <w:rPr>
          <w:rStyle w:val="46"/>
        </w:rPr>
        <w:t xml:space="preserve"> </w:t>
      </w:r>
      <w:r>
        <w:rPr>
          <w:rStyle w:val="46"/>
          <w:rFonts w:hint="eastAsia"/>
        </w:rPr>
        <w:t>构建农业空间格局</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_Toc167014329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18</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"_Toc167014330" </w:instrText>
      </w:r>
      <w:r>
        <w:fldChar w:fldCharType="separate"/>
      </w:r>
      <w:r>
        <w:rPr>
          <w:rStyle w:val="46"/>
          <w:rFonts w:hint="eastAsia"/>
        </w:rPr>
        <w:t>第二节</w:t>
      </w:r>
      <w:r>
        <w:rPr>
          <w:rStyle w:val="46"/>
        </w:rPr>
        <w:t xml:space="preserve"> </w:t>
      </w:r>
      <w:r>
        <w:rPr>
          <w:rStyle w:val="46"/>
          <w:rFonts w:hint="eastAsia"/>
        </w:rPr>
        <w:t>推进耕地“三位一体”保护</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_Toc167014330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20</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"_Toc167014331" </w:instrText>
      </w:r>
      <w:r>
        <w:fldChar w:fldCharType="separate"/>
      </w:r>
      <w:r>
        <w:rPr>
          <w:rStyle w:val="46"/>
          <w:rFonts w:hint="eastAsia"/>
        </w:rPr>
        <w:t>第三节</w:t>
      </w:r>
      <w:r>
        <w:rPr>
          <w:rStyle w:val="46"/>
        </w:rPr>
        <w:t xml:space="preserve"> </w:t>
      </w:r>
      <w:r>
        <w:rPr>
          <w:rStyle w:val="46"/>
          <w:rFonts w:hint="eastAsia"/>
        </w:rPr>
        <w:t>建设美丽宜居的乡村生活空间</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_Toc167014331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21</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"_Toc167014332" </w:instrText>
      </w:r>
      <w:r>
        <w:fldChar w:fldCharType="separate"/>
      </w:r>
      <w:r>
        <w:rPr>
          <w:rStyle w:val="46"/>
          <w:rFonts w:hint="eastAsia"/>
        </w:rPr>
        <w:t>第四节</w:t>
      </w:r>
      <w:r>
        <w:rPr>
          <w:rStyle w:val="46"/>
        </w:rPr>
        <w:t xml:space="preserve"> </w:t>
      </w:r>
      <w:r>
        <w:rPr>
          <w:rStyle w:val="46"/>
          <w:rFonts w:hint="eastAsia"/>
        </w:rPr>
        <w:t>支撑乡村产业高质量发展</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_Toc167014332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23</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"_Toc167014333" </w:instrText>
      </w:r>
      <w:r>
        <w:fldChar w:fldCharType="separate"/>
      </w:r>
      <w:r>
        <w:rPr>
          <w:rStyle w:val="46"/>
          <w:rFonts w:hint="eastAsia"/>
        </w:rPr>
        <w:t>第五节</w:t>
      </w:r>
      <w:r>
        <w:rPr>
          <w:rStyle w:val="46"/>
        </w:rPr>
        <w:t xml:space="preserve"> </w:t>
      </w:r>
      <w:r>
        <w:rPr>
          <w:rStyle w:val="46"/>
          <w:rFonts w:hint="eastAsia"/>
        </w:rPr>
        <w:t>创新城乡融合发展模式</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_Toc167014333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25</w:t>
      </w:r>
      <w:r>
        <w:rPr>
          <w:rFonts w:hint="eastAsia" w:ascii="楷体 _GB2312" w:hAnsi="楷体 _GB2312" w:eastAsia="楷体 _GB2312" w:cs="楷体 _GB2312"/>
        </w:rPr>
        <w:fldChar w:fldCharType="end"/>
      </w:r>
      <w:r>
        <w:fldChar w:fldCharType="end"/>
      </w:r>
    </w:p>
    <w:p>
      <w:pPr>
        <w:pStyle w:val="28"/>
        <w:rPr>
          <w:rFonts w:asciiTheme="minorHAnsi" w:hAnsiTheme="minorHAnsi" w:eastAsiaTheme="minorEastAsia" w:cstheme="minorBidi"/>
          <w:kern w:val="2"/>
          <w:sz w:val="21"/>
          <w:szCs w:val="22"/>
        </w:rPr>
      </w:pPr>
      <w:r>
        <w:fldChar w:fldCharType="begin"/>
      </w:r>
      <w:r>
        <w:instrText xml:space="preserve"> HYPERLINK \l "_Toc167014334" </w:instrText>
      </w:r>
      <w:r>
        <w:fldChar w:fldCharType="separate"/>
      </w:r>
      <w:r>
        <w:rPr>
          <w:rStyle w:val="46"/>
          <w:rFonts w:hint="eastAsia"/>
        </w:rPr>
        <w:t>第六章</w:t>
      </w:r>
      <w:r>
        <w:rPr>
          <w:rStyle w:val="46"/>
        </w:rPr>
        <w:t xml:space="preserve"> </w:t>
      </w:r>
      <w:r>
        <w:rPr>
          <w:rStyle w:val="46"/>
          <w:rFonts w:hint="eastAsia"/>
        </w:rPr>
        <w:t>塑造山水秀美的生态空间</w:t>
      </w:r>
      <w:r>
        <w:tab/>
      </w:r>
      <w:r>
        <w:rPr>
          <w:rFonts w:hint="eastAsia" w:ascii="黑体" w:hAnsi="黑体" w:eastAsia="黑体" w:cs="黑体"/>
        </w:rPr>
        <w:fldChar w:fldCharType="begin"/>
      </w:r>
      <w:r>
        <w:rPr>
          <w:rFonts w:hint="eastAsia" w:ascii="黑体" w:hAnsi="黑体" w:eastAsia="黑体" w:cs="黑体"/>
        </w:rPr>
        <w:instrText xml:space="preserve"> PAGEREF _Toc167014334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"_Toc167014335" </w:instrText>
      </w:r>
      <w:r>
        <w:fldChar w:fldCharType="separate"/>
      </w:r>
      <w:r>
        <w:rPr>
          <w:rStyle w:val="46"/>
          <w:rFonts w:hint="eastAsia"/>
        </w:rPr>
        <w:t>第一节</w:t>
      </w:r>
      <w:r>
        <w:rPr>
          <w:rStyle w:val="46"/>
        </w:rPr>
        <w:t xml:space="preserve"> </w:t>
      </w:r>
      <w:r>
        <w:rPr>
          <w:rStyle w:val="46"/>
          <w:rFonts w:hint="eastAsia"/>
        </w:rPr>
        <w:t>构建生态保护格局</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_Toc167014335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27</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"_Toc167014336" </w:instrText>
      </w:r>
      <w:r>
        <w:fldChar w:fldCharType="separate"/>
      </w:r>
      <w:r>
        <w:rPr>
          <w:rStyle w:val="46"/>
          <w:rFonts w:hint="eastAsia"/>
        </w:rPr>
        <w:t>第二节</w:t>
      </w:r>
      <w:r>
        <w:rPr>
          <w:rStyle w:val="46"/>
        </w:rPr>
        <w:t xml:space="preserve"> </w:t>
      </w:r>
      <w:r>
        <w:rPr>
          <w:rStyle w:val="46"/>
          <w:rFonts w:hint="eastAsia"/>
        </w:rPr>
        <w:t>强化生态空间管控</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_Toc167014336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28</w:t>
      </w:r>
      <w:r>
        <w:rPr>
          <w:rFonts w:hint="eastAsia" w:ascii="楷体 _GB2312" w:hAnsi="楷体 _GB2312" w:eastAsia="楷体 _GB2312" w:cs="楷体 _GB2312"/>
        </w:rPr>
        <w:fldChar w:fldCharType="end"/>
      </w:r>
      <w:r>
        <w:fldChar w:fldCharType="end"/>
      </w:r>
    </w:p>
    <w:p>
      <w:pPr>
        <w:pStyle w:val="33"/>
        <w:ind w:firstLine="480"/>
        <w:rPr>
          <w:rFonts w:asciiTheme="minorHAnsi" w:hAnsiTheme="minorHAnsi" w:eastAsiaTheme="minorEastAsia" w:cstheme="minorBidi"/>
          <w:bCs w:val="0"/>
          <w:kern w:val="2"/>
          <w:sz w:val="21"/>
          <w:szCs w:val="22"/>
        </w:rPr>
      </w:pPr>
      <w:r>
        <w:fldChar w:fldCharType="begin"/>
      </w:r>
      <w:r>
        <w:instrText xml:space="preserve"> HYPERLINK \l "_Toc167014337" </w:instrText>
      </w:r>
      <w:r>
        <w:fldChar w:fldCharType="separate"/>
      </w:r>
      <w:r>
        <w:rPr>
          <w:rStyle w:val="46"/>
          <w:rFonts w:hint="eastAsia"/>
        </w:rPr>
        <w:t>第三节</w:t>
      </w:r>
      <w:r>
        <w:rPr>
          <w:rStyle w:val="46"/>
        </w:rPr>
        <w:t xml:space="preserve"> </w:t>
      </w:r>
      <w:r>
        <w:rPr>
          <w:rStyle w:val="46"/>
          <w:rFonts w:hint="eastAsia"/>
        </w:rPr>
        <w:t>加强生物多样性保护</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_Toc167014337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30</w:t>
      </w:r>
      <w:r>
        <w:rPr>
          <w:rFonts w:hint="eastAsia" w:ascii="楷体 _GB2312" w:hAnsi="楷体 _GB2312" w:eastAsia="楷体 _GB2312" w:cs="楷体 _GB2312"/>
        </w:rPr>
        <w:fldChar w:fldCharType="end"/>
      </w:r>
      <w:r>
        <w:fldChar w:fldCharType="end"/>
      </w:r>
    </w:p>
    <w:p>
      <w:pPr>
        <w:pStyle w:val="28"/>
        <w:rPr>
          <w:rFonts w:hint="default" w:eastAsia="黑体" w:asciiTheme="minorHAnsi" w:hAnsiTheme="minorHAnsi" w:cstheme="minorBidi"/>
          <w:kern w:val="2"/>
          <w:sz w:val="21"/>
          <w:szCs w:val="22"/>
          <w:lang w:val="en-US" w:eastAsia="zh-CN"/>
        </w:rPr>
      </w:pPr>
      <w:r>
        <w:fldChar w:fldCharType="begin"/>
      </w:r>
      <w:r>
        <w:instrText xml:space="preserve"> HYPERLINK \l "_Toc167014338" </w:instrText>
      </w:r>
      <w:r>
        <w:fldChar w:fldCharType="separate"/>
      </w:r>
      <w:r>
        <w:rPr>
          <w:rStyle w:val="46"/>
          <w:rFonts w:hint="eastAsia"/>
        </w:rPr>
        <w:t>第七章</w:t>
      </w:r>
      <w:r>
        <w:rPr>
          <w:rStyle w:val="46"/>
        </w:rPr>
        <w:t xml:space="preserve"> </w:t>
      </w:r>
      <w:r>
        <w:rPr>
          <w:rStyle w:val="46"/>
          <w:rFonts w:hint="eastAsia"/>
        </w:rPr>
        <w:t>打造集聚高效的城镇空间</w:t>
      </w:r>
      <w:r>
        <w:tab/>
      </w:r>
      <w:r>
        <w:rPr>
          <w:rFonts w:hint="eastAsia" w:ascii="黑体" w:hAnsi="黑体" w:eastAsia="黑体" w:cs="黑体"/>
          <w:lang w:val="en-US" w:eastAsia="zh-CN"/>
        </w:rPr>
        <w:t>3</w:t>
      </w:r>
      <w:r>
        <w:fldChar w:fldCharType="end"/>
      </w:r>
      <w:r>
        <w:rPr>
          <w:rFonts w:hint="eastAsia" w:ascii="黑体" w:hAnsi="黑体" w:cs="黑体"/>
          <w:lang w:val="en-US" w:eastAsia="zh-CN"/>
        </w:rPr>
        <w:t>1</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"_Toc167014339"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第一节 完善城镇体系布局</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3</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1</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"_Toc167014340"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第二节 保障产业发展空间</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3</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3</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"_Toc167014341"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第三节 优化居住空间布局</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3</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5</w:t>
      </w:r>
    </w:p>
    <w:p>
      <w:pPr>
        <w:pStyle w:val="33"/>
        <w:ind w:firstLine="480"/>
        <w:rPr>
          <w:rFonts w:hint="eastAsia" w:eastAsia="楷体_GB2312" w:asciiTheme="minorHAnsi" w:hAnsiTheme="minorHAnsi" w:cstheme="minorBidi"/>
          <w:bCs w:val="0"/>
          <w:kern w:val="2"/>
          <w:sz w:val="21"/>
          <w:szCs w:val="22"/>
          <w:lang w:eastAsia="zh-CN"/>
        </w:rPr>
      </w:pPr>
      <w:r>
        <w:fldChar w:fldCharType="begin"/>
      </w:r>
      <w:r>
        <w:instrText xml:space="preserve"> HYPERLINK \l "_Toc167014342" </w:instrText>
      </w:r>
      <w:r>
        <w:fldChar w:fldCharType="separate"/>
      </w:r>
      <w:r>
        <w:rPr>
          <w:rStyle w:val="46"/>
          <w:rFonts w:hint="eastAsia"/>
        </w:rPr>
        <w:t>第四节</w:t>
      </w:r>
      <w:r>
        <w:rPr>
          <w:rStyle w:val="46"/>
        </w:rPr>
        <w:t xml:space="preserve"> </w:t>
      </w:r>
      <w:r>
        <w:rPr>
          <w:rStyle w:val="46"/>
          <w:rFonts w:hint="eastAsia"/>
        </w:rPr>
        <w:t>完善公共服务体系</w:t>
      </w:r>
      <w:r>
        <w:tab/>
      </w: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PAGEREF _Toc167014342 \h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36</w:t>
      </w:r>
      <w:r>
        <w:rPr>
          <w:rFonts w:hint="eastAsia" w:ascii="楷体 _GB2312" w:hAnsi="楷体 _GB2312" w:eastAsia="楷体 _GB2312" w:cs="楷体 _GB2312"/>
        </w:rPr>
        <w:fldChar w:fldCharType="end"/>
      </w:r>
      <w:r>
        <w:fldChar w:fldCharType="end"/>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"_Toc167014343"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第八章 建设幸福宜居美丽的中心城区</w:t>
      </w:r>
      <w:r>
        <w:rPr>
          <w:rFonts w:hint="eastAsia" w:ascii="黑体" w:hAnsi="黑体" w:eastAsia="黑体" w:cs="黑体"/>
          <w:lang w:val="en-US" w:eastAsia="zh-CN"/>
        </w:rPr>
        <w:tab/>
      </w:r>
      <w:r>
        <w:rPr>
          <w:rFonts w:hint="eastAsia" w:ascii="黑体" w:hAnsi="黑体" w:eastAsia="黑体" w:cs="黑体"/>
          <w:lang w:val="en-US" w:eastAsia="zh-CN"/>
        </w:rPr>
        <w:t>4</w:t>
      </w:r>
      <w:r>
        <w:rPr>
          <w:rFonts w:hint="eastAsia" w:ascii="黑体" w:hAnsi="黑体" w:eastAsia="黑体" w:cs="黑体"/>
          <w:lang w:val="en-US" w:eastAsia="zh-CN"/>
        </w:rPr>
        <w:fldChar w:fldCharType="end"/>
      </w:r>
      <w:r>
        <w:rPr>
          <w:rFonts w:hint="eastAsia" w:ascii="黑体" w:hAnsi="黑体" w:cs="黑体"/>
          <w:lang w:val="en-US" w:eastAsia="zh-CN"/>
        </w:rPr>
        <w:t>0</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"_Toc167014344"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第一节 空间结构与用地优化</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4</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0</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"_Toc167014345"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第二节 居住片区与住房保障</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4</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3</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"_Toc167014346"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第三节 公共服务设施与社区生活圈</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4</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4</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"_Toc167014347"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第四节 蓝绿开敞空间</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4</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7</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"_Toc167014348"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第五节 城市道路交通</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4</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8</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"_Toc167014349"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第六节 历史文化资源保护利用</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5</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0</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"_Toc167014350"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第七节 城市设计与景观风貌</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5</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1</w:t>
      </w:r>
    </w:p>
    <w:p>
      <w:pPr>
        <w:pStyle w:val="33"/>
        <w:ind w:firstLine="480"/>
        <w:rPr>
          <w:rFonts w:hint="eastAsia"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"_Toc167014351"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第八节 城市更新</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5</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5</w:t>
      </w:r>
    </w:p>
    <w:p>
      <w:pPr>
        <w:pStyle w:val="33"/>
        <w:ind w:firstLine="480"/>
        <w:rPr>
          <w:rFonts w:hint="eastAsia" w:ascii="楷体 _GB2312" w:hAnsi="楷体 _GB2312" w:eastAsia="楷体 _GB2312" w:cs="楷体 _GB2312"/>
        </w:rPr>
        <w:sectPr>
          <w:footerReference r:id="rId11" w:type="default"/>
          <w:pgSz w:w="11906" w:h="16838"/>
          <w:pgMar w:top="1701" w:right="1418" w:bottom="1701" w:left="1418" w:header="851" w:footer="992" w:gutter="0"/>
          <w:pgNumType w:fmt="decimal"/>
          <w:cols w:space="720" w:num="1"/>
          <w:docGrid w:type="lines" w:linePitch="312" w:charSpace="0"/>
        </w:sectPr>
      </w:pP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"_Toc167014352"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第九节 地下空间利用</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5</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6</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"_Toc167014353"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第十节 市政基础设施与防灾减灾布局</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5</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7</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"_Toc167014354"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第十一节 控制线划定与管控</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6</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0</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"_Toc167014355"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第十二节 详细规划编制单元划定与管控</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6</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2</w:t>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"_Toc167014356"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第九章 彰显岭南名郡的山水文化魅力</w:t>
      </w:r>
      <w:r>
        <w:rPr>
          <w:rFonts w:hint="eastAsia" w:ascii="黑体" w:hAnsi="黑体" w:eastAsia="黑体" w:cs="黑体"/>
          <w:lang w:val="en-US" w:eastAsia="zh-CN"/>
        </w:rPr>
        <w:tab/>
      </w:r>
      <w:r>
        <w:rPr>
          <w:rFonts w:hint="eastAsia" w:ascii="黑体" w:hAnsi="黑体" w:eastAsia="黑体" w:cs="黑体"/>
          <w:lang w:val="en-US" w:eastAsia="zh-CN"/>
        </w:rPr>
        <w:t>6</w:t>
      </w:r>
      <w:r>
        <w:rPr>
          <w:rFonts w:hint="eastAsia" w:ascii="黑体" w:hAnsi="黑体" w:eastAsia="黑体" w:cs="黑体"/>
          <w:lang w:val="en-US" w:eastAsia="zh-CN"/>
        </w:rPr>
        <w:fldChar w:fldCharType="end"/>
      </w:r>
      <w:r>
        <w:rPr>
          <w:rFonts w:hint="eastAsia" w:ascii="黑体" w:hAnsi="黑体" w:cs="黑体"/>
          <w:lang w:val="en-US" w:eastAsia="zh-CN"/>
        </w:rPr>
        <w:t>3</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"_Toc167014357"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第一节 城乡空间形态与风貌管控</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6</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3</w:t>
      </w:r>
    </w:p>
    <w:p>
      <w:pPr>
        <w:pStyle w:val="33"/>
        <w:ind w:firstLine="480"/>
        <w:rPr>
          <w:rFonts w:hint="eastAsia"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"_Toc167014358"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第二节 历史文化资源保护利用</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6</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5</w:t>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"_Toc167014359"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第十章 建设内联外畅的综合交通网络</w:t>
      </w:r>
      <w:r>
        <w:rPr>
          <w:rFonts w:hint="eastAsia" w:ascii="黑体" w:hAnsi="黑体" w:eastAsia="黑体" w:cs="黑体"/>
          <w:lang w:val="en-US" w:eastAsia="zh-CN"/>
        </w:rPr>
        <w:tab/>
      </w:r>
      <w:r>
        <w:rPr>
          <w:rFonts w:hint="eastAsia" w:ascii="黑体" w:hAnsi="黑体" w:eastAsia="黑体" w:cs="黑体"/>
          <w:lang w:val="en-US" w:eastAsia="zh-CN"/>
        </w:rPr>
        <w:fldChar w:fldCharType="end"/>
      </w:r>
      <w:r>
        <w:rPr>
          <w:rFonts w:hint="eastAsia" w:ascii="黑体" w:hAnsi="黑体" w:cs="黑体"/>
          <w:lang w:val="en-US" w:eastAsia="zh-CN"/>
        </w:rPr>
        <w:t>69</w:t>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"_Toc167014360"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第十一章 健全绿色安全的基础设施支撑体系</w:t>
      </w:r>
      <w:r>
        <w:rPr>
          <w:rFonts w:hint="eastAsia" w:ascii="黑体" w:hAnsi="黑体" w:eastAsia="黑体" w:cs="黑体"/>
          <w:lang w:val="en-US" w:eastAsia="zh-CN"/>
        </w:rPr>
        <w:tab/>
      </w:r>
      <w:r>
        <w:rPr>
          <w:rFonts w:hint="eastAsia" w:ascii="黑体" w:hAnsi="黑体" w:eastAsia="黑体" w:cs="黑体"/>
          <w:lang w:val="en-US" w:eastAsia="zh-CN"/>
        </w:rPr>
        <w:t>7</w:t>
      </w:r>
      <w:r>
        <w:rPr>
          <w:rFonts w:hint="eastAsia" w:ascii="黑体" w:hAnsi="黑体" w:eastAsia="黑体" w:cs="黑体"/>
          <w:lang w:val="en-US" w:eastAsia="zh-CN"/>
        </w:rPr>
        <w:fldChar w:fldCharType="end"/>
      </w:r>
      <w:r>
        <w:rPr>
          <w:rFonts w:hint="eastAsia" w:ascii="黑体" w:hAnsi="黑体" w:cs="黑体"/>
          <w:lang w:val="en-US" w:eastAsia="zh-CN"/>
        </w:rPr>
        <w:t>3</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"_Toc167014361"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第一节 构建低碳智慧的基础设施体系</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7</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3</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"_Toc167014362"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第二节 构建安全韧性的防灾减灾体系</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7</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6</w:t>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"_Toc167014363"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第十二章 统筹自然资源保护利用</w:t>
      </w:r>
      <w:r>
        <w:rPr>
          <w:rFonts w:hint="eastAsia" w:ascii="黑体" w:hAnsi="黑体" w:eastAsia="黑体" w:cs="黑体"/>
          <w:lang w:val="en-US" w:eastAsia="zh-CN"/>
        </w:rPr>
        <w:tab/>
      </w:r>
      <w:r>
        <w:rPr>
          <w:rFonts w:hint="eastAsia" w:ascii="黑体" w:hAnsi="黑体" w:eastAsia="黑体" w:cs="黑体"/>
          <w:lang w:val="en-US" w:eastAsia="zh-CN"/>
        </w:rPr>
        <w:t>8</w:t>
      </w:r>
      <w:r>
        <w:rPr>
          <w:rFonts w:hint="eastAsia" w:ascii="黑体" w:hAnsi="黑体" w:eastAsia="黑体" w:cs="黑体"/>
          <w:lang w:val="en-US" w:eastAsia="zh-CN"/>
        </w:rPr>
        <w:fldChar w:fldCharType="end"/>
      </w:r>
      <w:r>
        <w:rPr>
          <w:rFonts w:hint="eastAsia" w:ascii="黑体" w:hAnsi="黑体" w:cs="黑体"/>
          <w:lang w:val="en-US" w:eastAsia="zh-CN"/>
        </w:rPr>
        <w:t>1</w:t>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"_Toc167014364"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第十三章 实施生态修复和国土综合整治</w:t>
      </w:r>
      <w:r>
        <w:rPr>
          <w:rFonts w:hint="eastAsia" w:ascii="黑体" w:hAnsi="黑体" w:eastAsia="黑体" w:cs="黑体"/>
          <w:lang w:val="en-US" w:eastAsia="zh-CN"/>
        </w:rPr>
        <w:tab/>
      </w:r>
      <w:r>
        <w:rPr>
          <w:rFonts w:hint="eastAsia" w:ascii="黑体" w:hAnsi="黑体" w:eastAsia="黑体" w:cs="黑体"/>
          <w:lang w:val="en-US" w:eastAsia="zh-CN"/>
        </w:rPr>
        <w:t>8</w:t>
      </w:r>
      <w:r>
        <w:rPr>
          <w:rFonts w:hint="eastAsia" w:ascii="黑体" w:hAnsi="黑体" w:eastAsia="黑体" w:cs="黑体"/>
          <w:lang w:val="en-US" w:eastAsia="zh-CN"/>
        </w:rPr>
        <w:fldChar w:fldCharType="end"/>
      </w:r>
      <w:r>
        <w:rPr>
          <w:rFonts w:hint="eastAsia" w:ascii="黑体" w:hAnsi="黑体" w:cs="黑体"/>
          <w:lang w:val="en-US" w:eastAsia="zh-CN"/>
        </w:rPr>
        <w:t>5</w:t>
      </w:r>
    </w:p>
    <w:p>
      <w:pPr>
        <w:pStyle w:val="33"/>
        <w:ind w:firstLine="480"/>
        <w:rPr>
          <w:rFonts w:hint="eastAsia"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"_Toc167014365"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第一节 开展生态修复</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8</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5</w:t>
      </w:r>
    </w:p>
    <w:p>
      <w:pPr>
        <w:pStyle w:val="33"/>
        <w:ind w:firstLine="480"/>
        <w:rPr>
          <w:rFonts w:hint="default" w:ascii="楷体 _GB2312" w:hAnsi="楷体 _GB2312" w:eastAsia="楷体 _GB2312" w:cs="楷体 _GB2312"/>
          <w:lang w:val="en-US"/>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"_Toc167014366"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第二节 实施国土综合整治</w:t>
      </w:r>
      <w:r>
        <w:rPr>
          <w:rFonts w:hint="eastAsia" w:ascii="楷体 _GB2312" w:hAnsi="楷体 _GB2312" w:eastAsia="楷体 _GB2312" w:cs="楷体 _GB2312"/>
        </w:rPr>
        <w:tab/>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88</w:t>
      </w:r>
    </w:p>
    <w:p>
      <w:pPr>
        <w:pStyle w:val="33"/>
        <w:ind w:firstLine="480"/>
        <w:rPr>
          <w:rFonts w:hint="eastAsia" w:eastAsia="楷体_GB2312" w:asciiTheme="minorHAnsi" w:hAnsiTheme="minorHAnsi" w:cstheme="minorBidi"/>
          <w:bCs w:val="0"/>
          <w:kern w:val="2"/>
          <w:sz w:val="21"/>
          <w:szCs w:val="2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"_Toc167014367"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第三节 推进存量建设用地盘活利用</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89</w:t>
      </w:r>
      <w:r>
        <w:rPr>
          <w:rFonts w:hint="eastAsia" w:ascii="楷体 _GB2312" w:hAnsi="楷体 _GB2312" w:eastAsia="楷体 _GB2312" w:cs="楷体 _GB2312"/>
        </w:rPr>
        <w:fldChar w:fldCharType="end"/>
      </w:r>
    </w:p>
    <w:p>
      <w:pPr>
        <w:pStyle w:val="28"/>
        <w:rPr>
          <w:rFonts w:hint="eastAsia"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"_Toc167014368"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第十四章 支撑区域协同发展</w:t>
      </w:r>
      <w:r>
        <w:rPr>
          <w:rFonts w:hint="eastAsia" w:ascii="黑体" w:hAnsi="黑体" w:eastAsia="黑体" w:cs="黑体"/>
          <w:lang w:val="en-US" w:eastAsia="zh-CN"/>
        </w:rPr>
        <w:tab/>
      </w:r>
      <w:r>
        <w:rPr>
          <w:rFonts w:hint="eastAsia" w:ascii="黑体" w:hAnsi="黑体" w:eastAsia="黑体" w:cs="黑体"/>
          <w:lang w:val="en-US" w:eastAsia="zh-CN"/>
        </w:rPr>
        <w:t>9</w:t>
      </w:r>
      <w:r>
        <w:rPr>
          <w:rFonts w:hint="eastAsia" w:ascii="黑体" w:hAnsi="黑体" w:eastAsia="黑体" w:cs="黑体"/>
          <w:lang w:val="en-US" w:eastAsia="zh-CN"/>
        </w:rPr>
        <w:fldChar w:fldCharType="end"/>
      </w:r>
      <w:r>
        <w:rPr>
          <w:rFonts w:hint="eastAsia" w:ascii="黑体" w:hAnsi="黑体" w:cs="黑体"/>
          <w:lang w:val="en-US" w:eastAsia="zh-CN"/>
        </w:rPr>
        <w:t>1</w:t>
      </w:r>
    </w:p>
    <w:p>
      <w:pPr>
        <w:pStyle w:val="28"/>
        <w:rPr>
          <w:rFonts w:hint="default" w:eastAsia="黑体" w:asciiTheme="minorHAnsi" w:hAnsiTheme="minorHAnsi" w:cstheme="minorBidi"/>
          <w:kern w:val="2"/>
          <w:sz w:val="21"/>
          <w:szCs w:val="22"/>
          <w:lang w:val="en-US" w:eastAsia="zh-CN"/>
        </w:rPr>
      </w:pP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\l "_Toc167014369"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第十五章 规划实施保障</w:t>
      </w:r>
      <w:r>
        <w:rPr>
          <w:rFonts w:hint="eastAsia" w:ascii="黑体" w:hAnsi="黑体" w:eastAsia="黑体" w:cs="黑体"/>
          <w:lang w:val="en-US" w:eastAsia="zh-CN"/>
        </w:rPr>
        <w:tab/>
      </w:r>
      <w:r>
        <w:rPr>
          <w:rFonts w:hint="eastAsia" w:ascii="黑体" w:hAnsi="黑体" w:eastAsia="黑体" w:cs="黑体"/>
          <w:lang w:val="en-US" w:eastAsia="zh-CN"/>
        </w:rPr>
        <w:t>9</w:t>
      </w:r>
      <w:r>
        <w:rPr>
          <w:rFonts w:hint="eastAsia" w:ascii="黑体" w:hAnsi="黑体" w:eastAsia="黑体" w:cs="黑体"/>
          <w:lang w:val="en-US" w:eastAsia="zh-CN"/>
        </w:rPr>
        <w:fldChar w:fldCharType="end"/>
      </w:r>
      <w:r>
        <w:rPr>
          <w:rFonts w:hint="eastAsia" w:ascii="黑体" w:hAnsi="黑体" w:cs="黑体"/>
          <w:lang w:val="en-US" w:eastAsia="zh-CN"/>
        </w:rPr>
        <w:t>5</w:t>
      </w:r>
    </w:p>
    <w:p>
      <w:pPr>
        <w:pStyle w:val="33"/>
        <w:ind w:firstLine="480"/>
        <w:rPr>
          <w:rFonts w:hint="eastAsia" w:eastAsia="楷体_GB2312" w:asciiTheme="minorHAnsi" w:hAnsiTheme="minorHAnsi" w:cstheme="minorBidi"/>
          <w:bCs w:val="0"/>
          <w:kern w:val="2"/>
          <w:sz w:val="21"/>
          <w:szCs w:val="22"/>
          <w:lang w:val="en-US" w:eastAsia="zh-CN"/>
        </w:rPr>
      </w:pPr>
      <w:r>
        <w:fldChar w:fldCharType="begin"/>
      </w:r>
      <w:r>
        <w:instrText xml:space="preserve"> HYPERLINK \l "_Toc167014370" </w:instrText>
      </w:r>
      <w:r>
        <w:fldChar w:fldCharType="separate"/>
      </w:r>
      <w:r>
        <w:rPr>
          <w:rStyle w:val="46"/>
          <w:rFonts w:hint="eastAsia"/>
        </w:rPr>
        <w:t>第一节</w:t>
      </w:r>
      <w:r>
        <w:rPr>
          <w:rStyle w:val="46"/>
        </w:rPr>
        <w:t xml:space="preserve"> </w:t>
      </w:r>
      <w:r>
        <w:rPr>
          <w:rStyle w:val="46"/>
          <w:rFonts w:hint="eastAsia"/>
        </w:rPr>
        <w:t>加强党的领导</w:t>
      </w:r>
      <w:r>
        <w:tab/>
      </w:r>
      <w:r>
        <w:rPr>
          <w:rFonts w:hint="eastAsia" w:ascii="楷体 _GB2312" w:hAnsi="楷体 _GB2312" w:eastAsia="楷体 _GB2312" w:cs="楷体 _GB2312"/>
          <w:lang w:val="en-US" w:eastAsia="zh-CN"/>
        </w:rPr>
        <w:t>9</w:t>
      </w:r>
      <w:r>
        <w:fldChar w:fldCharType="end"/>
      </w:r>
      <w:r>
        <w:rPr>
          <w:rFonts w:hint="eastAsia" w:ascii="楷体 _GB2312" w:hAnsi="楷体 _GB2312" w:eastAsia="楷体 _GB2312" w:cs="楷体 _GB2312"/>
          <w:lang w:val="en-US" w:eastAsia="zh-CN"/>
        </w:rPr>
        <w:t>5</w:t>
      </w:r>
    </w:p>
    <w:p>
      <w:pPr>
        <w:pStyle w:val="33"/>
        <w:ind w:firstLine="480"/>
        <w:rPr>
          <w:rFonts w:hint="eastAsia"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"_Toc167014371"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第二节 规划实施传导体系</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9</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6</w:t>
      </w:r>
    </w:p>
    <w:p>
      <w:pPr>
        <w:pStyle w:val="33"/>
        <w:ind w:firstLine="480"/>
        <w:rPr>
          <w:rFonts w:hint="default"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"_Toc167014372"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第三节 国土空间规划“一张图”建设</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1</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01</w:t>
      </w:r>
    </w:p>
    <w:p>
      <w:pPr>
        <w:pStyle w:val="33"/>
        <w:ind w:firstLine="480"/>
        <w:rPr>
          <w:rFonts w:hint="default"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"_Toc167014373"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第四节 近期行动与重大项目保障</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1</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02</w:t>
      </w:r>
    </w:p>
    <w:p>
      <w:pPr>
        <w:pStyle w:val="33"/>
        <w:ind w:firstLine="480"/>
        <w:rPr>
          <w:rFonts w:hint="default" w:ascii="楷体 _GB2312" w:hAnsi="楷体 _GB2312" w:eastAsia="楷体 _GB2312" w:cs="楷体 _GB2312"/>
          <w:lang w:val="en-US" w:eastAsia="zh-CN"/>
        </w:rPr>
      </w:pPr>
      <w:r>
        <w:rPr>
          <w:rFonts w:hint="eastAsia" w:ascii="楷体 _GB2312" w:hAnsi="楷体 _GB2312" w:eastAsia="楷体 _GB2312" w:cs="楷体 _GB2312"/>
        </w:rPr>
        <w:fldChar w:fldCharType="begin"/>
      </w:r>
      <w:r>
        <w:rPr>
          <w:rFonts w:hint="eastAsia" w:ascii="楷体 _GB2312" w:hAnsi="楷体 _GB2312" w:eastAsia="楷体 _GB2312" w:cs="楷体 _GB2312"/>
        </w:rPr>
        <w:instrText xml:space="preserve"> HYPERLINK \l "_Toc167014374" </w:instrText>
      </w:r>
      <w:r>
        <w:rPr>
          <w:rFonts w:hint="eastAsia" w:ascii="楷体 _GB2312" w:hAnsi="楷体 _GB2312" w:eastAsia="楷体 _GB2312" w:cs="楷体 _GB2312"/>
        </w:rPr>
        <w:fldChar w:fldCharType="separate"/>
      </w:r>
      <w:r>
        <w:rPr>
          <w:rFonts w:hint="eastAsia" w:ascii="楷体 _GB2312" w:hAnsi="楷体 _GB2312" w:eastAsia="楷体 _GB2312" w:cs="楷体 _GB2312"/>
        </w:rPr>
        <w:t>第五节 完善配套政策保障</w:t>
      </w:r>
      <w:r>
        <w:rPr>
          <w:rFonts w:hint="eastAsia" w:ascii="楷体 _GB2312" w:hAnsi="楷体 _GB2312" w:eastAsia="楷体 _GB2312" w:cs="楷体 _GB2312"/>
        </w:rPr>
        <w:tab/>
      </w:r>
      <w:r>
        <w:rPr>
          <w:rFonts w:hint="eastAsia" w:ascii="楷体 _GB2312" w:hAnsi="楷体 _GB2312" w:eastAsia="楷体 _GB2312" w:cs="楷体 _GB2312"/>
          <w:lang w:val="en-US" w:eastAsia="zh-CN"/>
        </w:rPr>
        <w:t>1</w:t>
      </w:r>
      <w:r>
        <w:rPr>
          <w:rFonts w:hint="eastAsia" w:ascii="楷体 _GB2312" w:hAnsi="楷体 _GB2312" w:eastAsia="楷体 _GB2312" w:cs="楷体 _GB2312"/>
        </w:rPr>
        <w:fldChar w:fldCharType="end"/>
      </w:r>
      <w:r>
        <w:rPr>
          <w:rFonts w:hint="eastAsia" w:ascii="楷体 _GB2312" w:hAnsi="楷体 _GB2312" w:eastAsia="楷体 _GB2312" w:cs="楷体 _GB2312"/>
          <w:lang w:val="en-US" w:eastAsia="zh-CN"/>
        </w:rPr>
        <w:t>03</w:t>
      </w:r>
    </w:p>
    <w:p>
      <w:pPr>
        <w:autoSpaceDE w:val="0"/>
        <w:autoSpaceDN w:val="0"/>
        <w:adjustRightInd w:val="0"/>
        <w:snapToGrid w:val="0"/>
        <w:spacing w:line="312" w:lineRule="auto"/>
        <w:ind w:firstLine="0" w:firstLineChars="0"/>
        <w:rPr>
          <w:rFonts w:cs="仿宋_GB2312"/>
          <w:sz w:val="24"/>
          <w:szCs w:val="24"/>
        </w:rPr>
      </w:pPr>
      <w:r>
        <w:rPr>
          <w:rFonts w:eastAsia="黑体" w:cs="仿宋_GB2312"/>
          <w:sz w:val="24"/>
          <w:szCs w:val="24"/>
        </w:rPr>
        <w:fldChar w:fldCharType="end"/>
      </w:r>
    </w:p>
    <w:p>
      <w:pPr>
        <w:adjustRightInd w:val="0"/>
        <w:snapToGrid w:val="0"/>
        <w:spacing w:line="312" w:lineRule="auto"/>
        <w:ind w:firstLine="600"/>
        <w:rPr>
          <w:szCs w:val="28"/>
        </w:rPr>
      </w:pPr>
    </w:p>
    <w:p>
      <w:pPr>
        <w:pStyle w:val="3"/>
        <w:sectPr>
          <w:footerReference r:id="rId12" w:type="default"/>
          <w:pgSz w:w="11906" w:h="16838"/>
          <w:pgMar w:top="1701" w:right="1418" w:bottom="1701" w:left="1418" w:header="851" w:footer="992" w:gutter="0"/>
          <w:pgNumType w:fmt="decimal"/>
          <w:cols w:space="720" w:num="1"/>
          <w:docGrid w:type="lines" w:linePitch="312" w:charSpace="0"/>
        </w:sectPr>
      </w:pPr>
      <w:bookmarkStart w:id="0" w:name="_Toc24543"/>
      <w:bookmarkStart w:id="1" w:name="_Toc161579644"/>
      <w:bookmarkStart w:id="2" w:name="_Toc8390"/>
      <w:bookmarkStart w:id="3" w:name="_Toc647"/>
      <w:bookmarkStart w:id="4" w:name="_Toc167014320"/>
      <w:bookmarkStart w:id="5" w:name="_Toc25646"/>
      <w:bookmarkStart w:id="6" w:name="_Toc1180"/>
      <w:bookmarkStart w:id="7" w:name="_Toc8767"/>
      <w:bookmarkStart w:id="8" w:name="_Toc11918"/>
      <w:bookmarkStart w:id="9" w:name="_Toc29972"/>
      <w:bookmarkStart w:id="10" w:name="_Toc24574"/>
      <w:bookmarkStart w:id="11" w:name="_Toc4578"/>
      <w:bookmarkStart w:id="12" w:name="_Toc6215"/>
      <w:bookmarkStart w:id="13" w:name="_Toc29949"/>
      <w:bookmarkStart w:id="14" w:name="_Toc12131"/>
      <w:bookmarkStart w:id="15" w:name="_Toc11315"/>
      <w:bookmarkStart w:id="16" w:name="_Toc7951"/>
      <w:bookmarkStart w:id="17" w:name="_Toc22568"/>
      <w:bookmarkStart w:id="18" w:name="_Toc19481"/>
      <w:bookmarkStart w:id="19" w:name="_Toc9850"/>
      <w:bookmarkStart w:id="20" w:name="_Toc5803"/>
      <w:bookmarkStart w:id="21" w:name="_Toc10182"/>
      <w:bookmarkStart w:id="22" w:name="_Toc4727"/>
      <w:bookmarkStart w:id="23" w:name="_Toc73265517"/>
      <w:bookmarkStart w:id="24" w:name="_Toc21032"/>
      <w:bookmarkStart w:id="25" w:name="_Toc24259"/>
      <w:bookmarkStart w:id="26" w:name="_Toc496"/>
      <w:bookmarkStart w:id="27" w:name="_Toc26120"/>
      <w:bookmarkStart w:id="28" w:name="_Toc21543"/>
      <w:bookmarkStart w:id="29" w:name="_Toc20145"/>
      <w:bookmarkStart w:id="30" w:name="_Toc17598_WPSOffice_Level1"/>
    </w:p>
    <w:p>
      <w:pPr>
        <w:pStyle w:val="3"/>
      </w:pPr>
      <w:r>
        <w:rPr>
          <w:rFonts w:hint="eastAsia"/>
        </w:rPr>
        <w:t>前  言</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sz w:val="32"/>
          <w:szCs w:val="21"/>
        </w:rPr>
        <w:t>韶关，古称韶州，北接湖南、东邻江西，有“唇齿江湘、咽喉交广，据五岭之口，当百粤之冲”之称，历来是中原与岭南经济文化交流的枢纽、粤北地区</w:t>
      </w:r>
      <w:r>
        <w:rPr>
          <w:rFonts w:hint="eastAsia" w:ascii="仿宋_GB2312" w:hAnsi="仿宋_GB2312" w:eastAsia="仿宋_GB2312" w:cs="仿宋_GB2312"/>
          <w:sz w:val="32"/>
          <w:szCs w:val="21"/>
        </w:rPr>
        <w:t>的政治中心和兵家必争之地。按照党中央、国务院和广东省决策部署，韶关市人民政府组织编制了《韶关市国土空间总体规划（2021</w:t>
      </w:r>
      <w:r>
        <w:rPr>
          <w:rFonts w:hint="eastAsia" w:ascii="仿宋_GB2312" w:hAnsi="仿宋_GB2312" w:cs="仿宋_GB2312"/>
          <w:sz w:val="32"/>
          <w:szCs w:val="21"/>
          <w:lang w:eastAsia="zh-CN"/>
        </w:rPr>
        <w:t>—</w:t>
      </w:r>
      <w:r>
        <w:rPr>
          <w:rFonts w:hint="eastAsia" w:ascii="仿宋_GB2312" w:hAnsi="仿宋_GB2312" w:eastAsia="仿宋_GB2312" w:cs="仿宋_GB2312"/>
          <w:sz w:val="32"/>
          <w:szCs w:val="21"/>
        </w:rPr>
        <w:t>2035年）》（以下简称《规划》）。</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ascii="仿宋_GB2312" w:hAnsi="仿宋_GB2312" w:eastAsia="仿宋_GB2312" w:cs="仿宋_GB2312"/>
          <w:sz w:val="32"/>
          <w:szCs w:val="21"/>
        </w:rPr>
        <w:t>《规划》坚持以习近平新时代中国特色社会主义思想为指导，深入贯彻党的二十大精神，全面落实省委、省政府“北部生态发展区高质量发展”“制造业当家”“产业有序转移”“百县千镇万村高质量发展工程”“绿美广东生态建设”等战略要求，立足资源环境承载能力、国土空间开发适宜性评价和经济社会发展需求，优化国土空间开发保护格局，强化国土空间用途管制，对全市国土空间开发保护、资源要素配置、生态环境整治修复、历史文化遗产保护、区域协调发展等作出总体部署和统筹安排。</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仿宋_GB2312" w:hAnsi="仿宋_GB2312" w:eastAsia="仿宋_GB2312" w:cs="仿宋_GB2312"/>
          <w:sz w:val="32"/>
          <w:szCs w:val="21"/>
        </w:rPr>
        <w:t>《规划》是全市“筑牢粤北生态屏障、打造绿色发展韶关样板、奋力争当北部生态发展区高质量发展排头兵”的空间蓝图；</w:t>
      </w:r>
      <w:r>
        <w:rPr>
          <w:rFonts w:hint="eastAsia"/>
          <w:sz w:val="32"/>
          <w:szCs w:val="21"/>
        </w:rPr>
        <w:t>是统筹全市国土空间保护、开发、利用、修复和指导各类建设的纲领性文件，是下位国土空间总体规划、详细规划等下层次空间规划的编制依据，是相关国土空间专项规划的基础。</w:t>
      </w:r>
    </w:p>
    <w:p>
      <w:pPr>
        <w:spacing w:before="312" w:after="312"/>
        <w:ind w:firstLine="600"/>
      </w:pPr>
      <w:bookmarkStart w:id="31" w:name="_Toc15087"/>
      <w:r>
        <w:br w:type="page"/>
      </w:r>
    </w:p>
    <w:p>
      <w:pPr>
        <w:pStyle w:val="3"/>
      </w:pPr>
      <w:bookmarkStart w:id="32" w:name="_Toc26442"/>
      <w:bookmarkStart w:id="33" w:name="_Toc353"/>
      <w:bookmarkStart w:id="34" w:name="_Toc161579645"/>
      <w:bookmarkStart w:id="35" w:name="_Toc4607"/>
      <w:bookmarkStart w:id="36" w:name="_Toc21358"/>
      <w:bookmarkStart w:id="37" w:name="_Toc167014321"/>
      <w:bookmarkStart w:id="38" w:name="_Toc2721"/>
      <w:r>
        <w:rPr>
          <w:rFonts w:hint="eastAsia"/>
        </w:rPr>
        <w:t>第一章  总则</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39" w:name="_Toc12254"/>
      <w:bookmarkStart w:id="40" w:name="_Toc24724_WPSOffice_Level2"/>
      <w:bookmarkStart w:id="41" w:name="_Toc10186"/>
      <w:bookmarkStart w:id="42" w:name="_Toc23931"/>
      <w:bookmarkStart w:id="43" w:name="_Toc26922"/>
      <w:bookmarkStart w:id="44" w:name="_Toc150"/>
      <w:bookmarkStart w:id="45" w:name="_Toc12013"/>
      <w:bookmarkStart w:id="46" w:name="_Toc161579646"/>
      <w:bookmarkStart w:id="47" w:name="_Toc26570"/>
      <w:bookmarkStart w:id="48" w:name="_Toc27203"/>
      <w:bookmarkStart w:id="49" w:name="_Toc10040"/>
      <w:r>
        <w:rPr>
          <w:rFonts w:hint="eastAsia" w:cs="黑体"/>
          <w:bCs w:val="0"/>
          <w:sz w:val="32"/>
          <w:szCs w:val="32"/>
          <w:lang w:val="en-US" w:eastAsia="zh-CN"/>
        </w:rPr>
        <w:t xml:space="preserve">    第1条 </w:t>
      </w:r>
      <w:r>
        <w:rPr>
          <w:rFonts w:cs="黑体"/>
          <w:bCs w:val="0"/>
          <w:sz w:val="32"/>
          <w:szCs w:val="32"/>
        </w:rPr>
        <w:t>编制目的</w:t>
      </w:r>
      <w:bookmarkEnd w:id="39"/>
      <w:bookmarkEnd w:id="40"/>
      <w:bookmarkEnd w:id="41"/>
      <w:bookmarkEnd w:id="42"/>
      <w:bookmarkEnd w:id="43"/>
      <w:bookmarkEnd w:id="44"/>
      <w:bookmarkEnd w:id="45"/>
      <w:bookmarkEnd w:id="46"/>
      <w:bookmarkEnd w:id="47"/>
      <w:bookmarkEnd w:id="48"/>
      <w:bookmarkEnd w:id="49"/>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bookmarkStart w:id="50" w:name="_Toc5248"/>
      <w:bookmarkStart w:id="51" w:name="_Toc25147_WPSOffice_Level2"/>
      <w:bookmarkStart w:id="52" w:name="_Toc31560"/>
      <w:bookmarkStart w:id="53" w:name="_Toc11366"/>
      <w:bookmarkStart w:id="54" w:name="_Toc15428"/>
      <w:bookmarkStart w:id="55" w:name="_Toc8558"/>
      <w:bookmarkStart w:id="56" w:name="_Toc18300"/>
      <w:bookmarkStart w:id="57" w:name="_Toc18067"/>
      <w:bookmarkStart w:id="58" w:name="_Toc14974"/>
      <w:bookmarkStart w:id="59" w:name="_Toc1084"/>
      <w:bookmarkStart w:id="60" w:name="_Toc9684_WPSOffice_Level2"/>
      <w:r>
        <w:rPr>
          <w:rFonts w:hint="eastAsia"/>
          <w:sz w:val="32"/>
          <w:szCs w:val="21"/>
        </w:rPr>
        <w:t>为全</w:t>
      </w:r>
      <w:r>
        <w:rPr>
          <w:rFonts w:hint="eastAsia" w:ascii="仿宋_GB2312" w:hAnsi="仿宋_GB2312" w:eastAsia="仿宋_GB2312" w:cs="仿宋_GB2312"/>
          <w:sz w:val="32"/>
          <w:szCs w:val="21"/>
        </w:rPr>
        <w:t>面贯彻落实《中共中央 国务院关于建立国土空间规划体系并监督实施的若干意见》（中发〔2019〕18号）、《中共广东省委 广东省人民政府印发〈关于建立国土空间规划体系并监督实施的若干措施〉的通知》（粤发〔2021〕5号），对韶关市域范围内国土空间开发保护作出总体安排和综合部署，合理保护与利用全市国土空间资源，为实施对接融入“双区”</w:t>
      </w:r>
      <w:r>
        <w:rPr>
          <w:rFonts w:hint="eastAsia" w:ascii="仿宋_GB2312" w:hAnsi="仿宋_GB2312" w:eastAsia="仿宋_GB2312" w:cs="仿宋_GB2312"/>
          <w:sz w:val="32"/>
          <w:szCs w:val="21"/>
          <w:vertAlign w:val="superscript"/>
        </w:rPr>
        <w:footnoteReference w:id="0"/>
      </w:r>
      <w:r>
        <w:rPr>
          <w:rFonts w:hint="eastAsia" w:ascii="仿宋_GB2312" w:hAnsi="仿宋_GB2312" w:eastAsia="仿宋_GB2312" w:cs="仿宋_GB2312"/>
          <w:sz w:val="32"/>
          <w:szCs w:val="21"/>
        </w:rPr>
        <w:t>、制造业当家、实施百县千镇万村高质量发展工程、绿美韶关生态建设提供空间保障，支撑韶关市高质量发展，根据《广东省国土空间规划（2021-2035年）》以及国家、</w:t>
      </w:r>
      <w:r>
        <w:rPr>
          <w:rFonts w:hint="eastAsia"/>
          <w:sz w:val="32"/>
          <w:szCs w:val="21"/>
        </w:rPr>
        <w:t>广东省、韶关市法规政策和技术标准等，制定本规划。</w:t>
      </w:r>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61" w:name="_Toc24374"/>
      <w:bookmarkStart w:id="62" w:name="_Toc161579647"/>
      <w:bookmarkStart w:id="63" w:name="_Toc12649"/>
      <w:bookmarkStart w:id="64" w:name="_Toc19805"/>
      <w:bookmarkStart w:id="65" w:name="_Toc10954"/>
      <w:r>
        <w:rPr>
          <w:rFonts w:hint="eastAsia" w:cs="黑体"/>
          <w:bCs w:val="0"/>
          <w:sz w:val="32"/>
          <w:szCs w:val="32"/>
          <w:lang w:val="en-US" w:eastAsia="zh-CN"/>
        </w:rPr>
        <w:t xml:space="preserve">    第2条 </w:t>
      </w:r>
      <w:r>
        <w:rPr>
          <w:rFonts w:hint="eastAsia" w:cs="黑体"/>
          <w:bCs w:val="0"/>
          <w:sz w:val="32"/>
          <w:szCs w:val="32"/>
        </w:rPr>
        <w:t>规划依据</w:t>
      </w:r>
      <w:bookmarkEnd w:id="50"/>
      <w:bookmarkEnd w:id="51"/>
      <w:bookmarkEnd w:id="52"/>
      <w:bookmarkEnd w:id="53"/>
      <w:bookmarkEnd w:id="54"/>
      <w:bookmarkEnd w:id="55"/>
      <w:bookmarkEnd w:id="61"/>
      <w:bookmarkEnd w:id="62"/>
      <w:bookmarkEnd w:id="63"/>
      <w:bookmarkEnd w:id="64"/>
      <w:bookmarkEnd w:id="65"/>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w:t>
      </w:r>
      <w:r>
        <w:rPr>
          <w:rFonts w:hint="eastAsia" w:ascii="仿宋_GB2312" w:hAnsi="仿宋_GB2312" w:eastAsia="仿宋_GB2312" w:cs="仿宋_GB2312"/>
          <w:sz w:val="32"/>
          <w:szCs w:val="21"/>
        </w:rPr>
        <w:t>《中华人民共和国土地管理法》（2019年修正）</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2.</w:t>
      </w:r>
      <w:r>
        <w:rPr>
          <w:rFonts w:hint="eastAsia" w:ascii="仿宋_GB2312" w:hAnsi="仿宋_GB2312" w:eastAsia="仿宋_GB2312" w:cs="仿宋_GB2312"/>
          <w:sz w:val="32"/>
          <w:szCs w:val="21"/>
        </w:rPr>
        <w:t>《中华人民共和国城乡规划法》（2019年修正）</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3.</w:t>
      </w:r>
      <w:r>
        <w:rPr>
          <w:rFonts w:hint="eastAsia" w:ascii="仿宋_GB2312" w:hAnsi="仿宋_GB2312" w:eastAsia="仿宋_GB2312" w:cs="仿宋_GB2312"/>
          <w:sz w:val="32"/>
          <w:szCs w:val="21"/>
        </w:rPr>
        <w:t>《广东省土地管理条例》（2022年）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4.</w:t>
      </w:r>
      <w:r>
        <w:rPr>
          <w:rFonts w:hint="eastAsia" w:ascii="仿宋_GB2312" w:hAnsi="仿宋_GB2312" w:eastAsia="仿宋_GB2312" w:cs="仿宋_GB2312"/>
          <w:sz w:val="32"/>
          <w:szCs w:val="21"/>
        </w:rPr>
        <w:t>《广东省城乡规划条例》（2012年）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5.</w:t>
      </w:r>
      <w:r>
        <w:rPr>
          <w:rFonts w:hint="eastAsia" w:ascii="仿宋_GB2312" w:hAnsi="仿宋_GB2312" w:eastAsia="仿宋_GB2312" w:cs="仿宋_GB2312"/>
          <w:sz w:val="32"/>
          <w:szCs w:val="21"/>
        </w:rPr>
        <w:t>《中共中央 国务院关于建立国土空间规划体系并监督实施的若干意见》（中发〔2019〕18号）</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6.</w:t>
      </w:r>
      <w:r>
        <w:rPr>
          <w:rFonts w:hint="eastAsia" w:ascii="仿宋_GB2312" w:hAnsi="仿宋_GB2312" w:eastAsia="仿宋_GB2312" w:cs="仿宋_GB2312"/>
          <w:sz w:val="32"/>
          <w:szCs w:val="21"/>
        </w:rPr>
        <w:t>《中共中央办公厅 国务院办公厅印发〈关于在国土空间规划中统筹划定落实三条控制线的指导意见〉的通知》（厅字〔2019〕48号）</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7.</w:t>
      </w:r>
      <w:r>
        <w:rPr>
          <w:rFonts w:hint="eastAsia" w:ascii="仿宋_GB2312" w:hAnsi="仿宋_GB2312" w:eastAsia="仿宋_GB2312" w:cs="仿宋_GB2312"/>
          <w:sz w:val="32"/>
          <w:szCs w:val="21"/>
        </w:rPr>
        <w:t>《中共广东省委 广东省人民政府印发〈关于建立国土空间规划体系并监督实施的若干措施〉的通知》（粤发〔2021〕5号）</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8.</w:t>
      </w:r>
      <w:r>
        <w:rPr>
          <w:rFonts w:hint="eastAsia" w:ascii="仿宋_GB2312" w:hAnsi="仿宋_GB2312" w:eastAsia="仿宋_GB2312" w:cs="仿宋_GB2312"/>
          <w:sz w:val="32"/>
          <w:szCs w:val="21"/>
        </w:rPr>
        <w:t>《中华人民共和国国民经济和社会发展第十四个五年规划和2035年远景目标纲要》</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9.</w:t>
      </w:r>
      <w:r>
        <w:rPr>
          <w:rFonts w:hint="eastAsia" w:ascii="仿宋_GB2312" w:hAnsi="仿宋_GB2312" w:eastAsia="仿宋_GB2312" w:cs="仿宋_GB2312"/>
          <w:sz w:val="32"/>
          <w:szCs w:val="21"/>
        </w:rPr>
        <w:t>《全国国土空间规划纲要（2021-2035年）》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10.</w:t>
      </w:r>
      <w:r>
        <w:rPr>
          <w:rFonts w:hint="eastAsia" w:ascii="仿宋_GB2312" w:hAnsi="仿宋_GB2312" w:eastAsia="仿宋_GB2312" w:cs="仿宋_GB2312"/>
          <w:sz w:val="32"/>
          <w:szCs w:val="21"/>
        </w:rPr>
        <w:t>《广东省国民经济和社会发展第十四个五年规划和2035年远景目标纲要》</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11.</w:t>
      </w:r>
      <w:r>
        <w:rPr>
          <w:rFonts w:hint="eastAsia" w:ascii="仿宋_GB2312" w:hAnsi="仿宋_GB2312" w:eastAsia="仿宋_GB2312" w:cs="仿宋_GB2312"/>
          <w:sz w:val="32"/>
          <w:szCs w:val="21"/>
        </w:rPr>
        <w:t>《广东省国土空间规划（2021-2035年）》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12.</w:t>
      </w:r>
      <w:r>
        <w:rPr>
          <w:rFonts w:hint="eastAsia" w:ascii="仿宋_GB2312" w:hAnsi="仿宋_GB2312" w:eastAsia="仿宋_GB2312" w:cs="仿宋_GB2312"/>
          <w:sz w:val="32"/>
          <w:szCs w:val="21"/>
        </w:rPr>
        <w:t>《韶关市国民经济和社会发展第十四个五年规划和二〇三五年远景目标纲要》</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13.</w:t>
      </w:r>
      <w:r>
        <w:rPr>
          <w:rFonts w:hint="eastAsia" w:ascii="仿宋_GB2312" w:hAnsi="仿宋_GB2312" w:eastAsia="仿宋_GB2312" w:cs="仿宋_GB2312"/>
          <w:sz w:val="32"/>
          <w:szCs w:val="21"/>
        </w:rPr>
        <w:t>《市级国土空间总体规划编制指南（试行）》（2020年）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14.</w:t>
      </w:r>
      <w:r>
        <w:rPr>
          <w:rFonts w:hint="eastAsia" w:ascii="仿宋_GB2312" w:hAnsi="仿宋_GB2312" w:eastAsia="仿宋_GB2312" w:cs="仿宋_GB2312"/>
          <w:sz w:val="32"/>
          <w:szCs w:val="21"/>
        </w:rPr>
        <w:t>《国土空间调查、规划、用途管制用地用海分类指南（试行）》（2020年）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15.</w:t>
      </w:r>
      <w:r>
        <w:rPr>
          <w:rFonts w:hint="eastAsia" w:ascii="仿宋_GB2312" w:hAnsi="仿宋_GB2312" w:eastAsia="仿宋_GB2312" w:cs="仿宋_GB2312"/>
          <w:sz w:val="32"/>
          <w:szCs w:val="21"/>
        </w:rPr>
        <w:t>《广东省市级国土空间规划编制手册（试行）》（2022年）</w:t>
      </w:r>
    </w:p>
    <w:p>
      <w:pPr>
        <w:pageBreakBefore w:val="0"/>
        <w:widowControl w:val="0"/>
        <w:numPr>
          <w:ilvl w:val="0"/>
          <w:numId w:val="0"/>
        </w:numPr>
        <w:tabs>
          <w:tab w:val="left" w:pos="420"/>
          <w:tab w:val="left" w:pos="1931"/>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21"/>
        </w:rPr>
      </w:pPr>
      <w:r>
        <w:rPr>
          <w:rFonts w:hint="eastAsia" w:ascii="仿宋_GB2312" w:hAnsi="仿宋_GB2312" w:cs="仿宋_GB2312"/>
          <w:sz w:val="32"/>
          <w:szCs w:val="21"/>
          <w:lang w:val="en-US" w:eastAsia="zh-CN"/>
        </w:rPr>
        <w:t xml:space="preserve">    16.</w:t>
      </w:r>
      <w:r>
        <w:rPr>
          <w:rFonts w:hint="eastAsia" w:ascii="仿宋_GB2312" w:hAnsi="仿宋_GB2312" w:eastAsia="仿宋_GB2312" w:cs="仿宋_GB2312"/>
          <w:sz w:val="32"/>
          <w:szCs w:val="21"/>
        </w:rPr>
        <w:t>其他相关法律法规、政策文件和技术规范等</w:t>
      </w:r>
    </w:p>
    <w:bookmarkEnd w:id="56"/>
    <w:bookmarkEnd w:id="57"/>
    <w:bookmarkEnd w:id="58"/>
    <w:bookmarkEnd w:id="59"/>
    <w:bookmarkEnd w:id="60"/>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66" w:name="_Toc284"/>
      <w:bookmarkStart w:id="67" w:name="_Toc161579648"/>
      <w:bookmarkStart w:id="68" w:name="_Toc22601"/>
      <w:bookmarkStart w:id="69" w:name="_Toc26534"/>
      <w:bookmarkStart w:id="70" w:name="_Toc15290"/>
      <w:bookmarkStart w:id="71" w:name="_Toc142833431"/>
      <w:bookmarkStart w:id="72" w:name="_Toc5353"/>
      <w:bookmarkStart w:id="73" w:name="_Toc17728_WPSOffice_Level2"/>
      <w:bookmarkStart w:id="74" w:name="_Toc1997"/>
      <w:bookmarkStart w:id="75" w:name="_Toc8325"/>
      <w:bookmarkStart w:id="76" w:name="_Toc29485"/>
      <w:r>
        <w:rPr>
          <w:rFonts w:hint="eastAsia" w:cs="黑体"/>
          <w:bCs w:val="0"/>
          <w:sz w:val="32"/>
          <w:szCs w:val="32"/>
          <w:lang w:val="en-US" w:eastAsia="zh-CN"/>
        </w:rPr>
        <w:t xml:space="preserve">    第3条 </w:t>
      </w:r>
      <w:r>
        <w:rPr>
          <w:rFonts w:hint="eastAsia" w:cs="黑体"/>
          <w:bCs w:val="0"/>
          <w:sz w:val="32"/>
          <w:szCs w:val="32"/>
        </w:rPr>
        <w:t>指导思想</w:t>
      </w:r>
      <w:bookmarkEnd w:id="66"/>
      <w:bookmarkEnd w:id="67"/>
      <w:bookmarkEnd w:id="68"/>
      <w:bookmarkEnd w:id="69"/>
      <w:bookmarkEnd w:id="70"/>
      <w:bookmarkEnd w:id="71"/>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bookmarkStart w:id="77" w:name="_Hlk130925220"/>
      <w:r>
        <w:rPr>
          <w:rFonts w:hint="eastAsia"/>
          <w:sz w:val="32"/>
          <w:szCs w:val="32"/>
          <w:shd w:val="clear" w:color="auto" w:fill="FFFFFF"/>
        </w:rPr>
        <w:t>坚持以习近平新时代中国特色社会主义思想为指导，全面贯彻党的二十大精神，深入贯彻习近平总书记对广东系列重要讲话和重要指示精神，坚持走中国式现代化道路，立足新发展阶段，完整、准确、全面贯彻新发展理念，服务和融入新发展格局，统筹发展与安全，以推动高质量发展为主题，以实施区域协调发展战略、区域重大战略、主体功能区战略、新型城镇化战略、乡村振兴战略为牵引，深入落实省委省政府工作部署，坚持高水平保护，支撑高质量发展，创造高品质生活，实现高效能治理，围绕广东省推动北部生态发展区高质量发展重大历史机遇，主动对接融入和支持服务“双区”和横琴、前海、南沙三大平台建设，承接产</w:t>
      </w:r>
      <w:r>
        <w:rPr>
          <w:rFonts w:hint="eastAsia"/>
          <w:sz w:val="32"/>
          <w:szCs w:val="21"/>
        </w:rPr>
        <w:t>业有序转移，全面实施“百县千镇万村高质量发展工程”、绿美韶关生态建设，优化国土空间开发保护格局，统筹各类资源与要素配置，打造绿色发展韶关样板，争当北部生态发展区高质量发展排头兵。</w:t>
      </w:r>
      <w:bookmarkEnd w:id="77"/>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78" w:name="_Toc161579649"/>
      <w:bookmarkStart w:id="79" w:name="_Toc28965"/>
      <w:bookmarkStart w:id="80" w:name="_Toc10353"/>
      <w:bookmarkStart w:id="81" w:name="_Toc142833432"/>
      <w:bookmarkStart w:id="82" w:name="_Toc22410"/>
      <w:bookmarkStart w:id="83" w:name="_Toc390"/>
      <w:r>
        <w:rPr>
          <w:rFonts w:hint="eastAsia" w:cs="黑体"/>
          <w:bCs w:val="0"/>
          <w:sz w:val="32"/>
          <w:szCs w:val="32"/>
          <w:lang w:val="en-US" w:eastAsia="zh-CN"/>
        </w:rPr>
        <w:t xml:space="preserve">    第4条 </w:t>
      </w:r>
      <w:r>
        <w:rPr>
          <w:rFonts w:hint="eastAsia" w:cs="黑体"/>
          <w:bCs w:val="0"/>
          <w:sz w:val="32"/>
          <w:szCs w:val="32"/>
        </w:rPr>
        <w:t>规划原则</w:t>
      </w:r>
      <w:bookmarkEnd w:id="78"/>
      <w:bookmarkEnd w:id="79"/>
      <w:bookmarkEnd w:id="80"/>
      <w:bookmarkEnd w:id="81"/>
      <w:bookmarkEnd w:id="82"/>
      <w:bookmarkEnd w:id="83"/>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ascii="楷体_GB2312" w:hAnsi="楷体_GB2312" w:eastAsia="楷体_GB2312" w:cs="楷体_GB2312"/>
          <w:sz w:val="32"/>
          <w:szCs w:val="21"/>
        </w:rPr>
        <w:t>底线约束，绿色发展。</w:t>
      </w:r>
      <w:r>
        <w:rPr>
          <w:rFonts w:hint="eastAsia"/>
          <w:sz w:val="32"/>
          <w:szCs w:val="21"/>
        </w:rPr>
        <w:t>贯彻生态文明建设要求，以资源环境承载能力和国土空间开发适宜性为约束，严格保护耕地和永久基本农田，严守生态保护红线。实施自然资源价值化，</w:t>
      </w:r>
      <w:r>
        <w:rPr>
          <w:sz w:val="32"/>
          <w:szCs w:val="21"/>
        </w:rPr>
        <w:t>探索实践“两山”</w:t>
      </w:r>
      <w:r>
        <w:rPr>
          <w:rStyle w:val="48"/>
          <w:sz w:val="32"/>
          <w:szCs w:val="21"/>
        </w:rPr>
        <w:footnoteReference w:id="1"/>
      </w:r>
      <w:r>
        <w:rPr>
          <w:sz w:val="32"/>
          <w:szCs w:val="21"/>
        </w:rPr>
        <w:t>转化新路径</w:t>
      </w:r>
      <w:r>
        <w:rPr>
          <w:rFonts w:hint="eastAsia"/>
          <w:sz w:val="32"/>
          <w:szCs w:val="21"/>
        </w:rPr>
        <w:t>，形成绿色发展方式和生活方式。</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ascii="楷体_GB2312" w:hAnsi="楷体_GB2312" w:eastAsia="楷体_GB2312" w:cs="楷体_GB2312"/>
          <w:sz w:val="32"/>
          <w:szCs w:val="21"/>
        </w:rPr>
        <w:t>区域协同、全域统筹。</w:t>
      </w:r>
      <w:r>
        <w:rPr>
          <w:rFonts w:hint="eastAsia"/>
          <w:sz w:val="32"/>
          <w:szCs w:val="21"/>
        </w:rPr>
        <w:t>从区域视角谋划城市功能定位，加强生态共保、环境共治、设施共享、产业共兴。坚持城乡融合发展，增强县城综合承载能力和辐射带动乡村能力。加强全域全类型用途管制，促进形成科学适度有序的国土空间开发保护格局。节约集约利用建设用地，积极腾挪盘活存量用地，有序推动更新改造。</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ascii="楷体_GB2312" w:hAnsi="楷体_GB2312" w:eastAsia="楷体_GB2312" w:cs="楷体_GB2312"/>
          <w:sz w:val="32"/>
          <w:szCs w:val="21"/>
        </w:rPr>
        <w:t>以人为本、提升品质。</w:t>
      </w:r>
      <w:r>
        <w:rPr>
          <w:rFonts w:hint="eastAsia"/>
          <w:sz w:val="32"/>
          <w:szCs w:val="21"/>
        </w:rPr>
        <w:t>坚持“以人民为中心”，把人民对美好生活的向往作为出发点和落脚点，保障公共服务和公共空间供给，提升人居环境品质，打造便利共享、活力多元的宜居社区生活圈，不断提升城乡居民幸福感、获得感。</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ascii="楷体_GB2312" w:hAnsi="楷体_GB2312" w:eastAsia="楷体_GB2312" w:cs="楷体_GB2312"/>
          <w:sz w:val="32"/>
          <w:szCs w:val="21"/>
        </w:rPr>
        <w:t>传承文化、彰显特色。</w:t>
      </w:r>
      <w:r>
        <w:rPr>
          <w:rFonts w:hint="eastAsia"/>
          <w:sz w:val="32"/>
          <w:szCs w:val="21"/>
        </w:rPr>
        <w:t>充分认识自然与人文禀赋，深入挖掘历史文化资源，保护自然山水格局，延续文脉，突出地域特点、文化特色、时代特征，因地制宜，体现城的繁荣、镇的舒适、村的恬淡，还自然以宁静、和谐、美丽。</w:t>
      </w:r>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84" w:name="_Toc161579650"/>
      <w:bookmarkStart w:id="85" w:name="_Toc4487"/>
      <w:bookmarkStart w:id="86" w:name="_Toc23828"/>
      <w:bookmarkStart w:id="87" w:name="_Toc21948"/>
      <w:bookmarkStart w:id="88" w:name="_Toc142833433"/>
      <w:bookmarkStart w:id="89" w:name="_Toc14171"/>
      <w:r>
        <w:rPr>
          <w:rFonts w:hint="eastAsia" w:cs="黑体"/>
          <w:bCs w:val="0"/>
          <w:sz w:val="32"/>
          <w:szCs w:val="32"/>
          <w:lang w:val="en-US" w:eastAsia="zh-CN"/>
        </w:rPr>
        <w:t xml:space="preserve">    第5条 </w:t>
      </w:r>
      <w:r>
        <w:rPr>
          <w:rFonts w:hint="eastAsia" w:cs="黑体"/>
          <w:bCs w:val="0"/>
          <w:sz w:val="32"/>
          <w:szCs w:val="32"/>
        </w:rPr>
        <w:t>规划期限</w:t>
      </w:r>
      <w:bookmarkEnd w:id="84"/>
      <w:bookmarkEnd w:id="85"/>
      <w:bookmarkEnd w:id="86"/>
      <w:bookmarkEnd w:id="87"/>
      <w:bookmarkEnd w:id="88"/>
      <w:bookmarkEnd w:id="89"/>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bookmarkStart w:id="90" w:name="_Hlk130925305"/>
      <w:r>
        <w:rPr>
          <w:rFonts w:hint="eastAsia"/>
          <w:sz w:val="32"/>
          <w:szCs w:val="21"/>
        </w:rPr>
        <w:t>规划基期</w:t>
      </w:r>
      <w:r>
        <w:rPr>
          <w:rFonts w:hint="eastAsia" w:ascii="仿宋_GB2312" w:hAnsi="仿宋_GB2312" w:eastAsia="仿宋_GB2312" w:cs="仿宋_GB2312"/>
          <w:sz w:val="32"/>
          <w:szCs w:val="21"/>
        </w:rPr>
        <w:t>为2020年，期限为2021年至2035年，近期至2025年，远景展望至2050年。</w:t>
      </w:r>
      <w:bookmarkEnd w:id="90"/>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91" w:name="_Toc161579651"/>
      <w:bookmarkStart w:id="92" w:name="_Toc18932"/>
      <w:bookmarkStart w:id="93" w:name="_Toc22650"/>
      <w:bookmarkStart w:id="94" w:name="_Toc27920"/>
      <w:bookmarkStart w:id="95" w:name="_Toc28738"/>
      <w:bookmarkStart w:id="96" w:name="_Toc142833434"/>
      <w:r>
        <w:rPr>
          <w:rFonts w:hint="eastAsia" w:cs="黑体"/>
          <w:bCs w:val="0"/>
          <w:sz w:val="32"/>
          <w:szCs w:val="32"/>
          <w:lang w:val="en-US" w:eastAsia="zh-CN"/>
        </w:rPr>
        <w:t xml:space="preserve">    第6条 </w:t>
      </w:r>
      <w:r>
        <w:rPr>
          <w:rFonts w:hint="eastAsia" w:cs="黑体"/>
          <w:bCs w:val="0"/>
          <w:sz w:val="32"/>
          <w:szCs w:val="32"/>
        </w:rPr>
        <w:t>规划范围</w:t>
      </w:r>
      <w:bookmarkEnd w:id="91"/>
      <w:bookmarkEnd w:id="92"/>
      <w:bookmarkEnd w:id="93"/>
      <w:bookmarkEnd w:id="94"/>
      <w:bookmarkEnd w:id="95"/>
      <w:bookmarkEnd w:id="96"/>
    </w:p>
    <w:p>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21"/>
        </w:rPr>
      </w:pPr>
      <w:r>
        <w:rPr>
          <w:rFonts w:hint="eastAsia"/>
          <w:sz w:val="32"/>
          <w:szCs w:val="21"/>
        </w:rPr>
        <w:t>本规划国土空间范围包含市域和中心城区两个层次。市域范围包括韶关市行政辖区内全部陆域国土空间；中心城区范围包括浈江区的东河街道、车站街道、风采街道</w:t>
      </w:r>
      <w:r>
        <w:rPr>
          <w:rFonts w:hint="eastAsia" w:ascii="仿宋_GB2312" w:hAnsi="仿宋_GB2312" w:eastAsia="仿宋_GB2312" w:cs="仿宋_GB2312"/>
          <w:sz w:val="32"/>
          <w:szCs w:val="21"/>
        </w:rPr>
        <w:t>、新韶镇、乐园镇、十里亭镇、犁市镇，武江区的新华街道、惠民街道、西联镇、西河镇、龙归镇，曲江区的松山街道、马坝镇、大塘镇、白土镇，共6个街道10个镇，总面积1368.97平方公里。</w:t>
      </w:r>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97" w:name="_Toc9516"/>
      <w:bookmarkStart w:id="98" w:name="_Toc161579652"/>
      <w:bookmarkStart w:id="99" w:name="_Toc142833435"/>
      <w:bookmarkStart w:id="100" w:name="_Toc4359"/>
      <w:bookmarkStart w:id="101" w:name="_Toc15720"/>
      <w:bookmarkStart w:id="102" w:name="_Toc1185"/>
      <w:r>
        <w:rPr>
          <w:rFonts w:hint="eastAsia" w:cs="黑体"/>
          <w:bCs w:val="0"/>
          <w:sz w:val="32"/>
          <w:szCs w:val="32"/>
          <w:lang w:val="en-US" w:eastAsia="zh-CN"/>
        </w:rPr>
        <w:t xml:space="preserve">    第7条 </w:t>
      </w:r>
      <w:r>
        <w:rPr>
          <w:rFonts w:cs="黑体"/>
          <w:bCs w:val="0"/>
          <w:sz w:val="32"/>
          <w:szCs w:val="32"/>
        </w:rPr>
        <w:t>强制性内容</w:t>
      </w:r>
      <w:bookmarkEnd w:id="97"/>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sz w:val="32"/>
          <w:szCs w:val="21"/>
        </w:rPr>
        <w:t>文本中下划线内容为规划强制性内容。本规划自广东省人民政府批复之日后生效，由韶关市人民政府组织实施，任何单位和个人不得违反和擅自修改。因国家重大战略调整、国家重大项目建设、行政区划调整、经评估确需调整等情形，需按国土空间规划法定程序进行修改。</w:t>
      </w:r>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103" w:name="_Toc13773"/>
      <w:bookmarkStart w:id="104" w:name="_Toc142833436"/>
      <w:bookmarkStart w:id="105" w:name="_Toc161579653"/>
      <w:bookmarkStart w:id="106" w:name="_Toc22443"/>
      <w:bookmarkStart w:id="107" w:name="_Toc22193"/>
      <w:bookmarkStart w:id="108" w:name="_Toc30191"/>
      <w:r>
        <w:rPr>
          <w:rFonts w:hint="eastAsia" w:cs="黑体"/>
          <w:bCs w:val="0"/>
          <w:sz w:val="32"/>
          <w:szCs w:val="32"/>
          <w:lang w:val="en-US" w:eastAsia="zh-CN"/>
        </w:rPr>
        <w:t xml:space="preserve">    第8条 </w:t>
      </w:r>
      <w:r>
        <w:rPr>
          <w:rFonts w:hint="eastAsia" w:cs="黑体"/>
          <w:bCs w:val="0"/>
          <w:sz w:val="32"/>
          <w:szCs w:val="32"/>
        </w:rPr>
        <w:t>规划解释</w:t>
      </w:r>
      <w:bookmarkEnd w:id="103"/>
      <w:bookmarkEnd w:id="104"/>
      <w:bookmarkEnd w:id="105"/>
      <w:bookmarkEnd w:id="106"/>
      <w:bookmarkEnd w:id="107"/>
      <w:bookmarkEnd w:id="108"/>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sz w:val="32"/>
          <w:szCs w:val="21"/>
        </w:rPr>
        <w:t>本规划由韶关市人民政府负责解释。</w:t>
      </w:r>
    </w:p>
    <w:p>
      <w:pPr>
        <w:pStyle w:val="2"/>
        <w:numPr>
          <w:ilvl w:val="0"/>
          <w:numId w:val="0"/>
        </w:numPr>
        <w:ind w:left="1020" w:leftChars="0" w:right="24" w:rightChars="8"/>
      </w:pPr>
    </w:p>
    <w:p>
      <w:pPr>
        <w:pStyle w:val="2"/>
        <w:numPr>
          <w:ilvl w:val="0"/>
          <w:numId w:val="0"/>
        </w:numPr>
        <w:ind w:left="1020" w:leftChars="0" w:right="24" w:rightChars="8"/>
      </w:pPr>
    </w:p>
    <w:p>
      <w:pPr>
        <w:pStyle w:val="3"/>
      </w:pPr>
      <w:bookmarkStart w:id="109" w:name="_Toc142833437"/>
      <w:r>
        <w:br w:type="page"/>
      </w:r>
      <w:bookmarkStart w:id="110" w:name="_Toc11343"/>
      <w:bookmarkStart w:id="111" w:name="_Toc161579654"/>
      <w:bookmarkStart w:id="112" w:name="_Toc167014322"/>
      <w:bookmarkStart w:id="113" w:name="_Toc13739"/>
      <w:bookmarkStart w:id="114" w:name="_Toc618"/>
      <w:bookmarkStart w:id="115" w:name="_Toc4201"/>
      <w:bookmarkStart w:id="116" w:name="_Toc32341"/>
      <w:r>
        <w:t>第二章</w:t>
      </w:r>
      <w:r>
        <w:rPr>
          <w:rFonts w:hint="eastAsia"/>
        </w:rPr>
        <w:t xml:space="preserve"> 现状基础与风险识别</w:t>
      </w:r>
      <w:bookmarkEnd w:id="109"/>
      <w:bookmarkEnd w:id="110"/>
      <w:bookmarkEnd w:id="111"/>
      <w:bookmarkEnd w:id="112"/>
      <w:bookmarkEnd w:id="113"/>
      <w:bookmarkEnd w:id="114"/>
      <w:bookmarkEnd w:id="115"/>
      <w:bookmarkEnd w:id="116"/>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7" w:name="_Toc13797"/>
      <w:bookmarkStart w:id="118" w:name="_Toc31009"/>
      <w:bookmarkStart w:id="119" w:name="_Toc142833440"/>
      <w:bookmarkStart w:id="120" w:name="_Toc161579657"/>
      <w:bookmarkStart w:id="121" w:name="_Toc17632"/>
      <w:bookmarkStart w:id="122" w:name="_Toc1150"/>
      <w:r>
        <w:rPr>
          <w:rFonts w:hint="eastAsia" w:cs="黑体"/>
          <w:bCs w:val="0"/>
          <w:sz w:val="32"/>
          <w:szCs w:val="32"/>
          <w:lang w:val="en-US" w:eastAsia="zh-CN"/>
        </w:rPr>
        <w:t xml:space="preserve">    第9条 </w:t>
      </w:r>
      <w:r>
        <w:rPr>
          <w:rFonts w:hint="eastAsia" w:cs="黑体"/>
          <w:bCs w:val="0"/>
          <w:sz w:val="32"/>
          <w:szCs w:val="32"/>
        </w:rPr>
        <w:t>国土空间开发保护现状评估</w:t>
      </w:r>
      <w:bookmarkEnd w:id="117"/>
      <w:bookmarkEnd w:id="118"/>
      <w:bookmarkEnd w:id="119"/>
      <w:bookmarkEnd w:id="120"/>
      <w:bookmarkEnd w:id="121"/>
      <w:bookmarkEnd w:id="122"/>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ascii="楷体_GB2312" w:hAnsi="楷体_GB2312" w:eastAsia="楷体_GB2312" w:cs="楷体_GB2312"/>
          <w:sz w:val="32"/>
          <w:szCs w:val="21"/>
        </w:rPr>
        <w:t>耕地保护成效显著。</w:t>
      </w:r>
      <w:r>
        <w:rPr>
          <w:rFonts w:hint="eastAsia"/>
          <w:sz w:val="32"/>
          <w:szCs w:val="21"/>
        </w:rPr>
        <w:t>韶关严格落实耕地用途管制要求，积极开展耕地提质改造、垦造水田、高</w:t>
      </w:r>
      <w:r>
        <w:rPr>
          <w:rFonts w:hint="eastAsia" w:ascii="仿宋_GB2312" w:hAnsi="仿宋_GB2312" w:eastAsia="仿宋_GB2312" w:cs="仿宋_GB2312"/>
          <w:sz w:val="32"/>
          <w:szCs w:val="21"/>
        </w:rPr>
        <w:t>标准农田建设等工作，2020年韶关市永久基本农田面积为1751.74平方公里（262.76万亩），完成了《韶关市土地利用总体规划（2006-2020年）调整完善》中1741平方公里（261.15万亩）的永久基本农田保护任务，耕地得到有效保护。</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sz w:val="32"/>
          <w:szCs w:val="21"/>
        </w:rPr>
      </w:pPr>
      <w:r>
        <w:rPr>
          <w:rFonts w:ascii="楷体_GB2312" w:hAnsi="楷体_GB2312" w:eastAsia="楷体_GB2312" w:cs="楷体_GB2312"/>
          <w:sz w:val="32"/>
          <w:szCs w:val="21"/>
        </w:rPr>
        <w:t>生态环境明显改善</w:t>
      </w:r>
      <w:r>
        <w:rPr>
          <w:rFonts w:hint="eastAsia" w:ascii="楷体_GB2312" w:hAnsi="楷体_GB2312" w:eastAsia="楷体_GB2312" w:cs="楷体_GB2312"/>
          <w:sz w:val="32"/>
          <w:szCs w:val="21"/>
        </w:rPr>
        <w:t>。</w:t>
      </w:r>
      <w:r>
        <w:rPr>
          <w:rFonts w:hint="eastAsia"/>
          <w:sz w:val="32"/>
          <w:szCs w:val="21"/>
        </w:rPr>
        <w:t>通过实施水土流失综合治理、森林生态修复、水环境修复、矿山生</w:t>
      </w:r>
      <w:r>
        <w:rPr>
          <w:rFonts w:hint="eastAsia" w:ascii="仿宋_GB2312" w:hAnsi="仿宋_GB2312" w:eastAsia="仿宋_GB2312" w:cs="仿宋_GB2312"/>
          <w:sz w:val="32"/>
          <w:szCs w:val="21"/>
        </w:rPr>
        <w:t>态治理等工程，全市生态环境得到了明显改善。2020年全域森林蓄积量9652万立方米，森林覆盖率74.43%，山水林田湖草生命共同体保护格局整体形成。生态系统修复成效显著，被列为国家山水林田湖草生态保护修复试点，探索出生态修复“韶关经验”，进一步筑牢粤北生态屏障。水资源开发利用率、河湖水面率、地下供水量占总供水量比例等多项指标控制较好。</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城市人居环境质量优良。</w:t>
      </w:r>
      <w:r>
        <w:rPr>
          <w:rFonts w:hint="eastAsia"/>
          <w:sz w:val="32"/>
          <w:szCs w:val="21"/>
        </w:rPr>
        <w:t>大力推进公园绿地和城市绿道建设，以“绣花”功夫推动老城区改造提质</w:t>
      </w:r>
      <w:r>
        <w:rPr>
          <w:rFonts w:hint="eastAsia" w:ascii="仿宋_GB2312" w:hAnsi="仿宋_GB2312" w:eastAsia="仿宋_GB2312" w:cs="仿宋_GB2312"/>
          <w:sz w:val="32"/>
          <w:szCs w:val="21"/>
        </w:rPr>
        <w:t>，先后建成韶州公园、芙蓉山拾贝湖公园等项目，公园绿地等开敞空间建设逐步推进。2020年，每千人口医疗卫生机构床位数为6.78张；空气质量优良天数高达356天，空气质量良好，宜居指数较高。</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3" w:name="_Toc30716"/>
      <w:bookmarkStart w:id="124" w:name="_Toc142833441"/>
      <w:bookmarkStart w:id="125" w:name="_Toc24039"/>
      <w:bookmarkStart w:id="126" w:name="_Toc161579658"/>
      <w:bookmarkStart w:id="127" w:name="_Toc4091"/>
      <w:bookmarkStart w:id="128" w:name="_Toc31046"/>
      <w:r>
        <w:rPr>
          <w:rFonts w:hint="eastAsia" w:cs="黑体"/>
          <w:bCs w:val="0"/>
          <w:sz w:val="32"/>
          <w:szCs w:val="32"/>
          <w:lang w:val="en-US" w:eastAsia="zh-CN"/>
        </w:rPr>
        <w:t xml:space="preserve">    第10条 </w:t>
      </w:r>
      <w:r>
        <w:rPr>
          <w:rFonts w:hint="eastAsia" w:cs="黑体"/>
          <w:bCs w:val="0"/>
          <w:sz w:val="32"/>
          <w:szCs w:val="32"/>
        </w:rPr>
        <w:t>国土空间开发保护风险评估</w:t>
      </w:r>
      <w:bookmarkEnd w:id="123"/>
      <w:bookmarkEnd w:id="124"/>
      <w:bookmarkEnd w:id="125"/>
      <w:bookmarkEnd w:id="126"/>
      <w:bookmarkEnd w:id="127"/>
      <w:bookmarkEnd w:id="128"/>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耕地质量有待提高。</w:t>
      </w:r>
      <w:r>
        <w:rPr>
          <w:rFonts w:hint="eastAsia"/>
          <w:sz w:val="32"/>
          <w:szCs w:val="21"/>
        </w:rPr>
        <w:t>现状耕地不足以完成原耕地保护任务，现状长期稳定利用耕地不足以完成原永久基本农田任务。农田分布碎片化，农用地整治压力大，耕地质量欠佳，高等地较少，存在部分耕地土壤环境质量问题。</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ascii="楷体_GB2312" w:hAnsi="楷体_GB2312" w:eastAsia="楷体_GB2312" w:cs="楷体_GB2312"/>
          <w:sz w:val="32"/>
          <w:szCs w:val="21"/>
        </w:rPr>
        <w:t>生态保护任务重。</w:t>
      </w:r>
      <w:r>
        <w:rPr>
          <w:rFonts w:hint="eastAsia"/>
          <w:sz w:val="32"/>
          <w:szCs w:val="21"/>
        </w:rPr>
        <w:t>小</w:t>
      </w:r>
      <w:r>
        <w:rPr>
          <w:rFonts w:hint="eastAsia" w:ascii="仿宋_GB2312" w:hAnsi="仿宋_GB2312" w:eastAsia="仿宋_GB2312" w:cs="仿宋_GB2312"/>
          <w:sz w:val="32"/>
          <w:szCs w:val="21"/>
        </w:rPr>
        <w:t>型水电工程分散，易引发生态环境问题，部分河段污染指数有上升趋势，水环境污染监管与控制难度大。部分区域地处粤北高寒石灰岩山区，再加上海拔较高、冬季气温低，石漠化现象较为突出，土地石漠化面积约310.77平方公里，占全省土地石漠化面积的52%。</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自然灾害风险依然存在。</w:t>
      </w:r>
      <w:r>
        <w:rPr>
          <w:rFonts w:hint="eastAsia"/>
          <w:sz w:val="32"/>
          <w:szCs w:val="21"/>
        </w:rPr>
        <w:t>自然灾害分布具有显著的地域性和不均匀性。全市西部、北部山高坡陡，市区、南部地区地势低洼，为河流汇聚地区，使得西部、北部山区降雨径流短时间汇入，易引发洪涝灾害，水患安全威胁大。</w:t>
      </w:r>
      <w:r>
        <w:rPr>
          <w:sz w:val="32"/>
          <w:szCs w:val="21"/>
        </w:rPr>
        <w:t>矿山开采对土地资源和植被资源造成破坏，亟待整治修复</w:t>
      </w:r>
      <w:r>
        <w:rPr>
          <w:rFonts w:hint="eastAsia"/>
          <w:sz w:val="32"/>
          <w:szCs w:val="21"/>
        </w:rPr>
        <w:t>。</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ascii="楷体_GB2312" w:hAnsi="楷体_GB2312" w:eastAsia="楷体_GB2312" w:cs="楷体_GB2312"/>
          <w:sz w:val="32"/>
          <w:szCs w:val="21"/>
        </w:rPr>
        <w:t>地质灾害风险</w:t>
      </w:r>
      <w:r>
        <w:rPr>
          <w:rFonts w:hint="eastAsia" w:ascii="楷体_GB2312" w:hAnsi="楷体_GB2312" w:eastAsia="楷体_GB2312" w:cs="楷体_GB2312"/>
          <w:sz w:val="32"/>
          <w:szCs w:val="21"/>
        </w:rPr>
        <w:t>较高。</w:t>
      </w:r>
      <w:r>
        <w:rPr>
          <w:rFonts w:hint="eastAsia"/>
          <w:sz w:val="32"/>
          <w:szCs w:val="21"/>
        </w:rPr>
        <w:t>韶关市地形地貌复杂多样，地质灾害主要以崩塌、滑坡、泥石流为主；在局部强降雨的作用下，容易引发山体崩塌、滑坡、泥石流等地质灾害；工程建设等人为活动导致山体崩塌、滑坡和地面塌陷的地质灾害呈现上升趋势。</w:t>
      </w:r>
      <w:r>
        <w:rPr>
          <w:rFonts w:hint="eastAsia"/>
          <w:sz w:val="32"/>
          <w:szCs w:val="32"/>
        </w:rPr>
        <w:t>全市崩塌灾害易发区</w:t>
      </w:r>
      <w:r>
        <w:rPr>
          <w:rFonts w:hint="eastAsia"/>
          <w:sz w:val="32"/>
          <w:szCs w:val="21"/>
        </w:rPr>
        <w:t>主要分布于</w:t>
      </w:r>
      <w:r>
        <w:rPr>
          <w:rFonts w:hint="eastAsia"/>
          <w:sz w:val="32"/>
          <w:szCs w:val="32"/>
        </w:rPr>
        <w:t>中心城区、南雄、仁化等地，滑坡灾害易发区</w:t>
      </w:r>
      <w:r>
        <w:rPr>
          <w:rFonts w:hint="eastAsia"/>
          <w:sz w:val="32"/>
          <w:szCs w:val="21"/>
        </w:rPr>
        <w:t>主要分布于</w:t>
      </w:r>
      <w:r>
        <w:rPr>
          <w:rFonts w:hint="eastAsia"/>
          <w:sz w:val="32"/>
          <w:szCs w:val="32"/>
        </w:rPr>
        <w:t>乐昌、乳源等地，泥石流灾害易发区</w:t>
      </w:r>
      <w:r>
        <w:rPr>
          <w:rFonts w:hint="eastAsia"/>
          <w:sz w:val="32"/>
          <w:szCs w:val="21"/>
        </w:rPr>
        <w:t>主要分布于</w:t>
      </w:r>
      <w:r>
        <w:rPr>
          <w:rFonts w:hint="eastAsia"/>
          <w:sz w:val="32"/>
          <w:szCs w:val="32"/>
        </w:rPr>
        <w:t>翁源、新丰、乐昌、南雄等地，地面塌陷灾害易发区</w:t>
      </w:r>
      <w:r>
        <w:rPr>
          <w:rFonts w:hint="eastAsia"/>
          <w:sz w:val="32"/>
          <w:szCs w:val="21"/>
        </w:rPr>
        <w:t>主要分布于</w:t>
      </w:r>
      <w:r>
        <w:rPr>
          <w:rFonts w:hint="eastAsia"/>
          <w:sz w:val="32"/>
          <w:szCs w:val="32"/>
        </w:rPr>
        <w:t>仁化、乐昌等地，地面沉降灾害易发区</w:t>
      </w:r>
      <w:r>
        <w:rPr>
          <w:rFonts w:hint="eastAsia"/>
          <w:sz w:val="32"/>
          <w:szCs w:val="21"/>
        </w:rPr>
        <w:t>主要分布于</w:t>
      </w:r>
      <w:r>
        <w:rPr>
          <w:rFonts w:hint="eastAsia"/>
          <w:sz w:val="32"/>
          <w:szCs w:val="32"/>
        </w:rPr>
        <w:t>中心城区、仁化等地。</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ascii="楷体_GB2312" w:hAnsi="楷体_GB2312" w:eastAsia="楷体_GB2312" w:cs="楷体_GB2312"/>
          <w:sz w:val="32"/>
          <w:szCs w:val="21"/>
        </w:rPr>
        <w:t>土地利用效率不高。</w:t>
      </w:r>
      <w:r>
        <w:rPr>
          <w:rFonts w:hint="eastAsia" w:ascii="仿宋_GB2312" w:hAnsi="仿宋_GB2312" w:eastAsia="仿宋_GB2312" w:cs="仿宋_GB2312"/>
          <w:sz w:val="32"/>
          <w:szCs w:val="21"/>
        </w:rPr>
        <w:t>建设用地产出效益较低，2020年建设用地地均地区生产总值1.61亿元/平方公里；建设用地利用粗放，2020年全市人均城乡建设用地面积216平方米，其中人均城镇建设用地143平方米，人均村庄建设用地313平方米。</w:t>
      </w:r>
    </w:p>
    <w:p>
      <w:pPr>
        <w:pageBreakBefore w:val="0"/>
        <w:widowControl w:val="0"/>
        <w:kinsoku/>
        <w:wordWrap/>
        <w:overflowPunct/>
        <w:topLinePunct w:val="0"/>
        <w:autoSpaceDE/>
        <w:autoSpaceDN/>
        <w:bidi w:val="0"/>
        <w:adjustRightInd/>
        <w:snapToGrid/>
        <w:spacing w:line="560" w:lineRule="exact"/>
        <w:ind w:firstLine="600"/>
        <w:textAlignment w:val="auto"/>
      </w:pPr>
      <w:r>
        <w:rPr>
          <w:rFonts w:hint="eastAsia" w:ascii="楷体_GB2312" w:hAnsi="楷体_GB2312" w:eastAsia="楷体_GB2312" w:cs="楷体_GB2312"/>
          <w:sz w:val="32"/>
          <w:szCs w:val="21"/>
        </w:rPr>
        <w:t>公共服务设施存在短板。</w:t>
      </w:r>
      <w:r>
        <w:rPr>
          <w:rFonts w:hint="eastAsia" w:ascii="仿宋_GB2312" w:hAnsi="仿宋_GB2312" w:eastAsia="仿宋_GB2312" w:cs="仿宋_GB2312"/>
          <w:sz w:val="32"/>
          <w:szCs w:val="21"/>
        </w:rPr>
        <w:t>中心城区公共服务配套设施覆盖水平有待提高，2020年社区卫生服务设施步行15分钟覆盖率为44.02%，市区级医院2公里覆盖率为32.09%，社区小学步行10分钟覆盖率为31.83%，尚未有符合15分钟生活圈建设标准的片区</w:t>
      </w:r>
      <w:r>
        <w:rPr>
          <w:rFonts w:hint="eastAsia" w:ascii="仿宋_GB2312" w:hAnsi="仿宋_GB2312" w:eastAsia="仿宋_GB2312" w:cs="仿宋_GB2312"/>
        </w:rPr>
        <w:t>。</w:t>
      </w:r>
    </w:p>
    <w:p>
      <w:pPr>
        <w:pStyle w:val="2"/>
        <w:numPr>
          <w:ilvl w:val="0"/>
          <w:numId w:val="0"/>
        </w:numPr>
        <w:ind w:left="1020" w:leftChars="0" w:right="24" w:rightChars="8"/>
      </w:pPr>
    </w:p>
    <w:p>
      <w:pPr>
        <w:pStyle w:val="3"/>
      </w:pPr>
      <w:bookmarkStart w:id="129" w:name="_Toc142833442"/>
      <w:r>
        <w:br w:type="page"/>
      </w:r>
      <w:bookmarkStart w:id="130" w:name="_Toc167014323"/>
      <w:bookmarkStart w:id="131" w:name="_Toc9090"/>
      <w:bookmarkStart w:id="132" w:name="_Toc4789"/>
      <w:bookmarkStart w:id="133" w:name="_Toc25062"/>
      <w:bookmarkStart w:id="134" w:name="_Toc27152"/>
      <w:bookmarkStart w:id="135" w:name="_Toc27929"/>
      <w:bookmarkStart w:id="136" w:name="_Toc161579659"/>
      <w:r>
        <w:t>第三章</w:t>
      </w:r>
      <w:r>
        <w:rPr>
          <w:rFonts w:hint="eastAsia"/>
        </w:rPr>
        <w:t xml:space="preserve"> 目标定位与空间策略</w:t>
      </w:r>
      <w:bookmarkEnd w:id="129"/>
      <w:bookmarkEnd w:id="130"/>
      <w:bookmarkEnd w:id="131"/>
      <w:bookmarkEnd w:id="132"/>
      <w:bookmarkEnd w:id="133"/>
      <w:bookmarkEnd w:id="134"/>
      <w:bookmarkEnd w:id="135"/>
      <w:bookmarkEnd w:id="136"/>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37" w:name="_Toc161579660"/>
      <w:bookmarkStart w:id="138" w:name="_Toc8807"/>
      <w:bookmarkStart w:id="139" w:name="_Toc13205"/>
      <w:bookmarkStart w:id="140" w:name="_Toc19226"/>
      <w:bookmarkStart w:id="141" w:name="_Toc142833443"/>
      <w:bookmarkStart w:id="142" w:name="_Toc17504"/>
      <w:r>
        <w:rPr>
          <w:rFonts w:hint="eastAsia" w:cs="黑体"/>
          <w:bCs w:val="0"/>
          <w:sz w:val="32"/>
          <w:szCs w:val="32"/>
          <w:lang w:val="en-US" w:eastAsia="zh-CN"/>
        </w:rPr>
        <w:t xml:space="preserve">    第11条 </w:t>
      </w:r>
      <w:r>
        <w:rPr>
          <w:rFonts w:hint="eastAsia" w:cs="黑体"/>
          <w:bCs w:val="0"/>
          <w:sz w:val="32"/>
          <w:szCs w:val="32"/>
        </w:rPr>
        <w:t>目标愿景</w:t>
      </w:r>
      <w:bookmarkEnd w:id="137"/>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sz w:val="32"/>
          <w:szCs w:val="21"/>
        </w:rPr>
        <w:t>到</w:t>
      </w:r>
      <w:r>
        <w:rPr>
          <w:rFonts w:hint="eastAsia" w:ascii="仿宋_GB2312" w:hAnsi="仿宋_GB2312" w:eastAsia="仿宋_GB2312" w:cs="仿宋_GB2312"/>
          <w:sz w:val="32"/>
          <w:szCs w:val="21"/>
        </w:rPr>
        <w:t>2025年，</w:t>
      </w:r>
      <w:r>
        <w:rPr>
          <w:rFonts w:hint="eastAsia" w:ascii="仿宋_GB2312" w:hAnsi="仿宋_GB2312" w:eastAsia="仿宋_GB2312" w:cs="仿宋_GB2312"/>
          <w:sz w:val="32"/>
          <w:szCs w:val="32"/>
        </w:rPr>
        <w:t>国土空间开发保护水平稳步提高，</w:t>
      </w:r>
      <w:r>
        <w:rPr>
          <w:rFonts w:hint="eastAsia" w:ascii="仿宋_GB2312" w:hAnsi="仿宋_GB2312" w:eastAsia="仿宋_GB2312" w:cs="仿宋_GB2312"/>
          <w:sz w:val="32"/>
          <w:szCs w:val="21"/>
        </w:rPr>
        <w:t>国土空间开发保护格局更加优化，新型工业化和新型城镇化战略得以有效实施，乡村振兴和旅游发展有序推进，产业转型升级成效初步显现，综合交通枢纽地位和商贸物流集散功能进一步提升，初步建设成为广东省北部生态发展区区域中心城市。</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21"/>
        </w:rPr>
        <w:t>到2035年，</w:t>
      </w:r>
      <w:r>
        <w:rPr>
          <w:rFonts w:hint="eastAsia" w:ascii="仿宋_GB2312" w:hAnsi="仿宋_GB2312" w:eastAsia="仿宋_GB2312" w:cs="仿宋_GB2312"/>
          <w:sz w:val="32"/>
          <w:szCs w:val="32"/>
        </w:rPr>
        <w:t>基本实现社会主义现代化，经济社会全面对接融入“双区”；永久基本农田全部建成高标准农田，粮食安全基础更加稳固；南</w:t>
      </w:r>
      <w:r>
        <w:rPr>
          <w:rFonts w:hint="eastAsia" w:ascii="仿宋_GB2312" w:hAnsi="仿宋_GB2312" w:eastAsia="仿宋_GB2312" w:cs="仿宋_GB2312"/>
          <w:sz w:val="32"/>
          <w:szCs w:val="36"/>
        </w:rPr>
        <w:t>岭国家公园建设有效推动，以国家公园为主体的自然保护地体系基本形成，</w:t>
      </w:r>
      <w:r>
        <w:rPr>
          <w:rFonts w:hint="eastAsia" w:ascii="仿宋_GB2312" w:hAnsi="仿宋_GB2312" w:eastAsia="仿宋_GB2312" w:cs="仿宋_GB2312"/>
          <w:sz w:val="32"/>
          <w:szCs w:val="32"/>
        </w:rPr>
        <w:t>粤北生态屏障更加牢固；基本建成以高速公路、铁路、航道、机场为主体的综合交通运输体系；</w:t>
      </w:r>
      <w:r>
        <w:rPr>
          <w:rFonts w:hint="eastAsia" w:ascii="仿宋_GB2312" w:hAnsi="仿宋_GB2312" w:eastAsia="仿宋_GB2312" w:cs="仿宋_GB2312"/>
          <w:sz w:val="32"/>
          <w:szCs w:val="21"/>
        </w:rPr>
        <w:t>全面形成“三屏维育、两核示范、两轴融湾、三区共生”的国土空间开发保护格局，</w:t>
      </w:r>
      <w:r>
        <w:rPr>
          <w:rFonts w:hint="eastAsia" w:ascii="仿宋_GB2312" w:hAnsi="仿宋_GB2312" w:eastAsia="仿宋_GB2312" w:cs="仿宋_GB2312"/>
          <w:sz w:val="32"/>
          <w:szCs w:val="32"/>
        </w:rPr>
        <w:t>国土空间开发利用效率和水平显著提升，</w:t>
      </w:r>
      <w:r>
        <w:rPr>
          <w:rFonts w:hint="eastAsia" w:ascii="仿宋_GB2312" w:hAnsi="仿宋_GB2312" w:eastAsia="仿宋_GB2312" w:cs="仿宋_GB2312"/>
          <w:sz w:val="32"/>
          <w:szCs w:val="21"/>
        </w:rPr>
        <w:t>全面建成具有区域影响力的北部生态发展区区域中心</w:t>
      </w:r>
      <w:r>
        <w:rPr>
          <w:rFonts w:hint="eastAsia" w:ascii="仿宋_GB2312" w:hAnsi="仿宋_GB2312" w:eastAsia="仿宋_GB2312" w:cs="仿宋_GB2312"/>
          <w:sz w:val="32"/>
          <w:szCs w:val="32"/>
        </w:rPr>
        <w:t>城市和高质量发展排头兵。</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仿宋_GB2312" w:hAnsi="仿宋_GB2312" w:eastAsia="仿宋_GB2312" w:cs="仿宋_GB2312"/>
          <w:sz w:val="32"/>
          <w:szCs w:val="21"/>
        </w:rPr>
        <w:t>到2050年，全</w:t>
      </w:r>
      <w:r>
        <w:rPr>
          <w:sz w:val="32"/>
          <w:szCs w:val="21"/>
        </w:rPr>
        <w:t>面建成可持续发展的绿色、繁荣、美丽的高品质生态名城，实现社会保障、公共服务、人居环境等的全面提升。</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43" w:name="_Toc161579661"/>
      <w:bookmarkStart w:id="144" w:name="_Toc26584"/>
      <w:bookmarkStart w:id="145" w:name="_Toc18304"/>
      <w:bookmarkStart w:id="146" w:name="_Toc27487"/>
      <w:bookmarkStart w:id="147" w:name="_Toc31590"/>
      <w:bookmarkStart w:id="148" w:name="_Toc142833444"/>
      <w:r>
        <w:rPr>
          <w:rFonts w:hint="eastAsia" w:cs="黑体"/>
          <w:bCs w:val="0"/>
          <w:sz w:val="32"/>
          <w:szCs w:val="32"/>
          <w:lang w:val="en-US" w:eastAsia="zh-CN"/>
        </w:rPr>
        <w:t xml:space="preserve">    第12条 </w:t>
      </w:r>
      <w:r>
        <w:rPr>
          <w:rFonts w:hint="eastAsia" w:cs="黑体"/>
          <w:bCs w:val="0"/>
          <w:sz w:val="32"/>
          <w:szCs w:val="32"/>
        </w:rPr>
        <w:t>城市性质</w:t>
      </w:r>
      <w:bookmarkEnd w:id="143"/>
      <w:bookmarkEnd w:id="144"/>
      <w:bookmarkEnd w:id="145"/>
      <w:bookmarkEnd w:id="146"/>
      <w:bookmarkEnd w:id="147"/>
      <w:bookmarkEnd w:id="148"/>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sz w:val="32"/>
          <w:szCs w:val="21"/>
        </w:rPr>
        <w:t>韶关市的城市性质为</w:t>
      </w:r>
      <w:r>
        <w:rPr>
          <w:rFonts w:hint="eastAsia"/>
          <w:sz w:val="32"/>
          <w:szCs w:val="21"/>
        </w:rPr>
        <w:t>国家产业转型升级示范区、粤北门户枢纽城市、历史文化和旅游名城、北部生态发展区区域中心城市。</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国家产业转型升级示范区。</w:t>
      </w:r>
      <w:r>
        <w:rPr>
          <w:rFonts w:hint="eastAsia"/>
          <w:sz w:val="32"/>
          <w:szCs w:val="21"/>
        </w:rPr>
        <w:t>贯彻落实绿色发展理念，把握韶关作为全国第三批资源枯竭型城市转型试点和</w:t>
      </w:r>
      <w:bookmarkStart w:id="149" w:name="_Hlk134806761"/>
      <w:r>
        <w:rPr>
          <w:rFonts w:hint="eastAsia"/>
          <w:sz w:val="32"/>
          <w:szCs w:val="21"/>
        </w:rPr>
        <w:t>国家第二批产业转型升级示范区</w:t>
      </w:r>
      <w:bookmarkEnd w:id="149"/>
      <w:r>
        <w:rPr>
          <w:rFonts w:hint="eastAsia"/>
          <w:sz w:val="32"/>
          <w:szCs w:val="21"/>
        </w:rPr>
        <w:t>等政策优势，坚持巩固提升传统产业，培育壮大接续替代产业，推进生态产业化和产业生态化，建立低能耗的生产体系、适度化的生活体系、可循环的资源体系，促进城市和产业双转型升级，率先实现国家资源型和老工业城市的绿色转型发展。</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粤北门户枢纽城市。</w:t>
      </w:r>
      <w:r>
        <w:rPr>
          <w:rFonts w:hint="eastAsia"/>
          <w:sz w:val="32"/>
          <w:szCs w:val="21"/>
        </w:rPr>
        <w:t>落实新发展格局等国家战略部署，积极参与粤港澳大湾区建设，全面融入粤港澳大湾区的产业链、供应链、价值链和创新链。提升丹霞机场枢纽功能，推进北江航道扩能升级，完善空铁水陆综合交通体系，把韶关打造成为粤北门户枢纽城市。</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历史文化和旅游名城。</w:t>
      </w:r>
      <w:r>
        <w:rPr>
          <w:rFonts w:hint="eastAsia"/>
          <w:sz w:val="32"/>
          <w:szCs w:val="21"/>
        </w:rPr>
        <w:t>立足韶关生态环境优越和旅游文化资源丰富的基础条件，大力发展生态旅游和文化旅游产业。构建</w:t>
      </w:r>
      <w:r>
        <w:rPr>
          <w:sz w:val="32"/>
          <w:szCs w:val="21"/>
        </w:rPr>
        <w:t>历史文化保护传承体系，活化利用历史文化资源</w:t>
      </w:r>
      <w:r>
        <w:rPr>
          <w:rFonts w:hint="eastAsia"/>
          <w:sz w:val="32"/>
          <w:szCs w:val="21"/>
        </w:rPr>
        <w:t>，把韶关打造成为山水生态特色鲜明、宜居宜业的历史文化和旅游名城。</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北部生态发展区区域中心城市。</w:t>
      </w:r>
      <w:r>
        <w:rPr>
          <w:rFonts w:hint="eastAsia"/>
          <w:sz w:val="32"/>
          <w:szCs w:val="21"/>
        </w:rPr>
        <w:t>发挥韶关经济基础好、区位条件优、资源禀赋特的优势，通过交通枢纽提升、产业合作共建、生态优势转化等，广泛吸引和聚集人流、物流、资金流、信息流，全面拓展发展空间，全面提升城市位势，全面增强发展能级。</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50" w:name="_Toc4168"/>
      <w:bookmarkStart w:id="151" w:name="_Toc16474"/>
      <w:bookmarkStart w:id="152" w:name="_Toc1173"/>
      <w:bookmarkStart w:id="153" w:name="_Toc24692"/>
      <w:bookmarkStart w:id="154" w:name="_Toc142833445"/>
      <w:bookmarkStart w:id="155" w:name="_Toc161579662"/>
      <w:r>
        <w:rPr>
          <w:rFonts w:hint="eastAsia" w:cs="黑体"/>
          <w:bCs w:val="0"/>
          <w:sz w:val="32"/>
          <w:szCs w:val="32"/>
          <w:lang w:val="en-US" w:eastAsia="zh-CN"/>
        </w:rPr>
        <w:t xml:space="preserve">    第13条 </w:t>
      </w:r>
      <w:r>
        <w:rPr>
          <w:rFonts w:hint="eastAsia" w:cs="黑体"/>
          <w:bCs w:val="0"/>
          <w:sz w:val="32"/>
          <w:szCs w:val="32"/>
        </w:rPr>
        <w:t>城市规模</w:t>
      </w:r>
      <w:bookmarkEnd w:id="150"/>
      <w:bookmarkEnd w:id="151"/>
      <w:bookmarkEnd w:id="152"/>
      <w:bookmarkEnd w:id="153"/>
      <w:bookmarkEnd w:id="154"/>
      <w:bookmarkEnd w:id="155"/>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sz w:val="32"/>
          <w:szCs w:val="21"/>
        </w:rPr>
        <w:t>顺应</w:t>
      </w:r>
      <w:r>
        <w:rPr>
          <w:rFonts w:hint="eastAsia" w:ascii="仿宋_GB2312" w:hAnsi="仿宋_GB2312" w:eastAsia="仿宋_GB2312" w:cs="仿宋_GB2312"/>
          <w:sz w:val="32"/>
          <w:szCs w:val="21"/>
        </w:rPr>
        <w:t>人口流动趋势，建立以中心城区、县城为主要载体的人口分布格局。规划至2035年，市域常住人口不超过310万人，城镇化水平72%；中心城区常住人口不超过110万人，</w:t>
      </w:r>
      <w:r>
        <w:rPr>
          <w:rFonts w:hint="eastAsia"/>
          <w:sz w:val="32"/>
          <w:szCs w:val="21"/>
        </w:rPr>
        <w:t>统筹考虑短期停留人口对城市设施需求，按照城市实际服务管理人</w:t>
      </w:r>
      <w:r>
        <w:rPr>
          <w:rFonts w:hint="eastAsia" w:ascii="仿宋_GB2312" w:hAnsi="仿宋_GB2312" w:eastAsia="仿宋_GB2312" w:cs="仿宋_GB2312"/>
          <w:sz w:val="32"/>
          <w:szCs w:val="21"/>
        </w:rPr>
        <w:t>口130万配置基础设施和公共服务设施。</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sz w:val="32"/>
          <w:szCs w:val="21"/>
        </w:rPr>
        <w:t>坚持节约集约利用土地，持续推进存量空间盘活和低效用地再开发</w:t>
      </w:r>
      <w:r>
        <w:rPr>
          <w:rFonts w:hint="eastAsia"/>
          <w:sz w:val="32"/>
          <w:szCs w:val="21"/>
        </w:rPr>
        <w:t>，依托全域土地综合整治和城乡建设用地增减挂钩，优先保障重点平台、重大项目和民生项目</w:t>
      </w:r>
      <w:r>
        <w:rPr>
          <w:rFonts w:hint="eastAsia" w:ascii="仿宋_GB2312" w:hAnsi="仿宋_GB2312" w:eastAsia="仿宋_GB2312" w:cs="仿宋_GB2312"/>
          <w:sz w:val="32"/>
          <w:szCs w:val="21"/>
        </w:rPr>
        <w:t>，逐步引导土地利用方式从增量扩张向增量与存量并重转变。引导城镇建设用地混合利用，</w:t>
      </w:r>
      <w:r>
        <w:rPr>
          <w:rFonts w:hint="eastAsia" w:ascii="仿宋_GB2312" w:hAnsi="仿宋_GB2312" w:eastAsia="仿宋_GB2312" w:cs="仿宋_GB2312"/>
          <w:sz w:val="32"/>
          <w:szCs w:val="21"/>
          <w:u w:val="single"/>
        </w:rPr>
        <w:t>规划至2035年，市域和中心城区人均城镇建设用地分别为120平方米/人、115平方米/人。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56" w:name="_Toc15952"/>
      <w:bookmarkStart w:id="157" w:name="_Toc161579663"/>
      <w:bookmarkStart w:id="158" w:name="_Toc142833446"/>
      <w:bookmarkStart w:id="159" w:name="_Toc2141"/>
      <w:bookmarkStart w:id="160" w:name="_Toc12093"/>
      <w:bookmarkStart w:id="161" w:name="_Toc14288"/>
      <w:r>
        <w:rPr>
          <w:rFonts w:hint="eastAsia" w:cs="黑体"/>
          <w:bCs w:val="0"/>
          <w:sz w:val="32"/>
          <w:szCs w:val="32"/>
          <w:lang w:val="en-US" w:eastAsia="zh-CN"/>
        </w:rPr>
        <w:t xml:space="preserve">    第14条 </w:t>
      </w:r>
      <w:r>
        <w:rPr>
          <w:rFonts w:hint="eastAsia" w:cs="黑体"/>
          <w:bCs w:val="0"/>
          <w:sz w:val="32"/>
          <w:szCs w:val="32"/>
        </w:rPr>
        <w:t>国土空间开发保护策略</w:t>
      </w:r>
      <w:bookmarkEnd w:id="156"/>
      <w:bookmarkEnd w:id="157"/>
      <w:bookmarkEnd w:id="158"/>
      <w:bookmarkEnd w:id="159"/>
      <w:bookmarkEnd w:id="160"/>
      <w:bookmarkEnd w:id="161"/>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cs="仿宋_GB2312"/>
          <w:sz w:val="32"/>
          <w:szCs w:val="32"/>
        </w:rPr>
      </w:pPr>
      <w:r>
        <w:rPr>
          <w:rFonts w:hint="eastAsia" w:ascii="楷体_GB2312" w:hAnsi="楷体_GB2312" w:eastAsia="楷体_GB2312" w:cs="楷体_GB2312"/>
          <w:sz w:val="32"/>
          <w:szCs w:val="21"/>
        </w:rPr>
        <w:t>生态优先、筑牢屏障。</w:t>
      </w:r>
      <w:r>
        <w:rPr>
          <w:rFonts w:hint="eastAsia" w:ascii="仿宋_GB2312" w:cs="仿宋_GB2312"/>
          <w:sz w:val="32"/>
          <w:szCs w:val="32"/>
        </w:rPr>
        <w:t>筑牢粤北生态屏障，严格保护永久基本农田。严控由生物迁徙廊道、碧道、绿道构成的生态廊道体系，保护生物多样性，全力建立南岭国家公园、丹霞山国家公园，推动南岭自然生态系统保护与修复。探索生态产品价值转化空间路径，全力发掘森林旅游、康养、科普、研学和生态的综合价值，打造绿美广东的韶关样板。</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融湾赋能、区域协同。</w:t>
      </w:r>
      <w:r>
        <w:rPr>
          <w:rFonts w:hint="eastAsia"/>
          <w:sz w:val="32"/>
          <w:szCs w:val="21"/>
        </w:rPr>
        <w:t>立足广东“一核一带一区”区域发展格局，</w:t>
      </w:r>
      <w:r>
        <w:rPr>
          <w:rFonts w:hint="eastAsia"/>
          <w:sz w:val="32"/>
          <w:szCs w:val="32"/>
          <w:shd w:val="clear" w:color="auto" w:fill="FFFFFF"/>
        </w:rPr>
        <w:t>主动对接融入和支持服务“双区”和横琴、前海、南沙三大平台</w:t>
      </w:r>
      <w:r>
        <w:rPr>
          <w:rFonts w:hint="eastAsia"/>
          <w:sz w:val="32"/>
          <w:szCs w:val="21"/>
        </w:rPr>
        <w:t>建设</w:t>
      </w:r>
      <w:r>
        <w:rPr>
          <w:rFonts w:hint="eastAsia"/>
          <w:sz w:val="32"/>
          <w:szCs w:val="32"/>
          <w:shd w:val="clear" w:color="auto" w:fill="FFFFFF"/>
        </w:rPr>
        <w:t>。积极承接粤港澳大湾区产业有序转移，加快产业平台建设，</w:t>
      </w:r>
      <w:r>
        <w:rPr>
          <w:rFonts w:hint="eastAsia"/>
          <w:sz w:val="32"/>
          <w:szCs w:val="21"/>
        </w:rPr>
        <w:t>共育产业链、供应链和创新链，打造成为“双区”对接内陆腹地的中心城市。</w:t>
      </w:r>
      <w:r>
        <w:rPr>
          <w:rFonts w:hint="eastAsia"/>
          <w:sz w:val="32"/>
          <w:szCs w:val="32"/>
          <w:shd w:val="clear" w:color="auto" w:fill="FFFFFF"/>
        </w:rPr>
        <w:t>依托生态资源禀赋，“据点式”布局现代农业产业园和特色工业产业平台，着力建设以生态农业、绿色工业、生态旅游为主体的生态产业体系，因地制宜发展绿色低碳、环境友好型产业。</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强心育极、城乡融合。</w:t>
      </w:r>
      <w:r>
        <w:rPr>
          <w:rFonts w:hint="eastAsia"/>
          <w:sz w:val="32"/>
          <w:szCs w:val="21"/>
        </w:rPr>
        <w:t>大力推进中心城区扩容提质，强化综合服务功能，完善区域性公共服务设施，提高中心城区能级。推进以县城为重要载体的新型城镇化建设，不断提升县城综合承载能力。发挥小城镇联城带村的节点和纽带作用，推进城镇集聚开发。优化乡村居民点布局，建设精美农村、发展精致农业、培养精勤农民，协同推进</w:t>
      </w:r>
      <w:r>
        <w:rPr>
          <w:rFonts w:hint="eastAsia" w:ascii="仿宋_GB2312" w:hAnsi="Calibri" w:cs="仿宋_GB2312"/>
          <w:sz w:val="32"/>
          <w:szCs w:val="32"/>
        </w:rPr>
        <w:t>城乡协调发展</w:t>
      </w:r>
      <w:r>
        <w:rPr>
          <w:rFonts w:hint="eastAsia"/>
          <w:sz w:val="32"/>
          <w:szCs w:val="21"/>
        </w:rPr>
        <w:t>。引导增量建设用地资源向优势地区集中布局，推动生态和乡村地区以“点状开发”促进用地精准投放，分区分类推动存量用地盘活。</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幸福宜居、魅力提升。</w:t>
      </w:r>
      <w:r>
        <w:rPr>
          <w:rFonts w:hint="eastAsia"/>
          <w:sz w:val="32"/>
          <w:szCs w:val="21"/>
        </w:rPr>
        <w:t>完善城市公共服务功能，构建城乡社区生活圈，加强“一老一小”托育照护服务体系建设，提升教育、医疗、文化、养老等基本公共服务的供给质量和服务水平。增强城市安全韧性，完善防灾减灾设施建设。加强历史文化和旅游资源的保护和利用，塑造厚植自然山水本底、彰显地域文化特色的高品质城乡风貌。</w:t>
      </w:r>
    </w:p>
    <w:p>
      <w:pPr>
        <w:pStyle w:val="2"/>
        <w:numPr>
          <w:ilvl w:val="0"/>
          <w:numId w:val="0"/>
        </w:numPr>
        <w:ind w:left="1020" w:leftChars="0" w:right="24" w:rightChars="8"/>
      </w:pPr>
    </w:p>
    <w:p>
      <w:pPr>
        <w:pStyle w:val="3"/>
      </w:pPr>
      <w:r>
        <w:br w:type="page"/>
      </w:r>
      <w:bookmarkStart w:id="162" w:name="_Toc31657"/>
      <w:bookmarkStart w:id="163" w:name="_Toc167014324"/>
      <w:bookmarkStart w:id="164" w:name="_Toc32089"/>
      <w:bookmarkStart w:id="165" w:name="_Toc21371"/>
      <w:bookmarkStart w:id="166" w:name="_Toc9244"/>
      <w:bookmarkStart w:id="167" w:name="_Toc21631"/>
      <w:bookmarkStart w:id="168" w:name="_Toc161579665"/>
      <w:r>
        <w:t>第四章</w:t>
      </w:r>
      <w:r>
        <w:rPr>
          <w:rFonts w:hint="eastAsia"/>
        </w:rPr>
        <w:t xml:space="preserve"> 构建国土空间开发保护格局</w:t>
      </w:r>
      <w:bookmarkEnd w:id="162"/>
      <w:bookmarkEnd w:id="163"/>
      <w:bookmarkEnd w:id="164"/>
      <w:bookmarkEnd w:id="165"/>
      <w:bookmarkEnd w:id="166"/>
      <w:bookmarkEnd w:id="167"/>
      <w:bookmarkEnd w:id="168"/>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69" w:name="_Toc161579666"/>
      <w:bookmarkStart w:id="170" w:name="_Toc16563"/>
      <w:bookmarkStart w:id="171" w:name="_Toc9605"/>
      <w:bookmarkStart w:id="172" w:name="_Toc9621"/>
      <w:bookmarkStart w:id="173" w:name="_Toc8637"/>
      <w:bookmarkStart w:id="174" w:name="_Toc167014325"/>
      <w:bookmarkStart w:id="175" w:name="_Toc142833449"/>
      <w:r>
        <w:rPr>
          <w:rFonts w:hint="eastAsia"/>
          <w:sz w:val="32"/>
          <w:szCs w:val="32"/>
        </w:rPr>
        <w:t>第一节 三条控制线</w:t>
      </w:r>
      <w:bookmarkEnd w:id="169"/>
      <w:bookmarkEnd w:id="170"/>
      <w:bookmarkEnd w:id="171"/>
      <w:r>
        <w:rPr>
          <w:rFonts w:hint="eastAsia"/>
          <w:sz w:val="32"/>
          <w:szCs w:val="32"/>
        </w:rPr>
        <w:t>划定与管控</w:t>
      </w:r>
      <w:bookmarkEnd w:id="172"/>
      <w:bookmarkEnd w:id="173"/>
      <w:bookmarkEnd w:id="174"/>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76" w:name="_Toc29783"/>
      <w:bookmarkStart w:id="177" w:name="_Toc11066"/>
      <w:bookmarkStart w:id="178" w:name="_Toc161579667"/>
      <w:bookmarkStart w:id="179" w:name="_Toc9736"/>
      <w:r>
        <w:rPr>
          <w:rFonts w:hint="eastAsia" w:cs="黑体"/>
          <w:bCs w:val="0"/>
          <w:sz w:val="32"/>
          <w:szCs w:val="32"/>
          <w:lang w:val="en-US" w:eastAsia="zh-CN"/>
        </w:rPr>
        <w:t xml:space="preserve">    第15条 </w:t>
      </w:r>
      <w:r>
        <w:rPr>
          <w:rFonts w:hint="eastAsia" w:cs="黑体"/>
          <w:bCs w:val="0"/>
          <w:sz w:val="32"/>
          <w:szCs w:val="32"/>
        </w:rPr>
        <w:t>优先划定耕地和永久基本农田</w:t>
      </w:r>
      <w:bookmarkEnd w:id="176"/>
      <w:bookmarkEnd w:id="177"/>
      <w:bookmarkEnd w:id="178"/>
      <w:r>
        <w:rPr>
          <w:rFonts w:hint="eastAsia" w:cs="黑体"/>
          <w:bCs w:val="0"/>
          <w:sz w:val="32"/>
          <w:szCs w:val="32"/>
        </w:rPr>
        <w:t>保护红线</w:t>
      </w:r>
      <w:bookmarkEnd w:id="179"/>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按照应划尽划、应保尽保的原则，落实耕地保护目标，</w:t>
      </w:r>
      <w:r>
        <w:rPr>
          <w:rFonts w:hint="eastAsia" w:ascii="仿宋_GB2312" w:hAnsi="仿宋_GB2312" w:eastAsia="仿宋_GB2312" w:cs="仿宋_GB2312"/>
          <w:sz w:val="32"/>
          <w:szCs w:val="32"/>
          <w:u w:val="single"/>
        </w:rPr>
        <w:t>到2035年，全市耕地保有量不低于1542.89平方公里（231.43万亩）。</w:t>
      </w:r>
      <w:r>
        <w:rPr>
          <w:rFonts w:hint="eastAsia" w:ascii="仿宋_GB2312" w:hAnsi="仿宋_GB2312" w:eastAsia="仿宋_GB2312" w:cs="仿宋_GB2312"/>
          <w:sz w:val="32"/>
          <w:szCs w:val="32"/>
        </w:rPr>
        <w:t>严格落实永久基本农田保护任务，将可长期稳定利用耕地优先划入永久基本农田，</w:t>
      </w:r>
      <w:r>
        <w:rPr>
          <w:rFonts w:hint="eastAsia" w:ascii="仿宋_GB2312" w:hAnsi="仿宋_GB2312" w:eastAsia="仿宋_GB2312" w:cs="仿宋_GB2312"/>
          <w:sz w:val="32"/>
          <w:szCs w:val="32"/>
          <w:u w:val="single"/>
        </w:rPr>
        <w:t>到2035年，全市永久基本农田保护面积不低于1417.70平方公里（212.66万亩）。</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80" w:name="_Toc20326"/>
      <w:bookmarkStart w:id="181" w:name="_Toc9455"/>
      <w:bookmarkStart w:id="182" w:name="_Toc24813"/>
      <w:bookmarkStart w:id="183" w:name="_Toc161579668"/>
      <w:r>
        <w:rPr>
          <w:rFonts w:hint="eastAsia" w:cs="黑体"/>
          <w:bCs w:val="0"/>
          <w:sz w:val="32"/>
          <w:szCs w:val="32"/>
          <w:lang w:val="en-US" w:eastAsia="zh-CN"/>
        </w:rPr>
        <w:t xml:space="preserve">    第16条 </w:t>
      </w:r>
      <w:r>
        <w:rPr>
          <w:rFonts w:hint="eastAsia" w:cs="黑体"/>
          <w:bCs w:val="0"/>
          <w:sz w:val="32"/>
          <w:szCs w:val="32"/>
        </w:rPr>
        <w:t>科学划定生态保护红线</w:t>
      </w:r>
      <w:bookmarkEnd w:id="180"/>
      <w:bookmarkEnd w:id="181"/>
      <w:bookmarkEnd w:id="182"/>
      <w:bookmarkEnd w:id="18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u w:val="single"/>
        </w:rPr>
        <w:t>到2035年，全市陆域生态保护红线不低于5827.12平方</w:t>
      </w:r>
      <w:r>
        <w:rPr>
          <w:rFonts w:hint="eastAsia"/>
          <w:sz w:val="32"/>
          <w:szCs w:val="32"/>
          <w:u w:val="single"/>
        </w:rPr>
        <w:t>公里。生态保护红线一经划定，未经批准，严禁擅自调整。</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84" w:name="_Toc161579669"/>
      <w:bookmarkStart w:id="185" w:name="_Toc8600"/>
      <w:bookmarkStart w:id="186" w:name="_Toc17524"/>
      <w:bookmarkStart w:id="187" w:name="_Toc30689"/>
      <w:r>
        <w:rPr>
          <w:rFonts w:hint="eastAsia" w:cs="黑体"/>
          <w:bCs w:val="0"/>
          <w:sz w:val="32"/>
          <w:szCs w:val="32"/>
          <w:lang w:val="en-US" w:eastAsia="zh-CN"/>
        </w:rPr>
        <w:t xml:space="preserve">    第17条 </w:t>
      </w:r>
      <w:r>
        <w:rPr>
          <w:rFonts w:hint="eastAsia" w:cs="黑体"/>
          <w:bCs w:val="0"/>
          <w:sz w:val="32"/>
          <w:szCs w:val="32"/>
        </w:rPr>
        <w:t>合理划定城镇开发边界</w:t>
      </w:r>
      <w:bookmarkEnd w:id="184"/>
      <w:bookmarkEnd w:id="185"/>
      <w:bookmarkEnd w:id="186"/>
      <w:bookmarkEnd w:id="187"/>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sz w:val="32"/>
          <w:szCs w:val="32"/>
        </w:rPr>
        <w:t>将支撑实体经济高质量发展的中心城区、重点平台、重大项目优先纳入城镇开发边界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到2035年，全市城镇开发边界面积控制在406.70平方公里以内。</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9D9D9"/>
          </w:tcPr>
          <w:p>
            <w:pPr>
              <w:spacing w:before="46" w:after="46"/>
              <w:ind w:firstLine="0" w:firstLineChars="0"/>
              <w:jc w:val="center"/>
              <w:rPr>
                <w:rFonts w:eastAsia="黑体"/>
                <w:u w:val="single"/>
              </w:rPr>
            </w:pPr>
            <w:r>
              <w:rPr>
                <w:rFonts w:eastAsia="黑体"/>
                <w:szCs w:val="30"/>
                <w:u w:val="single"/>
              </w:rPr>
              <w:t>专栏</w:t>
            </w:r>
            <w:r>
              <w:rPr>
                <w:rFonts w:hint="eastAsia" w:ascii="黑体" w:hAnsi="黑体" w:eastAsia="黑体" w:cs="黑体"/>
                <w:szCs w:val="30"/>
                <w:u w:val="single"/>
              </w:rPr>
              <w:t>4-1</w:t>
            </w:r>
            <w:r>
              <w:rPr>
                <w:rFonts w:hint="eastAsia" w:eastAsia="黑体"/>
                <w:szCs w:val="30"/>
                <w:u w:val="single"/>
              </w:rPr>
              <w:t xml:space="preserve"> “三线”管控基本要求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 w:type="pct"/>
            <w:tcBorders>
              <w:top w:val="single" w:color="auto" w:sz="4" w:space="0"/>
              <w:left w:val="single" w:color="auto" w:sz="4" w:space="0"/>
              <w:bottom w:val="single" w:color="auto" w:sz="4" w:space="0"/>
              <w:right w:val="single" w:color="auto" w:sz="4"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耕地和永久基本农田保护红线</w:t>
            </w:r>
          </w:p>
        </w:tc>
        <w:tc>
          <w:tcPr>
            <w:tcW w:w="4391" w:type="pct"/>
            <w:tcBorders>
              <w:top w:val="single" w:color="auto" w:sz="4" w:space="0"/>
              <w:left w:val="single" w:color="auto" w:sz="4" w:space="0"/>
              <w:bottom w:val="single" w:color="auto" w:sz="4" w:space="0"/>
              <w:right w:val="single" w:color="auto" w:sz="4" w:space="0"/>
            </w:tcBorders>
          </w:tcPr>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1.耕地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（1）严守耕地保护红线，严格控制耕地转为非耕地。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（2）非农业建设必须节约使用土地，尽量不占或者少占耕地。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（3）非农业建设经批准占用耕地的，按照“占多少，垦多少”的原则，由占用耕地的单位负责补充与所占用耕地数量相等、质量相当的耕地。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（4）严格控制耕地转为林地、草地、园地、农业设施建设用地。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（5）因农业结构调整、农业设施建设等，确需将永久基本农田以外的耕地转为其他农用地的，应当按照“出多少，进多少”的原则，通过将其他农用地整治为耕地等方式，补充同等数量质量的耕地。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2.永久基本农田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（1）永久基本农田一经划定，不得擅自占用或者改变用途。</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（2）永久基本农田不得转为林地、草地、园地等其他农用地及农业设施建设用地。</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（3）国家能源、交通、水利、军事设施等重点建设项目选址确实难以避让永久基本农田的，涉及农用地转用或者土地征收的，必须经国务院批准，并依法依规补划到位。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 w:type="pct"/>
            <w:tcBorders>
              <w:top w:val="single" w:color="auto" w:sz="4" w:space="0"/>
              <w:left w:val="single" w:color="auto" w:sz="4" w:space="0"/>
              <w:bottom w:val="single" w:color="auto" w:sz="4" w:space="0"/>
              <w:right w:val="single" w:color="auto" w:sz="4"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生态保护红线</w:t>
            </w:r>
          </w:p>
        </w:tc>
        <w:tc>
          <w:tcPr>
            <w:tcW w:w="4391" w:type="pct"/>
            <w:tcBorders>
              <w:top w:val="single" w:color="auto" w:sz="4" w:space="0"/>
              <w:left w:val="single" w:color="auto" w:sz="4" w:space="0"/>
              <w:bottom w:val="single" w:color="auto" w:sz="4" w:space="0"/>
              <w:right w:val="single" w:color="auto" w:sz="4" w:space="0"/>
            </w:tcBorders>
          </w:tcPr>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1.规范管控有限人为活动</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（1）生态保护红线内，自然保护地核心保护区原则上禁止人为活动。</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（2）生态保护红线内，自然保护地核心保护区外，禁止开发性、生产性建设活动，在符合法律法规的前提下，仅允许对生态功能不造成破坏的有限人为活动。</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（3）符合规定的生态保护红线管控范围内有限人为活动，涉及新增建设用地审批的，在报批农用地转用、土地征收时，需附省级人民政府出具符合生态保护红线内允许有限人为活动的认定意见。</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2.规范国家重大项目占用审批</w:t>
            </w:r>
          </w:p>
          <w:p>
            <w:pPr>
              <w:pStyle w:val="112"/>
              <w:widowControl/>
              <w:spacing w:line="320" w:lineRule="exact"/>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auto"/>
              </w:rPr>
              <w:t>（1）生态保护红线内，除有限人为活动之外，仅允许国家重大项目占用生态保护红线。</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（2）涉及生态保护红线的国家重大项目须报国务院批准，且需附省级人民政府出具的不可避让论证意见。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9" w:type="pct"/>
            <w:tcBorders>
              <w:top w:val="single" w:color="auto" w:sz="4" w:space="0"/>
              <w:left w:val="single" w:color="auto" w:sz="4" w:space="0"/>
              <w:bottom w:val="single" w:color="auto" w:sz="4" w:space="0"/>
              <w:right w:val="single" w:color="auto" w:sz="4"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城镇开发边界</w:t>
            </w:r>
          </w:p>
        </w:tc>
        <w:tc>
          <w:tcPr>
            <w:tcW w:w="4391" w:type="pct"/>
            <w:tcBorders>
              <w:top w:val="single" w:color="auto" w:sz="4" w:space="0"/>
              <w:left w:val="single" w:color="auto" w:sz="4" w:space="0"/>
              <w:bottom w:val="single" w:color="auto" w:sz="4" w:space="0"/>
              <w:right w:val="single" w:color="auto" w:sz="4" w:space="0"/>
            </w:tcBorders>
          </w:tcPr>
          <w:p>
            <w:pPr>
              <w:pStyle w:val="112"/>
              <w:widowControl/>
              <w:spacing w:line="320" w:lineRule="exact"/>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auto"/>
              </w:rPr>
              <w:t>1.城镇开发边界内</w:t>
            </w:r>
          </w:p>
          <w:p>
            <w:pPr>
              <w:pStyle w:val="112"/>
              <w:widowControl/>
              <w:spacing w:line="320" w:lineRule="exact"/>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auto"/>
              </w:rPr>
              <w:t>城镇开发边界内，各类建设活动严格实行用途管制，按照规划用途依法办理有关手续，并加强与蓝线、绿线、黄线、紫线、历史文化保护线、工业用地控制线等协同管控。</w:t>
            </w:r>
          </w:p>
          <w:p>
            <w:pPr>
              <w:pStyle w:val="112"/>
              <w:widowControl/>
              <w:spacing w:line="320" w:lineRule="exact"/>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auto"/>
              </w:rPr>
              <w:t>2.城镇开发边界外</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城镇开发边界外，原则上不得进行城镇集中建设，不得设立各类开发区。</w:t>
            </w:r>
          </w:p>
        </w:tc>
      </w:tr>
      <w:bookmarkEnd w:id="175"/>
    </w:tbl>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88" w:name="_Toc4885"/>
      <w:bookmarkStart w:id="189" w:name="_Toc17002"/>
      <w:bookmarkStart w:id="190" w:name="_Toc161579670"/>
      <w:bookmarkStart w:id="191" w:name="_Toc167014326"/>
      <w:bookmarkStart w:id="192" w:name="_Toc7210"/>
      <w:bookmarkStart w:id="193" w:name="_Toc15113"/>
      <w:bookmarkStart w:id="194" w:name="_Toc21632"/>
      <w:bookmarkStart w:id="195" w:name="_Toc142833453"/>
      <w:r>
        <w:rPr>
          <w:rFonts w:hint="eastAsia"/>
          <w:sz w:val="32"/>
          <w:szCs w:val="32"/>
        </w:rPr>
        <w:t>第二节 国土空间开发保护格局</w:t>
      </w:r>
      <w:bookmarkEnd w:id="188"/>
      <w:bookmarkEnd w:id="189"/>
      <w:bookmarkEnd w:id="190"/>
      <w:bookmarkEnd w:id="191"/>
      <w:bookmarkEnd w:id="192"/>
      <w:bookmarkEnd w:id="193"/>
      <w:bookmarkEnd w:id="194"/>
      <w:bookmarkEnd w:id="195"/>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96" w:name="_Toc4052"/>
      <w:bookmarkStart w:id="197" w:name="_Toc31607"/>
      <w:bookmarkStart w:id="198" w:name="_Toc2315"/>
      <w:bookmarkStart w:id="199" w:name="_Toc161579671"/>
      <w:bookmarkStart w:id="200" w:name="_Toc21178"/>
      <w:bookmarkStart w:id="201" w:name="_Toc142833454"/>
      <w:r>
        <w:rPr>
          <w:rFonts w:hint="eastAsia" w:cs="黑体"/>
          <w:bCs w:val="0"/>
          <w:sz w:val="32"/>
          <w:szCs w:val="32"/>
          <w:lang w:val="en-US" w:eastAsia="zh-CN"/>
        </w:rPr>
        <w:t xml:space="preserve">    第18条 </w:t>
      </w:r>
      <w:r>
        <w:rPr>
          <w:rFonts w:hint="eastAsia" w:cs="黑体"/>
          <w:bCs w:val="0"/>
          <w:sz w:val="32"/>
          <w:szCs w:val="32"/>
        </w:rPr>
        <w:t>深化落实主体功能区战略</w:t>
      </w:r>
      <w:bookmarkEnd w:id="196"/>
      <w:bookmarkEnd w:id="197"/>
      <w:bookmarkEnd w:id="198"/>
      <w:bookmarkEnd w:id="199"/>
      <w:bookmarkEnd w:id="200"/>
      <w:bookmarkEnd w:id="201"/>
    </w:p>
    <w:p>
      <w:pPr>
        <w:pageBreakBefore w:val="0"/>
        <w:widowControl w:val="0"/>
        <w:kinsoku/>
        <w:wordWrap/>
        <w:overflowPunct/>
        <w:topLinePunct w:val="0"/>
        <w:autoSpaceDE/>
        <w:autoSpaceDN/>
        <w:bidi w:val="0"/>
        <w:adjustRightInd/>
        <w:snapToGrid/>
        <w:spacing w:line="560" w:lineRule="exact"/>
        <w:ind w:right="24" w:firstLine="600"/>
        <w:textAlignment w:val="auto"/>
        <w:rPr>
          <w:sz w:val="32"/>
          <w:szCs w:val="32"/>
        </w:rPr>
      </w:pPr>
      <w:r>
        <w:rPr>
          <w:rFonts w:hint="eastAsia"/>
          <w:sz w:val="32"/>
          <w:szCs w:val="32"/>
        </w:rPr>
        <w:t>落实广东省主体功能区要求，</w:t>
      </w:r>
      <w:r>
        <w:rPr>
          <w:rFonts w:hint="eastAsia"/>
          <w:sz w:val="32"/>
          <w:szCs w:val="32"/>
          <w:u w:val="single"/>
        </w:rPr>
        <w:t>将乐昌市、南雄市、始兴县、仁化县、乳源瑶族自治县、翁源县、新丰县划入国家重点生态功能区，将浈江区、武江区、曲江区划入省级城市化地区。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02" w:name="_Toc18604"/>
      <w:bookmarkStart w:id="203" w:name="_Toc161579702"/>
      <w:bookmarkStart w:id="204" w:name="_Toc18854"/>
      <w:bookmarkStart w:id="205" w:name="_Toc13889"/>
      <w:bookmarkStart w:id="206" w:name="_Toc11764"/>
      <w:bookmarkStart w:id="207" w:name="_Toc142833455"/>
      <w:r>
        <w:rPr>
          <w:rFonts w:hint="eastAsia" w:cs="黑体"/>
          <w:bCs w:val="0"/>
          <w:sz w:val="32"/>
          <w:szCs w:val="32"/>
          <w:lang w:val="en-US" w:eastAsia="zh-CN"/>
        </w:rPr>
        <w:t xml:space="preserve">    第19条 </w:t>
      </w:r>
      <w:r>
        <w:rPr>
          <w:rFonts w:hint="eastAsia" w:cs="黑体"/>
          <w:bCs w:val="0"/>
          <w:sz w:val="32"/>
          <w:szCs w:val="32"/>
        </w:rPr>
        <w:t>构建国土空间开发保护格局</w:t>
      </w:r>
      <w:bookmarkEnd w:id="202"/>
      <w:bookmarkEnd w:id="203"/>
      <w:bookmarkEnd w:id="204"/>
      <w:bookmarkEnd w:id="205"/>
      <w:bookmarkEnd w:id="206"/>
      <w:bookmarkEnd w:id="207"/>
    </w:p>
    <w:p>
      <w:pPr>
        <w:pageBreakBefore w:val="0"/>
        <w:widowControl w:val="0"/>
        <w:kinsoku/>
        <w:wordWrap/>
        <w:overflowPunct/>
        <w:topLinePunct w:val="0"/>
        <w:autoSpaceDE/>
        <w:autoSpaceDN/>
        <w:bidi w:val="0"/>
        <w:adjustRightInd/>
        <w:snapToGrid/>
        <w:spacing w:line="560" w:lineRule="exact"/>
        <w:ind w:firstLine="600"/>
        <w:textAlignment w:val="auto"/>
        <w:rPr>
          <w:b/>
          <w:bCs/>
          <w:sz w:val="32"/>
          <w:szCs w:val="32"/>
        </w:rPr>
      </w:pPr>
      <w:r>
        <w:rPr>
          <w:rFonts w:hint="eastAsia" w:ascii="仿宋_GB2312"/>
          <w:sz w:val="32"/>
          <w:szCs w:val="32"/>
        </w:rPr>
        <w:t>立足资源环境禀赋和社会经济发展水平，以“三区三线”和主体功能区战略格局为基础，衔接广东省“一核两极多支点、一链两屏多廊道”的网络对流型国土空间开发保护总体</w:t>
      </w:r>
      <w:r>
        <w:rPr>
          <w:rFonts w:hint="eastAsia"/>
          <w:sz w:val="32"/>
          <w:szCs w:val="32"/>
        </w:rPr>
        <w:t>格局，落实“一核一带一区”区域发展格局要求，规划形成“三屏维育、两核示范、两轴融湾、三区共生”的国土空间开发保护总体格局。</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三屏维育：青云山生态屏障、滑石山生态屏障，以及由大庾岭、蔚岭、瑶山、大东山构成的北部生态屏障。筑牢粤北生态屏障，统筹推进国土空间整体保护、系统修复与综合治理，维护生物多样性价值、景观价值、文化价值，实现人与自然的和谐相处。</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两核示范：南岭国家公园、丹霞山两个生态核心。积极推进南岭国家公园建设，构建具有全球意义的野生动植物基因库，稳步推进丹霞山国家公园创建，构建具有世界代表性的自然遗产保护地。</w:t>
      </w:r>
    </w:p>
    <w:p>
      <w:pPr>
        <w:pageBreakBefore w:val="0"/>
        <w:widowControl w:val="0"/>
        <w:kinsoku/>
        <w:wordWrap/>
        <w:overflowPunct/>
        <w:topLinePunct w:val="0"/>
        <w:autoSpaceDE/>
        <w:autoSpaceDN/>
        <w:bidi w:val="0"/>
        <w:adjustRightInd/>
        <w:snapToGrid/>
        <w:spacing w:line="560" w:lineRule="exact"/>
        <w:ind w:firstLine="600"/>
        <w:textAlignment w:val="auto"/>
        <w:rPr>
          <w:b/>
          <w:sz w:val="32"/>
          <w:szCs w:val="32"/>
        </w:rPr>
      </w:pPr>
      <w:r>
        <w:rPr>
          <w:rFonts w:hint="eastAsia"/>
          <w:bCs/>
          <w:sz w:val="32"/>
          <w:szCs w:val="32"/>
        </w:rPr>
        <w:t>两轴融湾：</w:t>
      </w:r>
      <w:r>
        <w:rPr>
          <w:rFonts w:hint="eastAsia"/>
          <w:sz w:val="32"/>
          <w:szCs w:val="32"/>
        </w:rPr>
        <w:t>深莞韶协作发展轴和广清韶协作发展轴。依托武深高速、南韶高速、京港澳高速、韶新高速等重要交通通道，串联南雄—始兴—仁化—中心城区—翁源—新丰等城镇，加强与广州、东莞和深圳的城市合作，打造深莞韶协作发展轴；串联乐昌—乳源—中心城区等城镇，加强与清远、广州、佛山、中山和珠海的城市合作，打造广清韶协作发展轴。通过两条发展轴推进韶关融入粤港澳大湾区，促进全市产业和人口等各类发展要素合理流动和高效集聚。</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三区共生：</w:t>
      </w:r>
      <w:r>
        <w:rPr>
          <w:rFonts w:hint="eastAsia"/>
          <w:sz w:val="32"/>
          <w:szCs w:val="32"/>
        </w:rPr>
        <w:t>生态融合发展区、核心发展区、融湾发展区三大片区。生态融合发展区以保护和修复生态环境、提供生态产品为首要任务，积极探索</w:t>
      </w:r>
      <w:r>
        <w:rPr>
          <w:sz w:val="32"/>
          <w:szCs w:val="32"/>
          <w:lang w:val="en"/>
        </w:rPr>
        <w:t>“</w:t>
      </w:r>
      <w:r>
        <w:rPr>
          <w:rFonts w:hint="eastAsia"/>
          <w:sz w:val="32"/>
          <w:szCs w:val="32"/>
        </w:rPr>
        <w:t>两山理论</w:t>
      </w:r>
      <w:r>
        <w:rPr>
          <w:sz w:val="32"/>
          <w:szCs w:val="32"/>
          <w:lang w:val="en"/>
        </w:rPr>
        <w:t>”</w:t>
      </w:r>
      <w:r>
        <w:rPr>
          <w:rFonts w:hint="eastAsia"/>
          <w:sz w:val="32"/>
          <w:szCs w:val="32"/>
        </w:rPr>
        <w:t>价值转化的空间路径，逐步引导零散村庄、宅基地空置率较高的自然村进行拆旧复垦；核心发展区重点推动中心城区扩容提质发展，全面提升人口、产业承载能力，推进增量用地集中向重大平台、重点片区集中投放；融湾发展区实行用地与产业支持，完善基础设施和公共服务设施，</w:t>
      </w:r>
      <w:r>
        <w:rPr>
          <w:sz w:val="32"/>
          <w:szCs w:val="32"/>
        </w:rPr>
        <w:t>引导</w:t>
      </w:r>
      <w:r>
        <w:rPr>
          <w:rFonts w:hint="eastAsia"/>
          <w:sz w:val="32"/>
          <w:szCs w:val="32"/>
        </w:rPr>
        <w:t>资源投向产业基地及配套基础设施建设，提升产业承载能力。</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208" w:name="_Toc167014327"/>
      <w:bookmarkStart w:id="209" w:name="_Toc161579703"/>
      <w:bookmarkStart w:id="210" w:name="_Toc142833460"/>
      <w:bookmarkStart w:id="211" w:name="_Toc4085"/>
      <w:bookmarkStart w:id="212" w:name="_Toc26696"/>
      <w:bookmarkStart w:id="213" w:name="_Toc24814"/>
      <w:bookmarkStart w:id="214" w:name="_Toc4056"/>
      <w:bookmarkStart w:id="215" w:name="_Toc124"/>
      <w:bookmarkStart w:id="216" w:name="_Hlk119402747"/>
      <w:r>
        <w:rPr>
          <w:rFonts w:hint="eastAsia"/>
          <w:sz w:val="32"/>
          <w:szCs w:val="32"/>
        </w:rPr>
        <w:t>第三节 国土空间规划分区与用途结构</w:t>
      </w:r>
      <w:bookmarkEnd w:id="208"/>
      <w:bookmarkEnd w:id="209"/>
      <w:bookmarkEnd w:id="210"/>
      <w:bookmarkEnd w:id="211"/>
      <w:bookmarkEnd w:id="212"/>
      <w:bookmarkEnd w:id="213"/>
      <w:bookmarkEnd w:id="214"/>
      <w:bookmarkEnd w:id="215"/>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17" w:name="_Toc10904"/>
      <w:bookmarkStart w:id="218" w:name="_Toc161579704"/>
      <w:bookmarkStart w:id="219" w:name="_Toc142833461"/>
      <w:bookmarkStart w:id="220" w:name="_Toc4017"/>
      <w:bookmarkStart w:id="221" w:name="_Toc29526"/>
      <w:bookmarkStart w:id="222" w:name="_Toc3594"/>
      <w:r>
        <w:rPr>
          <w:rFonts w:hint="eastAsia" w:cs="黑体"/>
          <w:bCs w:val="0"/>
          <w:sz w:val="32"/>
          <w:szCs w:val="32"/>
          <w:lang w:val="en-US" w:eastAsia="zh-CN"/>
        </w:rPr>
        <w:t xml:space="preserve">    第20条 </w:t>
      </w:r>
      <w:r>
        <w:rPr>
          <w:rFonts w:hint="eastAsia" w:cs="黑体"/>
          <w:bCs w:val="0"/>
          <w:sz w:val="32"/>
          <w:szCs w:val="32"/>
        </w:rPr>
        <w:t>划定国土空间规划分区</w:t>
      </w:r>
      <w:bookmarkEnd w:id="217"/>
      <w:bookmarkEnd w:id="218"/>
      <w:bookmarkEnd w:id="219"/>
      <w:bookmarkEnd w:id="220"/>
      <w:bookmarkEnd w:id="221"/>
      <w:bookmarkEnd w:id="222"/>
    </w:p>
    <w:bookmarkEnd w:id="216"/>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sz w:val="32"/>
          <w:szCs w:val="32"/>
        </w:rPr>
        <w:t>在市域层面划定生态保护区、生态控制区、农田保护区、城镇发展区、乡村发展区、矿产能源发展</w:t>
      </w:r>
      <w:r>
        <w:rPr>
          <w:rFonts w:hint="eastAsia" w:ascii="仿宋_GB2312" w:hAnsi="仿宋_GB2312" w:eastAsia="仿宋_GB2312" w:cs="仿宋_GB2312"/>
          <w:sz w:val="32"/>
          <w:szCs w:val="32"/>
        </w:rPr>
        <w:t>区6类国土空间一级规划分区，加强全域全要素国土空间用途管制。</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生态保护区原则上按照生态保护红线要求进行严格管控，严禁任何不符合主体功能定位的开发活动。生态控制区内除生态保护修复等特定功能设施、必要的基础设施和乡村生活服务设施外，</w:t>
      </w:r>
      <w:r>
        <w:rPr>
          <w:rFonts w:ascii="仿宋_GB2312" w:hAnsi="Calibri" w:cs="仿宋_GB2312"/>
          <w:sz w:val="32"/>
          <w:szCs w:val="32"/>
        </w:rPr>
        <w:t>严格控制对生态功能产生影响的开发建设活动</w:t>
      </w:r>
      <w:r>
        <w:rPr>
          <w:rFonts w:hint="eastAsia" w:ascii="仿宋_GB2312" w:hAnsi="Calibri" w:cs="仿宋_GB2312"/>
          <w:sz w:val="32"/>
          <w:szCs w:val="32"/>
        </w:rPr>
        <w:t>。</w:t>
      </w:r>
      <w:r>
        <w:rPr>
          <w:rFonts w:hint="eastAsia" w:ascii="仿宋_GB2312" w:hAnsi="仿宋"/>
          <w:sz w:val="32"/>
          <w:szCs w:val="32"/>
        </w:rPr>
        <w:t>农田保护区内的永久基本农田按照永久基本农田保护要求进行严格管</w:t>
      </w:r>
      <w:r>
        <w:rPr>
          <w:rFonts w:hint="eastAsia"/>
          <w:sz w:val="32"/>
          <w:szCs w:val="32"/>
        </w:rPr>
        <w:t>控，从严管控非农建设占用。城镇发展区内依据城镇开发边界实行“详细规划+规划许可”的管制方式；在城镇开发边界外的建设，按照主导用途分区，实行“详细规划</w:t>
      </w:r>
      <w:r>
        <w:rPr>
          <w:sz w:val="32"/>
          <w:szCs w:val="32"/>
        </w:rPr>
        <w:t>+</w:t>
      </w:r>
      <w:r>
        <w:rPr>
          <w:rFonts w:hint="eastAsia"/>
          <w:sz w:val="32"/>
          <w:szCs w:val="32"/>
        </w:rPr>
        <w:t>规划许可”和“约束指标</w:t>
      </w:r>
      <w:r>
        <w:rPr>
          <w:sz w:val="32"/>
          <w:szCs w:val="32"/>
        </w:rPr>
        <w:t>+</w:t>
      </w:r>
      <w:r>
        <w:rPr>
          <w:rFonts w:hint="eastAsia"/>
          <w:sz w:val="32"/>
          <w:szCs w:val="32"/>
        </w:rPr>
        <w:t>分区准入”的管制方式。乡村发展区重点开展农村居民点、新产业新业态项目、农村生产生活配套及必要的民生保障设施建设，严禁集中连片城镇开发建设。矿产能源发展区</w:t>
      </w:r>
      <w:r>
        <w:rPr>
          <w:rFonts w:hint="eastAsia" w:cs="宋体"/>
          <w:bCs/>
          <w:sz w:val="32"/>
          <w:szCs w:val="32"/>
        </w:rPr>
        <w:t>按照国家相关政策要求实施空间管控与开采利用。</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23" w:name="_Toc16954"/>
      <w:bookmarkStart w:id="224" w:name="_Toc10825"/>
      <w:bookmarkStart w:id="225" w:name="_Toc29528"/>
      <w:bookmarkStart w:id="226" w:name="_Toc142833462"/>
      <w:bookmarkStart w:id="227" w:name="_Toc10682"/>
      <w:bookmarkStart w:id="228" w:name="_Toc161579705"/>
      <w:r>
        <w:rPr>
          <w:rFonts w:hint="eastAsia" w:cs="黑体"/>
          <w:bCs w:val="0"/>
          <w:sz w:val="32"/>
          <w:szCs w:val="32"/>
          <w:lang w:val="en-US" w:eastAsia="zh-CN"/>
        </w:rPr>
        <w:t xml:space="preserve">    第21条 </w:t>
      </w:r>
      <w:r>
        <w:rPr>
          <w:rFonts w:hint="eastAsia" w:cs="黑体"/>
          <w:bCs w:val="0"/>
          <w:sz w:val="32"/>
          <w:szCs w:val="32"/>
        </w:rPr>
        <w:t>优化国土空间用途结构</w:t>
      </w:r>
      <w:bookmarkEnd w:id="223"/>
      <w:bookmarkEnd w:id="224"/>
      <w:bookmarkEnd w:id="225"/>
      <w:bookmarkEnd w:id="226"/>
      <w:bookmarkEnd w:id="227"/>
      <w:bookmarkEnd w:id="22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优先保护农业和生态用地。</w:t>
      </w:r>
      <w:r>
        <w:rPr>
          <w:rFonts w:hint="eastAsia"/>
          <w:sz w:val="32"/>
          <w:szCs w:val="32"/>
        </w:rPr>
        <w:t>优先保护耕地、林地、湿地等重要农业和生态功能用地。重点保障粮食、蔬菜等基本生产，引导农业结构向有利于增加耕地的方向调整，结合现代农业和特色农业发展，积极引导园地向丘陵、台地和荒坡地集中布局。严格保护天然林、国家级公益林，禁止过度人为活动，合理配置林地资源。积极拓展绿色空间和水源涵养空间，禁止侵占河流水系与自然湿地，提高湿地生态修复水平。</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优化建设用地结构。</w:t>
      </w:r>
      <w:r>
        <w:rPr>
          <w:rFonts w:hint="eastAsia"/>
          <w:sz w:val="32"/>
          <w:szCs w:val="32"/>
        </w:rPr>
        <w:t>实施城乡建设用地增减挂钩，严格控制新增建设用地，</w:t>
      </w:r>
      <w:r>
        <w:rPr>
          <w:rFonts w:hint="eastAsia" w:ascii="仿宋_GB2312" w:hAnsi="Calibri" w:cs="仿宋_GB2312"/>
          <w:sz w:val="32"/>
          <w:szCs w:val="32"/>
        </w:rPr>
        <w:t>重点保障产业平台、交通能源等重大项目和民生工程，促进建设用地集中高效配置</w:t>
      </w:r>
      <w:r>
        <w:rPr>
          <w:rFonts w:hint="eastAsia"/>
          <w:sz w:val="32"/>
          <w:szCs w:val="32"/>
        </w:rPr>
        <w:t>。统筹全域城乡居住生活、基础设施、公共服务、产业发展用地布局，建立低效建设用地退出和腾挪机制，引导建设用地资源集中布局。统筹考虑军事设施发展需求，铁路、公路、机场等区域交通设施、电力油气和网络通信等布局选线应当兼顾军事设施保护需要，书面征求军事设施管理单位的意见。</w:t>
      </w:r>
    </w:p>
    <w:p>
      <w:pPr>
        <w:pStyle w:val="2"/>
        <w:numPr>
          <w:ilvl w:val="0"/>
          <w:numId w:val="0"/>
        </w:numPr>
        <w:ind w:left="1020" w:leftChars="0" w:right="24" w:rightChars="8"/>
      </w:pPr>
    </w:p>
    <w:p>
      <w:pPr>
        <w:pStyle w:val="2"/>
        <w:numPr>
          <w:ilvl w:val="0"/>
          <w:numId w:val="0"/>
        </w:numPr>
        <w:ind w:left="1020" w:leftChars="0" w:right="24" w:rightChars="8"/>
      </w:pPr>
    </w:p>
    <w:p>
      <w:pPr>
        <w:ind w:firstLine="600"/>
      </w:pPr>
      <w:r>
        <w:br w:type="page"/>
      </w:r>
    </w:p>
    <w:p>
      <w:pPr>
        <w:pStyle w:val="3"/>
      </w:pPr>
      <w:bookmarkStart w:id="229" w:name="_Toc13700"/>
      <w:bookmarkStart w:id="230" w:name="_Toc25470"/>
      <w:bookmarkStart w:id="231" w:name="_Toc26720"/>
      <w:bookmarkStart w:id="232" w:name="_Toc161579706"/>
      <w:bookmarkStart w:id="233" w:name="_Toc7755"/>
      <w:bookmarkStart w:id="234" w:name="_Toc167014328"/>
      <w:r>
        <w:t>第</w:t>
      </w:r>
      <w:r>
        <w:rPr>
          <w:rFonts w:hint="eastAsia"/>
        </w:rPr>
        <w:t>五</w:t>
      </w:r>
      <w:r>
        <w:t>章</w:t>
      </w:r>
      <w:r>
        <w:rPr>
          <w:rFonts w:hint="eastAsia"/>
        </w:rPr>
        <w:t xml:space="preserve"> 营造特色精致的农业空间</w:t>
      </w:r>
      <w:bookmarkEnd w:id="229"/>
      <w:bookmarkEnd w:id="230"/>
      <w:bookmarkEnd w:id="231"/>
      <w:bookmarkEnd w:id="232"/>
      <w:bookmarkEnd w:id="233"/>
      <w:bookmarkEnd w:id="234"/>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235" w:name="_Toc5355"/>
      <w:bookmarkStart w:id="236" w:name="_Toc161579707"/>
      <w:bookmarkStart w:id="237" w:name="_Toc167014329"/>
      <w:bookmarkStart w:id="238" w:name="_Toc21469"/>
      <w:bookmarkStart w:id="239" w:name="_Toc187"/>
      <w:bookmarkStart w:id="240" w:name="_Toc15706"/>
      <w:r>
        <w:rPr>
          <w:rFonts w:hint="eastAsia"/>
          <w:sz w:val="32"/>
          <w:szCs w:val="32"/>
        </w:rPr>
        <w:t>第一节 构建农业空间格局</w:t>
      </w:r>
      <w:bookmarkEnd w:id="235"/>
      <w:bookmarkEnd w:id="236"/>
      <w:bookmarkEnd w:id="237"/>
      <w:bookmarkEnd w:id="238"/>
      <w:bookmarkEnd w:id="239"/>
      <w:bookmarkEnd w:id="24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41" w:name="_Toc161579708"/>
      <w:bookmarkStart w:id="242" w:name="_Toc16759"/>
      <w:bookmarkStart w:id="243" w:name="_Toc24947"/>
      <w:bookmarkStart w:id="244" w:name="_Toc22755"/>
      <w:r>
        <w:rPr>
          <w:rFonts w:hint="eastAsia" w:cs="黑体"/>
          <w:bCs w:val="0"/>
          <w:sz w:val="32"/>
          <w:szCs w:val="32"/>
          <w:lang w:val="en-US" w:eastAsia="zh-CN"/>
        </w:rPr>
        <w:t xml:space="preserve">    第22条 </w:t>
      </w:r>
      <w:r>
        <w:rPr>
          <w:rFonts w:hint="eastAsia" w:cs="黑体"/>
          <w:bCs w:val="0"/>
          <w:sz w:val="32"/>
          <w:szCs w:val="32"/>
        </w:rPr>
        <w:t>优化现代农业空间格局</w:t>
      </w:r>
      <w:bookmarkEnd w:id="241"/>
      <w:bookmarkEnd w:id="242"/>
      <w:bookmarkEnd w:id="243"/>
      <w:bookmarkEnd w:id="24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sz w:val="32"/>
          <w:szCs w:val="32"/>
        </w:rPr>
        <w:t>依托自然地理条件与农业比较优势，优化农业产业空间布局，全力保障粮食等重要农产品有效供给，</w:t>
      </w:r>
      <w:r>
        <w:rPr>
          <w:rFonts w:hint="eastAsia"/>
          <w:sz w:val="32"/>
          <w:szCs w:val="32"/>
        </w:rPr>
        <w:t>规划形成“一心七核四区”的现代农业空间格局。</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一心为粤北农产品综合服务中心。在中心城区建设以现代农业科技研发转化中心、农产品冷链物流基地、农产品精深加工基地、农业品牌营销服务中心为主体的粤北农产品综合服务中心，实现科研成果就地转化，提升科技支撑韶关农业产业发展能力，促进特色绿色食品加工链条向精品化、精深化、高端化方向发展。</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七核为乐昌、仁化、始兴、南雄、乳源、翁源、新丰等7个县（市）次级服务中心。发挥韶关连通大湾区与湘南、赣南等农业主产区的交通区位优势，在次级服务中心建设立足粤北、辐射大湾区和粤湘赣、联通全国的高端农副产品冷链物流基地，延伸粤北农产品综合服务中心服务能力，满足各县（市）的服务需求。</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四区为中部都市农业区、北部高效农业区、西部生态农业区、南部精细农业区四大农业发展区。积极推进粮食生产功能区、重要农产品生产保护区和高标准农田建设，提高农业生产综合能力。</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中部都市农业区以服务城市发展为主要目的，为城市提供粮食、蔬菜、水产品、水果、花卉等生鲜农产品及休闲农业产品，主要发展观光农业、休闲农业、旅游农业等产业类型，以多功能复合业态为发展方向，包括农业生产、加工、流通、休闲、科普、教育等业态。</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——北部高效农业区以打造水稻产业带、水果产业带、水产产业带、南药产业园等方式，主要发展规模农业、设施农业、高科农业等产业类型，提高农业生产效益。</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——西部生态农业区以协调农业生产和生态保护为主要目的，主要发展生态农业、循环农业、特色农业、林下农业、复合农业等产业类型。</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南部精细农业区通过做大做强翁源兰花产业园、优质水果产业带、优质蔬菜产业带、优质中药材产业带等方式，主要发展数字农业、智慧农业、高科农业等产业类型，为粤港澳大湾区提供优质粮食产品、特色农产品和休闲农产品。</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D9D9D9"/>
            <w:vAlign w:val="center"/>
          </w:tcPr>
          <w:p>
            <w:pPr>
              <w:spacing w:before="46" w:after="46"/>
              <w:ind w:firstLine="0" w:firstLineChars="0"/>
              <w:jc w:val="center"/>
              <w:rPr>
                <w:b/>
                <w:bCs/>
                <w:sz w:val="24"/>
              </w:rPr>
            </w:pPr>
            <w:r>
              <w:rPr>
                <w:rFonts w:eastAsia="黑体"/>
                <w:szCs w:val="30"/>
              </w:rPr>
              <w:t>专栏</w:t>
            </w:r>
            <w:r>
              <w:rPr>
                <w:rFonts w:hint="eastAsia" w:ascii="黑体" w:hAnsi="黑体" w:eastAsia="黑体" w:cs="黑体"/>
                <w:szCs w:val="30"/>
              </w:rPr>
              <w:t>5-1</w:t>
            </w:r>
            <w:r>
              <w:rPr>
                <w:rFonts w:eastAsia="黑体"/>
                <w:szCs w:val="30"/>
              </w:rPr>
              <w:t xml:space="preserve"> 农业发展区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1.中部都市农业区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浈江区新韶镇、十里亭镇、犁市镇、花坪镇，武江区龙归镇、重阳镇，曲江区松山街道、马坝镇、大塘镇、白土镇。</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2.北部高效农业区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乐昌市乐城街道、北乡镇、廊田镇、长来镇，南雄市雄州街道、乌迳镇、界址镇、坪田镇、黄坑镇、邓坊镇、油山镇、江头镇、湖口镇、珠玑镇、主田镇、古市镇、全安镇，仁化县丹霞街道、石塘镇、董塘镇、大桥镇、周田镇，始兴县太平镇、马市镇、顿岗镇、城南镇、沈所镇。</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3.西部生态农业区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乐昌市九峰镇、梅花镇、三溪镇、坪石镇、黄圃镇、五山镇、两江镇、沙坪镇、云岩镇、秀水镇、大源镇、庆云镇、白石镇，南雄市百顺镇、澜河镇、帽子峰镇，武江区江湾镇，曲江区罗坑镇，仁化县闻韶镇、扶溪镇、长江镇、城口镇、红山镇、黄坑镇，乳源瑶族自治县桂头镇、洛阳镇、大布镇、大桥镇、东坪镇、游溪镇、必背镇。</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4.南部精细农业区</w:t>
            </w:r>
          </w:p>
          <w:p>
            <w:pPr>
              <w:pStyle w:val="112"/>
              <w:widowControl/>
              <w:spacing w:line="320" w:lineRule="exact"/>
              <w:ind w:firstLine="480" w:firstLineChars="200"/>
              <w:jc w:val="both"/>
              <w:rPr>
                <w:rFonts w:hint="eastAsia" w:ascii="仿宋_GB2312" w:hAnsi="仿宋_GB2312" w:eastAsia="仿宋_GB2312" w:cs="仿宋_GB2312"/>
              </w:rPr>
            </w:pPr>
            <w:r>
              <w:rPr>
                <w:rFonts w:hint="eastAsia" w:ascii="仿宋_GB2312" w:hAnsi="仿宋_GB2312" w:eastAsia="仿宋_GB2312" w:cs="仿宋_GB2312"/>
                <w:color w:val="auto"/>
              </w:rPr>
              <w:t>曲江区枫湾镇、小坑镇、沙溪镇、乌石镇、樟市镇，始兴县澄江镇、罗坝镇、司前镇、隘子镇、深渡水乡，翁源县龙仙镇、坝仔镇、江尾镇、官渡镇、周陂镇、新江镇、铁龙镇，新丰县丰城街道、黄磜镇、马头镇、梅坑镇、沙田镇、遥田镇、回龙镇。</w:t>
            </w:r>
          </w:p>
        </w:tc>
      </w:tr>
    </w:tbl>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245" w:name="_Toc167014330"/>
      <w:bookmarkStart w:id="246" w:name="_Toc2319"/>
      <w:bookmarkStart w:id="247" w:name="_Toc26123"/>
      <w:bookmarkStart w:id="248" w:name="_Toc9055"/>
      <w:bookmarkStart w:id="249" w:name="_Toc7532"/>
      <w:bookmarkStart w:id="250" w:name="_Toc161579709"/>
      <w:r>
        <w:rPr>
          <w:rFonts w:hint="eastAsia"/>
          <w:sz w:val="32"/>
          <w:szCs w:val="32"/>
        </w:rPr>
        <w:t>第二节 推进耕地“三位一体”保护</w:t>
      </w:r>
      <w:bookmarkEnd w:id="245"/>
      <w:bookmarkEnd w:id="246"/>
      <w:bookmarkEnd w:id="247"/>
      <w:bookmarkEnd w:id="248"/>
      <w:bookmarkEnd w:id="249"/>
      <w:bookmarkEnd w:id="25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51" w:name="_Toc29597"/>
      <w:bookmarkStart w:id="252" w:name="_Toc161579710"/>
      <w:bookmarkStart w:id="253" w:name="_Toc19729"/>
      <w:bookmarkStart w:id="254" w:name="_Toc23684"/>
      <w:r>
        <w:rPr>
          <w:rFonts w:hint="eastAsia" w:cs="黑体"/>
          <w:bCs w:val="0"/>
          <w:sz w:val="32"/>
          <w:szCs w:val="32"/>
          <w:lang w:val="en-US" w:eastAsia="zh-CN"/>
        </w:rPr>
        <w:t xml:space="preserve">    第23条 </w:t>
      </w:r>
      <w:r>
        <w:rPr>
          <w:rFonts w:hint="eastAsia" w:cs="黑体"/>
          <w:bCs w:val="0"/>
          <w:sz w:val="32"/>
          <w:szCs w:val="32"/>
        </w:rPr>
        <w:t>落实耕地保护任务</w:t>
      </w:r>
      <w:bookmarkEnd w:id="251"/>
      <w:bookmarkEnd w:id="252"/>
      <w:bookmarkEnd w:id="253"/>
      <w:bookmarkEnd w:id="254"/>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bCs/>
          <w:sz w:val="32"/>
          <w:szCs w:val="32"/>
        </w:rPr>
      </w:pPr>
      <w:r>
        <w:rPr>
          <w:rFonts w:hint="eastAsia" w:ascii="仿宋_GB2312" w:hAnsi="仿宋"/>
          <w:bCs/>
          <w:sz w:val="32"/>
          <w:szCs w:val="32"/>
        </w:rPr>
        <w:t>严格落实耕地和永久基本农田保护任务，建立耕地整备和永久基本农田储备机制，保障耕地和永久基本农田数量和质量的基本稳定。严格控制耕地转为其他农用地，耕地应当优先用于粮食和棉、油、糖、蔬菜等农产品生产。</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bCs/>
          <w:sz w:val="32"/>
          <w:szCs w:val="32"/>
        </w:rPr>
      </w:pPr>
      <w:r>
        <w:rPr>
          <w:rFonts w:hint="eastAsia" w:ascii="仿宋_GB2312" w:hAnsi="仿宋"/>
          <w:bCs/>
          <w:sz w:val="32"/>
          <w:szCs w:val="32"/>
        </w:rPr>
        <w:t>积极拓宽长期稳定利用耕地补充途径，结合耕地后备资源潜力和恢复耕地潜力调查评价成果，将相对连片、易恢复或可改造为耕地的地块划定为耕地整备区。优先将耕地整备区内的地块逐步恢复为耕地，推动耕地集中连片保护和耕地质量提升。</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
          <w:bCs/>
          <w:sz w:val="32"/>
          <w:szCs w:val="32"/>
        </w:rPr>
        <w:t>在永久基本农田之外，将已建成的高标准农田、经土地综合整治新增的耕地、与已划定的永久基本农田连片质量较好的可长期稳定利用耕地，优先划为永久基本农田储备区。重大建设项目选址确实难以避让永久基本农田的，优先从永久基本农田储备区中补划。永久基本农田储备区按一般耕地管理。</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55" w:name="_Toc4391"/>
      <w:bookmarkStart w:id="256" w:name="_Toc11049"/>
      <w:bookmarkStart w:id="257" w:name="_Toc28295"/>
      <w:bookmarkStart w:id="258" w:name="_Toc161579711"/>
      <w:r>
        <w:rPr>
          <w:rFonts w:hint="eastAsia" w:cs="黑体"/>
          <w:bCs w:val="0"/>
          <w:sz w:val="32"/>
          <w:szCs w:val="32"/>
          <w:lang w:val="en-US" w:eastAsia="zh-CN"/>
        </w:rPr>
        <w:t xml:space="preserve">    第24条 </w:t>
      </w:r>
      <w:r>
        <w:rPr>
          <w:rFonts w:hint="eastAsia" w:cs="黑体"/>
          <w:bCs w:val="0"/>
          <w:sz w:val="32"/>
          <w:szCs w:val="32"/>
        </w:rPr>
        <w:t>全面提升耕地质量</w:t>
      </w:r>
      <w:bookmarkEnd w:id="255"/>
      <w:bookmarkEnd w:id="256"/>
      <w:bookmarkEnd w:id="257"/>
      <w:bookmarkEnd w:id="25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推进高标准农田新建和改造提升等工程建设，逐步将优质耕地划为永久基本农田、永久基本农田在规划期末全部建成高标准农田。加强耕地提质改造、垦造水田、全域土地综合整治等项目的有机结合，推进粮食生产功能区和重要农产品生产保护区内耕地质量的提升。提升农田灌排等基础设施短板，创建南雄盆地大型灌区，</w:t>
      </w:r>
      <w:r>
        <w:rPr>
          <w:sz w:val="32"/>
          <w:szCs w:val="32"/>
        </w:rPr>
        <w:t>夯实粮食安全水利基础</w:t>
      </w:r>
      <w:r>
        <w:rPr>
          <w:rFonts w:hint="eastAsia"/>
          <w:sz w:val="32"/>
          <w:szCs w:val="32"/>
        </w:rPr>
        <w:t>。</w:t>
      </w:r>
      <w:r>
        <w:rPr>
          <w:sz w:val="32"/>
          <w:szCs w:val="32"/>
        </w:rPr>
        <w:t>大力实施田、水、路、林、电配套建设</w:t>
      </w:r>
      <w:r>
        <w:rPr>
          <w:rFonts w:hint="eastAsia"/>
          <w:sz w:val="32"/>
          <w:szCs w:val="32"/>
        </w:rPr>
        <w:t>，</w:t>
      </w:r>
      <w:r>
        <w:rPr>
          <w:sz w:val="32"/>
          <w:szCs w:val="32"/>
        </w:rPr>
        <w:t>提高农田综合生产能力，</w:t>
      </w:r>
      <w:r>
        <w:rPr>
          <w:rFonts w:hint="eastAsia"/>
          <w:sz w:val="32"/>
          <w:szCs w:val="32"/>
        </w:rPr>
        <w:t>引导优质农业资源向北部及南部平原区域集聚，打造精耕细作、高产高效的“吨粮田”。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59" w:name="_Toc5479"/>
      <w:bookmarkStart w:id="260" w:name="_Toc10160"/>
      <w:bookmarkStart w:id="261" w:name="_Toc11563"/>
      <w:bookmarkStart w:id="262" w:name="_Toc161579712"/>
      <w:r>
        <w:rPr>
          <w:rFonts w:hint="eastAsia" w:cs="黑体"/>
          <w:bCs w:val="0"/>
          <w:sz w:val="32"/>
          <w:szCs w:val="32"/>
          <w:lang w:val="en-US" w:eastAsia="zh-CN"/>
        </w:rPr>
        <w:t xml:space="preserve">    第25条 </w:t>
      </w:r>
      <w:r>
        <w:rPr>
          <w:rFonts w:hint="eastAsia" w:cs="黑体"/>
          <w:bCs w:val="0"/>
          <w:sz w:val="32"/>
          <w:szCs w:val="32"/>
        </w:rPr>
        <w:t>强化耕地生态功能</w:t>
      </w:r>
      <w:bookmarkEnd w:id="259"/>
      <w:bookmarkEnd w:id="260"/>
      <w:bookmarkEnd w:id="261"/>
      <w:bookmarkEnd w:id="26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推动农田生态系统修复，控制农业面源污染，开展污染耕地土壤的安全利用和修复。有序推进灾毁耕地修复，</w:t>
      </w:r>
      <w:r>
        <w:rPr>
          <w:rFonts w:hint="eastAsia" w:ascii="Arial" w:hAnsi="Arial" w:cs="Arial"/>
          <w:color w:val="191919"/>
          <w:sz w:val="32"/>
          <w:szCs w:val="32"/>
          <w:shd w:val="clear" w:color="auto" w:fill="FFFFFF"/>
        </w:rPr>
        <w:t>提升土壤耕作力，</w:t>
      </w:r>
      <w:r>
        <w:rPr>
          <w:rFonts w:hint="eastAsia"/>
          <w:sz w:val="32"/>
          <w:szCs w:val="32"/>
        </w:rPr>
        <w:t>提高农业防灾减灾救灾能力。将区域内重要河流两侧的集中连片耕地作为城市生态廊道、生态斑块的重要组成部分，强化耕地在调节气候、涵养水源等方面的生态功能。提升耕地生态功能与价值，保护粤北传统特色农业与体现岭南历史文化的农业自然风貌，传承发扬岭南农耕文化。</w:t>
      </w:r>
    </w:p>
    <w:p>
      <w:pPr>
        <w:pStyle w:val="4"/>
      </w:pPr>
      <w:bookmarkStart w:id="263" w:name="_Toc30726"/>
      <w:bookmarkStart w:id="264" w:name="_Toc167014331"/>
      <w:bookmarkStart w:id="265" w:name="_Toc13094"/>
      <w:bookmarkStart w:id="266" w:name="_Toc21659"/>
      <w:bookmarkStart w:id="267" w:name="_Toc4325"/>
      <w:bookmarkStart w:id="268" w:name="_Toc161579713"/>
      <w:r>
        <w:rPr>
          <w:rFonts w:hint="eastAsia"/>
        </w:rPr>
        <w:t>第三节 建设美丽宜居的乡村生活空间</w:t>
      </w:r>
      <w:bookmarkEnd w:id="263"/>
      <w:bookmarkEnd w:id="264"/>
      <w:bookmarkEnd w:id="265"/>
      <w:bookmarkEnd w:id="266"/>
      <w:bookmarkEnd w:id="267"/>
      <w:bookmarkEnd w:id="268"/>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69" w:name="_Toc23513"/>
      <w:bookmarkStart w:id="270" w:name="_Toc161579714"/>
      <w:bookmarkStart w:id="271" w:name="_Toc15717"/>
      <w:bookmarkStart w:id="272" w:name="_Toc22082"/>
      <w:r>
        <w:rPr>
          <w:rFonts w:hint="eastAsia" w:cs="黑体"/>
          <w:bCs w:val="0"/>
          <w:szCs w:val="31"/>
          <w:lang w:val="en-US" w:eastAsia="zh-CN"/>
        </w:rPr>
        <w:t xml:space="preserve">   </w:t>
      </w:r>
      <w:r>
        <w:rPr>
          <w:rFonts w:hint="eastAsia" w:cs="黑体"/>
          <w:bCs w:val="0"/>
          <w:sz w:val="32"/>
          <w:szCs w:val="32"/>
          <w:lang w:val="en-US" w:eastAsia="zh-CN"/>
        </w:rPr>
        <w:t xml:space="preserve"> 第26条 </w:t>
      </w:r>
      <w:r>
        <w:rPr>
          <w:rFonts w:hint="eastAsia" w:cs="黑体"/>
          <w:bCs w:val="0"/>
          <w:sz w:val="32"/>
          <w:szCs w:val="32"/>
        </w:rPr>
        <w:t>分类引导乡村发展建设</w:t>
      </w:r>
      <w:bookmarkEnd w:id="269"/>
      <w:bookmarkEnd w:id="270"/>
      <w:bookmarkEnd w:id="271"/>
      <w:bookmarkEnd w:id="272"/>
    </w:p>
    <w:p>
      <w:pPr>
        <w:pageBreakBefore w:val="0"/>
        <w:widowControl w:val="0"/>
        <w:kinsoku/>
        <w:wordWrap/>
        <w:overflowPunct/>
        <w:topLinePunct w:val="0"/>
        <w:autoSpaceDE/>
        <w:autoSpaceDN/>
        <w:bidi w:val="0"/>
        <w:adjustRightInd/>
        <w:snapToGrid/>
        <w:spacing w:line="560" w:lineRule="exact"/>
        <w:ind w:firstLine="600"/>
        <w:textAlignment w:val="auto"/>
      </w:pPr>
      <w:r>
        <w:rPr>
          <w:sz w:val="32"/>
          <w:szCs w:val="21"/>
        </w:rPr>
        <w:t>根据村庄区位条件、产业基础、</w:t>
      </w:r>
      <w:r>
        <w:rPr>
          <w:rFonts w:hint="eastAsia"/>
          <w:sz w:val="32"/>
          <w:szCs w:val="21"/>
        </w:rPr>
        <w:t>文化</w:t>
      </w:r>
      <w:r>
        <w:rPr>
          <w:sz w:val="32"/>
          <w:szCs w:val="21"/>
        </w:rPr>
        <w:t>特色和资源禀赋</w:t>
      </w:r>
      <w:r>
        <w:rPr>
          <w:rFonts w:hint="eastAsia"/>
          <w:sz w:val="32"/>
          <w:szCs w:val="21"/>
        </w:rPr>
        <w:t>情况，叠合城镇开发边界、生态限制因素，将</w:t>
      </w:r>
      <w:r>
        <w:rPr>
          <w:sz w:val="32"/>
          <w:szCs w:val="21"/>
        </w:rPr>
        <w:t>全市</w:t>
      </w:r>
      <w:r>
        <w:rPr>
          <w:rFonts w:hint="eastAsia"/>
          <w:sz w:val="32"/>
          <w:szCs w:val="21"/>
        </w:rPr>
        <w:t>行政村划分为集聚提升类、城郊融合类、特色保护类、搬迁撤并类、一般发展类五种类型，</w:t>
      </w:r>
      <w:r>
        <w:rPr>
          <w:sz w:val="32"/>
          <w:szCs w:val="21"/>
        </w:rPr>
        <w:t>引导村庄分类发展</w:t>
      </w:r>
      <w:r>
        <w:rPr>
          <w:rFonts w:hint="eastAsia"/>
          <w:sz w:val="32"/>
          <w:szCs w:val="21"/>
        </w:rPr>
        <w:t>，</w:t>
      </w:r>
      <w:r>
        <w:rPr>
          <w:sz w:val="32"/>
          <w:szCs w:val="21"/>
        </w:rPr>
        <w:t>各类型村庄具体数量在县级国土空间规划中细化</w:t>
      </w:r>
      <w:r>
        <w:rPr>
          <w:rFonts w:hint="eastAsia"/>
          <w:sz w:val="32"/>
          <w:szCs w:val="21"/>
        </w:rPr>
        <w:t>确定。</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000" w:type="pct"/>
            <w:shd w:val="clear" w:color="auto" w:fill="D9D9D9"/>
            <w:vAlign w:val="center"/>
          </w:tcPr>
          <w:p>
            <w:pPr>
              <w:spacing w:before="46" w:after="46"/>
              <w:ind w:firstLine="0" w:firstLineChars="0"/>
              <w:jc w:val="center"/>
              <w:rPr>
                <w:b/>
                <w:bCs/>
                <w:sz w:val="24"/>
              </w:rPr>
            </w:pPr>
            <w:r>
              <w:rPr>
                <w:rFonts w:eastAsia="黑体"/>
                <w:szCs w:val="30"/>
              </w:rPr>
              <w:t>专栏</w:t>
            </w:r>
            <w:r>
              <w:rPr>
                <w:rFonts w:hint="eastAsia" w:ascii="黑体" w:hAnsi="黑体" w:eastAsia="黑体" w:cs="黑体"/>
                <w:szCs w:val="30"/>
              </w:rPr>
              <w:t xml:space="preserve">5-2 </w:t>
            </w:r>
            <w:r>
              <w:rPr>
                <w:rFonts w:eastAsia="黑体"/>
                <w:szCs w:val="30"/>
              </w:rPr>
              <w:t>村庄分类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集聚提升类，指现有规模较大的中心村，或具有一定人口规模、产业基础和资源禀赋等发展潜力的村庄，是实施乡村振兴的主战场。</w:t>
            </w:r>
            <w:r>
              <w:rPr>
                <w:rFonts w:ascii="Times New Roman" w:eastAsia="仿宋_GB2312" w:cs="Times New Roman"/>
                <w:color w:val="auto"/>
              </w:rPr>
              <w:t>该</w:t>
            </w:r>
            <w:r>
              <w:rPr>
                <w:rFonts w:hint="eastAsia" w:ascii="Times New Roman" w:eastAsia="仿宋_GB2312" w:cs="Times New Roman"/>
                <w:color w:val="auto"/>
              </w:rPr>
              <w:t>类村庄重点引导人口、产业、资源等要素集聚发展，强化主导产业支撑，辐射带动周边村庄发展。</w:t>
            </w:r>
          </w:p>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城郊融合类，指城市近郊区、县城城关镇及中心镇所在地村庄，区位优势明显，是城乡融合发展重点区域。该类村庄重点承接城镇外溢功能，满足城镇消费需求能力，共享使用城镇基础设施和公共服务。</w:t>
            </w:r>
          </w:p>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特色保护类，指历史文化名村、传统村落、少数民族特色村寨、文化和旅游特色村等特色资源丰富的村庄，是彰显和传承中华优秀传统文化的重要载体。</w:t>
            </w:r>
            <w:r>
              <w:rPr>
                <w:rFonts w:ascii="Times New Roman" w:eastAsia="仿宋_GB2312" w:cs="Times New Roman"/>
                <w:color w:val="auto"/>
              </w:rPr>
              <w:t>该类村庄重点发挥历史文化</w:t>
            </w:r>
            <w:r>
              <w:rPr>
                <w:rFonts w:hint="eastAsia" w:ascii="Times New Roman" w:eastAsia="仿宋_GB2312" w:cs="Times New Roman"/>
                <w:color w:val="auto"/>
              </w:rPr>
              <w:t>、</w:t>
            </w:r>
            <w:r>
              <w:rPr>
                <w:rFonts w:ascii="Times New Roman" w:eastAsia="仿宋_GB2312" w:cs="Times New Roman"/>
                <w:color w:val="auto"/>
              </w:rPr>
              <w:t>传统文化</w:t>
            </w:r>
            <w:r>
              <w:rPr>
                <w:rFonts w:hint="eastAsia" w:ascii="Times New Roman" w:eastAsia="仿宋_GB2312" w:cs="Times New Roman"/>
                <w:color w:val="auto"/>
              </w:rPr>
              <w:t>、</w:t>
            </w:r>
            <w:r>
              <w:rPr>
                <w:rFonts w:ascii="Times New Roman" w:eastAsia="仿宋_GB2312" w:cs="Times New Roman"/>
                <w:color w:val="auto"/>
              </w:rPr>
              <w:t>少数民族特色文化等优势</w:t>
            </w:r>
            <w:r>
              <w:rPr>
                <w:rFonts w:hint="eastAsia" w:ascii="Times New Roman" w:eastAsia="仿宋_GB2312" w:cs="Times New Roman"/>
                <w:color w:val="auto"/>
              </w:rPr>
              <w:t>，强化田园景观、乡村景观风貌整体管控，促进乡村</w:t>
            </w:r>
            <w:r>
              <w:rPr>
                <w:rFonts w:ascii="Times New Roman" w:eastAsia="仿宋_GB2312" w:cs="Times New Roman"/>
                <w:color w:val="auto"/>
              </w:rPr>
              <w:t>文旅</w:t>
            </w:r>
            <w:r>
              <w:rPr>
                <w:rFonts w:hint="eastAsia" w:ascii="Times New Roman" w:eastAsia="仿宋_GB2312" w:cs="Times New Roman"/>
                <w:color w:val="auto"/>
              </w:rPr>
              <w:t>发展。</w:t>
            </w:r>
          </w:p>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搬迁撤并类，指位于生存条件恶劣、生态环境脆弱自然灾害频发和存在重大安全隐患等地区的村庄，因重大项目建设需要搬迁的村庄，以及人口流失特别严重的村庄。该类村庄原则上限制新建、扩建永久性建筑，有序开展“空心村”治理，因地制宜</w:t>
            </w:r>
            <w:r>
              <w:rPr>
                <w:rFonts w:ascii="Times New Roman" w:eastAsia="仿宋_GB2312" w:cs="Times New Roman"/>
                <w:color w:val="auto"/>
              </w:rPr>
              <w:t>复垦复绿，采取多种迁建途径引导村民有序转移</w:t>
            </w:r>
            <w:r>
              <w:rPr>
                <w:rFonts w:hint="eastAsia" w:ascii="Times New Roman" w:eastAsia="仿宋_GB2312" w:cs="Times New Roman"/>
                <w:color w:val="auto"/>
              </w:rPr>
              <w:t>。</w:t>
            </w:r>
          </w:p>
          <w:p>
            <w:pPr>
              <w:pStyle w:val="112"/>
              <w:widowControl/>
              <w:spacing w:line="320" w:lineRule="exact"/>
              <w:ind w:firstLine="480" w:firstLineChars="200"/>
              <w:jc w:val="both"/>
              <w:rPr>
                <w:rFonts w:ascii="仿宋_GB2312"/>
                <w:b/>
                <w:bCs/>
              </w:rPr>
            </w:pPr>
            <w:r>
              <w:rPr>
                <w:rFonts w:hint="eastAsia" w:ascii="Times New Roman" w:eastAsia="仿宋_GB2312" w:cs="Times New Roman"/>
                <w:color w:val="auto"/>
              </w:rPr>
              <w:t>一般发展类，指继续保留，但目前看不准发展前景留出足够的观察和论证时间再进行分类的村庄。该类村庄以普惠性、基础性、兜底性民生建设为重点，逐步补齐基础设施和公共服务短板。</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73" w:name="_Toc15748"/>
      <w:bookmarkStart w:id="274" w:name="_Toc12809"/>
      <w:bookmarkStart w:id="275" w:name="_Toc17863"/>
      <w:bookmarkStart w:id="276" w:name="_Toc161579715"/>
      <w:r>
        <w:rPr>
          <w:rFonts w:hint="eastAsia" w:cs="黑体"/>
          <w:bCs w:val="0"/>
          <w:sz w:val="32"/>
          <w:szCs w:val="32"/>
          <w:lang w:val="en-US" w:eastAsia="zh-CN"/>
        </w:rPr>
        <w:t xml:space="preserve">    第27条 </w:t>
      </w:r>
      <w:r>
        <w:rPr>
          <w:rFonts w:cs="黑体"/>
          <w:bCs w:val="0"/>
          <w:sz w:val="32"/>
          <w:szCs w:val="32"/>
        </w:rPr>
        <w:t>改善乡村人居环境</w:t>
      </w:r>
      <w:bookmarkEnd w:id="273"/>
      <w:bookmarkEnd w:id="274"/>
      <w:bookmarkEnd w:id="275"/>
      <w:bookmarkEnd w:id="27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sz w:val="32"/>
          <w:szCs w:val="32"/>
        </w:rPr>
        <w:t>深入</w:t>
      </w:r>
      <w:r>
        <w:rPr>
          <w:rFonts w:hint="eastAsia"/>
          <w:sz w:val="32"/>
          <w:szCs w:val="32"/>
        </w:rPr>
        <w:t>推进省际</w:t>
      </w:r>
      <w:r>
        <w:rPr>
          <w:rFonts w:hint="eastAsia" w:ascii="仿宋_GB2312" w:hAnsi="仿宋_GB2312" w:eastAsia="仿宋_GB2312" w:cs="仿宋_GB2312"/>
          <w:sz w:val="32"/>
          <w:szCs w:val="32"/>
        </w:rPr>
        <w:t>廊道新农村、南岭国家公园入口社区建设，推动全市村庄逐级打造“干净整洁村”“美丽宜居村”“特色精品村”，大力建设富有岭南风韵的和美乡村。推动农村环境综合整治，普及农村卫生厕所，持续抓好农村安全饮用水保障、生活垃圾处理和生活污水治理，到2035年，农村生活垃圾处理率达到100%。统筹推进乡村水、</w:t>
      </w:r>
      <w:r>
        <w:rPr>
          <w:sz w:val="32"/>
          <w:szCs w:val="32"/>
        </w:rPr>
        <w:t>电、路等基础设施</w:t>
      </w:r>
      <w:r>
        <w:rPr>
          <w:rFonts w:hint="eastAsia"/>
          <w:sz w:val="32"/>
          <w:szCs w:val="32"/>
        </w:rPr>
        <w:t>建设，</w:t>
      </w:r>
      <w:r>
        <w:rPr>
          <w:sz w:val="32"/>
          <w:szCs w:val="32"/>
        </w:rPr>
        <w:t>推进城镇供水管网向农村延伸，</w:t>
      </w:r>
      <w:r>
        <w:rPr>
          <w:rFonts w:hint="eastAsia"/>
          <w:sz w:val="32"/>
          <w:szCs w:val="32"/>
        </w:rPr>
        <w:t>加强通村公路和村内道路连接，补齐农村基础设施建设短板，切实改善农村生产生活条件。</w:t>
      </w:r>
      <w:r>
        <w:rPr>
          <w:sz w:val="32"/>
          <w:szCs w:val="32"/>
        </w:rPr>
        <w:t>合理布置方便村民使用、符合村民生产生活习惯、体现地域乡土风貌特色的村庄公共服务中心，</w:t>
      </w:r>
      <w:r>
        <w:rPr>
          <w:rFonts w:hint="eastAsia"/>
          <w:sz w:val="32"/>
          <w:szCs w:val="32"/>
        </w:rPr>
        <w:t>推动乡村社区生活圈建设，</w:t>
      </w:r>
      <w:r>
        <w:rPr>
          <w:sz w:val="32"/>
          <w:szCs w:val="32"/>
        </w:rPr>
        <w:t>提高乡村居民的生活品质</w:t>
      </w:r>
      <w:r>
        <w:rPr>
          <w:rFonts w:hint="eastAsia"/>
          <w:sz w:val="32"/>
          <w:szCs w:val="32"/>
        </w:rPr>
        <w:t>。改善农村义务教育学校基本办学条件，补齐公共卫生服务短板，完善养老助残服务设施，推进乡村公益性殡葬服务设施建设。</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77" w:name="_Toc8736"/>
      <w:bookmarkStart w:id="278" w:name="_Toc8321"/>
      <w:bookmarkStart w:id="279" w:name="_Toc12479"/>
      <w:bookmarkStart w:id="280" w:name="_Toc161579716"/>
      <w:r>
        <w:rPr>
          <w:rFonts w:hint="eastAsia" w:cs="黑体"/>
          <w:bCs w:val="0"/>
          <w:sz w:val="32"/>
          <w:szCs w:val="32"/>
          <w:lang w:val="en-US" w:eastAsia="zh-CN"/>
        </w:rPr>
        <w:t xml:space="preserve">    第28条 </w:t>
      </w:r>
      <w:r>
        <w:rPr>
          <w:rFonts w:cs="黑体"/>
          <w:bCs w:val="0"/>
          <w:sz w:val="32"/>
          <w:szCs w:val="32"/>
        </w:rPr>
        <w:t>塑造乡村特色景观风貌</w:t>
      </w:r>
      <w:bookmarkEnd w:id="277"/>
      <w:bookmarkEnd w:id="278"/>
      <w:bookmarkEnd w:id="279"/>
      <w:bookmarkEnd w:id="28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加强村庄风貌引导，突出乡土特色和地域特点，保护“记得住乡愁”的原生态乡村田园风貌。改善村庄公共环境，充分利用闲置地、废弃地等内部闲置土地建设公共绿地和文化广场</w:t>
      </w:r>
      <w:r>
        <w:rPr>
          <w:sz w:val="32"/>
          <w:szCs w:val="32"/>
        </w:rPr>
        <w:t>。</w:t>
      </w:r>
      <w:r>
        <w:rPr>
          <w:rFonts w:hint="eastAsia"/>
          <w:sz w:val="32"/>
          <w:szCs w:val="32"/>
        </w:rPr>
        <w:t>突出保护乡村山体田园、河湖湿地、原生植被、古树名木等要素，因地制宜开展荒山荒地荒滩绿化。全面推进农房管控和乡村风貌提升，统筹推进农房微改造，引导新建和修缮农房在建筑样式、风格、色调等与村居整体环境协调，体现文化特色和风土人情。因地制宜种植乡土树种，深入开展植绿活动，推进留白增绿、拆违建绿、见缝插绿，持续提升“五边”“四旁”</w:t>
      </w:r>
      <w:r>
        <w:rPr>
          <w:rStyle w:val="48"/>
          <w:sz w:val="32"/>
          <w:szCs w:val="32"/>
        </w:rPr>
        <w:footnoteReference w:id="2"/>
      </w:r>
      <w:r>
        <w:rPr>
          <w:rFonts w:hint="eastAsia"/>
          <w:sz w:val="32"/>
          <w:szCs w:val="32"/>
        </w:rPr>
        <w:t>绿化美化品质。</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281" w:name="_Toc29314"/>
      <w:bookmarkStart w:id="282" w:name="_Toc18198"/>
      <w:bookmarkStart w:id="283" w:name="_Toc167014332"/>
      <w:bookmarkStart w:id="284" w:name="_Toc21759"/>
      <w:bookmarkStart w:id="285" w:name="_Toc161579717"/>
      <w:bookmarkStart w:id="286" w:name="_Toc31410"/>
      <w:r>
        <w:rPr>
          <w:rFonts w:hint="eastAsia"/>
          <w:sz w:val="32"/>
          <w:szCs w:val="32"/>
        </w:rPr>
        <w:t xml:space="preserve">第四节 </w:t>
      </w:r>
      <w:r>
        <w:rPr>
          <w:sz w:val="32"/>
          <w:szCs w:val="32"/>
        </w:rPr>
        <w:t>支撑乡村产业高质量发展</w:t>
      </w:r>
      <w:bookmarkEnd w:id="281"/>
      <w:bookmarkEnd w:id="282"/>
      <w:bookmarkEnd w:id="283"/>
      <w:bookmarkEnd w:id="284"/>
      <w:bookmarkEnd w:id="285"/>
      <w:bookmarkEnd w:id="286"/>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87" w:name="_Toc5624"/>
      <w:bookmarkStart w:id="288" w:name="_Toc32471"/>
      <w:bookmarkStart w:id="289" w:name="_Toc16215"/>
      <w:bookmarkStart w:id="290" w:name="_Toc161579718"/>
      <w:r>
        <w:rPr>
          <w:rFonts w:hint="eastAsia" w:cs="黑体"/>
          <w:bCs w:val="0"/>
          <w:sz w:val="32"/>
          <w:szCs w:val="32"/>
          <w:lang w:val="en-US" w:eastAsia="zh-CN"/>
        </w:rPr>
        <w:t xml:space="preserve">    第29条 </w:t>
      </w:r>
      <w:r>
        <w:rPr>
          <w:rFonts w:hint="eastAsia" w:cs="黑体"/>
          <w:bCs w:val="0"/>
          <w:sz w:val="32"/>
          <w:szCs w:val="32"/>
        </w:rPr>
        <w:t>构建特色精细农业产业体系</w:t>
      </w:r>
      <w:bookmarkEnd w:id="287"/>
      <w:bookmarkEnd w:id="288"/>
      <w:bookmarkEnd w:id="289"/>
      <w:bookmarkEnd w:id="29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托现有农业产业基础，做大做强“粤字号”农业知名品牌，壮大农产品加工业和农业生产性服务业，发展预制菜等农产品精深加工，培育数字农业、休闲农业、乡村旅游、民宿经济和森林康养等新业态，规划形成以特色水果、优质水产为主导产业，茶叶、花卉为特色高端产业、休闲观光农业为新业态农业的精细农业产业体系。</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291" w:name="_Toc32537"/>
      <w:bookmarkStart w:id="292" w:name="_Toc161579719"/>
      <w:bookmarkStart w:id="293" w:name="_Toc19524"/>
      <w:bookmarkStart w:id="294" w:name="_Toc19383"/>
      <w:r>
        <w:rPr>
          <w:rFonts w:hint="eastAsia" w:cs="黑体"/>
          <w:bCs w:val="0"/>
          <w:sz w:val="32"/>
          <w:szCs w:val="32"/>
          <w:lang w:val="en-US" w:eastAsia="zh-CN"/>
        </w:rPr>
        <w:t xml:space="preserve">    第30条 </w:t>
      </w:r>
      <w:r>
        <w:rPr>
          <w:rFonts w:hint="eastAsia" w:cs="黑体"/>
          <w:bCs w:val="0"/>
          <w:sz w:val="32"/>
          <w:szCs w:val="32"/>
        </w:rPr>
        <w:t>加强农业发展平台建设</w:t>
      </w:r>
      <w:bookmarkEnd w:id="291"/>
      <w:bookmarkEnd w:id="292"/>
      <w:bookmarkEnd w:id="293"/>
      <w:bookmarkEnd w:id="29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以跨</w:t>
      </w:r>
      <w:r>
        <w:rPr>
          <w:rFonts w:hint="eastAsia" w:ascii="仿宋_GB2312" w:hAnsi="仿宋_GB2312" w:eastAsia="仿宋_GB2312" w:cs="仿宋_GB2312"/>
          <w:sz w:val="32"/>
          <w:szCs w:val="32"/>
        </w:rPr>
        <w:t>县集群、一县一园、一镇一业、一村一品、产业强镇为现代农业发展平台，重点提升始兴县隘子镇、乐昌市廊田镇、乐昌市梅花镇等14个省级农业专业镇；重点建设翁源县国家现代农业产业园以及乐昌市香芋产业园、乐昌市岭南落叶水果产业园等13个省级现代农业产业园。农业专业镇和现代农业产业园数量根据实际情况实行动态调整</w:t>
      </w:r>
      <w:r>
        <w:rPr>
          <w:rFonts w:hint="eastAsia"/>
          <w:sz w:val="32"/>
          <w:szCs w:val="32"/>
        </w:rPr>
        <w:t>。</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D9D9D9"/>
            <w:vAlign w:val="center"/>
          </w:tcPr>
          <w:p>
            <w:pPr>
              <w:spacing w:before="46" w:after="46"/>
              <w:ind w:firstLine="0" w:firstLineChars="0"/>
              <w:jc w:val="center"/>
              <w:rPr>
                <w:b/>
                <w:bCs/>
                <w:sz w:val="24"/>
              </w:rPr>
            </w:pPr>
            <w:r>
              <w:rPr>
                <w:rFonts w:eastAsia="黑体"/>
                <w:szCs w:val="30"/>
              </w:rPr>
              <w:t>专栏</w:t>
            </w:r>
            <w:r>
              <w:rPr>
                <w:rFonts w:hint="eastAsia" w:ascii="黑体" w:hAnsi="黑体" w:eastAsia="黑体" w:cs="黑体"/>
                <w:szCs w:val="30"/>
              </w:rPr>
              <w:t xml:space="preserve">5-3 </w:t>
            </w:r>
            <w:r>
              <w:rPr>
                <w:rFonts w:eastAsia="黑体"/>
                <w:szCs w:val="30"/>
              </w:rPr>
              <w:t>省级农业专业镇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浈江区：犁市镇以以油茶为特色。</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曲江区：马坝镇以马坝油粘米为特色，大塘镇以蔬菜为特色，枫湾镇以畜牧为特色，罗坑镇以罗坑茶为特色。</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始兴县：城南镇以蔬菜为特色，隘子镇以香菇为特色，罗坝镇以蚕桑为特色。</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翁源县：江尾镇以兰花为特色。</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乐昌市：廊田镇以水稻现代农业为特色，梅花镇以绿色蔬菜为特色，九峰镇以水果（奈李、油桃）为特色。</w:t>
            </w:r>
          </w:p>
          <w:p>
            <w:pPr>
              <w:pStyle w:val="112"/>
              <w:widowControl/>
              <w:spacing w:line="320" w:lineRule="exact"/>
              <w:ind w:firstLine="480" w:firstLineChars="200"/>
              <w:rPr>
                <w:rFonts w:eastAsia="仿宋_GB2312"/>
              </w:rPr>
            </w:pPr>
            <w:r>
              <w:rPr>
                <w:rFonts w:hint="eastAsia" w:ascii="Times New Roman" w:eastAsia="仿宋_GB2312" w:cs="Times New Roman"/>
                <w:color w:val="auto"/>
              </w:rPr>
              <w:t>南雄市：坪田镇以银杏为特色，古市镇以黄烟、小龙虾为特色。</w:t>
            </w:r>
          </w:p>
        </w:tc>
      </w:tr>
    </w:tbl>
    <w:p>
      <w:pPr>
        <w:pStyle w:val="2"/>
        <w:numPr>
          <w:ilvl w:val="0"/>
          <w:numId w:val="0"/>
        </w:numPr>
        <w:ind w:left="1020" w:leftChars="0" w:right="24" w:rightChars="8"/>
      </w:pP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shd w:val="clear" w:color="auto" w:fill="D9D9D9"/>
            <w:vAlign w:val="center"/>
          </w:tcPr>
          <w:p>
            <w:pPr>
              <w:spacing w:before="46" w:after="46"/>
              <w:ind w:firstLine="0" w:firstLineChars="0"/>
              <w:jc w:val="center"/>
              <w:rPr>
                <w:rFonts w:ascii="仿宋_GB2312"/>
                <w:b/>
                <w:bCs/>
                <w:sz w:val="24"/>
              </w:rPr>
            </w:pPr>
            <w:r>
              <w:rPr>
                <w:rFonts w:hint="eastAsia" w:eastAsia="黑体"/>
                <w:szCs w:val="30"/>
              </w:rPr>
              <w:t>专栏</w:t>
            </w:r>
            <w:r>
              <w:rPr>
                <w:rFonts w:hint="eastAsia" w:ascii="黑体" w:hAnsi="黑体" w:eastAsia="黑体" w:cs="黑体"/>
                <w:szCs w:val="30"/>
              </w:rPr>
              <w:t xml:space="preserve">5-4 </w:t>
            </w:r>
            <w:r>
              <w:rPr>
                <w:rFonts w:hint="eastAsia" w:eastAsia="黑体"/>
                <w:szCs w:val="30"/>
              </w:rPr>
              <w:t>国家级、省级现代农业产业园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tcPr>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翁源县国家现代农业产业园以兰花为主导产业，建设全国最大、品种最全、质量最高、最具特色的兰花生产基地、兰花创新研发中心、兰花交易集散中心和兰文化农旅融合发展区。</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乐昌市香芋产业园发展现代化种植、农产品加工、冷链仓储、批发等功能。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乐昌市岭南落叶水果产业园发展标准果园、加工电商、休闲农业等功能。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南雄市丝苗米产业园发展种植示范、农产品交易、仓储加工物流冷链等功能。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曲江区食用菌产业园以标准化种植、采后商品化处理、加工流通、品牌打造、文化休闲旅游、产业配套服务等为重点。</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仁化县柑橘产业园以沙田柚、贡柑、砂糖桔等为主导产业。</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乳源瑶族自治县蔬菜产业园发展蔬菜加工、农产品展销、冷链配送等功能。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始兴县杨梅产业园以杨梅、枇杷等为主导产业。</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翁源县蚕桑产业园发展蚕桑种养、精深加工、物流配送、科技创新与孵化、蚕桑文化休闲、文化体验等功能。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翁源县家禽省级现代农业产业园发展肉鸡育种研发、饲料生产、标准化养殖、产品精深加工、物流集散、品牌销售、示范推广和文化旅游等功能。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省科学院（韶关）食用菌产业园打造当地食用菌“生产＋加工＋科技＋营销”的全产业链。</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新丰县茶叶产业园发展有机茶种植、有机茶加工、有机茶展销等功能。</w:t>
            </w:r>
          </w:p>
          <w:p>
            <w:pPr>
              <w:pStyle w:val="112"/>
              <w:widowControl/>
              <w:spacing w:line="320" w:lineRule="exact"/>
              <w:ind w:firstLine="480" w:firstLineChars="200"/>
              <w:rPr>
                <w:rFonts w:ascii="Times New Roman" w:eastAsia="仿宋_GB2312" w:cs="Times New Roman"/>
                <w:color w:val="auto"/>
              </w:rPr>
            </w:pPr>
            <w:r>
              <w:rPr>
                <w:rFonts w:hint="eastAsia" w:ascii="Times New Roman" w:eastAsia="仿宋_GB2312" w:cs="Times New Roman"/>
                <w:color w:val="auto"/>
              </w:rPr>
              <w:t>浈江区油茶产业园发展生产、加工、流通、旅游、文化、研发、服务等功能。</w:t>
            </w:r>
          </w:p>
          <w:p>
            <w:pPr>
              <w:pStyle w:val="112"/>
              <w:widowControl/>
              <w:spacing w:line="320" w:lineRule="exact"/>
              <w:ind w:firstLine="480" w:firstLineChars="200"/>
              <w:rPr>
                <w:rFonts w:eastAsia="仿宋_GB2312"/>
              </w:rPr>
            </w:pPr>
            <w:r>
              <w:rPr>
                <w:rFonts w:hint="eastAsia" w:ascii="Times New Roman" w:eastAsia="仿宋_GB2312" w:cs="Times New Roman"/>
                <w:color w:val="auto"/>
              </w:rPr>
              <w:t>生猪优势产区产业园（武江区、浈江区、曲江区、翁源县、仁化县、乳源瑶族自治县）发展生态集约养殖和科技创新功能，打造“生产+科技+加工+品牌营销”的全产业链。</w:t>
            </w:r>
          </w:p>
        </w:tc>
      </w:tr>
    </w:tbl>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295" w:name="_Toc167014333"/>
      <w:bookmarkStart w:id="296" w:name="_Toc31482"/>
      <w:bookmarkStart w:id="297" w:name="_Toc161579720"/>
      <w:bookmarkStart w:id="298" w:name="_Toc26399"/>
      <w:bookmarkStart w:id="299" w:name="_Toc27776"/>
      <w:bookmarkStart w:id="300" w:name="_Toc24653"/>
      <w:r>
        <w:rPr>
          <w:rFonts w:hint="eastAsia"/>
          <w:sz w:val="32"/>
          <w:szCs w:val="32"/>
        </w:rPr>
        <w:t>第五节 创新城乡融合发展模式</w:t>
      </w:r>
      <w:bookmarkEnd w:id="295"/>
      <w:bookmarkEnd w:id="296"/>
      <w:bookmarkEnd w:id="297"/>
      <w:bookmarkEnd w:id="298"/>
      <w:bookmarkEnd w:id="299"/>
      <w:bookmarkEnd w:id="30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01" w:name="_Toc161579721"/>
      <w:bookmarkStart w:id="302" w:name="_Toc1570"/>
      <w:bookmarkStart w:id="303" w:name="_Toc32758"/>
      <w:bookmarkStart w:id="304" w:name="_Toc22451"/>
      <w:r>
        <w:rPr>
          <w:rFonts w:hint="eastAsia" w:cs="黑体"/>
          <w:bCs w:val="0"/>
          <w:sz w:val="32"/>
          <w:szCs w:val="32"/>
          <w:lang w:val="en-US" w:eastAsia="zh-CN"/>
        </w:rPr>
        <w:t xml:space="preserve">    第31条 </w:t>
      </w:r>
      <w:r>
        <w:rPr>
          <w:rFonts w:cs="黑体"/>
          <w:bCs w:val="0"/>
          <w:sz w:val="32"/>
          <w:szCs w:val="32"/>
        </w:rPr>
        <w:t>推进</w:t>
      </w:r>
      <w:r>
        <w:rPr>
          <w:rFonts w:hint="eastAsia" w:cs="黑体"/>
          <w:bCs w:val="0"/>
          <w:sz w:val="32"/>
          <w:szCs w:val="32"/>
        </w:rPr>
        <w:t>全域土地综合整治</w:t>
      </w:r>
      <w:bookmarkEnd w:id="301"/>
      <w:bookmarkEnd w:id="302"/>
      <w:bookmarkEnd w:id="303"/>
      <w:bookmarkEnd w:id="30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以乡镇为基本实施单元，以国家和省级全域土地综合整治试点为引领，深入推进全域土地综合整治，开展乡村空间“三提三化”</w:t>
      </w:r>
      <w:r>
        <w:rPr>
          <w:rStyle w:val="48"/>
          <w:sz w:val="32"/>
          <w:szCs w:val="32"/>
        </w:rPr>
        <w:footnoteReference w:id="3"/>
      </w:r>
      <w:r>
        <w:rPr>
          <w:rFonts w:hint="eastAsia"/>
          <w:sz w:val="32"/>
          <w:szCs w:val="32"/>
        </w:rPr>
        <w:t>示范创建，实施农用地整备、乡村建设用地整理和生态保护修复。通过补充耕地、垦造水田、耕地恢复、高标准农田建设等政策工具，推动农用地集中整备，实现耕地质量有提升、数量有增加。盘活农村存量建设用地，腾挪建设用地空间，</w:t>
      </w:r>
      <w:r>
        <w:rPr>
          <w:rFonts w:hint="eastAsia" w:ascii="仿宋_GB2312" w:hAnsi="仿宋_GB2312" w:cs="仿宋_GB2312"/>
          <w:color w:val="000000" w:themeColor="text1"/>
          <w:sz w:val="32"/>
          <w:szCs w:val="32"/>
          <w:shd w:val="clear" w:color="auto" w:fill="FFFFFF"/>
          <w14:textFill>
            <w14:solidFill>
              <w14:schemeClr w14:val="tx1"/>
            </w14:solidFill>
          </w14:textFill>
        </w:rPr>
        <w:t>优先保障农民居住、乡村基础设施、公共服务空间和产业用地需求。</w:t>
      </w:r>
      <w:r>
        <w:rPr>
          <w:rFonts w:hint="eastAsia"/>
          <w:sz w:val="32"/>
          <w:szCs w:val="32"/>
        </w:rPr>
        <w:t>鼓励农业生产和村庄建设等用地复合利用，发展休闲农业、乡村旅游、农业教育、农业科普、农事体验等产业，拓展空间复合使用功能，提高农村土地节约集约利用水平。</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05" w:name="_Toc7595"/>
      <w:bookmarkStart w:id="306" w:name="_Toc161579722"/>
      <w:bookmarkStart w:id="307" w:name="_Toc19845"/>
      <w:bookmarkStart w:id="308" w:name="_Toc14984"/>
      <w:r>
        <w:rPr>
          <w:rFonts w:hint="eastAsia" w:cs="黑体"/>
          <w:bCs w:val="0"/>
          <w:sz w:val="32"/>
          <w:szCs w:val="32"/>
          <w:lang w:val="en-US" w:eastAsia="zh-CN"/>
        </w:rPr>
        <w:t xml:space="preserve">    第32条 </w:t>
      </w:r>
      <w:r>
        <w:rPr>
          <w:rFonts w:hint="eastAsia" w:cs="黑体"/>
          <w:bCs w:val="0"/>
          <w:sz w:val="32"/>
          <w:szCs w:val="32"/>
        </w:rPr>
        <w:t>保障乡村振兴用地统筹布局</w:t>
      </w:r>
      <w:bookmarkEnd w:id="305"/>
      <w:bookmarkEnd w:id="306"/>
      <w:bookmarkEnd w:id="307"/>
      <w:bookmarkEnd w:id="30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加强对乡村振兴建设用地统筹，每年安排</w:t>
      </w:r>
      <w:r>
        <w:rPr>
          <w:rFonts w:hint="eastAsia" w:ascii="仿宋_GB2312" w:hAnsi="仿宋_GB2312" w:eastAsia="仿宋_GB2312" w:cs="仿宋_GB2312"/>
          <w:sz w:val="32"/>
          <w:szCs w:val="32"/>
        </w:rPr>
        <w:t>不少于10%的新增建设用地指标，重点保障农村一二三产业融合发展、助农服务、农民群众急需的生活基础设施和公共服务设施建设等项目。现代种养业、农产品加工流通业、乡村休闲旅游业、乡土特色产业、乡村信息产业及乡村新型服务业等乡村产业项目及其配套的基础设施和公共服务设施建设，确需在城镇开发边界外使用零星、分散建设用地，且单个项目建设用地总面积不超过30亩的，可实施点状供地。完善农村新增用地保障机制，镇级国土空</w:t>
      </w:r>
      <w:r>
        <w:rPr>
          <w:rFonts w:hint="eastAsia"/>
          <w:sz w:val="32"/>
          <w:szCs w:val="32"/>
        </w:rPr>
        <w:t>间总体规划和村庄规划中可预留一定比例的城乡建设用地规模，用于农业农村发展。通过土地整治，将农村建设用地垦造为农用地后腾出的建设用地指标，应当按照国家和省有关规定优先用于土地整治项目所在村乡村振兴发展用地需求。</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09" w:name="_Toc14451"/>
      <w:bookmarkStart w:id="310" w:name="_Toc23693"/>
      <w:bookmarkStart w:id="311" w:name="_Toc19836"/>
      <w:bookmarkStart w:id="312" w:name="_Toc161579724"/>
      <w:r>
        <w:rPr>
          <w:rFonts w:hint="eastAsia" w:cs="黑体"/>
          <w:bCs w:val="0"/>
          <w:sz w:val="32"/>
          <w:szCs w:val="32"/>
          <w:lang w:val="en-US" w:eastAsia="zh-CN"/>
        </w:rPr>
        <w:t xml:space="preserve">    第33条 </w:t>
      </w:r>
      <w:r>
        <w:rPr>
          <w:rFonts w:hint="eastAsia" w:cs="黑体"/>
          <w:bCs w:val="0"/>
          <w:sz w:val="32"/>
          <w:szCs w:val="32"/>
        </w:rPr>
        <w:t>探索支撑城乡融合发展的土地政策机制</w:t>
      </w:r>
      <w:bookmarkEnd w:id="309"/>
      <w:bookmarkEnd w:id="310"/>
      <w:bookmarkEnd w:id="311"/>
      <w:bookmarkEnd w:id="31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积极鼓励对农村旧住宅、废弃宅基地、空心村等闲置建设用地拆旧复垦。鼓励进城落户农民依法自愿流转或退出承包地经营权、宅基地和农房使用权、集体收益分配权全部或部分权益。探索农村集体经营性建设用地入市制度，按国土空间规划管控要求开发利用，使用权以出让、出租、作价出资（入股）等有偿方式规范入市。探索特定情况下利用林场闲置土地资源建设旅游服务设施等土地政策机制。</w:t>
      </w:r>
    </w:p>
    <w:p>
      <w:pPr>
        <w:pStyle w:val="2"/>
        <w:numPr>
          <w:ilvl w:val="0"/>
          <w:numId w:val="0"/>
        </w:numPr>
        <w:ind w:left="1020" w:leftChars="0" w:right="24" w:rightChars="8"/>
      </w:pPr>
    </w:p>
    <w:p>
      <w:pPr>
        <w:pStyle w:val="2"/>
        <w:numPr>
          <w:ilvl w:val="0"/>
          <w:numId w:val="0"/>
        </w:numPr>
        <w:ind w:left="1020" w:leftChars="0" w:right="24" w:rightChars="8"/>
      </w:pPr>
    </w:p>
    <w:p>
      <w:pPr>
        <w:pStyle w:val="3"/>
      </w:pPr>
      <w:r>
        <w:br w:type="page"/>
      </w:r>
      <w:bookmarkStart w:id="313" w:name="_Toc161579725"/>
      <w:bookmarkStart w:id="314" w:name="_Toc8682"/>
      <w:bookmarkStart w:id="315" w:name="_Toc8854"/>
      <w:bookmarkStart w:id="316" w:name="_Toc167014334"/>
      <w:bookmarkStart w:id="317" w:name="_Toc27602"/>
      <w:bookmarkStart w:id="318" w:name="_Toc7940"/>
      <w:r>
        <w:t>第六章</w:t>
      </w:r>
      <w:r>
        <w:rPr>
          <w:rFonts w:hint="eastAsia"/>
        </w:rPr>
        <w:t xml:space="preserve"> 塑造山水秀美的生态空间</w:t>
      </w:r>
      <w:bookmarkEnd w:id="313"/>
      <w:bookmarkEnd w:id="314"/>
      <w:bookmarkEnd w:id="315"/>
      <w:bookmarkEnd w:id="316"/>
      <w:bookmarkEnd w:id="317"/>
      <w:bookmarkEnd w:id="318"/>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319" w:name="_Toc21578"/>
      <w:bookmarkStart w:id="320" w:name="_Toc161579726"/>
      <w:bookmarkStart w:id="321" w:name="_Toc21896"/>
      <w:bookmarkStart w:id="322" w:name="_Toc29431"/>
      <w:bookmarkStart w:id="323" w:name="_Toc6922"/>
      <w:bookmarkStart w:id="324" w:name="_Toc167014335"/>
      <w:r>
        <w:rPr>
          <w:rFonts w:hint="eastAsia"/>
          <w:sz w:val="32"/>
          <w:szCs w:val="32"/>
        </w:rPr>
        <w:t>第一节 构建生态保护格局</w:t>
      </w:r>
      <w:bookmarkEnd w:id="319"/>
      <w:bookmarkEnd w:id="320"/>
      <w:bookmarkEnd w:id="321"/>
      <w:bookmarkEnd w:id="322"/>
      <w:bookmarkEnd w:id="323"/>
      <w:bookmarkEnd w:id="324"/>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25" w:name="_Toc21325"/>
      <w:bookmarkStart w:id="326" w:name="_Toc5575"/>
      <w:bookmarkStart w:id="327" w:name="_Toc10150"/>
      <w:bookmarkStart w:id="328" w:name="_Toc161579727"/>
      <w:r>
        <w:rPr>
          <w:rFonts w:hint="eastAsia" w:cs="黑体"/>
          <w:bCs w:val="0"/>
          <w:sz w:val="32"/>
          <w:szCs w:val="32"/>
          <w:lang w:val="en-US" w:eastAsia="zh-CN"/>
        </w:rPr>
        <w:t xml:space="preserve">    第34条 </w:t>
      </w:r>
      <w:r>
        <w:rPr>
          <w:rFonts w:hint="eastAsia" w:cs="黑体"/>
          <w:bCs w:val="0"/>
          <w:sz w:val="32"/>
          <w:szCs w:val="32"/>
        </w:rPr>
        <w:t>筑牢生态安全格局</w:t>
      </w:r>
      <w:bookmarkEnd w:id="325"/>
      <w:bookmarkEnd w:id="326"/>
      <w:bookmarkEnd w:id="327"/>
      <w:bookmarkEnd w:id="328"/>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sz w:val="32"/>
          <w:szCs w:val="32"/>
        </w:rPr>
      </w:pPr>
      <w:r>
        <w:rPr>
          <w:rFonts w:hint="eastAsia" w:ascii="仿宋_GB2312"/>
          <w:sz w:val="32"/>
          <w:szCs w:val="32"/>
        </w:rPr>
        <w:t>依托自然山水形态，统筹推进国土空间整体保护、系统修复与综合治理，衔接落实广东省“三屏五江多廊道”的生态格局，构建“</w:t>
      </w:r>
      <w:r>
        <w:rPr>
          <w:rFonts w:ascii="仿宋_GB2312"/>
          <w:sz w:val="32"/>
          <w:szCs w:val="32"/>
        </w:rPr>
        <w:t>三屏多廊</w:t>
      </w:r>
      <w:r>
        <w:rPr>
          <w:rFonts w:hint="eastAsia" w:ascii="仿宋_GB2312"/>
          <w:sz w:val="32"/>
          <w:szCs w:val="32"/>
        </w:rPr>
        <w:t>、</w:t>
      </w:r>
      <w:r>
        <w:rPr>
          <w:rFonts w:ascii="仿宋_GB2312"/>
          <w:sz w:val="32"/>
          <w:szCs w:val="32"/>
        </w:rPr>
        <w:t>两核多节点</w:t>
      </w:r>
      <w:r>
        <w:rPr>
          <w:rFonts w:hint="eastAsia" w:ascii="仿宋_GB2312"/>
          <w:sz w:val="32"/>
          <w:szCs w:val="32"/>
        </w:rPr>
        <w:t>”的生态安全格局，形成山水秀美的生态空间。</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三屏：青云山生态屏障、滑石山生态屏障，以及由大庾岭、蔚岭、瑶山、大东山构成的北部生态屏障。筑牢粤北生态屏障，重点加强生物多样性、水土保持和江河源头区的保护。</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cs="仿宋_GB2312"/>
          <w:sz w:val="32"/>
          <w:szCs w:val="32"/>
        </w:rPr>
      </w:pPr>
      <w:r>
        <w:rPr>
          <w:sz w:val="32"/>
          <w:szCs w:val="32"/>
        </w:rPr>
        <w:t>多廊</w:t>
      </w:r>
      <w:r>
        <w:rPr>
          <w:rFonts w:hint="eastAsia"/>
          <w:sz w:val="32"/>
          <w:szCs w:val="32"/>
        </w:rPr>
        <w:t>：</w:t>
      </w:r>
      <w:r>
        <w:rPr>
          <w:rFonts w:hint="eastAsia" w:ascii="仿宋_GB2312" w:hAnsi="仿宋_GB2312" w:cs="仿宋_GB2312"/>
          <w:sz w:val="32"/>
          <w:szCs w:val="32"/>
        </w:rPr>
        <w:t>北江干流生态廊道、武江生态廊道、</w:t>
      </w:r>
      <w:r>
        <w:rPr>
          <w:rFonts w:hint="eastAsia" w:ascii="仿宋_GB2312"/>
          <w:sz w:val="32"/>
          <w:szCs w:val="32"/>
        </w:rPr>
        <w:t>浈江生态廊道、锦江生态廊道、</w:t>
      </w:r>
      <w:r>
        <w:rPr>
          <w:rFonts w:hint="eastAsia" w:ascii="仿宋" w:hAnsi="仿宋" w:eastAsia="仿宋"/>
          <w:sz w:val="32"/>
          <w:szCs w:val="32"/>
        </w:rPr>
        <w:t>滃</w:t>
      </w:r>
      <w:r>
        <w:rPr>
          <w:rFonts w:hint="eastAsia" w:ascii="仿宋_GB2312" w:hAnsi="仿宋_GB2312" w:cs="仿宋_GB2312"/>
          <w:sz w:val="32"/>
          <w:szCs w:val="32"/>
        </w:rPr>
        <w:t>江生态廊道、新丰江生态廊道、南水生态廊道等水系廊道。</w:t>
      </w:r>
      <w:r>
        <w:rPr>
          <w:rFonts w:hint="eastAsia" w:ascii="仿宋_GB2312"/>
          <w:sz w:val="32"/>
          <w:szCs w:val="32"/>
        </w:rPr>
        <w:t>加强北江干流、武江、浈江、锦江、</w:t>
      </w:r>
      <w:r>
        <w:rPr>
          <w:rFonts w:hint="eastAsia" w:ascii="仿宋" w:hAnsi="仿宋" w:eastAsia="仿宋"/>
          <w:sz w:val="32"/>
          <w:szCs w:val="32"/>
        </w:rPr>
        <w:t>滃</w:t>
      </w:r>
      <w:r>
        <w:rPr>
          <w:rFonts w:hint="eastAsia" w:ascii="仿宋_GB2312"/>
          <w:sz w:val="32"/>
          <w:szCs w:val="32"/>
        </w:rPr>
        <w:t>江、新丰江、南水等江河淡水生态系统保护修复</w:t>
      </w:r>
      <w:r>
        <w:rPr>
          <w:rFonts w:hint="eastAsia" w:ascii="仿宋_GB2312" w:hAnsi="仿宋_GB2312" w:cs="仿宋_GB2312"/>
          <w:sz w:val="32"/>
          <w:szCs w:val="32"/>
        </w:rPr>
        <w:t>。打造以碧道为主体，绿道、古驿道为补充的廊道网络系统，联系国家公园、自然公园等重要生态功能区，连接城乡郊空间和城市内部公园系统，实现生态空间的连通。</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两核:南岭国家公园、丹霞山两个生态核心。全力建立南岭国家公园、丹霞山国家公园，推动南岭自然生态系统保护与修复，加强森林生态景观营造，深入开展丹霞地貌保护研究与利用，培育自然教育、科普研学、森林康养等新型生态文明产品，构建具有全球意义的野生动植物基因库和具有国际代表性的丹霞地貌模式地和研究基地。</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sz w:val="32"/>
          <w:szCs w:val="32"/>
        </w:rPr>
      </w:pPr>
      <w:r>
        <w:rPr>
          <w:rFonts w:hint="eastAsia" w:ascii="仿宋_GB2312"/>
          <w:sz w:val="32"/>
          <w:szCs w:val="32"/>
        </w:rPr>
        <w:t>多节点：广东韶关车八岭国家级自然保护区、广东孔江国家湿地自然公园、广东</w:t>
      </w:r>
      <w:r>
        <w:rPr>
          <w:rFonts w:hint="eastAsia" w:ascii="仿宋" w:hAnsi="仿宋" w:eastAsia="仿宋" w:cs="仿宋_GB2312"/>
          <w:sz w:val="32"/>
          <w:szCs w:val="32"/>
        </w:rPr>
        <w:t>滃</w:t>
      </w:r>
      <w:r>
        <w:rPr>
          <w:rFonts w:hint="eastAsia" w:ascii="仿宋_GB2312" w:hAnsi="仿宋_GB2312" w:cs="仿宋_GB2312"/>
          <w:sz w:val="32"/>
          <w:szCs w:val="32"/>
        </w:rPr>
        <w:t>江源国家湿地</w:t>
      </w:r>
      <w:r>
        <w:rPr>
          <w:rFonts w:hint="eastAsia" w:ascii="仿宋_GB2312"/>
          <w:sz w:val="32"/>
          <w:szCs w:val="32"/>
        </w:rPr>
        <w:t>自然</w:t>
      </w:r>
      <w:r>
        <w:rPr>
          <w:rFonts w:hint="eastAsia" w:ascii="仿宋_GB2312" w:hAnsi="仿宋_GB2312" w:cs="仿宋_GB2312"/>
          <w:sz w:val="32"/>
          <w:szCs w:val="32"/>
        </w:rPr>
        <w:t>公园、广东罗坑鳄蜥国家级自然保护区、韶关华南虎地方级自然保护区、韶关小流坑</w:t>
      </w:r>
      <w:r>
        <w:rPr>
          <w:rFonts w:hint="eastAsia" w:ascii="仿宋_GB2312"/>
          <w:sz w:val="32"/>
          <w:szCs w:val="32"/>
        </w:rPr>
        <w:t>—青嶂山地方级自然保护区、韶关曲江沙溪地方级自然保护区等。</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29" w:name="_Toc18487"/>
      <w:bookmarkStart w:id="330" w:name="_Toc6324"/>
      <w:bookmarkStart w:id="331" w:name="_Toc161579728"/>
      <w:bookmarkStart w:id="332" w:name="_Toc21293"/>
      <w:r>
        <w:rPr>
          <w:rFonts w:hint="eastAsia" w:cs="黑体"/>
          <w:bCs w:val="0"/>
          <w:sz w:val="32"/>
          <w:szCs w:val="32"/>
          <w:lang w:val="en-US" w:eastAsia="zh-CN"/>
        </w:rPr>
        <w:t xml:space="preserve">    第35条 </w:t>
      </w:r>
      <w:r>
        <w:rPr>
          <w:rFonts w:hint="eastAsia" w:cs="黑体"/>
          <w:bCs w:val="0"/>
          <w:sz w:val="32"/>
          <w:szCs w:val="32"/>
        </w:rPr>
        <w:t>建设北江流域水系廊道</w:t>
      </w:r>
      <w:bookmarkEnd w:id="329"/>
      <w:bookmarkEnd w:id="330"/>
      <w:bookmarkEnd w:id="331"/>
      <w:bookmarkEnd w:id="33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以生态安全格局为引领，综合实施河道清理、堤岸修复、环境整治，</w:t>
      </w:r>
      <w:r>
        <w:rPr>
          <w:rFonts w:hint="eastAsia" w:ascii="仿宋_GB2312" w:cs="仿宋_GB2312"/>
          <w:sz w:val="32"/>
          <w:szCs w:val="32"/>
        </w:rPr>
        <w:t>加强北江流域重金属污染防控，</w:t>
      </w:r>
      <w:r>
        <w:rPr>
          <w:rFonts w:hint="eastAsia"/>
          <w:sz w:val="32"/>
          <w:szCs w:val="32"/>
        </w:rPr>
        <w:t>系统推进北江流域水生态治理。加强水系生态廊道体系的建设，推进河湖水系连通，构建绿色生态水网。维持河湖及江河岸线自然状态，优化岸边带生态系统结构，规范北江干流、武江、浈江</w:t>
      </w:r>
      <w:r>
        <w:rPr>
          <w:rFonts w:hint="eastAsia" w:ascii="仿宋_GB2312"/>
          <w:sz w:val="32"/>
          <w:szCs w:val="32"/>
        </w:rPr>
        <w:t>、锦江</w:t>
      </w:r>
      <w:r>
        <w:rPr>
          <w:rFonts w:hint="eastAsia"/>
          <w:sz w:val="32"/>
          <w:szCs w:val="32"/>
        </w:rPr>
        <w:t>、</w:t>
      </w:r>
      <w:r>
        <w:rPr>
          <w:rFonts w:hint="eastAsia" w:ascii="仿宋" w:hAnsi="仿宋" w:eastAsia="仿宋"/>
          <w:sz w:val="32"/>
          <w:szCs w:val="32"/>
        </w:rPr>
        <w:t>滃</w:t>
      </w:r>
      <w:r>
        <w:rPr>
          <w:rFonts w:hint="eastAsia"/>
          <w:sz w:val="32"/>
          <w:szCs w:val="32"/>
        </w:rPr>
        <w:t>江、新丰江</w:t>
      </w:r>
      <w:r>
        <w:rPr>
          <w:rFonts w:hint="eastAsia" w:ascii="仿宋_GB2312" w:hAnsi="仿宋_GB2312" w:cs="仿宋_GB2312"/>
          <w:sz w:val="32"/>
          <w:szCs w:val="32"/>
        </w:rPr>
        <w:t>、南水</w:t>
      </w:r>
      <w:r>
        <w:rPr>
          <w:rFonts w:hint="eastAsia"/>
          <w:sz w:val="32"/>
          <w:szCs w:val="32"/>
        </w:rPr>
        <w:t>等重要水系生态廊道管控，打造具有生态涵养、景观游憩等复合功能的绿色生态廊道。</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333" w:name="_Toc6192"/>
      <w:bookmarkStart w:id="334" w:name="_Toc161579729"/>
      <w:bookmarkStart w:id="335" w:name="_Toc167014336"/>
      <w:bookmarkStart w:id="336" w:name="_Toc5061"/>
      <w:bookmarkStart w:id="337" w:name="_Toc12446"/>
      <w:bookmarkStart w:id="338" w:name="_Toc4241"/>
      <w:r>
        <w:rPr>
          <w:rFonts w:hint="eastAsia"/>
          <w:sz w:val="32"/>
          <w:szCs w:val="32"/>
        </w:rPr>
        <w:t>第二节 强化生态空间管控</w:t>
      </w:r>
      <w:bookmarkEnd w:id="333"/>
      <w:bookmarkEnd w:id="334"/>
      <w:bookmarkEnd w:id="335"/>
      <w:bookmarkEnd w:id="336"/>
      <w:bookmarkEnd w:id="337"/>
      <w:bookmarkEnd w:id="338"/>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39" w:name="_Toc26635"/>
      <w:bookmarkStart w:id="340" w:name="_Toc588"/>
      <w:bookmarkStart w:id="341" w:name="_Toc9639"/>
      <w:bookmarkStart w:id="342" w:name="_Toc161579730"/>
      <w:r>
        <w:rPr>
          <w:rFonts w:hint="eastAsia" w:cs="黑体"/>
          <w:bCs w:val="0"/>
          <w:sz w:val="32"/>
          <w:szCs w:val="32"/>
          <w:lang w:val="en-US" w:eastAsia="zh-CN"/>
        </w:rPr>
        <w:t xml:space="preserve">    第36条 </w:t>
      </w:r>
      <w:r>
        <w:rPr>
          <w:rFonts w:hint="eastAsia" w:cs="黑体"/>
          <w:bCs w:val="0"/>
          <w:sz w:val="32"/>
          <w:szCs w:val="32"/>
        </w:rPr>
        <w:t>建立以国家公园为主体的自然保护地体系</w:t>
      </w:r>
      <w:bookmarkEnd w:id="339"/>
      <w:bookmarkEnd w:id="340"/>
      <w:bookmarkEnd w:id="341"/>
      <w:bookmarkEnd w:id="342"/>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u w:val="single"/>
        </w:rPr>
      </w:pPr>
      <w:r>
        <w:rPr>
          <w:rFonts w:hint="eastAsia" w:ascii="仿宋_GB2312"/>
          <w:sz w:val="32"/>
          <w:szCs w:val="32"/>
        </w:rPr>
        <w:t>将生态功能重要、生态系统脆弱、自然生态保护空缺的区域规划为重要的自然生态空间，纳入自然保护地体系。逐步建立以国家公园为主体，自然保</w:t>
      </w:r>
      <w:r>
        <w:rPr>
          <w:rFonts w:hint="eastAsia" w:ascii="仿宋_GB2312" w:hAnsi="仿宋_GB2312" w:eastAsia="仿宋_GB2312" w:cs="仿宋_GB2312"/>
          <w:sz w:val="32"/>
          <w:szCs w:val="32"/>
        </w:rPr>
        <w:t>护区为基础、各类自然公园为补充的自然保护地体系。全市自然保护地共76个，包括</w:t>
      </w:r>
      <w:r>
        <w:rPr>
          <w:rFonts w:hint="eastAsia" w:ascii="仿宋_GB2312" w:hAnsi="仿宋_GB2312" w:eastAsia="仿宋_GB2312" w:cs="仿宋_GB2312"/>
          <w:sz w:val="32"/>
          <w:szCs w:val="32"/>
          <w:u w:val="single"/>
        </w:rPr>
        <w:t>23个自然保护区（含4个国家级），</w:t>
      </w:r>
      <w:r>
        <w:rPr>
          <w:rFonts w:hint="eastAsia" w:ascii="仿宋_GB2312" w:hAnsi="仿宋_GB2312" w:eastAsia="仿宋_GB2312" w:cs="仿宋_GB2312"/>
          <w:sz w:val="32"/>
          <w:szCs w:val="32"/>
        </w:rPr>
        <w:t>53个自然公园（含7个国家级）。自然保护地相关数据根据实际情况进行动态调整。</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sz w:val="32"/>
          <w:szCs w:val="32"/>
        </w:rPr>
      </w:pPr>
      <w:r>
        <w:rPr>
          <w:rFonts w:hint="eastAsia" w:ascii="仿宋_GB2312"/>
          <w:sz w:val="32"/>
          <w:szCs w:val="32"/>
        </w:rPr>
        <w:t>积极推进南岭国家公园设立，以水源涵养和生物多样性保护为核心，以加强亚热带常绿阔叶林原真性和完整性保护为基础，构建具有全球意义的亚热带常绿阔叶林生态系统生物多样性保护地和野生动植物基因库。</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sz w:val="32"/>
          <w:szCs w:val="32"/>
        </w:rPr>
      </w:pPr>
      <w:r>
        <w:rPr>
          <w:rFonts w:hint="eastAsia"/>
          <w:sz w:val="32"/>
          <w:szCs w:val="32"/>
          <w:u w:val="single"/>
        </w:rPr>
        <w:t>维护世界自然遗产丹霞山的原真性和完整性，将以丹霞地貌为基础的自然生态系统保存最完整、核心资源分布最集中、科学价值最突出的区域确定为核心保护区，实行严格保护。在核心区外围划定一般控制区，在确保自然生态系统健康、核心资源稳定、科学价值可持续利用前提下，</w:t>
      </w:r>
      <w:r>
        <w:rPr>
          <w:rFonts w:hint="eastAsia" w:ascii="仿宋_GB2312"/>
          <w:sz w:val="32"/>
          <w:szCs w:val="32"/>
          <w:u w:val="single"/>
        </w:rPr>
        <w:t>规范管控对生态功能不造成破坏的有限人为活动</w:t>
      </w:r>
      <w:r>
        <w:rPr>
          <w:rFonts w:hint="eastAsia"/>
          <w:sz w:val="32"/>
          <w:szCs w:val="32"/>
          <w:u w:val="single"/>
        </w:rPr>
        <w:t>。</w:t>
      </w:r>
      <w:r>
        <w:rPr>
          <w:rFonts w:hint="eastAsia"/>
          <w:sz w:val="32"/>
          <w:szCs w:val="32"/>
        </w:rPr>
        <w:t>在一般控制区的边缘地带，依托南门、东南门、东北门、北门、西门、西南门和大中门建设入口社区，引导社区和乡村居民逐步搬迁至入口社区实现转型发展。稳步推进丹霞山国家公园创建，推动丹霞地貌科学研究国际化，加强丹霞区系生态品牌研究，保护丹霞地貌地质资源，维护景观价值、文化价值与生物多样性价值，构建具有国际代表性的丹霞地貌模式地和研究基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43" w:name="_Toc19608"/>
      <w:bookmarkStart w:id="344" w:name="_Toc161579731"/>
      <w:bookmarkStart w:id="345" w:name="_Toc11118"/>
      <w:bookmarkStart w:id="346" w:name="_Toc19033"/>
      <w:r>
        <w:rPr>
          <w:rFonts w:hint="eastAsia" w:cs="黑体"/>
          <w:bCs w:val="0"/>
          <w:sz w:val="32"/>
          <w:szCs w:val="32"/>
          <w:lang w:val="en-US" w:eastAsia="zh-CN"/>
        </w:rPr>
        <w:t xml:space="preserve">    第37条 </w:t>
      </w:r>
      <w:r>
        <w:rPr>
          <w:rFonts w:hint="eastAsia" w:cs="黑体"/>
          <w:bCs w:val="0"/>
          <w:sz w:val="32"/>
          <w:szCs w:val="32"/>
        </w:rPr>
        <w:t>实施生态空间分类管控</w:t>
      </w:r>
      <w:bookmarkEnd w:id="343"/>
      <w:bookmarkEnd w:id="344"/>
      <w:bookmarkEnd w:id="345"/>
      <w:bookmarkEnd w:id="346"/>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sz w:val="32"/>
          <w:szCs w:val="32"/>
        </w:rPr>
      </w:pPr>
      <w:r>
        <w:rPr>
          <w:rFonts w:hint="eastAsia"/>
          <w:sz w:val="32"/>
          <w:szCs w:val="32"/>
          <w:u w:val="single"/>
        </w:rPr>
        <w:t>生态保护红线内严格禁止不符合主体功能定位的开发性、生产性建设活动，仅允许国家法律法规规定的对生态功能不造成破坏的有限人为活动及国家重大项目。</w:t>
      </w:r>
      <w:r>
        <w:rPr>
          <w:rFonts w:hint="eastAsia" w:ascii="仿宋_GB2312" w:hAnsi="仿宋"/>
          <w:sz w:val="32"/>
          <w:szCs w:val="32"/>
        </w:rPr>
        <w:t>对于未纳入生态保护红线的自然保护地，在进行开发建设活动时应遵守相关规定。</w:t>
      </w:r>
      <w:r>
        <w:rPr>
          <w:rFonts w:hint="eastAsia" w:ascii="仿宋_GB2312"/>
          <w:sz w:val="32"/>
          <w:szCs w:val="32"/>
        </w:rPr>
        <w:t>全面保护生态红线外具有水源涵养、生物多样性维护、水土保持、岸线防护等功能的重要生态功能区、喀斯特地貌的石漠化等生态脆弱区，以及城市内外重要生态廊道等，提高生态空间的完整性与连通性。细化落实不同类别生态空间用途管制制度，明确允许、限制、禁止的产业和建设项目准入的正面清单或负面清单，共同推进生态空间的保护。</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347" w:name="_Toc167014337"/>
      <w:bookmarkStart w:id="348" w:name="_Toc22978"/>
      <w:bookmarkStart w:id="349" w:name="_Toc30630"/>
      <w:bookmarkStart w:id="350" w:name="_Toc6074"/>
      <w:bookmarkStart w:id="351" w:name="_Toc161579732"/>
      <w:bookmarkStart w:id="352" w:name="_Toc14913"/>
      <w:r>
        <w:rPr>
          <w:rFonts w:hint="eastAsia"/>
          <w:sz w:val="32"/>
          <w:szCs w:val="32"/>
        </w:rPr>
        <w:t>第三节 加强生物多样性保护</w:t>
      </w:r>
      <w:bookmarkEnd w:id="347"/>
      <w:bookmarkEnd w:id="348"/>
      <w:bookmarkEnd w:id="349"/>
      <w:bookmarkEnd w:id="350"/>
      <w:bookmarkEnd w:id="351"/>
      <w:bookmarkEnd w:id="352"/>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53" w:name="_Toc24407"/>
      <w:bookmarkStart w:id="354" w:name="_Toc18818"/>
      <w:bookmarkStart w:id="355" w:name="_Toc28986"/>
      <w:bookmarkStart w:id="356" w:name="_Toc161579733"/>
      <w:r>
        <w:rPr>
          <w:rFonts w:hint="eastAsia" w:cs="黑体"/>
          <w:bCs w:val="0"/>
          <w:sz w:val="32"/>
          <w:szCs w:val="32"/>
          <w:lang w:val="en-US" w:eastAsia="zh-CN"/>
        </w:rPr>
        <w:t xml:space="preserve">    第38条 </w:t>
      </w:r>
      <w:r>
        <w:rPr>
          <w:rFonts w:hint="eastAsia" w:cs="黑体"/>
          <w:bCs w:val="0"/>
          <w:sz w:val="32"/>
          <w:szCs w:val="32"/>
        </w:rPr>
        <w:t>加强生物多样性保护</w:t>
      </w:r>
      <w:bookmarkEnd w:id="353"/>
      <w:bookmarkEnd w:id="354"/>
      <w:bookmarkEnd w:id="355"/>
      <w:bookmarkEnd w:id="35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维育具有全球代表性的地带性森林植被带，保护修复全球同纬度地区具有代表性的中亚热带常绿阔叶林带，重点保护南岭国家公园中亚热带季风常绿阔叶林生态系统。强化中华水韭、南方红豆杉、伯乐树、莼菜、桫椤、金毛狗、仙湖苏铁、丹霞梧桐、半枫荷、喜树等国家重点野生植物的就地保护。加强稳定性好、抗逆性强、吸收固定二氧化碳能力强的优良乡土树种的推广，提升森林群落质量。保护生态公益林和天然林，加强外来入侵物种清理，推动地带性森林植被带维育。</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57" w:name="_Toc161579734"/>
      <w:bookmarkStart w:id="358" w:name="_Toc21634"/>
      <w:bookmarkStart w:id="359" w:name="_Toc6564"/>
      <w:bookmarkStart w:id="360" w:name="_Toc24361"/>
      <w:r>
        <w:rPr>
          <w:rFonts w:hint="eastAsia" w:cs="黑体"/>
          <w:bCs w:val="0"/>
          <w:sz w:val="32"/>
          <w:szCs w:val="32"/>
          <w:lang w:val="en-US" w:eastAsia="zh-CN"/>
        </w:rPr>
        <w:t xml:space="preserve">    </w:t>
      </w:r>
      <w:r>
        <w:rPr>
          <w:rFonts w:hint="eastAsia" w:cs="黑体"/>
          <w:bCs w:val="0"/>
          <w:sz w:val="32"/>
          <w:szCs w:val="32"/>
          <w:lang w:eastAsia="zh-CN"/>
        </w:rPr>
        <w:t>第</w:t>
      </w:r>
      <w:r>
        <w:rPr>
          <w:rFonts w:hint="eastAsia" w:cs="黑体"/>
          <w:bCs w:val="0"/>
          <w:sz w:val="32"/>
          <w:szCs w:val="32"/>
          <w:lang w:val="en-US" w:eastAsia="zh-CN"/>
        </w:rPr>
        <w:t xml:space="preserve">39条 </w:t>
      </w:r>
      <w:r>
        <w:rPr>
          <w:rFonts w:hint="eastAsia" w:cs="黑体"/>
          <w:bCs w:val="0"/>
          <w:sz w:val="32"/>
          <w:szCs w:val="32"/>
        </w:rPr>
        <w:t>强化动物迁徙区和栖息地保护</w:t>
      </w:r>
      <w:bookmarkEnd w:id="357"/>
      <w:bookmarkEnd w:id="358"/>
      <w:bookmarkEnd w:id="359"/>
      <w:bookmarkEnd w:id="36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维育陆地动物迁徙廊道和水生生物繁殖洄游水系廊道，开展鸟类、爬行类、两栖类、哺乳类、鱼类等珍稀濒危野生动物及其栖息地保护、救护、恢复与监测。加强中华穿山甲、鳄蜥、中华秋沙鸭、黄腹角雉、水鹿等国家重点保护野生动物迁徙廊道通道保护和修复，加强韶关市内珍稀濒危物种的监测和保护，并根据生态环境质量变化和受威胁因素采取针对性的保护措施。推动野生动物廊道节点质量提升，加强以国家公园为主体的自然保护地体系建设，提升野生动物栖息地生态环境质量。</w:t>
      </w:r>
    </w:p>
    <w:p>
      <w:pPr>
        <w:pStyle w:val="3"/>
        <w:jc w:val="center"/>
      </w:pPr>
      <w:r>
        <w:br w:type="page"/>
      </w:r>
      <w:bookmarkStart w:id="361" w:name="_Toc18473"/>
      <w:bookmarkStart w:id="362" w:name="_Toc10941"/>
      <w:bookmarkStart w:id="363" w:name="_Toc25928"/>
      <w:bookmarkStart w:id="364" w:name="_Toc161579735"/>
      <w:bookmarkStart w:id="365" w:name="_Toc21194"/>
      <w:bookmarkStart w:id="366" w:name="_Toc167014338"/>
      <w:r>
        <w:t>第</w:t>
      </w:r>
      <w:r>
        <w:rPr>
          <w:rFonts w:hint="eastAsia"/>
        </w:rPr>
        <w:t>七</w:t>
      </w:r>
      <w:r>
        <w:t>章</w:t>
      </w:r>
      <w:r>
        <w:rPr>
          <w:rFonts w:hint="eastAsia"/>
        </w:rPr>
        <w:t xml:space="preserve"> 打造集聚高效的城镇空间</w:t>
      </w:r>
      <w:bookmarkEnd w:id="361"/>
      <w:bookmarkEnd w:id="362"/>
      <w:bookmarkEnd w:id="363"/>
      <w:bookmarkEnd w:id="364"/>
      <w:bookmarkEnd w:id="365"/>
      <w:bookmarkEnd w:id="366"/>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367" w:name="_Toc167014339"/>
      <w:bookmarkStart w:id="368" w:name="_Toc17502"/>
      <w:bookmarkStart w:id="369" w:name="_Toc31398"/>
      <w:bookmarkStart w:id="370" w:name="_Toc23637"/>
      <w:bookmarkStart w:id="371" w:name="_Toc12911"/>
      <w:bookmarkStart w:id="372" w:name="_Toc161579736"/>
      <w:r>
        <w:rPr>
          <w:rFonts w:hint="eastAsia"/>
          <w:sz w:val="32"/>
          <w:szCs w:val="32"/>
        </w:rPr>
        <w:t>第一节 完善城镇体系布局</w:t>
      </w:r>
      <w:bookmarkEnd w:id="367"/>
      <w:bookmarkEnd w:id="368"/>
      <w:bookmarkEnd w:id="369"/>
      <w:bookmarkEnd w:id="370"/>
      <w:bookmarkEnd w:id="371"/>
      <w:bookmarkEnd w:id="372"/>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73" w:name="_Toc9950"/>
      <w:bookmarkStart w:id="374" w:name="_Toc161579737"/>
      <w:bookmarkStart w:id="375" w:name="_Toc12128"/>
      <w:bookmarkStart w:id="376" w:name="_Toc23133"/>
      <w:r>
        <w:rPr>
          <w:rFonts w:hint="eastAsia" w:cs="黑体"/>
          <w:bCs w:val="0"/>
          <w:sz w:val="32"/>
          <w:szCs w:val="32"/>
          <w:lang w:val="en-US" w:eastAsia="zh-CN"/>
        </w:rPr>
        <w:t xml:space="preserve">    第40条 </w:t>
      </w:r>
      <w:r>
        <w:rPr>
          <w:rFonts w:hint="eastAsia" w:cs="黑体"/>
          <w:bCs w:val="0"/>
          <w:sz w:val="32"/>
          <w:szCs w:val="32"/>
        </w:rPr>
        <w:t>构建新型城镇化格局</w:t>
      </w:r>
      <w:bookmarkEnd w:id="373"/>
      <w:bookmarkEnd w:id="374"/>
      <w:bookmarkEnd w:id="375"/>
      <w:bookmarkEnd w:id="37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按照生态优先、适度集聚的“据点式”布局要求，推动韶关中心城区扩容提质，规划构建“一主两副、四轴五特”的新型城镇化格局。</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一主：一个主中心，即韶关中心城区；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两副：两个副中心，即乐昌城区、南雄城区；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四轴：四条城镇发展轴，即东部城镇发展主轴、西部城镇发展主轴、北部城镇发展次轴和东部城镇发展次轴；</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五特：五个特色县城，即翁源城区、始兴城区、仁化城区、乳源城区、新丰城区。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77" w:name="_Toc19205"/>
      <w:bookmarkStart w:id="378" w:name="_Toc161579738"/>
      <w:bookmarkStart w:id="379" w:name="_Toc7614"/>
      <w:bookmarkStart w:id="380" w:name="_Toc20572"/>
      <w:r>
        <w:rPr>
          <w:rFonts w:hint="eastAsia" w:cs="黑体"/>
          <w:bCs w:val="0"/>
          <w:sz w:val="32"/>
          <w:szCs w:val="32"/>
          <w:lang w:val="en-US" w:eastAsia="zh-CN"/>
        </w:rPr>
        <w:t xml:space="preserve">    第41条 </w:t>
      </w:r>
      <w:r>
        <w:rPr>
          <w:rFonts w:hint="eastAsia" w:cs="黑体"/>
          <w:bCs w:val="0"/>
          <w:sz w:val="32"/>
          <w:szCs w:val="32"/>
        </w:rPr>
        <w:t>优化城镇等级结构</w:t>
      </w:r>
      <w:bookmarkEnd w:id="377"/>
      <w:bookmarkEnd w:id="378"/>
      <w:bookmarkEnd w:id="379"/>
      <w:bookmarkEnd w:id="380"/>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sz w:val="32"/>
          <w:szCs w:val="32"/>
        </w:rPr>
        <w:t>规划形成“中心城市—副中心城市—县级中心城市—县级一般城市—重点镇—一般</w:t>
      </w:r>
      <w:r>
        <w:rPr>
          <w:rFonts w:hint="eastAsia" w:ascii="仿宋_GB2312" w:hAnsi="仿宋_GB2312" w:eastAsia="仿宋_GB2312" w:cs="仿宋_GB2312"/>
          <w:sz w:val="32"/>
          <w:szCs w:val="32"/>
        </w:rPr>
        <w:t>镇”六级城镇等级结构体系，包括1个中心城市（韶关中心城区）、2个副中心城市（乐昌城区、南雄城区）、5个县级中心城市、2个县级一般城市、25个重点镇、53个一般镇。</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shd w:val="clear" w:color="auto" w:fill="D9D9D9"/>
            <w:vAlign w:val="center"/>
          </w:tcPr>
          <w:p>
            <w:pPr>
              <w:spacing w:before="46" w:after="46"/>
              <w:ind w:firstLine="0" w:firstLineChars="0"/>
              <w:jc w:val="center"/>
              <w:rPr>
                <w:b/>
                <w:bCs/>
                <w:sz w:val="24"/>
              </w:rPr>
            </w:pPr>
            <w:r>
              <w:rPr>
                <w:rFonts w:hint="eastAsia" w:ascii="黑体" w:hAnsi="黑体" w:eastAsia="黑体" w:cs="黑体"/>
                <w:szCs w:val="30"/>
              </w:rPr>
              <w:t>专栏7-1 市域城镇</w:t>
            </w:r>
            <w:r>
              <w:rPr>
                <w:rFonts w:eastAsia="黑体"/>
                <w:szCs w:val="30"/>
              </w:rPr>
              <w:t>等级结构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tcPr>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1.中心城市（1个）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韶关中心城区。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2.副中心城市（2个）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乐昌城区（乐城街道—长来镇区）、南雄城区。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3.县级中心城市（5个）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仁化城区、始兴城区（太平街道—城南镇区）、翁源城区、新丰城区、乳源城区。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4.县级一般城市（2个）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乐昌坪石镇区、南雄乌迳镇区。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5.重点镇（25个）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浈江区花坪镇区，曲江区沙溪、乌石、樟市等镇区，乐昌市九峰、廊田、梅花、黄圃等镇区，南雄市珠玑、黄坑、湖口等镇区，仁化县长江、董塘、周田等镇区，始兴县马市、顿岗等镇区，翁源县坝仔、江尾、官渡、翁城、新江等镇区，新丰县马头、回龙等镇区，乳源瑶族自治县桂头、大桥等镇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6.一般镇（53个）</w:t>
            </w:r>
          </w:p>
          <w:p>
            <w:pPr>
              <w:pStyle w:val="112"/>
              <w:widowControl/>
              <w:spacing w:line="320" w:lineRule="exact"/>
              <w:ind w:firstLine="480" w:firstLineChars="200"/>
              <w:jc w:val="both"/>
              <w:rPr>
                <w:b/>
              </w:rPr>
            </w:pPr>
            <w:r>
              <w:rPr>
                <w:rFonts w:hint="eastAsia" w:ascii="Times New Roman" w:eastAsia="仿宋_GB2312" w:cs="Times New Roman"/>
                <w:color w:val="auto"/>
              </w:rPr>
              <w:t>武江区江湾、重阳等镇区，曲江区枫湾、小坑、罗坑等镇区，乐昌市北乡、三溪、五山、两江、沙坪、云岩、秀水、大源、庆云、白石等镇区，南雄市界址、坪田、邓坊、油山、南亩、水口、江头、主田、古市、全安、百顺、澜河、帽子峰等镇区，仁化县闻韶、扶溪、城口、红山、石塘、大桥、黄坑等镇区，始兴县澄江、罗坝、司前、隘子、沈所、深渡水等镇区，翁源县周陂、铁龙等镇区，新丰县黄</w:t>
            </w:r>
            <w:r>
              <w:rPr>
                <w:rFonts w:hint="eastAsia" w:ascii="仿宋" w:hAnsi="仿宋" w:eastAsia="仿宋" w:cs="微软雅黑"/>
                <w:color w:val="auto"/>
              </w:rPr>
              <w:t>磜</w:t>
            </w:r>
            <w:r>
              <w:rPr>
                <w:rFonts w:hint="eastAsia" w:ascii="Times New Roman" w:eastAsia="仿宋_GB2312" w:cs="Times New Roman"/>
                <w:color w:val="auto"/>
              </w:rPr>
              <w:t>、梅坑、沙田、遥田等镇区，乳源瑶族自治县一六、洛阳、大布、东坪、游溪、必背等镇区。</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81" w:name="_Toc10661"/>
      <w:bookmarkStart w:id="382" w:name="_Toc20915"/>
      <w:bookmarkStart w:id="383" w:name="_Toc161579739"/>
      <w:bookmarkStart w:id="384" w:name="_Toc5888"/>
      <w:r>
        <w:rPr>
          <w:rFonts w:hint="eastAsia" w:cs="黑体"/>
          <w:bCs w:val="0"/>
          <w:sz w:val="32"/>
          <w:szCs w:val="32"/>
          <w:lang w:val="en-US" w:eastAsia="zh-CN"/>
        </w:rPr>
        <w:t xml:space="preserve">    第42条 </w:t>
      </w:r>
      <w:r>
        <w:rPr>
          <w:rFonts w:cs="黑体"/>
          <w:bCs w:val="0"/>
          <w:sz w:val="32"/>
          <w:szCs w:val="32"/>
        </w:rPr>
        <w:t>优化城镇规模</w:t>
      </w:r>
      <w:r>
        <w:rPr>
          <w:rFonts w:hint="eastAsia" w:cs="黑体"/>
          <w:bCs w:val="0"/>
          <w:sz w:val="32"/>
          <w:szCs w:val="32"/>
        </w:rPr>
        <w:t>结构</w:t>
      </w:r>
      <w:bookmarkEnd w:id="381"/>
      <w:bookmarkEnd w:id="382"/>
      <w:bookmarkEnd w:id="383"/>
      <w:bookmarkEnd w:id="384"/>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ascii="仿宋_GB2312" w:hAnsi="仿宋_GB2312" w:eastAsia="仿宋_GB2312" w:cs="仿宋_GB2312"/>
          <w:sz w:val="32"/>
          <w:szCs w:val="21"/>
        </w:rPr>
        <w:t>规划形成1个100</w:t>
      </w:r>
      <w:r>
        <w:rPr>
          <w:rFonts w:hint="eastAsia" w:ascii="仿宋_GB2312" w:hAnsi="仿宋_GB2312" w:cs="仿宋_GB2312"/>
          <w:sz w:val="32"/>
          <w:szCs w:val="21"/>
          <w:lang w:eastAsia="zh-CN"/>
        </w:rPr>
        <w:t>—</w:t>
      </w:r>
      <w:r>
        <w:rPr>
          <w:rFonts w:hint="eastAsia" w:ascii="仿宋_GB2312" w:hAnsi="仿宋_GB2312" w:eastAsia="仿宋_GB2312" w:cs="仿宋_GB2312"/>
          <w:sz w:val="32"/>
          <w:szCs w:val="21"/>
        </w:rPr>
        <w:t>300万人Ⅱ型大城市，2个20</w:t>
      </w:r>
      <w:r>
        <w:rPr>
          <w:rFonts w:hint="eastAsia" w:ascii="仿宋_GB2312" w:hAnsi="仿宋_GB2312" w:cs="仿宋_GB2312"/>
          <w:sz w:val="32"/>
          <w:szCs w:val="21"/>
          <w:lang w:eastAsia="zh-CN"/>
        </w:rPr>
        <w:t>—</w:t>
      </w:r>
      <w:r>
        <w:rPr>
          <w:rFonts w:hint="eastAsia" w:ascii="仿宋_GB2312" w:hAnsi="仿宋_GB2312" w:eastAsia="仿宋_GB2312" w:cs="仿宋_GB2312"/>
          <w:sz w:val="32"/>
          <w:szCs w:val="21"/>
        </w:rPr>
        <w:t>50万Ⅰ型小城市、4个10</w:t>
      </w:r>
      <w:r>
        <w:rPr>
          <w:rFonts w:hint="eastAsia" w:ascii="仿宋_GB2312" w:hAnsi="仿宋_GB2312" w:cs="仿宋_GB2312"/>
          <w:sz w:val="32"/>
          <w:szCs w:val="21"/>
          <w:lang w:eastAsia="zh-CN"/>
        </w:rPr>
        <w:t>—</w:t>
      </w:r>
      <w:r>
        <w:rPr>
          <w:rFonts w:hint="eastAsia" w:ascii="仿宋_GB2312" w:hAnsi="仿宋_GB2312" w:eastAsia="仿宋_GB2312" w:cs="仿宋_GB2312"/>
          <w:sz w:val="32"/>
          <w:szCs w:val="21"/>
        </w:rPr>
        <w:t>20万Ⅱ型小城市，1个5</w:t>
      </w:r>
      <w:r>
        <w:rPr>
          <w:rFonts w:hint="eastAsia" w:ascii="仿宋_GB2312" w:hAnsi="仿宋_GB2312" w:cs="仿宋_GB2312"/>
          <w:sz w:val="32"/>
          <w:szCs w:val="21"/>
          <w:lang w:eastAsia="zh-CN"/>
        </w:rPr>
        <w:t>—</w:t>
      </w:r>
      <w:r>
        <w:rPr>
          <w:rFonts w:hint="eastAsia" w:ascii="仿宋_GB2312" w:hAnsi="仿宋_GB2312" w:eastAsia="仿宋_GB2312" w:cs="仿宋_GB2312"/>
          <w:sz w:val="32"/>
          <w:szCs w:val="21"/>
        </w:rPr>
        <w:t>10万人小城市，10个1</w:t>
      </w:r>
      <w:r>
        <w:rPr>
          <w:rFonts w:hint="eastAsia" w:ascii="仿宋_GB2312" w:hAnsi="仿宋_GB2312" w:cs="仿宋_GB2312"/>
          <w:sz w:val="32"/>
          <w:szCs w:val="21"/>
          <w:lang w:eastAsia="zh-CN"/>
        </w:rPr>
        <w:t>—</w:t>
      </w:r>
      <w:r>
        <w:rPr>
          <w:rFonts w:hint="eastAsia" w:ascii="仿宋_GB2312" w:hAnsi="仿宋_GB2312" w:eastAsia="仿宋_GB2312" w:cs="仿宋_GB2312"/>
          <w:sz w:val="32"/>
          <w:szCs w:val="21"/>
        </w:rPr>
        <w:t>5万人小城镇，70个1万人以内的小城镇。</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shd w:val="clear" w:color="auto" w:fill="D9D9D9"/>
            <w:vAlign w:val="center"/>
          </w:tcPr>
          <w:p>
            <w:pPr>
              <w:spacing w:before="46" w:after="46"/>
              <w:ind w:firstLine="0" w:firstLineChars="0"/>
              <w:jc w:val="center"/>
              <w:rPr>
                <w:b/>
                <w:bCs/>
                <w:sz w:val="24"/>
              </w:rPr>
            </w:pPr>
            <w:r>
              <w:rPr>
                <w:rFonts w:hint="eastAsia" w:ascii="黑体" w:hAnsi="黑体" w:eastAsia="黑体" w:cs="黑体"/>
                <w:szCs w:val="30"/>
              </w:rPr>
              <w:t>专栏7-2 市域城镇规模结构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100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300万人Ⅱ型大城市（1个）：韶关中心城区。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50万Ⅰ型小城市（2个）：乐昌城区（乐城街道—长来镇区）、南雄城区。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20万Ⅱ型小城市（4个）：始兴城区、翁源城区、新丰城区、乳源城区。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10万人小城市（1个）：仁化城区。</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5万人小城镇（10个）：乐昌市坪石、梅花、廊田镇区，南雄市乌迳、珠玑镇区，曲江区沙溪镇区，仁化县董塘镇区，翁源县官渡、翁城等镇区，乳源瑶族自治县桂头镇区。</w:t>
            </w:r>
          </w:p>
          <w:p>
            <w:pPr>
              <w:pStyle w:val="112"/>
              <w:widowControl/>
              <w:spacing w:line="320" w:lineRule="exact"/>
              <w:ind w:firstLine="480" w:firstLineChars="200"/>
              <w:jc w:val="both"/>
              <w:rPr>
                <w:b/>
              </w:rPr>
            </w:pPr>
            <w:r>
              <w:rPr>
                <w:rFonts w:hint="eastAsia" w:ascii="仿宋_GB2312" w:hAnsi="仿宋_GB2312" w:eastAsia="仿宋_GB2312" w:cs="仿宋_GB2312"/>
                <w:color w:val="auto"/>
              </w:rPr>
              <w:t>1万人以内的小城镇（70个）：武江区江湾、重阳等镇区，浈江区花坪镇区，曲江区枫湾、小坑、乌石、樟市、罗坑等镇区，乐昌市北乡、九峰、三溪、黄圃、五山、两江、沙坪、云岩、秀水、大源、庆云、白石等镇</w:t>
            </w:r>
            <w:r>
              <w:rPr>
                <w:rFonts w:hint="eastAsia" w:ascii="Times New Roman" w:eastAsia="仿宋_GB2312" w:cs="Times New Roman"/>
                <w:color w:val="auto"/>
              </w:rPr>
              <w:t>区，南雄市界址、坪田、黄坑、邓坊、油山、南亩、水口、江头、湖口、主田、古市、全安、百顺、澜河、帽子峰等镇区，仁化县闻韶、扶溪、长江、城口、红山、石塘、大桥、周田、黄坑等镇区，始兴县马市、澄江、顿岗、罗坝、司前、隘子、沈所、深渡水等镇区，翁源县坝仔、江尾、周陂、新江、铁龙等镇区，新丰县黄</w:t>
            </w:r>
            <w:r>
              <w:rPr>
                <w:rFonts w:hint="eastAsia" w:ascii="仿宋" w:hAnsi="仿宋" w:eastAsia="仿宋" w:cs="微软雅黑"/>
                <w:color w:val="auto"/>
              </w:rPr>
              <w:t>磜</w:t>
            </w:r>
            <w:r>
              <w:rPr>
                <w:rFonts w:hint="eastAsia" w:ascii="Times New Roman" w:eastAsia="仿宋_GB2312" w:cs="Times New Roman"/>
                <w:color w:val="auto"/>
              </w:rPr>
              <w:t>、马头、梅坑、沙田、遥田、回龙等镇区，乳源瑶族自治县一六、洛阳、大布、大桥、东坪、游溪、必背等镇区。</w:t>
            </w:r>
          </w:p>
        </w:tc>
      </w:tr>
    </w:tbl>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385" w:name="_Toc32293"/>
      <w:bookmarkStart w:id="386" w:name="_Toc7803"/>
      <w:bookmarkStart w:id="387" w:name="_Toc2694"/>
      <w:bookmarkStart w:id="388" w:name="_Toc15469"/>
      <w:bookmarkStart w:id="389" w:name="_Toc167014340"/>
      <w:bookmarkStart w:id="390" w:name="_Toc161579740"/>
      <w:r>
        <w:rPr>
          <w:rFonts w:hint="eastAsia"/>
          <w:sz w:val="32"/>
          <w:szCs w:val="32"/>
        </w:rPr>
        <w:t>第二节 保障产业发展空间</w:t>
      </w:r>
      <w:bookmarkEnd w:id="385"/>
      <w:bookmarkEnd w:id="386"/>
      <w:bookmarkEnd w:id="387"/>
      <w:bookmarkEnd w:id="388"/>
      <w:bookmarkEnd w:id="389"/>
      <w:bookmarkEnd w:id="39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91" w:name="_Toc11589"/>
      <w:bookmarkStart w:id="392" w:name="_Toc161579741"/>
      <w:bookmarkStart w:id="393" w:name="_Toc26871"/>
      <w:bookmarkStart w:id="394" w:name="_Toc18088"/>
      <w:r>
        <w:rPr>
          <w:rFonts w:hint="eastAsia" w:cs="黑体"/>
          <w:bCs w:val="0"/>
          <w:sz w:val="32"/>
          <w:szCs w:val="32"/>
          <w:lang w:val="en-US" w:eastAsia="zh-CN"/>
        </w:rPr>
        <w:t xml:space="preserve">    第43条 </w:t>
      </w:r>
      <w:r>
        <w:rPr>
          <w:rFonts w:hint="eastAsia" w:cs="黑体"/>
          <w:bCs w:val="0"/>
          <w:sz w:val="32"/>
          <w:szCs w:val="32"/>
        </w:rPr>
        <w:t>优化工业空间格局</w:t>
      </w:r>
      <w:bookmarkEnd w:id="391"/>
      <w:bookmarkEnd w:id="392"/>
      <w:bookmarkEnd w:id="393"/>
      <w:bookmarkEnd w:id="39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依托现有产业园区基础，规划形成</w:t>
      </w:r>
      <w:r>
        <w:rPr>
          <w:rFonts w:hint="eastAsia" w:ascii="仿宋_GB2312" w:hAnsi="仿宋_GB2312" w:eastAsia="仿宋_GB2312" w:cs="仿宋_GB2312"/>
          <w:sz w:val="32"/>
          <w:szCs w:val="32"/>
        </w:rPr>
        <w:t>“1+6+2”</w:t>
      </w:r>
      <w:r>
        <w:rPr>
          <w:rFonts w:hint="eastAsia"/>
          <w:sz w:val="32"/>
          <w:szCs w:val="32"/>
        </w:rPr>
        <w:t>产业平台，着力构筑“一核两带三区多节点”的新型工业空间格局，引领韶关工业</w:t>
      </w:r>
      <w:r>
        <w:rPr>
          <w:sz w:val="32"/>
          <w:szCs w:val="32"/>
        </w:rPr>
        <w:t>集聚化规模化发展</w:t>
      </w:r>
      <w:r>
        <w:rPr>
          <w:rFonts w:hint="eastAsia"/>
          <w:sz w:val="32"/>
          <w:szCs w:val="32"/>
        </w:rPr>
        <w:t>。</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一核：指韶关市承接产业有序转移主平台，包括东莞（韶关）产业转移工业园（莞韶产业园）和翁源产业转移工业园（翁源产业园），是韶关未来对接粤港澳大湾区产业资源、承接粤港澳大湾区产业有序转移的“核心”，增强中心城区对全市的辐射引领带动能力。</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两带：指两条与粤港澳大湾区联系的新型工业化发展带。</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西侧融湾发展带，主要依托京广高铁、京广铁路、乐广高速、北江航道等重要通道，串联莞韶产业园和乐昌、乳源等县级特色产业园，形成以高新技术、装备原材料与基础件、重型装备、绿色智能船舶及配件产业、大数据与电子信息、金属材料、生物医药等为主导，对接广州、佛山、中山等珠江西岸城市的新型工业化发展带。</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东侧融湾发展带，依托赣韶铁路、赣韶高速、京港澳高速、韶新高速等重要通道，串联南雄、始兴、仁化、翁源和新丰等县级特色产业园，形成以化工新材料、有色金属新材料、电子元器件、汽车零部件为特色，对接惠州、东莞、深圳等珠江东岸城市的新型工业化发展带。</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三区：指北部空港经济发展区、南部融湾发展先行区和生态特色产业经济区。依托乐昌市和乳源瑶族自治县，借力丹霞机场打造北部空港经济发展区；依托南部翁源县和新丰县构建南部融湾发展先行区；依托南雄市、仁化县和始兴县构建生态特色产业经济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多节点：指多个重点产业园区。重点推进乐昌、南雄、始兴、仁化、乳源、新丰等县级特色产业园提质增效；规划建设粤湘开放合作先行区（乐昌）和粤赣区域合作试验区（南雄），推动省际边界区域经济合作。</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shd w:val="clear" w:color="auto" w:fill="D9D9D9"/>
            <w:vAlign w:val="center"/>
          </w:tcPr>
          <w:p>
            <w:pPr>
              <w:spacing w:before="46" w:after="46"/>
              <w:ind w:firstLine="0" w:firstLineChars="0"/>
              <w:jc w:val="center"/>
              <w:rPr>
                <w:b/>
                <w:bCs/>
                <w:sz w:val="24"/>
              </w:rPr>
            </w:pPr>
            <w:r>
              <w:rPr>
                <w:rFonts w:eastAsia="黑体"/>
                <w:szCs w:val="30"/>
              </w:rPr>
              <w:t>专栏</w:t>
            </w:r>
            <w:r>
              <w:rPr>
                <w:rFonts w:hint="eastAsia" w:ascii="黑体" w:hAnsi="黑体" w:eastAsia="黑体" w:cs="黑体"/>
                <w:szCs w:val="30"/>
              </w:rPr>
              <w:t>7-3 “1+6+2”产</w:t>
            </w:r>
            <w:r>
              <w:rPr>
                <w:rFonts w:eastAsia="黑体"/>
                <w:szCs w:val="30"/>
              </w:rPr>
              <w:t>业</w:t>
            </w:r>
            <w:r>
              <w:rPr>
                <w:rFonts w:hint="eastAsia" w:eastAsia="黑体"/>
                <w:szCs w:val="30"/>
              </w:rPr>
              <w:t>平台</w:t>
            </w:r>
            <w:r>
              <w:rPr>
                <w:rFonts w:eastAsia="黑体"/>
                <w:szCs w:val="30"/>
              </w:rPr>
              <w:t>主导工业类型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tcPr>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1.韶关市承接产业转移主平台（1个）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莞韶产业园：高端装备制造、大数据、新材料、生物医药</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翁源产业园：新能源、电子信息、生物医药、智能制造、健康食品</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2.县级特色产业园（6个）</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乐昌产业园：装备制造、纺织服装、电子信息、新材料、现代轻工</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南雄产业园：林业生物、精细化工、电气机械及器材制造、节能环保</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始兴产业园：电子信息、机械制造、办公文具、紧固件</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仁化产业园：有色金属深加工、稀贵金属深加工、储能及新能源电池材料</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乳源产业园：电子材料、新材料、生物医药、食品饮料</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新丰产业园：稀土精深加工、环保新材料、汽车零部件</w:t>
            </w:r>
          </w:p>
          <w:p>
            <w:pPr>
              <w:pStyle w:val="112"/>
              <w:widowControl/>
              <w:spacing w:line="320" w:lineRule="exact"/>
              <w:ind w:firstLine="480" w:firstLineChars="20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3.区域合作平台（2个）</w:t>
            </w:r>
          </w:p>
          <w:p>
            <w:pPr>
              <w:pStyle w:val="112"/>
              <w:widowControl/>
              <w:spacing w:line="320" w:lineRule="exact"/>
              <w:ind w:firstLine="480" w:firstLineChars="200"/>
              <w:jc w:val="both"/>
              <w:rPr>
                <w:rFonts w:ascii="Times New Roman" w:eastAsia="仿宋_GB2312" w:cs="Times New Roman"/>
                <w:color w:val="auto"/>
              </w:rPr>
            </w:pPr>
            <w:r>
              <w:rPr>
                <w:rFonts w:hint="eastAsia" w:ascii="仿宋_GB2312" w:hAnsi="仿宋_GB2312" w:eastAsia="仿宋_GB2312" w:cs="仿宋_GB2312"/>
                <w:color w:val="auto"/>
              </w:rPr>
              <w:t>粤湘开放合作先行区（乐</w:t>
            </w:r>
            <w:r>
              <w:rPr>
                <w:rFonts w:hint="eastAsia" w:ascii="Times New Roman" w:eastAsia="仿宋_GB2312" w:cs="Times New Roman"/>
                <w:color w:val="auto"/>
              </w:rPr>
              <w:t>昌）：新能源、电子信息、生物科技</w:t>
            </w:r>
          </w:p>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粤赣区域合作试验区（南雄）：精细化工、竹木加工、节能环保、新材料、生物医药、电子信息</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95" w:name="_Toc28766"/>
      <w:bookmarkStart w:id="396" w:name="_Toc10983"/>
      <w:bookmarkStart w:id="397" w:name="_Toc829"/>
      <w:bookmarkStart w:id="398" w:name="_Toc161579742"/>
      <w:r>
        <w:rPr>
          <w:rFonts w:hint="eastAsia" w:cs="黑体"/>
          <w:bCs w:val="0"/>
          <w:sz w:val="32"/>
          <w:szCs w:val="32"/>
          <w:lang w:val="en-US" w:eastAsia="zh-CN"/>
        </w:rPr>
        <w:t xml:space="preserve">    第44条 </w:t>
      </w:r>
      <w:r>
        <w:rPr>
          <w:rFonts w:hint="eastAsia" w:cs="黑体"/>
          <w:bCs w:val="0"/>
          <w:sz w:val="32"/>
          <w:szCs w:val="32"/>
        </w:rPr>
        <w:t>完善生产性服务业空间布局</w:t>
      </w:r>
      <w:bookmarkEnd w:id="395"/>
      <w:bookmarkEnd w:id="396"/>
      <w:bookmarkEnd w:id="397"/>
      <w:bookmarkEnd w:id="39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推动生产性服务业向专业化和价值链高端延伸，强化产业功能分区和集聚集群集约发展，加快建设商务商贸、科技信息、现代物流三类现代服务业集聚区。依托芙蓉新城南部区域，以现代金融、商务会展、电子商务等为重点，打造服务粤北和粤湘赣交界区域的商务商贸集聚区。发挥莞韶城、浈江产业园、白土产业园的载体作用，推动产学研合作，打造科技信息产业集聚区。依托港口、机场等重要交通枢纽，布局建设一批现代物流集聚区，打造联通粤港澳大湾区与内地的现代物流集散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399" w:name="_Toc9970"/>
      <w:bookmarkStart w:id="400" w:name="_Toc161579743"/>
      <w:bookmarkStart w:id="401" w:name="_Toc10534"/>
      <w:bookmarkStart w:id="402" w:name="_Toc25367"/>
      <w:r>
        <w:rPr>
          <w:rFonts w:hint="eastAsia" w:cs="黑体"/>
          <w:bCs w:val="0"/>
          <w:sz w:val="32"/>
          <w:szCs w:val="32"/>
          <w:lang w:val="en-US" w:eastAsia="zh-CN"/>
        </w:rPr>
        <w:t xml:space="preserve">    </w:t>
      </w:r>
      <w:r>
        <w:rPr>
          <w:rFonts w:hint="eastAsia" w:cs="黑体"/>
          <w:bCs w:val="0"/>
          <w:sz w:val="32"/>
          <w:szCs w:val="32"/>
          <w:lang w:eastAsia="zh-CN"/>
        </w:rPr>
        <w:t>第</w:t>
      </w:r>
      <w:r>
        <w:rPr>
          <w:rFonts w:hint="eastAsia" w:cs="黑体"/>
          <w:bCs w:val="0"/>
          <w:sz w:val="32"/>
          <w:szCs w:val="32"/>
          <w:lang w:val="en-US" w:eastAsia="zh-CN"/>
        </w:rPr>
        <w:t xml:space="preserve">45条 </w:t>
      </w:r>
      <w:r>
        <w:rPr>
          <w:rFonts w:hint="eastAsia" w:cs="黑体"/>
          <w:bCs w:val="0"/>
          <w:sz w:val="32"/>
          <w:szCs w:val="32"/>
        </w:rPr>
        <w:t>提升工业用地利用效率</w:t>
      </w:r>
      <w:bookmarkEnd w:id="399"/>
      <w:bookmarkEnd w:id="400"/>
      <w:bookmarkEnd w:id="401"/>
      <w:bookmarkEnd w:id="40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产业空间集约利用，支持园区建立多层标准厂房，提高工业用地容积率。积极盘活存量低效闲置的工业用地，推动产业升级和土地高效利用。强化产业空间复合利用，鼓励工业与仓储、研发、设计、中试、办公等新型产业用地混合布置，提高产业用地功能混合性和兼容性，为企业提供技术指导、研发支持、检验检测、人才培养等创新服务，推动创新空间与生产空间有机融合。</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03" w:name="_Toc161579744"/>
      <w:bookmarkStart w:id="404" w:name="_Toc15151"/>
      <w:bookmarkStart w:id="405" w:name="_Toc23759"/>
      <w:bookmarkStart w:id="406" w:name="_Toc2668"/>
      <w:r>
        <w:rPr>
          <w:rFonts w:hint="eastAsia" w:cs="黑体"/>
          <w:bCs w:val="0"/>
          <w:sz w:val="32"/>
          <w:szCs w:val="32"/>
          <w:lang w:val="en-US" w:eastAsia="zh-CN"/>
        </w:rPr>
        <w:t xml:space="preserve">    第46条 </w:t>
      </w:r>
      <w:r>
        <w:rPr>
          <w:rFonts w:hint="eastAsia" w:cs="黑体"/>
          <w:bCs w:val="0"/>
          <w:sz w:val="32"/>
          <w:szCs w:val="32"/>
        </w:rPr>
        <w:t>划定工业用地控制线</w:t>
      </w:r>
      <w:bookmarkEnd w:id="403"/>
      <w:bookmarkEnd w:id="404"/>
      <w:bookmarkEnd w:id="405"/>
      <w:bookmarkEnd w:id="40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Calibri" w:cs="仿宋_GB2312"/>
          <w:sz w:val="32"/>
          <w:szCs w:val="32"/>
        </w:rPr>
        <w:t>优先将产业基础好、空间上集中连片的工业用地纳入工业用地控制线统筹管控</w:t>
      </w:r>
      <w:r>
        <w:rPr>
          <w:rFonts w:hint="eastAsia"/>
          <w:sz w:val="32"/>
          <w:szCs w:val="32"/>
        </w:rPr>
        <w:t>，保障实体经济和生产性服务业用地需求。全市工业用地控制线按一级控制线和二级控制线分级管控。一级控制线是保障城市工业长远发展的工业用地，二级控制线是为稳定城市一定时期工业用地总规模、未来可根据城市发展需要适当调整用地性质的工业用地。</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407" w:name="_Toc167014341"/>
      <w:bookmarkStart w:id="408" w:name="_Toc28616"/>
      <w:bookmarkStart w:id="409" w:name="_Toc161579745"/>
      <w:bookmarkStart w:id="410" w:name="_Toc6664"/>
      <w:bookmarkStart w:id="411" w:name="_Toc3742"/>
      <w:bookmarkStart w:id="412" w:name="_Toc21932"/>
      <w:r>
        <w:rPr>
          <w:rFonts w:hint="eastAsia"/>
          <w:sz w:val="32"/>
          <w:szCs w:val="32"/>
        </w:rPr>
        <w:t>第三节 优化居住空间布局</w:t>
      </w:r>
      <w:bookmarkEnd w:id="407"/>
      <w:bookmarkEnd w:id="408"/>
      <w:bookmarkEnd w:id="409"/>
      <w:bookmarkEnd w:id="410"/>
      <w:bookmarkEnd w:id="411"/>
      <w:bookmarkEnd w:id="412"/>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13" w:name="_Toc26098"/>
      <w:bookmarkStart w:id="414" w:name="_Toc2968"/>
      <w:bookmarkStart w:id="415" w:name="_Toc161579746"/>
      <w:bookmarkStart w:id="416" w:name="_Toc7870"/>
      <w:r>
        <w:rPr>
          <w:rFonts w:hint="eastAsia" w:cs="黑体"/>
          <w:bCs w:val="0"/>
          <w:sz w:val="32"/>
          <w:szCs w:val="32"/>
          <w:lang w:val="en-US" w:eastAsia="zh-CN"/>
        </w:rPr>
        <w:t xml:space="preserve">    第47条 </w:t>
      </w:r>
      <w:r>
        <w:rPr>
          <w:rFonts w:hint="eastAsia" w:cs="黑体"/>
          <w:bCs w:val="0"/>
          <w:sz w:val="32"/>
          <w:szCs w:val="32"/>
        </w:rPr>
        <w:t>完善住房供应体系</w:t>
      </w:r>
      <w:bookmarkEnd w:id="413"/>
      <w:bookmarkEnd w:id="414"/>
      <w:bookmarkEnd w:id="415"/>
      <w:bookmarkEnd w:id="41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突出住房居住功能，坚持以保障和改善民生为优先导向，满足合理住房需求。完善市场配置和政府保障相结合的住房供应体系，以政府为主提供基本住房保障，以市场为主满足多样性住房需求，建立多主体供给、多渠道保障、租购并举的住房制度。</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17" w:name="_Toc26031"/>
      <w:bookmarkStart w:id="418" w:name="_Toc161579747"/>
      <w:bookmarkStart w:id="419" w:name="_Toc32188"/>
      <w:bookmarkStart w:id="420" w:name="_Toc2448"/>
      <w:r>
        <w:rPr>
          <w:rFonts w:hint="eastAsia" w:cs="黑体"/>
          <w:bCs w:val="0"/>
          <w:sz w:val="32"/>
          <w:szCs w:val="32"/>
          <w:lang w:val="en-US" w:eastAsia="zh-CN"/>
        </w:rPr>
        <w:t xml:space="preserve">    第48条 </w:t>
      </w:r>
      <w:r>
        <w:rPr>
          <w:rFonts w:hint="eastAsia" w:cs="黑体"/>
          <w:bCs w:val="0"/>
          <w:sz w:val="32"/>
          <w:szCs w:val="32"/>
        </w:rPr>
        <w:t>优化居住用地布局</w:t>
      </w:r>
      <w:bookmarkEnd w:id="417"/>
      <w:bookmarkEnd w:id="418"/>
      <w:bookmarkEnd w:id="419"/>
      <w:bookmarkEnd w:id="42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引导新增居住用地向中心城区及各县（市）城区布局，多途径提供多样化住宅产品。加强对老旧住宅区更新改造和环境综合整治，加快城中村改造和综合治理，提升人居环境品质。中心城区鼓励通过微改造和局部更新改善居住环境，引导多种类型住宅产品混合布局，鼓励存量中小套型住房向租赁住房转化，提高租赁住房及人才住房比例。各县（市）城区在就业岗位较为集中的地区优化新增居住用地布局，增加人才住房供应。进一步完善重点镇居住用地布局，在服务新增就业、提升交通服务水平和完善公共服务设施的基础上，适度配置居住用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21" w:name="_Toc23365"/>
      <w:bookmarkStart w:id="422" w:name="_Toc2094"/>
      <w:bookmarkStart w:id="423" w:name="_Toc161579748"/>
      <w:bookmarkStart w:id="424" w:name="_Toc28926"/>
      <w:r>
        <w:rPr>
          <w:rFonts w:hint="eastAsia" w:cs="黑体"/>
          <w:bCs w:val="0"/>
          <w:sz w:val="32"/>
          <w:szCs w:val="32"/>
          <w:lang w:val="en-US" w:eastAsia="zh-CN"/>
        </w:rPr>
        <w:t xml:space="preserve">    第49条 </w:t>
      </w:r>
      <w:r>
        <w:rPr>
          <w:rFonts w:hint="eastAsia" w:cs="黑体"/>
          <w:bCs w:val="0"/>
          <w:sz w:val="32"/>
          <w:szCs w:val="32"/>
        </w:rPr>
        <w:t>完善住房保障体系</w:t>
      </w:r>
      <w:bookmarkEnd w:id="421"/>
      <w:bookmarkEnd w:id="422"/>
      <w:bookmarkEnd w:id="423"/>
      <w:bookmarkEnd w:id="42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提高保障性住房供应比例，提高中小套型普通商品住房供应比例，适度提高租赁住房供应比例，满足多层次、多样化的住房需求。加快建立以公租房、保障性租赁住房和共有产权住房为主体的住房保障体系。深入推进城镇保障性安居工程，在城镇稳定就业的外来务工人员、新就业大学生和青年医生、青年教师等专业技术人员，符合城镇居民公租房准入条件的，逐步纳入公租房保障范围。</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425" w:name="_Toc27143"/>
      <w:bookmarkStart w:id="426" w:name="_Toc161579749"/>
      <w:bookmarkStart w:id="427" w:name="_Toc7302"/>
      <w:bookmarkStart w:id="428" w:name="_Toc32348"/>
      <w:bookmarkStart w:id="429" w:name="_Toc167014342"/>
      <w:bookmarkStart w:id="430" w:name="_Toc3422"/>
      <w:r>
        <w:rPr>
          <w:rFonts w:hint="eastAsia"/>
          <w:sz w:val="32"/>
          <w:szCs w:val="32"/>
        </w:rPr>
        <w:t>第四节 完善公共服务体系</w:t>
      </w:r>
      <w:bookmarkEnd w:id="425"/>
      <w:bookmarkEnd w:id="426"/>
      <w:bookmarkEnd w:id="427"/>
      <w:bookmarkEnd w:id="428"/>
      <w:bookmarkEnd w:id="429"/>
      <w:bookmarkEnd w:id="43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31" w:name="_Toc6973"/>
      <w:bookmarkStart w:id="432" w:name="_Toc161579750"/>
      <w:bookmarkStart w:id="433" w:name="_Toc15988"/>
      <w:bookmarkStart w:id="434" w:name="_Toc1688"/>
      <w:r>
        <w:rPr>
          <w:rFonts w:hint="eastAsia" w:cs="黑体"/>
          <w:bCs w:val="0"/>
          <w:sz w:val="32"/>
          <w:szCs w:val="32"/>
          <w:lang w:val="en-US" w:eastAsia="zh-CN"/>
        </w:rPr>
        <w:t xml:space="preserve">    第50条 </w:t>
      </w:r>
      <w:r>
        <w:rPr>
          <w:rFonts w:hint="eastAsia" w:cs="黑体"/>
          <w:bCs w:val="0"/>
          <w:sz w:val="32"/>
          <w:szCs w:val="32"/>
        </w:rPr>
        <w:t>构建公共服务中心体系</w:t>
      </w:r>
      <w:bookmarkEnd w:id="431"/>
      <w:bookmarkEnd w:id="432"/>
      <w:bookmarkEnd w:id="433"/>
      <w:bookmarkEnd w:id="43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构建“区域（市）级—区（县）级—镇（街）级”</w:t>
      </w:r>
      <w:r>
        <w:rPr>
          <w:rFonts w:hint="eastAsia" w:ascii="仿宋_GB2312" w:hAnsi="仿宋_GB2312" w:eastAsia="仿宋_GB2312" w:cs="仿宋_GB2312"/>
          <w:sz w:val="32"/>
          <w:szCs w:val="32"/>
        </w:rPr>
        <w:t>3级中心体系，重点提高教育、医疗及社会福利设施配置水平，鼓励探索设施功能转换和复合利用，提升设施使用效率。区域（市）级公共中心是以承担韶关市域乃至粤湘赣区域公共服务职能为主，主要有中心城区综合型主中心、乐昌城区综合型副中心、南雄城区综合型副中心。区（县）级公共中心以承担县域公共服务职能为主，主要包括翁源城区综合公共中心、始兴城区综合公共中心、</w:t>
      </w:r>
      <w:r>
        <w:rPr>
          <w:rFonts w:hint="eastAsia"/>
          <w:sz w:val="32"/>
          <w:szCs w:val="32"/>
        </w:rPr>
        <w:t>仁化城区综合公共中心、乳源城区综合公共中心、新丰城区综合公共中心。镇</w:t>
      </w:r>
      <w:r>
        <w:rPr>
          <w:rFonts w:hint="eastAsia" w:ascii="仿宋_GB2312" w:hAnsi="仿宋_GB2312" w:eastAsia="仿宋_GB2312" w:cs="仿宋_GB2312"/>
          <w:sz w:val="32"/>
          <w:szCs w:val="32"/>
        </w:rPr>
        <w:t>（街）级公共中心是指位于重点镇、相对独立完整的、综合型的公共中心，包括坪石、乌迳、花坪、九峰镇、湖口镇等27个镇级公共中心。</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35" w:name="_Toc6850"/>
      <w:bookmarkStart w:id="436" w:name="_Toc161579751"/>
      <w:bookmarkStart w:id="437" w:name="_Toc15640"/>
      <w:bookmarkStart w:id="438" w:name="_Toc3076"/>
      <w:r>
        <w:rPr>
          <w:rFonts w:hint="eastAsia" w:cs="黑体"/>
          <w:bCs w:val="0"/>
          <w:sz w:val="32"/>
          <w:szCs w:val="32"/>
          <w:lang w:val="en-US" w:eastAsia="zh-CN"/>
        </w:rPr>
        <w:t xml:space="preserve">    第51条 </w:t>
      </w:r>
      <w:r>
        <w:rPr>
          <w:rFonts w:hint="eastAsia" w:cs="黑体"/>
          <w:bCs w:val="0"/>
          <w:sz w:val="32"/>
          <w:szCs w:val="32"/>
        </w:rPr>
        <w:t>完善十五分钟社区生活圈</w:t>
      </w:r>
      <w:bookmarkEnd w:id="435"/>
      <w:bookmarkEnd w:id="436"/>
      <w:bookmarkEnd w:id="437"/>
      <w:bookmarkEnd w:id="43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以中心城区和县城为空间载体，面向基本公共服务全覆盖，打造15分钟社区生活圈。构建全面覆盖与公平共享的设施服务体系，完善优质资源布局，提供满足全年龄段不同人群需求的公共服务保障。与街道管理和服务范围衔接，划定15分钟社区生活圈，用地规模一般为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4平方公里，服务人口3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10万人，侧重功能复合，配置居民基本生活所需的各项功能和设施。规划2035年，全市15分钟社区生活圈覆盖率达到100%</w:t>
      </w:r>
      <w:r>
        <w:rPr>
          <w:rFonts w:hint="eastAsia"/>
          <w:sz w:val="32"/>
          <w:szCs w:val="32"/>
        </w:rPr>
        <w:t>。</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39" w:name="_Toc3390"/>
      <w:bookmarkStart w:id="440" w:name="_Toc28804"/>
      <w:bookmarkStart w:id="441" w:name="_Toc161579752"/>
      <w:bookmarkStart w:id="442" w:name="_Toc17926"/>
      <w:r>
        <w:rPr>
          <w:rFonts w:hint="eastAsia" w:cs="黑体"/>
          <w:bCs w:val="0"/>
          <w:sz w:val="32"/>
          <w:szCs w:val="32"/>
          <w:lang w:val="en-US" w:eastAsia="zh-CN"/>
        </w:rPr>
        <w:t xml:space="preserve">    第52条 </w:t>
      </w:r>
      <w:r>
        <w:rPr>
          <w:rFonts w:hint="eastAsia" w:cs="黑体"/>
          <w:bCs w:val="0"/>
          <w:sz w:val="32"/>
          <w:szCs w:val="32"/>
        </w:rPr>
        <w:t>优化公共服务设施布局</w:t>
      </w:r>
      <w:bookmarkEnd w:id="439"/>
      <w:bookmarkEnd w:id="440"/>
      <w:bookmarkEnd w:id="441"/>
      <w:bookmarkEnd w:id="44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构建公平优质的现代国民教育体系。</w:t>
      </w:r>
      <w:r>
        <w:rPr>
          <w:rFonts w:hint="eastAsia"/>
          <w:sz w:val="32"/>
          <w:szCs w:val="32"/>
        </w:rPr>
        <w:t>完善韶关学院本科学科设置，逐步提高高等教育水平。利用现有中专教学资源，整合完善职业院校，支持和保障技工院校新校区和校园扩建等重点项目建设，促进职业院校集群化发展。依托重点产业平台与高教园区布局科研设施，完善创新产业链条。保障基础教育空间，引导基础教育资源合理布局，加大基础教育设施用地统筹规划利用，鼓励适当提高教育用地容积率，幼儿园、小学、初中规划千人指标分别达</w:t>
      </w:r>
      <w:r>
        <w:rPr>
          <w:rFonts w:hint="eastAsia" w:ascii="仿宋_GB2312" w:hAnsi="仿宋_GB2312" w:eastAsia="仿宋_GB2312" w:cs="仿宋_GB2312"/>
          <w:sz w:val="32"/>
          <w:szCs w:val="32"/>
        </w:rPr>
        <w:t>到40座、80座、40座。预</w:t>
      </w:r>
      <w:r>
        <w:rPr>
          <w:rFonts w:hint="eastAsia"/>
          <w:sz w:val="32"/>
          <w:szCs w:val="32"/>
        </w:rPr>
        <w:t>留特殊教育学校用地、残疾儿童学前教育、残疾人高中阶段教育发展用地。</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提升优质高效的医疗卫生服务体系。</w:t>
      </w:r>
      <w:r>
        <w:rPr>
          <w:rFonts w:hint="eastAsia"/>
          <w:sz w:val="32"/>
          <w:szCs w:val="32"/>
        </w:rPr>
        <w:t>推动大型优质医疗资源均衡布局，持续推动优质医疗资源向城市新城区辐射延伸。根据服务人口和医疗服务需求，前瞻规划二级以上综合医院、中医医院、妇女儿童、康复护理、医养结合等专科医院；</w:t>
      </w:r>
      <w:r>
        <w:rPr>
          <w:sz w:val="32"/>
          <w:szCs w:val="32"/>
        </w:rPr>
        <w:t>补齐基层医疗卫生发展各项短板，全方位全周期保障人民健康</w:t>
      </w:r>
      <w:r>
        <w:rPr>
          <w:rFonts w:hint="eastAsia"/>
          <w:sz w:val="32"/>
          <w:szCs w:val="32"/>
        </w:rPr>
        <w:t>。</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营造功能健全的公共文化体系。</w:t>
      </w:r>
      <w:r>
        <w:rPr>
          <w:rFonts w:hint="eastAsia"/>
          <w:sz w:val="32"/>
          <w:szCs w:val="32"/>
        </w:rPr>
        <w:t>结合市县级公共服务中心集中配置大型文化场馆，引导高等级文化设施向中心城区及县城集聚。完善社区文化设施建设要求与规划布局，推进地区文化活动多元化发展。</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建立便利可及的全民健身体系。</w:t>
      </w:r>
      <w:r>
        <w:rPr>
          <w:rFonts w:hint="eastAsia"/>
          <w:sz w:val="32"/>
          <w:szCs w:val="32"/>
        </w:rPr>
        <w:t>完善市、区级中大型公共体育设施布局与体育公园布局，逐步完善体育场馆等全民健身设施建设，推动社区级全民健身服务均等化、品质化发展。推动学校体育设施闲时共享，结合场馆赛后利用，推动现有大型体育场馆改造升级，加强全民健身载体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楷体_GB2312" w:hAnsi="楷体_GB2312" w:eastAsia="楷体_GB2312" w:cs="楷体_GB2312"/>
          <w:sz w:val="32"/>
          <w:szCs w:val="32"/>
        </w:rPr>
        <w:t>打造普惠暖心的社会福利设施体系。</w:t>
      </w:r>
      <w:r>
        <w:rPr>
          <w:rFonts w:hint="eastAsia"/>
          <w:sz w:val="32"/>
          <w:szCs w:val="32"/>
        </w:rPr>
        <w:t>推进养（敬）老院、居家养老服务中心、老年人日间照料中心等多类型养老设施建设和布局，重点强化社区养老设施配置。重点完善老年人、儿童、残疾人等弱势群体福利救助设施配置，在满足设施服务半径和使用功能互不干扰的前提下，鼓励集中布局、组合设置。鼓励妇女儿童中心、早期教育指导中心、妇女之家、儿童之家、家庭教育指导服务中心、计划生育服务机构等提供普惠托育服务。优化殡葬服务资源布局，以节地、生态、环保为导向，保障公益性公墓、骨灰楼（堂）等安葬（放）设施用地空间。</w:t>
      </w:r>
    </w:p>
    <w:p>
      <w:pPr>
        <w:pStyle w:val="2"/>
        <w:numPr>
          <w:ilvl w:val="0"/>
          <w:numId w:val="0"/>
        </w:numPr>
        <w:ind w:left="1020" w:leftChars="0" w:right="24" w:rightChars="8"/>
      </w:pPr>
    </w:p>
    <w:p>
      <w:pPr>
        <w:pStyle w:val="3"/>
      </w:pPr>
      <w:bookmarkStart w:id="443" w:name="_Toc142833463"/>
      <w:r>
        <w:br w:type="page"/>
      </w:r>
      <w:bookmarkStart w:id="444" w:name="_Toc2285"/>
      <w:bookmarkStart w:id="445" w:name="_Toc17681"/>
      <w:bookmarkStart w:id="446" w:name="_Toc14751"/>
      <w:bookmarkStart w:id="447" w:name="_Toc167014343"/>
      <w:bookmarkStart w:id="448" w:name="_Toc975"/>
      <w:bookmarkStart w:id="449" w:name="_Toc24092"/>
      <w:bookmarkStart w:id="450" w:name="_Toc161579753"/>
      <w:r>
        <w:t>第</w:t>
      </w:r>
      <w:r>
        <w:rPr>
          <w:rFonts w:hint="eastAsia"/>
        </w:rPr>
        <w:t>八</w:t>
      </w:r>
      <w:r>
        <w:t>章</w:t>
      </w:r>
      <w:r>
        <w:rPr>
          <w:rFonts w:hint="eastAsia"/>
        </w:rPr>
        <w:t xml:space="preserve"> 建设幸福宜居美丽的中心城区</w:t>
      </w:r>
      <w:bookmarkEnd w:id="444"/>
      <w:bookmarkEnd w:id="445"/>
      <w:bookmarkEnd w:id="446"/>
      <w:bookmarkEnd w:id="447"/>
      <w:bookmarkEnd w:id="448"/>
      <w:bookmarkEnd w:id="449"/>
      <w:bookmarkEnd w:id="450"/>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451" w:name="_Toc167014344"/>
      <w:bookmarkStart w:id="452" w:name="_Toc161579754"/>
      <w:bookmarkStart w:id="453" w:name="_Toc9618"/>
      <w:bookmarkStart w:id="454" w:name="_Toc14500"/>
      <w:bookmarkStart w:id="455" w:name="_Toc4185"/>
      <w:bookmarkStart w:id="456" w:name="_Toc16453"/>
      <w:bookmarkStart w:id="457" w:name="_Toc10233"/>
      <w:r>
        <w:rPr>
          <w:rFonts w:hint="eastAsia"/>
          <w:sz w:val="32"/>
          <w:szCs w:val="32"/>
        </w:rPr>
        <w:t>第一节 空间结构与用地优化</w:t>
      </w:r>
      <w:bookmarkEnd w:id="451"/>
      <w:bookmarkEnd w:id="452"/>
      <w:bookmarkEnd w:id="453"/>
      <w:bookmarkEnd w:id="454"/>
      <w:bookmarkEnd w:id="455"/>
      <w:bookmarkEnd w:id="456"/>
      <w:bookmarkEnd w:id="457"/>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58" w:name="_Toc17715"/>
      <w:bookmarkStart w:id="459" w:name="_Toc12823"/>
      <w:bookmarkStart w:id="460" w:name="_Toc161579755"/>
      <w:bookmarkStart w:id="461" w:name="_Toc4460"/>
      <w:bookmarkStart w:id="462" w:name="_Toc20268"/>
      <w:r>
        <w:rPr>
          <w:rFonts w:hint="eastAsia" w:cs="黑体"/>
          <w:bCs w:val="0"/>
          <w:sz w:val="32"/>
          <w:szCs w:val="32"/>
          <w:lang w:val="en-US" w:eastAsia="zh-CN"/>
        </w:rPr>
        <w:t xml:space="preserve">    第53条 </w:t>
      </w:r>
      <w:r>
        <w:rPr>
          <w:rFonts w:hint="eastAsia" w:cs="黑体"/>
          <w:bCs w:val="0"/>
          <w:sz w:val="32"/>
          <w:szCs w:val="32"/>
        </w:rPr>
        <w:t>空间结构</w:t>
      </w:r>
      <w:bookmarkEnd w:id="458"/>
      <w:bookmarkEnd w:id="459"/>
      <w:bookmarkEnd w:id="460"/>
      <w:bookmarkEnd w:id="461"/>
      <w:bookmarkEnd w:id="46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规划形成“三心、六轴、五片”的空间结构。</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sz w:val="32"/>
          <w:szCs w:val="32"/>
        </w:rPr>
        <w:t>三心：指新城中心为城市主中心，以及老城</w:t>
      </w:r>
      <w:r>
        <w:rPr>
          <w:rFonts w:hint="eastAsia" w:ascii="仿宋_GB2312" w:hAnsi="仿宋_GB2312" w:eastAsia="仿宋_GB2312" w:cs="仿宋_GB2312"/>
          <w:sz w:val="32"/>
          <w:szCs w:val="32"/>
        </w:rPr>
        <w:t>、曲江2个城市副中心；</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六轴：依托主要交通廊道形成两条东进发展轴、两条南拓发展轴、一条西融发展轴、一条北优发展轴；</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五片：包括中部综合服务发展片、东部科研创新发展片、南部融湾合作发展片、西部产城融合发展片和北部绿色产业发展片共5个发展片。</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中部综合服务发展片，有序推动一般制造业、传统市场批发功能等外迁，发展总部办公、商务金融、现代商贸、创意设计、特色文旅等高端产业业态。芙蓉新城承接老城疏解的人口和城市服务功能，加强滨江环境景观营造，发展区域性高端服务功能；小岛片区利用疏解老城人口和功能释放的空间，增加改善民生和环境的公共服务设施、绿地开敞空间；曲江城区加快公共服务设施和城市基础设施建设，提升城市环境和公共服务水平。</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——东部科研创新发展片，</w:t>
      </w:r>
      <w:r>
        <w:rPr>
          <w:sz w:val="32"/>
          <w:szCs w:val="32"/>
        </w:rPr>
        <w:t>华南装备园</w:t>
      </w:r>
      <w:r>
        <w:rPr>
          <w:rFonts w:hint="eastAsia"/>
          <w:sz w:val="32"/>
          <w:szCs w:val="32"/>
        </w:rPr>
        <w:t>周边重点发展先进装备制造业、大数据硬件设备制造、电子元器件等产业，莲花大道沿线重点发展商务办公、休闲商业、会议展览、商贸物流等功能，韶关学院周边重点加强科技教育、研发创新功能，满足产业园区对中高端生产性服务的需求，打造产学研融合发展的科创引擎。</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——南部融湾合作发展片，重点发展临港经济、食品加工、纺织服装、电子元器件、数据中心等功能，打造成为北江流域融入粤港澳大湾区的高质量发展先行区。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——西部产城融合发展片，推动产业园区与芙蓉新城融合发展，莞韶城片区重点发展</w:t>
      </w:r>
      <w:r>
        <w:rPr>
          <w:rFonts w:ascii="Arial" w:hAnsi="Arial" w:cs="Arial"/>
          <w:color w:val="191919"/>
          <w:sz w:val="32"/>
          <w:szCs w:val="32"/>
          <w:shd w:val="clear" w:color="auto" w:fill="FFFFFF"/>
        </w:rPr>
        <w:t>商务办公、生态居住、</w:t>
      </w:r>
      <w:r>
        <w:rPr>
          <w:rFonts w:hint="eastAsia"/>
          <w:sz w:val="32"/>
          <w:szCs w:val="32"/>
        </w:rPr>
        <w:t>大数据服务等功能，沐溪—阳山片区重点发展先进装备制造、电子元器件等功能，甘棠片区重点发展生物医药等功能，乌泥角片区发展先进制造、现代物流等功能，打造成为粤北高端产业集聚、生态环境优美的产城融合发展示范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——北部绿色产业发展片，发挥城区上风上水的生态优势，推动产业转型，把生态资源转化为产业资源，重点发展大数据、生态休闲等产业，加快推进生态产品价值转换。</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63" w:name="_Toc5744"/>
      <w:bookmarkStart w:id="464" w:name="_Toc161579756"/>
      <w:bookmarkStart w:id="465" w:name="_Toc5442"/>
      <w:bookmarkStart w:id="466" w:name="_Toc20497"/>
      <w:bookmarkStart w:id="467" w:name="_Toc23997"/>
      <w:r>
        <w:rPr>
          <w:rFonts w:hint="eastAsia" w:cs="黑体"/>
          <w:bCs w:val="0"/>
          <w:sz w:val="32"/>
          <w:szCs w:val="32"/>
          <w:lang w:val="en-US" w:eastAsia="zh-CN"/>
        </w:rPr>
        <w:t xml:space="preserve">    第54条</w:t>
      </w:r>
      <w:r>
        <w:rPr>
          <w:rFonts w:hint="default" w:cs="黑体"/>
          <w:bCs w:val="0"/>
          <w:sz w:val="32"/>
          <w:szCs w:val="32"/>
          <w:lang w:val="en" w:eastAsia="zh-CN"/>
        </w:rPr>
        <w:t xml:space="preserve"> </w:t>
      </w:r>
      <w:r>
        <w:rPr>
          <w:rFonts w:hint="eastAsia" w:cs="黑体"/>
          <w:bCs w:val="0"/>
          <w:sz w:val="32"/>
          <w:szCs w:val="32"/>
        </w:rPr>
        <w:t>发展方向</w:t>
      </w:r>
      <w:bookmarkEnd w:id="463"/>
      <w:bookmarkEnd w:id="464"/>
      <w:bookmarkEnd w:id="465"/>
      <w:bookmarkEnd w:id="466"/>
      <w:bookmarkEnd w:id="46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中心城区发展方向为东进、南拓、西融、北优、中强。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东进：依托莲花大道、华南装备园、韶关学院、华南农产品交易中心等，沿大学路、百旺路向东部发展，重点发展科技研发、装备制造和商贸物流等功能，推动创学研、产城村融合发展。</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南拓：依托白土工业园和韶关港，沿北江航道、韶州大道向南部拓展，重点发展临港经济、综合文旅等功能，推动港城融合和曲江城区与芙蓉新城一体化发展。</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西融：依托莞韶城、沐溪—阳山等产业园区，沿沐阳大道、沐溪大道、国</w:t>
      </w:r>
      <w:r>
        <w:rPr>
          <w:rFonts w:hint="eastAsia" w:ascii="仿宋_GB2312" w:hAnsi="仿宋_GB2312" w:eastAsia="仿宋_GB2312" w:cs="仿宋_GB2312"/>
          <w:sz w:val="32"/>
          <w:szCs w:val="32"/>
        </w:rPr>
        <w:t>道G323向</w:t>
      </w:r>
      <w:r>
        <w:rPr>
          <w:rFonts w:hint="eastAsia"/>
          <w:sz w:val="32"/>
          <w:szCs w:val="32"/>
        </w:rPr>
        <w:t>西部拓展，重点发展装备服务、生物医药、电子元器件等功能，高水平创建国家级高新区，推动产业园区与芙蓉新城融合发展。</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北优：依托丹霞机场、浈江产业园等，沿机场路、丹霞大道向北部发展，重点发展临空经济、生态休闲、生态食品等产业，打造成为生态经济发展示范地。</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中强：充分利用小岛片区的历史文化资源和“三江六岸”的自然景观以及芙蓉新城的建设基础，发展总部办公、现代金融、商务服务、创意设计等高端产业业态，提升公共服务和基础设施，打造成为宜居宜业宜游的现代化主城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68" w:name="_Toc2490"/>
      <w:bookmarkStart w:id="469" w:name="_Toc6846"/>
      <w:bookmarkStart w:id="470" w:name="_Toc161579757"/>
      <w:bookmarkStart w:id="471" w:name="_Toc18767"/>
      <w:bookmarkStart w:id="472" w:name="_Toc21221"/>
      <w:r>
        <w:rPr>
          <w:rFonts w:hint="eastAsia" w:cs="黑体"/>
          <w:bCs w:val="0"/>
          <w:sz w:val="32"/>
          <w:szCs w:val="32"/>
          <w:lang w:val="en-US" w:eastAsia="zh-CN"/>
        </w:rPr>
        <w:t xml:space="preserve">    第55条 </w:t>
      </w:r>
      <w:r>
        <w:rPr>
          <w:rFonts w:hint="eastAsia" w:cs="黑体"/>
          <w:bCs w:val="0"/>
          <w:sz w:val="32"/>
          <w:szCs w:val="32"/>
        </w:rPr>
        <w:t>划定国土空间规划分区</w:t>
      </w:r>
      <w:bookmarkEnd w:id="468"/>
      <w:bookmarkEnd w:id="469"/>
      <w:bookmarkEnd w:id="470"/>
      <w:bookmarkEnd w:id="471"/>
      <w:bookmarkEnd w:id="472"/>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cs="仿宋_GB2312"/>
          <w:color w:val="000000"/>
          <w:sz w:val="32"/>
          <w:szCs w:val="32"/>
        </w:rPr>
      </w:pPr>
      <w:r>
        <w:rPr>
          <w:rFonts w:hint="eastAsia" w:ascii="仿宋_GB2312" w:cs="仿宋_GB2312"/>
          <w:sz w:val="32"/>
          <w:szCs w:val="32"/>
        </w:rPr>
        <w:t>将中心城区划分为生态保护区、生态控制区、农田保护区、城镇发展区、乡村发展区、矿产能源发展区等六类</w:t>
      </w:r>
      <w:r>
        <w:rPr>
          <w:sz w:val="32"/>
          <w:szCs w:val="32"/>
        </w:rPr>
        <w:t>一级规划分区</w:t>
      </w:r>
      <w:r>
        <w:rPr>
          <w:rFonts w:hint="eastAsia" w:ascii="仿宋_GB2312" w:cs="仿宋_GB2312"/>
          <w:sz w:val="32"/>
          <w:szCs w:val="32"/>
        </w:rPr>
        <w:t>。根据主导功能，结合主次干路、行政区划、河流山体等边界，</w:t>
      </w:r>
      <w:r>
        <w:rPr>
          <w:rFonts w:hint="eastAsia"/>
          <w:sz w:val="32"/>
          <w:szCs w:val="32"/>
        </w:rPr>
        <w:t>将城镇发展区细分为居住生活区、综合服务区、商业商务区、工业发展区、物流仓储区、绿地休闲区、交通枢纽区、战略预留区</w:t>
      </w:r>
      <w:r>
        <w:rPr>
          <w:rFonts w:hint="eastAsia" w:ascii="仿宋_GB2312" w:cs="仿宋_GB2312"/>
          <w:sz w:val="32"/>
          <w:szCs w:val="32"/>
        </w:rPr>
        <w:t>等九类</w:t>
      </w:r>
      <w:r>
        <w:rPr>
          <w:rFonts w:hint="eastAsia"/>
          <w:sz w:val="32"/>
          <w:szCs w:val="32"/>
        </w:rPr>
        <w:t>二</w:t>
      </w:r>
      <w:r>
        <w:rPr>
          <w:sz w:val="32"/>
          <w:szCs w:val="32"/>
        </w:rPr>
        <w:t>级规划分区</w:t>
      </w:r>
      <w:r>
        <w:rPr>
          <w:rFonts w:hint="eastAsia"/>
          <w:sz w:val="32"/>
          <w:szCs w:val="32"/>
        </w:rPr>
        <w:t>；将乡村发展区细分为村庄建设区、林业发展区、一般农业区三</w:t>
      </w:r>
      <w:r>
        <w:rPr>
          <w:rFonts w:hint="eastAsia" w:ascii="仿宋_GB2312" w:cs="仿宋_GB2312"/>
          <w:sz w:val="32"/>
          <w:szCs w:val="32"/>
        </w:rPr>
        <w:t>类</w:t>
      </w:r>
      <w:r>
        <w:rPr>
          <w:rFonts w:hint="eastAsia"/>
          <w:sz w:val="32"/>
          <w:szCs w:val="32"/>
        </w:rPr>
        <w:t>二</w:t>
      </w:r>
      <w:r>
        <w:rPr>
          <w:sz w:val="32"/>
          <w:szCs w:val="32"/>
        </w:rPr>
        <w:t>级规划分区</w:t>
      </w:r>
      <w:r>
        <w:rPr>
          <w:rFonts w:hint="eastAsia"/>
          <w:sz w:val="32"/>
          <w:szCs w:val="32"/>
        </w:rPr>
        <w:t>。</w:t>
      </w:r>
      <w:r>
        <w:rPr>
          <w:rFonts w:hint="eastAsia" w:ascii="仿宋_GB2312" w:cs="仿宋_GB2312"/>
          <w:color w:val="000000"/>
          <w:sz w:val="32"/>
          <w:szCs w:val="32"/>
        </w:rPr>
        <w:t>二级规划分区内可布局符合功能要求的配套用地与兼容用地。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73" w:name="_Toc161579758"/>
      <w:bookmarkStart w:id="474" w:name="_Toc32269"/>
      <w:bookmarkStart w:id="475" w:name="_Toc4649"/>
      <w:bookmarkStart w:id="476" w:name="_Toc15912"/>
      <w:bookmarkStart w:id="477" w:name="_Toc20343"/>
      <w:r>
        <w:rPr>
          <w:rFonts w:hint="eastAsia" w:cs="黑体"/>
          <w:bCs w:val="0"/>
          <w:sz w:val="32"/>
          <w:szCs w:val="32"/>
          <w:lang w:val="en-US" w:eastAsia="zh-CN"/>
        </w:rPr>
        <w:t xml:space="preserve">    第56条 </w:t>
      </w:r>
      <w:r>
        <w:rPr>
          <w:rFonts w:hint="eastAsia" w:cs="黑体"/>
          <w:bCs w:val="0"/>
          <w:sz w:val="32"/>
          <w:szCs w:val="32"/>
        </w:rPr>
        <w:t>优化建设用地结构</w:t>
      </w:r>
      <w:bookmarkEnd w:id="473"/>
      <w:bookmarkEnd w:id="474"/>
      <w:bookmarkEnd w:id="475"/>
      <w:bookmarkEnd w:id="476"/>
      <w:bookmarkEnd w:id="47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严控建设用地规模增长，有序推进城市更新、村级工业园改造，中心城区城镇建设用地具体地块用途、边界定位、开发建设强度、用地兼容等规划管控要求在详细规划中确定。</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sz w:val="32"/>
          <w:szCs w:val="32"/>
        </w:rPr>
        <w:t>鼓励建设用地功能复合优化</w:t>
      </w:r>
      <w:r>
        <w:rPr>
          <w:rFonts w:hint="eastAsia"/>
          <w:sz w:val="32"/>
          <w:szCs w:val="32"/>
        </w:rPr>
        <w:t>，探索商业、办公、居住、公共设施与市政基础设施等用地的集约复合开发。地块内部围绕公共空间、交通枢纽融合商业金融、商务办公、文化娱乐等多种业态，鼓励工业用地的功能置换和混合使用</w:t>
      </w:r>
      <w:r>
        <w:rPr>
          <w:sz w:val="32"/>
          <w:szCs w:val="32"/>
        </w:rPr>
        <w:t>。</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478" w:name="_Toc167014345"/>
      <w:bookmarkStart w:id="479" w:name="_Toc11089"/>
      <w:bookmarkStart w:id="480" w:name="_Toc32143"/>
      <w:bookmarkStart w:id="481" w:name="_Toc855"/>
      <w:bookmarkStart w:id="482" w:name="_Toc22873"/>
      <w:bookmarkStart w:id="483" w:name="_Toc161579759"/>
      <w:bookmarkStart w:id="484" w:name="_Toc18395"/>
      <w:r>
        <w:rPr>
          <w:rFonts w:hint="eastAsia"/>
          <w:sz w:val="32"/>
          <w:szCs w:val="32"/>
        </w:rPr>
        <w:t>第二节 居住片区与住房保障</w:t>
      </w:r>
      <w:bookmarkEnd w:id="478"/>
      <w:bookmarkEnd w:id="479"/>
      <w:bookmarkEnd w:id="480"/>
      <w:bookmarkEnd w:id="481"/>
      <w:bookmarkEnd w:id="482"/>
      <w:bookmarkEnd w:id="483"/>
      <w:bookmarkEnd w:id="484"/>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85" w:name="_Toc4413"/>
      <w:bookmarkStart w:id="486" w:name="_Toc161579760"/>
      <w:bookmarkStart w:id="487" w:name="_Toc5650"/>
      <w:bookmarkStart w:id="488" w:name="_Toc11487"/>
      <w:bookmarkStart w:id="489" w:name="_Toc12981"/>
      <w:r>
        <w:rPr>
          <w:rFonts w:hint="eastAsia" w:cs="黑体"/>
          <w:bCs w:val="0"/>
          <w:sz w:val="32"/>
          <w:szCs w:val="32"/>
          <w:lang w:val="en-US" w:eastAsia="zh-CN"/>
        </w:rPr>
        <w:t xml:space="preserve">    第57条 </w:t>
      </w:r>
      <w:r>
        <w:rPr>
          <w:rFonts w:hint="eastAsia" w:cs="黑体"/>
          <w:bCs w:val="0"/>
          <w:sz w:val="32"/>
          <w:szCs w:val="32"/>
        </w:rPr>
        <w:t>优化居住用地布局</w:t>
      </w:r>
      <w:bookmarkEnd w:id="485"/>
      <w:bookmarkEnd w:id="486"/>
      <w:bookmarkEnd w:id="487"/>
      <w:bookmarkEnd w:id="488"/>
      <w:bookmarkEnd w:id="48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结合中心城区主要发展方向及重点片区发展意图，合理布置居住用地，积极引导芙蓉新城等城市新增人口集中区域的住房建设。推进完整社区建设，重点围绕完善社区服务设施、打造宜居生活环境、推进智能化服务和健全社区治理机制四方面内容探索可复制、可推广经验。</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小岛重点疏解人口，降低居住密度，增加公共开敞空间，提升居住环境品质；西河片区、东河片区、曲江中心区通过存量更新改造、工业搬迁用地置换等方式适度新增居住空间；遵循社会服务设施建设引导、公共交通建设引导的发展模式，以建构完善的新城区为目标，有计划分步骤地发展芙蓉新城等城市新区居住功能；外围组团居住用地结合产业紧凑布局，结合重要产业服务中心加强保障性住房建设，引导人口转移。针对城区老旧住宅区进行综合整治，结合局部抽疏补绿、设施更新、节能改造、环境与停车整治、智能化、建筑外观改善等方面优化居住环境。</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490" w:name="_Toc29801"/>
      <w:bookmarkStart w:id="491" w:name="_Toc161579761"/>
      <w:bookmarkStart w:id="492" w:name="_Toc4512"/>
      <w:bookmarkStart w:id="493" w:name="_Toc8019"/>
      <w:bookmarkStart w:id="494" w:name="_Toc16438"/>
      <w:r>
        <w:rPr>
          <w:rFonts w:hint="eastAsia" w:cs="黑体"/>
          <w:bCs w:val="0"/>
          <w:sz w:val="32"/>
          <w:szCs w:val="32"/>
          <w:lang w:val="en-US" w:eastAsia="zh-CN"/>
        </w:rPr>
        <w:t xml:space="preserve">    第58条 </w:t>
      </w:r>
      <w:r>
        <w:rPr>
          <w:rFonts w:cs="黑体"/>
          <w:bCs w:val="0"/>
          <w:sz w:val="32"/>
          <w:szCs w:val="32"/>
        </w:rPr>
        <w:t>保障</w:t>
      </w:r>
      <w:r>
        <w:rPr>
          <w:rFonts w:hint="eastAsia" w:cs="黑体"/>
          <w:bCs w:val="0"/>
          <w:sz w:val="32"/>
          <w:szCs w:val="32"/>
        </w:rPr>
        <w:t>性</w:t>
      </w:r>
      <w:r>
        <w:rPr>
          <w:rFonts w:cs="黑体"/>
          <w:bCs w:val="0"/>
          <w:sz w:val="32"/>
          <w:szCs w:val="32"/>
        </w:rPr>
        <w:t>住房规划</w:t>
      </w:r>
      <w:bookmarkEnd w:id="490"/>
      <w:bookmarkEnd w:id="491"/>
      <w:bookmarkEnd w:id="492"/>
      <w:bookmarkEnd w:id="493"/>
      <w:bookmarkEnd w:id="49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扩大中心城区保</w:t>
      </w:r>
      <w:r>
        <w:rPr>
          <w:rFonts w:hint="eastAsia" w:ascii="仿宋_GB2312" w:hAnsi="仿宋_GB2312" w:eastAsia="仿宋_GB2312" w:cs="仿宋_GB2312"/>
          <w:sz w:val="32"/>
          <w:szCs w:val="32"/>
        </w:rPr>
        <w:t>障性住房覆盖面，提升基本居住需求保障水平。制定针对性政策消化现有棚户区改造住房存量，提高保障性住房建设标准和建设质量，到2035年，基本建立以公共租赁住房、共有产权住房、政策性租赁住房为主体的住房保障体系，推进人才住房建设，扩大住房保障覆盖面。住房保障基本覆盖城镇中低收入住房困难家庭、新就业无房</w:t>
      </w:r>
      <w:r>
        <w:rPr>
          <w:rFonts w:hint="eastAsia"/>
          <w:sz w:val="32"/>
          <w:szCs w:val="32"/>
        </w:rPr>
        <w:t>职工、落户城镇的农业转移人口以及稳定就业的外来务工人员。</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495" w:name="_Toc161579762"/>
      <w:bookmarkStart w:id="496" w:name="_Toc167014346"/>
      <w:bookmarkStart w:id="497" w:name="_Toc20689"/>
      <w:bookmarkStart w:id="498" w:name="_Toc26621"/>
      <w:bookmarkStart w:id="499" w:name="_Toc32585"/>
      <w:bookmarkStart w:id="500" w:name="_Toc31839"/>
      <w:bookmarkStart w:id="501" w:name="_Toc12405"/>
      <w:r>
        <w:rPr>
          <w:sz w:val="32"/>
          <w:szCs w:val="32"/>
        </w:rPr>
        <w:t>第三节</w:t>
      </w:r>
      <w:r>
        <w:rPr>
          <w:rFonts w:hint="eastAsia"/>
          <w:sz w:val="32"/>
          <w:szCs w:val="32"/>
        </w:rPr>
        <w:t xml:space="preserve"> </w:t>
      </w:r>
      <w:r>
        <w:rPr>
          <w:sz w:val="32"/>
          <w:szCs w:val="32"/>
        </w:rPr>
        <w:t>公共服务设施与社区生活圈</w:t>
      </w:r>
      <w:bookmarkEnd w:id="495"/>
      <w:bookmarkEnd w:id="496"/>
      <w:bookmarkEnd w:id="497"/>
      <w:bookmarkEnd w:id="498"/>
      <w:bookmarkEnd w:id="499"/>
      <w:bookmarkEnd w:id="500"/>
      <w:bookmarkEnd w:id="501"/>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02" w:name="_Toc30342"/>
      <w:bookmarkStart w:id="503" w:name="_Toc15652"/>
      <w:bookmarkStart w:id="504" w:name="_Toc161579763"/>
      <w:bookmarkStart w:id="505" w:name="_Toc9057"/>
      <w:bookmarkStart w:id="506" w:name="_Toc27994"/>
      <w:r>
        <w:rPr>
          <w:rFonts w:hint="eastAsia" w:cs="黑体"/>
          <w:bCs w:val="0"/>
          <w:sz w:val="32"/>
          <w:szCs w:val="32"/>
          <w:lang w:val="en-US" w:eastAsia="zh-CN"/>
        </w:rPr>
        <w:t xml:space="preserve">    第59条 </w:t>
      </w:r>
      <w:r>
        <w:rPr>
          <w:rFonts w:hint="eastAsia" w:cs="黑体"/>
          <w:bCs w:val="0"/>
          <w:sz w:val="32"/>
          <w:szCs w:val="32"/>
        </w:rPr>
        <w:t>构建公共服务中心体系</w:t>
      </w:r>
      <w:bookmarkEnd w:id="502"/>
      <w:bookmarkEnd w:id="503"/>
      <w:bookmarkEnd w:id="504"/>
      <w:bookmarkEnd w:id="505"/>
      <w:bookmarkEnd w:id="506"/>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sz w:val="32"/>
          <w:szCs w:val="32"/>
        </w:rPr>
        <w:t>按照城市中心强集聚、片</w:t>
      </w:r>
      <w:r>
        <w:rPr>
          <w:rFonts w:hint="eastAsia" w:ascii="仿宋_GB2312" w:hAnsi="仿宋_GB2312" w:eastAsia="仿宋_GB2312" w:cs="仿宋_GB2312"/>
          <w:sz w:val="32"/>
          <w:szCs w:val="32"/>
        </w:rPr>
        <w:t>区中心均等化、社区中心全覆盖的公共中心布局原则，在中心城区构建“1+2+2+N”的四级公共中心体系，着力完善城市功能，提升城市活力，满足市民多元生活需求。</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服务主中心：为芙蓉新城城市服务主中心，承载全市核心公共服务功能。重点发展商业商务服务、综合文体服务、休闲娱乐、旅游服务等高端都市型服务功能，建设带动中心城区、辐射粤北区域的城市服务主中心。</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服务副中心：包括韶关旧城、曲江2个城市服务副中心，承载全市重要公共服务功能。韶关旧城城市服务副中心，结合特色历史文化资源，重点发展传统商业、文化休闲等服务功能；曲江城市服务副中心，通过完善服务设施与城市环境，加快居民生活服务功能完善，重点布局传统商业、文化娱乐、历史文化观光等服务功能。</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片区级服务中心：包括韶大、江湾2个</w:t>
      </w:r>
      <w:r>
        <w:rPr>
          <w:rFonts w:hint="eastAsia"/>
          <w:sz w:val="32"/>
          <w:szCs w:val="32"/>
        </w:rPr>
        <w:t>片区级服务中心，布局完善综合服务功能，建设服务城市主中心之外重点片区及相邻地区的服务中心。</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社区级服务中心：为所在居住片区居民提供相应的行政、文化、教育科研、医疗、体育、社会福利等基础公共服务设施。</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07" w:name="_Toc161579764"/>
      <w:bookmarkStart w:id="508" w:name="_Toc11916"/>
      <w:bookmarkStart w:id="509" w:name="_Toc27257"/>
      <w:bookmarkStart w:id="510" w:name="_Toc18369"/>
      <w:bookmarkStart w:id="511" w:name="_Toc27993"/>
      <w:r>
        <w:rPr>
          <w:rFonts w:hint="eastAsia" w:cs="黑体"/>
          <w:bCs w:val="0"/>
          <w:sz w:val="32"/>
          <w:szCs w:val="32"/>
          <w:lang w:val="en-US" w:eastAsia="zh-CN"/>
        </w:rPr>
        <w:t xml:space="preserve">    第60条 </w:t>
      </w:r>
      <w:r>
        <w:rPr>
          <w:rFonts w:hint="eastAsia" w:cs="黑体"/>
          <w:bCs w:val="0"/>
          <w:sz w:val="32"/>
          <w:szCs w:val="32"/>
        </w:rPr>
        <w:t>完善公共服务设施布局</w:t>
      </w:r>
      <w:bookmarkEnd w:id="507"/>
      <w:bookmarkEnd w:id="508"/>
      <w:bookmarkEnd w:id="509"/>
      <w:bookmarkEnd w:id="510"/>
      <w:bookmarkEnd w:id="511"/>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sz w:val="32"/>
          <w:szCs w:val="32"/>
        </w:rPr>
        <w:t>合理配</w:t>
      </w:r>
      <w:r>
        <w:rPr>
          <w:rFonts w:hint="eastAsia" w:ascii="仿宋_GB2312" w:hAnsi="仿宋_GB2312" w:eastAsia="仿宋_GB2312" w:cs="仿宋_GB2312"/>
          <w:sz w:val="32"/>
          <w:szCs w:val="32"/>
        </w:rPr>
        <w:t>置各级各类教育资源，扩大优质基础教育资源覆盖和辐射范围。规划至2035年，幼儿园、小学、初中规划千人指标分别达到40座、80座、40座。扩大学前教育资源供给，完善小区配套公办幼儿园、普惠性幼儿园等规划布局。加强芙蓉新城、莲花大道片区等新增居住用地集中区域的基础教育设施配置，推进芙蓉新城中学、韶关市第一中学、韶关市第九中学等重大设施新建与改扩建工程。支持和保障技工院校新校区和校园扩建等重点项目建设，推进曲江区职业技术学校新校区等职业技术院校建设。</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综合医院和专科医院规划布局，明确各级医疗卫生服务设施配置要求，促进优质医疗资源区域均衡布局。结合韶关市中医院、武江区中医院、曲江区中医院、武江区儿童医院、粤北人民医院医疗中心等项目建设，进一步完善中心城区优质医疗资源覆盖面。按照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10万服务人口设置1所社区卫生服务中心的设置标准进行基层设施配置。</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城市服务主中心、副中心加强图书馆、文化馆（站）和博物馆等大中型文化设施的建设。围绕芙蓉新城、重要交通干道沿线、滨江地区等重点片区布局市级文化设施，推进芙蓉新城大型文化设施建设，形成新的市级文化活动中心。结合存量更新与土地整备逐步提升小岛片区、武江中心区等现有文化设施集中区域的服务能力。</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推进大型公共体育设施、竞技体育设施、体育公园、社区体育设施配套体系建设。结合居住用地分布与社区生活圈建设要求，完善群众性运动中心、居民建设场地等社区体育设施建设。近期推动落实《广东省“十四五”时期全民健身场地设施补短板五年行动方案》体育设施综合配置要求，设施建设规模应满足国家、省、市相关规范及文件要求。</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针对老年人、残疾人和儿童群体等人群的社会救助需求，加快养老服务设施、儿童福利服务设施、社会救助设施、残疾人服务设施等社会福利和救助设施建设。鼓励养老托育服务设施与社区服务中心（站）、社区卫生、文化、体育以及儿童服务等设施共建共享。</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按照儿童友好型城市建设要求和公共服务标准规范，科学化、标准化、规范化开展儿童友好型城市建设，推进儿童友好社区、学校、医院、图书馆、公园、实践基地、科普场所等各类儿童友好型设施建设。</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12" w:name="_Toc15670"/>
      <w:bookmarkStart w:id="513" w:name="_Toc4450"/>
      <w:bookmarkStart w:id="514" w:name="_Toc9763"/>
      <w:bookmarkStart w:id="515" w:name="_Toc21664"/>
      <w:bookmarkStart w:id="516" w:name="_Toc161579765"/>
      <w:r>
        <w:rPr>
          <w:rFonts w:hint="eastAsia" w:cs="黑体"/>
          <w:bCs w:val="0"/>
          <w:sz w:val="32"/>
          <w:szCs w:val="32"/>
          <w:lang w:val="en-US" w:eastAsia="zh-CN"/>
        </w:rPr>
        <w:t xml:space="preserve">    第61条 </w:t>
      </w:r>
      <w:r>
        <w:rPr>
          <w:rFonts w:hint="eastAsia" w:cs="黑体"/>
          <w:bCs w:val="0"/>
          <w:sz w:val="32"/>
          <w:szCs w:val="32"/>
        </w:rPr>
        <w:t>构建十五</w:t>
      </w:r>
      <w:r>
        <w:rPr>
          <w:rFonts w:cs="黑体"/>
          <w:bCs w:val="0"/>
          <w:sz w:val="32"/>
          <w:szCs w:val="32"/>
        </w:rPr>
        <w:t>分钟</w:t>
      </w:r>
      <w:r>
        <w:rPr>
          <w:rFonts w:hint="eastAsia" w:cs="黑体"/>
          <w:bCs w:val="0"/>
          <w:sz w:val="32"/>
          <w:szCs w:val="32"/>
        </w:rPr>
        <w:t>社区生活圈</w:t>
      </w:r>
      <w:bookmarkEnd w:id="512"/>
      <w:bookmarkEnd w:id="513"/>
      <w:bookmarkEnd w:id="514"/>
      <w:bookmarkEnd w:id="515"/>
      <w:bookmarkEnd w:id="51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衔接中心</w:t>
      </w:r>
      <w:r>
        <w:rPr>
          <w:rFonts w:hint="eastAsia" w:ascii="仿宋_GB2312" w:hAnsi="仿宋_GB2312" w:eastAsia="仿宋_GB2312" w:cs="仿宋_GB2312"/>
          <w:sz w:val="32"/>
          <w:szCs w:val="32"/>
        </w:rPr>
        <w:t>城区镇街管辖范围，按照15分钟步行可达的空间范围、3</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万人的常住服务人口规模，打造15分钟社区生活圈。以社区生活圈为单元配置社区级公共服务设施，配备生活所需的基本服务功能与公共活动空间，形成便捷、舒适的公共服务网络。规划至2035年，实现卫生、养老、教育、文化、体育等社区公共服务设施步行15分钟覆盖率100%。针对老人、儿童等弱势群体需求，加强社区适老型和儿童友好型公共服务设施布局，满足5</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10分钟步行可达的要求。</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517" w:name="_Toc19298"/>
      <w:bookmarkStart w:id="518" w:name="_Toc167014347"/>
      <w:bookmarkStart w:id="519" w:name="_Toc10975"/>
      <w:bookmarkStart w:id="520" w:name="_Toc161579766"/>
      <w:bookmarkStart w:id="521" w:name="_Toc19373"/>
      <w:bookmarkStart w:id="522" w:name="_Toc5749"/>
      <w:bookmarkStart w:id="523" w:name="_Toc1655"/>
      <w:r>
        <w:rPr>
          <w:rFonts w:hint="eastAsia"/>
          <w:sz w:val="32"/>
          <w:szCs w:val="32"/>
        </w:rPr>
        <w:t>第四节 蓝绿开敞空间</w:t>
      </w:r>
      <w:bookmarkEnd w:id="517"/>
      <w:bookmarkEnd w:id="518"/>
      <w:bookmarkEnd w:id="519"/>
      <w:bookmarkEnd w:id="520"/>
      <w:bookmarkEnd w:id="521"/>
      <w:bookmarkEnd w:id="522"/>
      <w:bookmarkEnd w:id="523"/>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24" w:name="_Toc3050"/>
      <w:bookmarkStart w:id="525" w:name="_Toc16048"/>
      <w:bookmarkStart w:id="526" w:name="_Toc161579767"/>
      <w:bookmarkStart w:id="527" w:name="_Toc21436"/>
      <w:bookmarkStart w:id="528" w:name="_Toc29120"/>
      <w:r>
        <w:rPr>
          <w:rFonts w:hint="eastAsia" w:cs="黑体"/>
          <w:bCs w:val="0"/>
          <w:sz w:val="32"/>
          <w:szCs w:val="32"/>
          <w:lang w:val="en-US" w:eastAsia="zh-CN"/>
        </w:rPr>
        <w:t xml:space="preserve">    第62条 </w:t>
      </w:r>
      <w:r>
        <w:rPr>
          <w:rFonts w:hint="eastAsia" w:cs="黑体"/>
          <w:bCs w:val="0"/>
          <w:sz w:val="32"/>
          <w:szCs w:val="32"/>
        </w:rPr>
        <w:t>优化绿地空间布局</w:t>
      </w:r>
      <w:bookmarkEnd w:id="524"/>
      <w:bookmarkEnd w:id="525"/>
      <w:bookmarkEnd w:id="526"/>
      <w:bookmarkEnd w:id="527"/>
      <w:bookmarkEnd w:id="52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串联重点公园、山体绿地形成活力休闲内环、生态自然外环的“双层翠环”绿地体系。活力休闲内环重点建设芙蓉山、韶州公园、马坝森林公园、曲江公园等大中型生态公园节点，以文化体验和活力休闲为主。生态自然外环重点保护城市外围天子岭、皇岗山、莲花山、回龙山等山体，以生态自然景观为主，打造郊野公园。城市绿地翠环依托健身步道、绿道等进行串联，增加沿线相关配套设施，便于市民郊野徒步、休闲游憩。</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29" w:name="_Toc25553"/>
      <w:bookmarkStart w:id="530" w:name="_Toc22848"/>
      <w:bookmarkStart w:id="531" w:name="_Toc161579768"/>
      <w:bookmarkStart w:id="532" w:name="_Toc7943"/>
      <w:bookmarkStart w:id="533" w:name="_Toc28038"/>
      <w:r>
        <w:rPr>
          <w:rFonts w:hint="eastAsia" w:cs="黑体"/>
          <w:bCs w:val="0"/>
          <w:sz w:val="32"/>
          <w:szCs w:val="32"/>
          <w:lang w:val="en-US" w:eastAsia="zh-CN"/>
        </w:rPr>
        <w:t xml:space="preserve">    第63条 </w:t>
      </w:r>
      <w:r>
        <w:rPr>
          <w:rFonts w:hint="eastAsia" w:cs="黑体"/>
          <w:bCs w:val="0"/>
          <w:sz w:val="32"/>
          <w:szCs w:val="32"/>
        </w:rPr>
        <w:t>构建贯通共享的蓝绿空间</w:t>
      </w:r>
      <w:bookmarkEnd w:id="529"/>
      <w:bookmarkEnd w:id="530"/>
      <w:bookmarkEnd w:id="531"/>
      <w:bookmarkEnd w:id="532"/>
      <w:bookmarkEnd w:id="53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整合三江六岸景观节点，创造丰富多样滨水堤岸，优化滨水通廊场地、步行空间、绿化及建筑界面设计，形成连续性滨水开敞空间。增强山水联系，打造工业大道沿线、沐溪水库—百旺路、韶关大道、丹霞大道、莲花大道等向水绿廊和链接天子岭、皇岗山、莲花山、芙蓉山、回龙山等山体资源等向山绿廊，活化山边水边界面，构建通山达水公共空间体系。</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34" w:name="_Toc161579769"/>
      <w:bookmarkStart w:id="535" w:name="_Toc23043"/>
      <w:bookmarkStart w:id="536" w:name="_Toc32682"/>
      <w:bookmarkStart w:id="537" w:name="_Toc9972"/>
      <w:r>
        <w:rPr>
          <w:rFonts w:hint="eastAsia" w:cs="黑体"/>
          <w:bCs w:val="0"/>
          <w:sz w:val="32"/>
          <w:szCs w:val="32"/>
          <w:lang w:val="en-US" w:eastAsia="zh-CN"/>
        </w:rPr>
        <w:t xml:space="preserve">    第64条 </w:t>
      </w:r>
      <w:r>
        <w:rPr>
          <w:rFonts w:hint="eastAsia" w:cs="黑体"/>
          <w:bCs w:val="0"/>
          <w:sz w:val="32"/>
          <w:szCs w:val="32"/>
        </w:rPr>
        <w:t>完善公园体系建设</w:t>
      </w:r>
      <w:bookmarkEnd w:id="534"/>
      <w:bookmarkEnd w:id="535"/>
      <w:bookmarkEnd w:id="536"/>
      <w:bookmarkEnd w:id="53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bookmarkStart w:id="538" w:name="_Toc161074205"/>
      <w:bookmarkEnd w:id="538"/>
      <w:bookmarkStart w:id="539" w:name="_Toc161074206"/>
      <w:bookmarkEnd w:id="539"/>
      <w:r>
        <w:rPr>
          <w:rFonts w:hint="eastAsia"/>
          <w:sz w:val="32"/>
          <w:szCs w:val="32"/>
        </w:rPr>
        <w:t>完善</w:t>
      </w:r>
      <w:r>
        <w:rPr>
          <w:rFonts w:hint="eastAsia" w:ascii="仿宋_GB2312" w:hAnsi="仿宋_GB2312" w:eastAsia="仿宋_GB2312" w:cs="仿宋_GB2312"/>
          <w:sz w:val="32"/>
          <w:szCs w:val="32"/>
        </w:rPr>
        <w:t>生态公园、城市公园、社区公园以及口袋公园城乡公园体系建设，规划至2035年，公园绿地、广场步行5分钟覆盖率达到90%。结合现有绿地资源，综合考虑人口分布和生态资源情况，按照“300米见绿、500米见园”的要求优化城市公园布局。结合宜居社区布局，通过边角地整理</w:t>
      </w:r>
      <w:r>
        <w:rPr>
          <w:rFonts w:hint="eastAsia"/>
          <w:sz w:val="32"/>
          <w:szCs w:val="32"/>
        </w:rPr>
        <w:t>、见缝插绿等方式，增加社区公园数量，满足市民日常休闲、娱乐、健身的需求。增强社区公园开放性，设立必要的休闲与健身设施。推进以生态保育、娱乐休闲、观赏体验等多种功能为主的游园公园建设。</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540" w:name="_Toc12239"/>
      <w:bookmarkStart w:id="541" w:name="_Toc167014348"/>
      <w:bookmarkStart w:id="542" w:name="_Toc32500"/>
      <w:bookmarkStart w:id="543" w:name="_Toc161579770"/>
      <w:bookmarkStart w:id="544" w:name="_Toc21163"/>
      <w:bookmarkStart w:id="545" w:name="_Toc10935"/>
      <w:bookmarkStart w:id="546" w:name="_Toc20210"/>
      <w:r>
        <w:rPr>
          <w:rFonts w:hint="eastAsia"/>
          <w:sz w:val="32"/>
          <w:szCs w:val="32"/>
        </w:rPr>
        <w:t>第五节 城市道路交通</w:t>
      </w:r>
      <w:bookmarkEnd w:id="540"/>
      <w:bookmarkEnd w:id="541"/>
      <w:bookmarkEnd w:id="542"/>
      <w:bookmarkEnd w:id="543"/>
      <w:bookmarkEnd w:id="544"/>
      <w:bookmarkEnd w:id="545"/>
      <w:bookmarkEnd w:id="546"/>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47" w:name="_Toc161579771"/>
      <w:bookmarkStart w:id="548" w:name="_Toc19689"/>
      <w:bookmarkStart w:id="549" w:name="_Toc31449"/>
      <w:bookmarkStart w:id="550" w:name="_Toc17696"/>
      <w:bookmarkStart w:id="551" w:name="_Toc27794"/>
      <w:r>
        <w:rPr>
          <w:rFonts w:hint="eastAsia" w:cs="黑体"/>
          <w:bCs w:val="0"/>
          <w:sz w:val="32"/>
          <w:szCs w:val="32"/>
          <w:lang w:val="en-US" w:eastAsia="zh-CN"/>
        </w:rPr>
        <w:t xml:space="preserve">    第65条 </w:t>
      </w:r>
      <w:r>
        <w:rPr>
          <w:rFonts w:hint="eastAsia" w:cs="黑体"/>
          <w:bCs w:val="0"/>
          <w:sz w:val="32"/>
          <w:szCs w:val="32"/>
        </w:rPr>
        <w:t>高快速路网络</w:t>
      </w:r>
      <w:bookmarkEnd w:id="547"/>
      <w:bookmarkEnd w:id="548"/>
      <w:bookmarkEnd w:id="549"/>
      <w:bookmarkEnd w:id="550"/>
      <w:bookmarkEnd w:id="55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规划形成“高速外环+内外双环+放射”的高快速路网络。依托高速外环形成中心城区外围的高快速通道；按照准快速路为标准建设内环，缓解老城核心区的交通拥堵问题；依托外环，重点强化城区内部、城市中心与外网组团间的交通联系；打造辐射中心城区周边的准快速路放射线，强化城市道路网与高快速路网的联系。</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6"/>
        <w:gridCol w:w="3091"/>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shd w:val="clear" w:color="auto" w:fill="D9D9D9"/>
            <w:vAlign w:val="center"/>
          </w:tcPr>
          <w:p>
            <w:pPr>
              <w:spacing w:before="46" w:after="46"/>
              <w:ind w:firstLine="0" w:firstLineChars="0"/>
              <w:jc w:val="center"/>
              <w:rPr>
                <w:b/>
                <w:bCs/>
                <w:sz w:val="24"/>
                <w:szCs w:val="24"/>
              </w:rPr>
            </w:pPr>
            <w:r>
              <w:rPr>
                <w:rFonts w:eastAsia="黑体"/>
                <w:szCs w:val="30"/>
              </w:rPr>
              <w:t>专栏</w:t>
            </w:r>
            <w:r>
              <w:rPr>
                <w:rFonts w:hint="eastAsia" w:ascii="黑体" w:hAnsi="黑体" w:eastAsia="黑体" w:cs="黑体"/>
                <w:szCs w:val="30"/>
              </w:rPr>
              <w:t>8-1</w:t>
            </w:r>
            <w:r>
              <w:rPr>
                <w:rFonts w:eastAsia="黑体"/>
                <w:szCs w:val="30"/>
              </w:rPr>
              <w:t xml:space="preserve"> 中心城区高快速路网络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 w:type="pct"/>
            <w:gridSpan w:val="2"/>
            <w:shd w:val="clear" w:color="auto" w:fill="FFFFFF"/>
            <w:vAlign w:val="center"/>
          </w:tcPr>
          <w:p>
            <w:pPr>
              <w:pStyle w:val="112"/>
              <w:widowControl/>
              <w:spacing w:line="320" w:lineRule="exact"/>
              <w:jc w:val="center"/>
              <w:rPr>
                <w:rFonts w:ascii="Times New Roman" w:eastAsia="仿宋_GB2312" w:cs="Times New Roman"/>
                <w:b/>
                <w:color w:val="auto"/>
              </w:rPr>
            </w:pPr>
          </w:p>
        </w:tc>
        <w:tc>
          <w:tcPr>
            <w:tcW w:w="1704" w:type="pct"/>
            <w:shd w:val="clear" w:color="auto" w:fill="FFFFFF"/>
            <w:vAlign w:val="center"/>
          </w:tcPr>
          <w:p>
            <w:pPr>
              <w:pStyle w:val="112"/>
              <w:widowControl/>
              <w:spacing w:line="320" w:lineRule="exact"/>
              <w:jc w:val="center"/>
              <w:rPr>
                <w:rFonts w:ascii="Times New Roman" w:eastAsia="仿宋_GB2312" w:cs="Times New Roman"/>
                <w:b/>
                <w:color w:val="auto"/>
              </w:rPr>
            </w:pPr>
            <w:r>
              <w:rPr>
                <w:rFonts w:ascii="Times New Roman" w:eastAsia="仿宋_GB2312" w:cs="Times New Roman"/>
                <w:b/>
                <w:color w:val="auto"/>
              </w:rPr>
              <w:t>道路名称</w:t>
            </w:r>
          </w:p>
        </w:tc>
        <w:tc>
          <w:tcPr>
            <w:tcW w:w="2520" w:type="pct"/>
            <w:shd w:val="clear" w:color="auto" w:fill="FFFFFF"/>
            <w:vAlign w:val="center"/>
          </w:tcPr>
          <w:p>
            <w:pPr>
              <w:pStyle w:val="112"/>
              <w:widowControl/>
              <w:spacing w:line="320" w:lineRule="exact"/>
              <w:jc w:val="center"/>
              <w:rPr>
                <w:rFonts w:ascii="Times New Roman" w:eastAsia="仿宋_GB2312" w:cs="Times New Roman"/>
                <w:b/>
                <w:color w:val="auto"/>
              </w:rPr>
            </w:pPr>
            <w:r>
              <w:rPr>
                <w:rFonts w:ascii="Times New Roman" w:eastAsia="仿宋_GB2312" w:cs="Times New Roman"/>
                <w:b/>
                <w:color w:val="auto"/>
              </w:rPr>
              <w:t>红线宽度</w:t>
            </w:r>
            <w:r>
              <w:rPr>
                <w:rFonts w:hint="eastAsia" w:ascii="Times New Roman" w:eastAsia="仿宋_GB2312" w:cs="Times New Roman"/>
                <w:b/>
                <w:color w:val="auto"/>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6" w:type="pct"/>
            <w:gridSpan w:val="2"/>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高速外环</w:t>
            </w:r>
          </w:p>
        </w:tc>
        <w:tc>
          <w:tcPr>
            <w:tcW w:w="1704" w:type="pct"/>
            <w:shd w:val="clear" w:color="auto" w:fill="FFFFFF"/>
            <w:vAlign w:val="center"/>
          </w:tcPr>
          <w:p>
            <w:pPr>
              <w:pStyle w:val="112"/>
              <w:widowControl/>
              <w:spacing w:line="320" w:lineRule="exact"/>
              <w:rPr>
                <w:rFonts w:ascii="Times New Roman" w:eastAsia="仿宋_GB2312" w:cs="Times New Roman"/>
                <w:color w:val="auto"/>
              </w:rPr>
            </w:pPr>
            <w:r>
              <w:rPr>
                <w:rFonts w:ascii="Times New Roman" w:eastAsia="仿宋_GB2312" w:cs="Times New Roman"/>
                <w:color w:val="auto"/>
              </w:rPr>
              <w:t>乐广高速</w:t>
            </w:r>
            <w:r>
              <w:rPr>
                <w:rFonts w:hint="eastAsia" w:ascii="Times New Roman" w:eastAsia="仿宋_GB2312" w:cs="Times New Roman"/>
                <w:color w:val="auto"/>
              </w:rPr>
              <w:t>—</w:t>
            </w:r>
            <w:r>
              <w:rPr>
                <w:rFonts w:ascii="Times New Roman" w:eastAsia="仿宋_GB2312" w:cs="Times New Roman"/>
                <w:color w:val="auto"/>
              </w:rPr>
              <w:t>南韶高速</w:t>
            </w:r>
            <w:r>
              <w:rPr>
                <w:rFonts w:hint="eastAsia" w:ascii="Times New Roman" w:eastAsia="仿宋_GB2312" w:cs="Times New Roman"/>
                <w:color w:val="auto"/>
              </w:rPr>
              <w:t>—</w:t>
            </w:r>
            <w:r>
              <w:rPr>
                <w:rFonts w:ascii="Times New Roman" w:eastAsia="仿宋_GB2312" w:cs="Times New Roman"/>
                <w:color w:val="auto"/>
              </w:rPr>
              <w:t>韶关北环高速</w:t>
            </w:r>
          </w:p>
        </w:tc>
        <w:tc>
          <w:tcPr>
            <w:tcW w:w="2520"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乐广高速(30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70)、南韶高速(32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70)、韶关北环高速(28</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7" w:type="pct"/>
            <w:vMerge w:val="restart"/>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内外双环</w:t>
            </w:r>
          </w:p>
        </w:tc>
        <w:tc>
          <w:tcPr>
            <w:tcW w:w="389" w:type="pct"/>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外环</w:t>
            </w:r>
          </w:p>
        </w:tc>
        <w:tc>
          <w:tcPr>
            <w:tcW w:w="1704" w:type="pct"/>
            <w:shd w:val="clear" w:color="auto" w:fill="FFFFFF"/>
            <w:vAlign w:val="center"/>
          </w:tcPr>
          <w:p>
            <w:pPr>
              <w:pStyle w:val="112"/>
              <w:widowControl/>
              <w:spacing w:line="320" w:lineRule="exact"/>
              <w:rPr>
                <w:rFonts w:ascii="Times New Roman" w:eastAsia="仿宋_GB2312" w:cs="Times New Roman"/>
                <w:color w:val="auto"/>
              </w:rPr>
            </w:pPr>
            <w:r>
              <w:rPr>
                <w:rFonts w:ascii="Times New Roman" w:eastAsia="仿宋_GB2312" w:cs="Times New Roman"/>
                <w:color w:val="auto"/>
              </w:rPr>
              <w:t>韶关大道</w:t>
            </w:r>
            <w:r>
              <w:rPr>
                <w:rFonts w:hint="eastAsia" w:ascii="Times New Roman" w:eastAsia="仿宋_GB2312" w:cs="Times New Roman"/>
                <w:color w:val="auto"/>
              </w:rPr>
              <w:t>—</w:t>
            </w:r>
            <w:r>
              <w:rPr>
                <w:rFonts w:ascii="Times New Roman" w:eastAsia="仿宋_GB2312" w:cs="Times New Roman"/>
                <w:color w:val="auto"/>
              </w:rPr>
              <w:t>韶州大道</w:t>
            </w:r>
            <w:r>
              <w:rPr>
                <w:rFonts w:hint="eastAsia" w:ascii="Times New Roman" w:eastAsia="仿宋_GB2312" w:cs="Times New Roman"/>
                <w:color w:val="auto"/>
              </w:rPr>
              <w:t>—</w:t>
            </w:r>
            <w:r>
              <w:rPr>
                <w:rFonts w:ascii="Times New Roman" w:eastAsia="仿宋_GB2312" w:cs="Times New Roman"/>
                <w:color w:val="auto"/>
              </w:rPr>
              <w:t>莲花大道</w:t>
            </w:r>
            <w:r>
              <w:rPr>
                <w:rFonts w:hint="eastAsia" w:ascii="Times New Roman" w:eastAsia="仿宋_GB2312" w:cs="Times New Roman"/>
                <w:color w:val="auto"/>
              </w:rPr>
              <w:t>—</w:t>
            </w:r>
            <w:r>
              <w:rPr>
                <w:rFonts w:ascii="Times New Roman" w:eastAsia="仿宋_GB2312" w:cs="Times New Roman"/>
                <w:color w:val="auto"/>
              </w:rPr>
              <w:t>凤凰路</w:t>
            </w:r>
            <w:r>
              <w:rPr>
                <w:rFonts w:hint="eastAsia" w:ascii="Times New Roman" w:eastAsia="仿宋_GB2312" w:cs="Times New Roman"/>
                <w:color w:val="auto"/>
              </w:rPr>
              <w:t>—</w:t>
            </w:r>
            <w:r>
              <w:rPr>
                <w:rFonts w:ascii="Times New Roman" w:eastAsia="仿宋_GB2312" w:cs="Times New Roman"/>
                <w:color w:val="auto"/>
              </w:rPr>
              <w:t>五里亭大桥</w:t>
            </w:r>
            <w:r>
              <w:rPr>
                <w:rFonts w:hint="eastAsia" w:ascii="Times New Roman" w:eastAsia="仿宋_GB2312" w:cs="Times New Roman"/>
                <w:color w:val="auto"/>
              </w:rPr>
              <w:t>—</w:t>
            </w:r>
            <w:r>
              <w:rPr>
                <w:rFonts w:ascii="Times New Roman" w:eastAsia="仿宋_GB2312" w:cs="Times New Roman"/>
                <w:color w:val="auto"/>
              </w:rPr>
              <w:t>朝阳路</w:t>
            </w:r>
          </w:p>
        </w:tc>
        <w:tc>
          <w:tcPr>
            <w:tcW w:w="2520"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韶关大道(42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87.5)、韶州大道(42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92)、莲花大道(50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70)、凤凰路(40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58)、五里亭大桥(33.5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34.5)、朝阳路(32.5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7" w:type="pct"/>
            <w:vMerge w:val="continue"/>
            <w:shd w:val="clear" w:color="auto" w:fill="FFFFFF"/>
            <w:vAlign w:val="center"/>
          </w:tcPr>
          <w:p>
            <w:pPr>
              <w:pStyle w:val="112"/>
              <w:widowControl/>
              <w:spacing w:line="320" w:lineRule="exact"/>
              <w:jc w:val="center"/>
              <w:rPr>
                <w:rFonts w:ascii="Times New Roman" w:eastAsia="仿宋_GB2312" w:cs="Times New Roman"/>
                <w:color w:val="auto"/>
              </w:rPr>
            </w:pPr>
          </w:p>
        </w:tc>
        <w:tc>
          <w:tcPr>
            <w:tcW w:w="389" w:type="pct"/>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内环</w:t>
            </w:r>
          </w:p>
        </w:tc>
        <w:tc>
          <w:tcPr>
            <w:tcW w:w="1704" w:type="pct"/>
            <w:shd w:val="clear" w:color="auto" w:fill="FFFFFF"/>
            <w:vAlign w:val="center"/>
          </w:tcPr>
          <w:p>
            <w:pPr>
              <w:pStyle w:val="112"/>
              <w:widowControl/>
              <w:spacing w:line="320" w:lineRule="exact"/>
              <w:rPr>
                <w:rFonts w:ascii="Times New Roman" w:eastAsia="仿宋_GB2312" w:cs="Times New Roman"/>
                <w:color w:val="auto"/>
              </w:rPr>
            </w:pPr>
            <w:r>
              <w:rPr>
                <w:rFonts w:ascii="Times New Roman" w:eastAsia="仿宋_GB2312" w:cs="Times New Roman"/>
                <w:color w:val="auto"/>
              </w:rPr>
              <w:t>五里亭大桥</w:t>
            </w:r>
            <w:r>
              <w:rPr>
                <w:rFonts w:hint="eastAsia" w:ascii="Times New Roman" w:eastAsia="仿宋_GB2312" w:cs="Times New Roman"/>
                <w:color w:val="auto"/>
              </w:rPr>
              <w:t>—</w:t>
            </w:r>
            <w:r>
              <w:rPr>
                <w:rFonts w:ascii="Times New Roman" w:eastAsia="仿宋_GB2312" w:cs="Times New Roman"/>
                <w:color w:val="auto"/>
              </w:rPr>
              <w:t>启明路</w:t>
            </w:r>
            <w:r>
              <w:rPr>
                <w:rFonts w:hint="eastAsia" w:ascii="Times New Roman" w:eastAsia="仿宋_GB2312" w:cs="Times New Roman"/>
                <w:color w:val="auto"/>
              </w:rPr>
              <w:t>—</w:t>
            </w:r>
            <w:r>
              <w:rPr>
                <w:rFonts w:ascii="Times New Roman" w:eastAsia="仿宋_GB2312" w:cs="Times New Roman"/>
                <w:color w:val="auto"/>
              </w:rPr>
              <w:t>浈江大道</w:t>
            </w:r>
            <w:r>
              <w:rPr>
                <w:rFonts w:hint="eastAsia" w:ascii="Times New Roman" w:eastAsia="仿宋_GB2312" w:cs="Times New Roman"/>
                <w:color w:val="auto"/>
              </w:rPr>
              <w:t>—</w:t>
            </w:r>
            <w:r>
              <w:rPr>
                <w:rFonts w:ascii="Times New Roman" w:eastAsia="仿宋_GB2312" w:cs="Times New Roman"/>
                <w:color w:val="auto"/>
              </w:rPr>
              <w:t>北江桥</w:t>
            </w:r>
            <w:r>
              <w:rPr>
                <w:rFonts w:hint="eastAsia" w:ascii="Times New Roman" w:eastAsia="仿宋_GB2312" w:cs="Times New Roman"/>
                <w:color w:val="auto"/>
              </w:rPr>
              <w:t>—</w:t>
            </w:r>
            <w:r>
              <w:rPr>
                <w:rFonts w:ascii="Times New Roman" w:eastAsia="仿宋_GB2312" w:cs="Times New Roman"/>
                <w:color w:val="auto"/>
              </w:rPr>
              <w:t>新华南路</w:t>
            </w:r>
            <w:r>
              <w:rPr>
                <w:rFonts w:hint="eastAsia" w:ascii="Times New Roman" w:eastAsia="仿宋_GB2312" w:cs="Times New Roman"/>
                <w:color w:val="auto"/>
              </w:rPr>
              <w:t>—</w:t>
            </w:r>
            <w:r>
              <w:rPr>
                <w:rFonts w:ascii="Times New Roman" w:eastAsia="仿宋_GB2312" w:cs="Times New Roman"/>
                <w:color w:val="auto"/>
              </w:rPr>
              <w:t>新兴路</w:t>
            </w:r>
          </w:p>
        </w:tc>
        <w:tc>
          <w:tcPr>
            <w:tcW w:w="2520"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五里亭大桥(33.5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34.5)、启明路(30)、浈江大道(42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62)、北江桥(65)、新华南路(50)、新兴路(31.5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6" w:type="pct"/>
            <w:gridSpan w:val="2"/>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放射线</w:t>
            </w:r>
          </w:p>
        </w:tc>
        <w:tc>
          <w:tcPr>
            <w:tcW w:w="1704" w:type="pct"/>
            <w:tcBorders>
              <w:bottom w:val="single" w:color="auto" w:sz="4" w:space="0"/>
            </w:tcBorders>
            <w:shd w:val="clear" w:color="auto" w:fill="FFFFFF"/>
            <w:vAlign w:val="center"/>
          </w:tcPr>
          <w:p>
            <w:pPr>
              <w:pStyle w:val="112"/>
              <w:widowControl/>
              <w:spacing w:line="320" w:lineRule="exact"/>
              <w:rPr>
                <w:rFonts w:ascii="Times New Roman" w:eastAsia="仿宋_GB2312" w:cs="Times New Roman"/>
                <w:color w:val="auto"/>
              </w:rPr>
            </w:pPr>
            <w:r>
              <w:rPr>
                <w:rFonts w:ascii="Times New Roman" w:eastAsia="仿宋_GB2312" w:cs="Times New Roman"/>
                <w:color w:val="auto"/>
              </w:rPr>
              <w:t>机场高速、</w:t>
            </w:r>
            <w:r>
              <w:rPr>
                <w:rFonts w:hint="eastAsia" w:ascii="Times New Roman" w:eastAsia="仿宋_GB2312" w:cs="Times New Roman"/>
                <w:color w:val="auto"/>
                <w:lang w:val="en-US" w:eastAsia="zh-CN"/>
              </w:rPr>
              <w:t>丹霞</w:t>
            </w:r>
            <w:r>
              <w:rPr>
                <w:rFonts w:ascii="Times New Roman" w:eastAsia="仿宋_GB2312" w:cs="Times New Roman"/>
                <w:color w:val="auto"/>
              </w:rPr>
              <w:t>大道北、金汇大道、大学路、曲江大道、沐阳大道</w:t>
            </w:r>
          </w:p>
        </w:tc>
        <w:tc>
          <w:tcPr>
            <w:tcW w:w="2520" w:type="pct"/>
            <w:tcBorders>
              <w:bottom w:val="single" w:color="auto" w:sz="4" w:space="0"/>
            </w:tcBorders>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机场高速(28</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65)、</w:t>
            </w:r>
            <w:r>
              <w:rPr>
                <w:rFonts w:hint="eastAsia" w:ascii="仿宋_GB2312" w:hAnsi="仿宋_GB2312" w:eastAsia="仿宋_GB2312" w:cs="仿宋_GB2312"/>
                <w:color w:val="auto"/>
                <w:lang w:val="en-US" w:eastAsia="zh-CN"/>
              </w:rPr>
              <w:t>丹霞</w:t>
            </w:r>
            <w:r>
              <w:rPr>
                <w:rFonts w:hint="eastAsia" w:ascii="仿宋_GB2312" w:hAnsi="仿宋_GB2312" w:eastAsia="仿宋_GB2312" w:cs="仿宋_GB2312"/>
                <w:color w:val="auto"/>
              </w:rPr>
              <w:t>大道北(28</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35)、大学路(40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50)、曲江大道(46</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51.5)、沐阳大道(30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55)</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52" w:name="_Toc8694"/>
      <w:bookmarkStart w:id="553" w:name="_Toc3079"/>
      <w:bookmarkStart w:id="554" w:name="_Toc29339"/>
      <w:bookmarkStart w:id="555" w:name="_Toc32743"/>
      <w:bookmarkStart w:id="556" w:name="_Toc161579772"/>
      <w:r>
        <w:rPr>
          <w:rFonts w:hint="eastAsia" w:cs="黑体"/>
          <w:bCs w:val="0"/>
          <w:szCs w:val="31"/>
          <w:lang w:val="en-US" w:eastAsia="zh-CN"/>
        </w:rPr>
        <w:t xml:space="preserve">    </w:t>
      </w:r>
      <w:r>
        <w:rPr>
          <w:rFonts w:hint="eastAsia" w:cs="黑体"/>
          <w:bCs w:val="0"/>
          <w:sz w:val="32"/>
          <w:szCs w:val="32"/>
          <w:lang w:val="en-US" w:eastAsia="zh-CN"/>
        </w:rPr>
        <w:t xml:space="preserve">第66条 </w:t>
      </w:r>
      <w:r>
        <w:rPr>
          <w:rFonts w:hint="eastAsia" w:cs="黑体"/>
          <w:bCs w:val="0"/>
          <w:sz w:val="32"/>
          <w:szCs w:val="32"/>
        </w:rPr>
        <w:t>主干骨架路网</w:t>
      </w:r>
      <w:bookmarkEnd w:id="552"/>
      <w:bookmarkEnd w:id="553"/>
      <w:bookmarkEnd w:id="554"/>
      <w:bookmarkEnd w:id="555"/>
      <w:bookmarkEnd w:id="556"/>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强化城市主干骨架网络支撑，构建“三横四纵”的城市主干骨架路网，加强中心城区各功能组团间便捷衔接，各组团之间保证至少有一条及以上主干路连通，在相关交通专项规划中可进一步细化落实道路布局和用地。</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106"/>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shd w:val="clear" w:color="auto" w:fill="D9D9D9"/>
            <w:vAlign w:val="center"/>
          </w:tcPr>
          <w:p>
            <w:pPr>
              <w:spacing w:before="46" w:after="46"/>
              <w:ind w:firstLine="0" w:firstLineChars="0"/>
              <w:jc w:val="center"/>
              <w:rPr>
                <w:b/>
                <w:bCs/>
                <w:sz w:val="24"/>
                <w:szCs w:val="24"/>
              </w:rPr>
            </w:pPr>
            <w:r>
              <w:rPr>
                <w:rFonts w:eastAsia="黑体"/>
                <w:szCs w:val="30"/>
              </w:rPr>
              <w:t>专栏</w:t>
            </w:r>
            <w:r>
              <w:rPr>
                <w:rFonts w:hint="eastAsia" w:ascii="仿宋_GB2312" w:hAnsi="仿宋_GB2312" w:eastAsia="仿宋_GB2312" w:cs="仿宋_GB2312"/>
                <w:szCs w:val="30"/>
              </w:rPr>
              <w:t>8-2</w:t>
            </w:r>
            <w:r>
              <w:rPr>
                <w:rFonts w:eastAsia="黑体"/>
                <w:szCs w:val="30"/>
              </w:rPr>
              <w:t xml:space="preserve"> 中心城区</w:t>
            </w:r>
            <w:r>
              <w:rPr>
                <w:rFonts w:hint="eastAsia" w:eastAsia="黑体"/>
                <w:szCs w:val="30"/>
              </w:rPr>
              <w:t>主干</w:t>
            </w:r>
            <w:r>
              <w:rPr>
                <w:rFonts w:eastAsia="黑体"/>
                <w:szCs w:val="30"/>
              </w:rPr>
              <w:t>骨架路网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FFFFFF"/>
            <w:vAlign w:val="center"/>
          </w:tcPr>
          <w:p>
            <w:pPr>
              <w:pStyle w:val="112"/>
              <w:widowControl/>
              <w:spacing w:line="320" w:lineRule="exact"/>
              <w:jc w:val="center"/>
              <w:rPr>
                <w:rFonts w:ascii="Times New Roman" w:eastAsia="仿宋_GB2312" w:cs="Times New Roman"/>
                <w:b/>
                <w:color w:val="auto"/>
              </w:rPr>
            </w:pPr>
          </w:p>
        </w:tc>
        <w:tc>
          <w:tcPr>
            <w:tcW w:w="2263" w:type="pct"/>
            <w:shd w:val="clear" w:color="auto" w:fill="FFFFFF"/>
            <w:vAlign w:val="center"/>
          </w:tcPr>
          <w:p>
            <w:pPr>
              <w:pStyle w:val="112"/>
              <w:widowControl/>
              <w:spacing w:line="320" w:lineRule="exact"/>
              <w:jc w:val="center"/>
              <w:rPr>
                <w:rFonts w:ascii="Times New Roman" w:eastAsia="仿宋_GB2312" w:cs="Times New Roman"/>
                <w:b/>
                <w:color w:val="auto"/>
              </w:rPr>
            </w:pPr>
            <w:r>
              <w:rPr>
                <w:rFonts w:ascii="Times New Roman" w:eastAsia="仿宋_GB2312" w:cs="Times New Roman"/>
                <w:b/>
                <w:color w:val="auto"/>
              </w:rPr>
              <w:t>道路名称</w:t>
            </w:r>
          </w:p>
        </w:tc>
        <w:tc>
          <w:tcPr>
            <w:tcW w:w="2348" w:type="pct"/>
            <w:shd w:val="clear" w:color="auto" w:fill="FFFFFF"/>
            <w:vAlign w:val="center"/>
          </w:tcPr>
          <w:p>
            <w:pPr>
              <w:pStyle w:val="112"/>
              <w:widowControl/>
              <w:spacing w:line="320" w:lineRule="exact"/>
              <w:jc w:val="center"/>
              <w:rPr>
                <w:rFonts w:ascii="Times New Roman" w:eastAsia="仿宋_GB2312" w:cs="Times New Roman"/>
                <w:b/>
                <w:color w:val="auto"/>
              </w:rPr>
            </w:pPr>
            <w:r>
              <w:rPr>
                <w:rFonts w:ascii="Times New Roman" w:eastAsia="仿宋_GB2312" w:cs="Times New Roman"/>
                <w:b/>
                <w:color w:val="auto"/>
              </w:rPr>
              <w:t>红线宽度</w:t>
            </w:r>
            <w:r>
              <w:rPr>
                <w:rFonts w:hint="eastAsia" w:ascii="Times New Roman" w:eastAsia="仿宋_GB2312" w:cs="Times New Roman"/>
                <w:b/>
                <w:color w:val="auto"/>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三横</w:t>
            </w: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沐溪大道—工业路—解放路—生态路</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沐溪大道（55）、工业路（40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55）、解放路（33</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60）、生态路（42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Merge w:val="continue"/>
            <w:shd w:val="clear" w:color="auto" w:fill="FFFFFF"/>
            <w:vAlign w:val="center"/>
          </w:tcPr>
          <w:p>
            <w:pPr>
              <w:pStyle w:val="112"/>
              <w:widowControl/>
              <w:spacing w:line="320" w:lineRule="exact"/>
              <w:jc w:val="center"/>
              <w:rPr>
                <w:rFonts w:ascii="Times New Roman" w:eastAsia="仿宋_GB2312" w:cs="Times New Roman"/>
                <w:color w:val="auto"/>
              </w:rPr>
            </w:pP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百旺路</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22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shd w:val="clear" w:color="auto" w:fill="FFFFFF"/>
            <w:vAlign w:val="center"/>
          </w:tcPr>
          <w:p>
            <w:pPr>
              <w:pStyle w:val="112"/>
              <w:widowControl/>
              <w:spacing w:line="320" w:lineRule="exact"/>
              <w:jc w:val="center"/>
              <w:rPr>
                <w:rFonts w:ascii="Times New Roman" w:eastAsia="仿宋_GB2312" w:cs="Times New Roman"/>
                <w:color w:val="auto"/>
              </w:rPr>
            </w:pP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白坭路—慧能路（G240国道）</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白坭路（26</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50）、慧能路（30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shd w:val="clear" w:color="auto" w:fill="FFFFFF"/>
            <w:vAlign w:val="center"/>
          </w:tcPr>
          <w:p>
            <w:pPr>
              <w:pStyle w:val="112"/>
              <w:widowControl/>
              <w:spacing w:line="320" w:lineRule="exact"/>
              <w:jc w:val="center"/>
              <w:rPr>
                <w:rFonts w:ascii="Times New Roman" w:eastAsia="仿宋_GB2312" w:cs="Times New Roman"/>
                <w:color w:val="auto"/>
              </w:rPr>
            </w:pPr>
            <w:r>
              <w:rPr>
                <w:rFonts w:ascii="Times New Roman" w:eastAsia="仿宋_GB2312" w:cs="Times New Roman"/>
                <w:color w:val="auto"/>
              </w:rPr>
              <w:t>四纵</w:t>
            </w: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丹霞大道</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27</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shd w:val="clear" w:color="auto" w:fill="FFFFFF"/>
            <w:vAlign w:val="center"/>
          </w:tcPr>
          <w:p>
            <w:pPr>
              <w:pStyle w:val="112"/>
              <w:widowControl/>
              <w:spacing w:line="320" w:lineRule="exact"/>
              <w:jc w:val="center"/>
              <w:rPr>
                <w:rFonts w:ascii="Times New Roman" w:eastAsia="仿宋_GB2312" w:cs="Times New Roman"/>
                <w:color w:val="auto"/>
              </w:rPr>
            </w:pP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武江大道</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30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Merge w:val="continue"/>
            <w:shd w:val="clear" w:color="auto" w:fill="FFFFFF"/>
            <w:vAlign w:val="center"/>
          </w:tcPr>
          <w:p>
            <w:pPr>
              <w:pStyle w:val="112"/>
              <w:widowControl/>
              <w:spacing w:line="320" w:lineRule="exact"/>
              <w:jc w:val="center"/>
              <w:rPr>
                <w:rFonts w:ascii="Times New Roman" w:eastAsia="仿宋_GB2312" w:cs="Times New Roman"/>
                <w:color w:val="auto"/>
              </w:rPr>
            </w:pP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浈江大道</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42</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89" w:type="pct"/>
            <w:vMerge w:val="continue"/>
            <w:shd w:val="clear" w:color="auto" w:fill="FFFFFF"/>
            <w:vAlign w:val="center"/>
          </w:tcPr>
          <w:p>
            <w:pPr>
              <w:pStyle w:val="112"/>
              <w:widowControl/>
              <w:spacing w:line="320" w:lineRule="exact"/>
              <w:jc w:val="center"/>
              <w:rPr>
                <w:rFonts w:ascii="Times New Roman" w:eastAsia="仿宋_GB2312" w:cs="Times New Roman"/>
                <w:color w:val="auto"/>
              </w:rPr>
            </w:pPr>
          </w:p>
        </w:tc>
        <w:tc>
          <w:tcPr>
            <w:tcW w:w="2263"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东韶大道</w:t>
            </w:r>
          </w:p>
        </w:tc>
        <w:tc>
          <w:tcPr>
            <w:tcW w:w="2348" w:type="pct"/>
            <w:shd w:val="clear" w:color="auto" w:fill="FFFFFF"/>
            <w:vAlign w:val="center"/>
          </w:tcPr>
          <w:p>
            <w:pPr>
              <w:pStyle w:val="112"/>
              <w:widowControl/>
              <w:spacing w:line="32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25</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52</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57" w:name="_Toc15328"/>
      <w:bookmarkStart w:id="558" w:name="_Toc161579773"/>
      <w:bookmarkStart w:id="559" w:name="_Toc23420"/>
      <w:bookmarkStart w:id="560" w:name="_Toc24199"/>
      <w:bookmarkStart w:id="561" w:name="_Toc27736"/>
      <w:r>
        <w:rPr>
          <w:rFonts w:hint="eastAsia" w:cs="黑体"/>
          <w:bCs w:val="0"/>
          <w:sz w:val="32"/>
          <w:szCs w:val="32"/>
          <w:lang w:val="en-US" w:eastAsia="zh-CN"/>
        </w:rPr>
        <w:t xml:space="preserve">    第67条 </w:t>
      </w:r>
      <w:r>
        <w:rPr>
          <w:rFonts w:hint="eastAsia" w:cs="黑体"/>
          <w:bCs w:val="0"/>
          <w:sz w:val="32"/>
          <w:szCs w:val="32"/>
        </w:rPr>
        <w:t>公交网络体系</w:t>
      </w:r>
      <w:bookmarkEnd w:id="557"/>
      <w:bookmarkEnd w:id="558"/>
      <w:bookmarkEnd w:id="559"/>
      <w:bookmarkEnd w:id="560"/>
      <w:bookmarkEnd w:id="56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构建串接城市中心、衔接重要客运枢纽的公交干线骨架网络，推进韶关中心城区重点片区公交网加密，尤其加强老城—新城、老城—曲江、新城—曲江跨组团间的快速公交联系。推动公交场站、公交专用道等基础设施建设，实现各组团内客流集散点和客运枢纽点间、城区与其周边产业组团、旅游集聚区、镇区间便捷公交联系。在相关公共交通专项规划中进一步落实设施布局和用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62" w:name="_Toc161579774"/>
      <w:bookmarkStart w:id="563" w:name="_Toc19830"/>
      <w:bookmarkStart w:id="564" w:name="_Toc8363"/>
      <w:bookmarkStart w:id="565" w:name="_Toc4953"/>
      <w:bookmarkStart w:id="566" w:name="_Toc26415"/>
      <w:r>
        <w:rPr>
          <w:rFonts w:hint="eastAsia" w:cs="黑体"/>
          <w:bCs w:val="0"/>
          <w:sz w:val="32"/>
          <w:szCs w:val="32"/>
          <w:lang w:val="en-US" w:eastAsia="zh-CN"/>
        </w:rPr>
        <w:t xml:space="preserve">    第68条 </w:t>
      </w:r>
      <w:r>
        <w:rPr>
          <w:rFonts w:hint="eastAsia" w:cs="黑体"/>
          <w:bCs w:val="0"/>
          <w:sz w:val="32"/>
          <w:szCs w:val="32"/>
        </w:rPr>
        <w:t>城市停车规划</w:t>
      </w:r>
      <w:bookmarkEnd w:id="562"/>
      <w:bookmarkEnd w:id="563"/>
      <w:bookmarkEnd w:id="564"/>
      <w:bookmarkEnd w:id="565"/>
      <w:bookmarkEnd w:id="56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重点针对小岛片区、西河片区、沙洲尾片区、浈江滨江片区、火车站片区等停车难地区，充分利用城市闲置边角地带、公共绿地和休闲广场以及地下空间，加强停车设施建设。提高停车泊位利用率，鼓励城市中心区公共服务设施的配建停车场向社会开放。加强路内停车管理，采用分级、分时段的收费标准，提高泊位周转率。公共建筑配建停车场、社会公共停车场、新建住宅配建停车位等各类停车场应充分预留电动充电桩设施建设条件，保障充电桩等配套设施规划建设。</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67" w:name="_Toc25293"/>
      <w:bookmarkStart w:id="568" w:name="_Toc12727"/>
      <w:bookmarkStart w:id="569" w:name="_Toc25143"/>
      <w:bookmarkStart w:id="570" w:name="_Toc11005"/>
      <w:bookmarkStart w:id="571" w:name="_Toc161579775"/>
      <w:r>
        <w:rPr>
          <w:rFonts w:hint="eastAsia" w:cs="黑体"/>
          <w:bCs w:val="0"/>
          <w:sz w:val="32"/>
          <w:szCs w:val="32"/>
          <w:lang w:val="en-US" w:eastAsia="zh-CN"/>
        </w:rPr>
        <w:t xml:space="preserve">    第69条 </w:t>
      </w:r>
      <w:r>
        <w:rPr>
          <w:rFonts w:hint="eastAsia" w:cs="黑体"/>
          <w:bCs w:val="0"/>
          <w:sz w:val="32"/>
          <w:szCs w:val="32"/>
        </w:rPr>
        <w:t>绿色慢行交通</w:t>
      </w:r>
      <w:bookmarkEnd w:id="567"/>
      <w:bookmarkEnd w:id="568"/>
      <w:bookmarkEnd w:id="569"/>
      <w:bookmarkEnd w:id="570"/>
      <w:bookmarkEnd w:id="57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加强步行道和电动（自行）车专用道等城市慢行系统建设，按照城市绿道标准建设改造步行和电动（自行）车道，倡导街道人性化、精细化设计，打造高品质街道空间，构建安全、连续、舒适的城市慢行交通</w:t>
      </w:r>
      <w:r>
        <w:rPr>
          <w:rFonts w:hint="eastAsia" w:ascii="仿宋_GB2312" w:hAnsi="仿宋_GB2312" w:eastAsia="仿宋_GB2312" w:cs="仿宋_GB2312"/>
          <w:sz w:val="32"/>
          <w:szCs w:val="32"/>
        </w:rPr>
        <w:t>体系，到2035年，中心城区绿色交通出行比例达到80%。完善电动（自行）车停车位建设，发展“电动（自行）车+公共交通”</w:t>
      </w:r>
      <w:r>
        <w:rPr>
          <w:rFonts w:hint="eastAsia"/>
          <w:sz w:val="32"/>
          <w:szCs w:val="32"/>
        </w:rPr>
        <w:t>换乘模式，鼓励修建和预留公共交通站点、商业及居住区的电动（自行）车停车位和共享单车专用集中停车位。</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572" w:name="_Toc161579776"/>
      <w:bookmarkStart w:id="573" w:name="_Toc10972"/>
      <w:bookmarkStart w:id="574" w:name="_Toc167014349"/>
      <w:bookmarkStart w:id="575" w:name="_Toc282"/>
      <w:bookmarkStart w:id="576" w:name="_Toc4616"/>
      <w:bookmarkStart w:id="577" w:name="_Toc2739"/>
      <w:bookmarkStart w:id="578" w:name="_Toc31903"/>
      <w:r>
        <w:rPr>
          <w:rFonts w:hint="eastAsia"/>
          <w:sz w:val="32"/>
          <w:szCs w:val="32"/>
        </w:rPr>
        <w:t>第六节 历史文化资源保护利用</w:t>
      </w:r>
      <w:bookmarkEnd w:id="572"/>
      <w:bookmarkEnd w:id="573"/>
      <w:bookmarkEnd w:id="574"/>
      <w:bookmarkEnd w:id="575"/>
      <w:bookmarkEnd w:id="576"/>
      <w:bookmarkEnd w:id="577"/>
      <w:bookmarkEnd w:id="578"/>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79" w:name="_Toc161579777"/>
      <w:bookmarkStart w:id="580" w:name="_Toc20962"/>
      <w:bookmarkStart w:id="581" w:name="_Toc3587"/>
      <w:bookmarkStart w:id="582" w:name="_Toc20374"/>
      <w:bookmarkStart w:id="583" w:name="_Toc21617"/>
      <w:r>
        <w:rPr>
          <w:rFonts w:hint="eastAsia" w:cs="黑体"/>
          <w:bCs w:val="0"/>
          <w:sz w:val="32"/>
          <w:szCs w:val="32"/>
          <w:lang w:val="en-US" w:eastAsia="zh-CN"/>
        </w:rPr>
        <w:t xml:space="preserve">    第70条 </w:t>
      </w:r>
      <w:r>
        <w:rPr>
          <w:rFonts w:hint="eastAsia" w:cs="黑体"/>
          <w:bCs w:val="0"/>
          <w:sz w:val="32"/>
          <w:szCs w:val="32"/>
        </w:rPr>
        <w:t>历史城区保护利用</w:t>
      </w:r>
      <w:bookmarkEnd w:id="579"/>
      <w:bookmarkEnd w:id="580"/>
      <w:bookmarkEnd w:id="581"/>
      <w:bookmarkEnd w:id="582"/>
      <w:bookmarkEnd w:id="58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韶关历史城区以明清原城墙范围为核心，北至凤凰路南侧道路红线以及帽峰大桥南侧道路红线，西至武江东岸，南至小岛南侧，东至浈江西岸。强化风度路中心轴线商业功能，积极引导商业功能向街区内部主要商业街延伸，鼓励发展体现岭南文化特色的商业经营项目。强化沿江沿路带状绿地公园布置，适当利用闲置地增加滨江、历史街巷沿线的绿化开敞空间，提升历史城区内城市景观风貌。</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除增建必要的公共服务设施外，不大规模新增历史城区建设规模，不突破原有建筑高度、开发强度。严格控制帽子峰与韶阳楼、通天塔、大成殿之间的视线通廊范围内的建构筑物的高度、体量、外观形象及色彩等。保护以风度路为骨架的鱼骨状传统街巷格局，传统街巷两侧应保持原有的空间尺度和空间界面。</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84" w:name="_Toc5560"/>
      <w:bookmarkStart w:id="585" w:name="_Toc7120"/>
      <w:bookmarkStart w:id="586" w:name="_Toc19279"/>
      <w:bookmarkStart w:id="587" w:name="_Toc7079"/>
      <w:bookmarkStart w:id="588" w:name="_Toc161579778"/>
      <w:r>
        <w:rPr>
          <w:rFonts w:hint="eastAsia" w:cs="黑体"/>
          <w:bCs w:val="0"/>
          <w:sz w:val="32"/>
          <w:szCs w:val="32"/>
          <w:lang w:val="en-US" w:eastAsia="zh-CN"/>
        </w:rPr>
        <w:t xml:space="preserve">    第71条 </w:t>
      </w:r>
      <w:r>
        <w:rPr>
          <w:rFonts w:hint="eastAsia" w:cs="黑体"/>
          <w:bCs w:val="0"/>
          <w:sz w:val="32"/>
          <w:szCs w:val="32"/>
        </w:rPr>
        <w:t>历史文化街区保护利用</w:t>
      </w:r>
      <w:bookmarkEnd w:id="584"/>
      <w:bookmarkEnd w:id="585"/>
      <w:bookmarkEnd w:id="586"/>
      <w:bookmarkEnd w:id="587"/>
      <w:bookmarkEnd w:id="58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广富新街—升平路历史文化街区和白土镇历史文化街区应遵循保护历史真实性、风貌完整性和维护生活延续性的原则，</w:t>
      </w:r>
      <w:r>
        <w:rPr>
          <w:sz w:val="32"/>
          <w:szCs w:val="32"/>
        </w:rPr>
        <w:t>延续街区内居住功能，完善各项基础设施与公共服务设施，改善人居环境。</w:t>
      </w:r>
      <w:r>
        <w:rPr>
          <w:rFonts w:hint="eastAsia"/>
          <w:sz w:val="32"/>
          <w:szCs w:val="32"/>
        </w:rPr>
        <w:t>保护传统街巷格局和麻石铺地，活化历史文化街区骑楼建筑、历史建筑和传统风貌建筑。鼓励老字号或文化类业态嵌入街区经营，发展文化创意、旅游休闲等功能，引导沿街商业业态升级。</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589" w:name="_Toc161579779"/>
      <w:bookmarkStart w:id="590" w:name="_Toc10311"/>
      <w:bookmarkStart w:id="591" w:name="_Toc13288"/>
      <w:bookmarkStart w:id="592" w:name="_Toc870"/>
      <w:bookmarkStart w:id="593" w:name="_Toc412"/>
      <w:r>
        <w:rPr>
          <w:rFonts w:hint="eastAsia" w:cs="黑体"/>
          <w:bCs w:val="0"/>
          <w:sz w:val="32"/>
          <w:szCs w:val="32"/>
          <w:lang w:val="en-US" w:eastAsia="zh-CN"/>
        </w:rPr>
        <w:t xml:space="preserve">    第72条 </w:t>
      </w:r>
      <w:r>
        <w:rPr>
          <w:rFonts w:hint="eastAsia" w:cs="黑体"/>
          <w:bCs w:val="0"/>
          <w:sz w:val="32"/>
          <w:szCs w:val="32"/>
        </w:rPr>
        <w:t>历史文化风貌区保护利用</w:t>
      </w:r>
      <w:bookmarkEnd w:id="589"/>
      <w:bookmarkEnd w:id="590"/>
      <w:bookmarkEnd w:id="591"/>
      <w:bookmarkEnd w:id="592"/>
      <w:bookmarkEnd w:id="59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保风度北路历史文化风貌区内的风度北路、风度中路、东堤横街、和平街、风采路、中华新街传统街巷格局，鼓励采用人居环境提升、文化艺术植入、社区共享共治等方式进行持续的提升。</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594" w:name="_Toc31220"/>
      <w:bookmarkStart w:id="595" w:name="_Toc10767"/>
      <w:bookmarkStart w:id="596" w:name="_Toc161579780"/>
      <w:bookmarkStart w:id="597" w:name="_Toc167014350"/>
      <w:bookmarkStart w:id="598" w:name="_Toc24258"/>
      <w:bookmarkStart w:id="599" w:name="_Toc4889"/>
      <w:bookmarkStart w:id="600" w:name="_Toc14401"/>
      <w:r>
        <w:rPr>
          <w:rFonts w:hint="eastAsia"/>
          <w:sz w:val="32"/>
          <w:szCs w:val="32"/>
        </w:rPr>
        <w:t>第七节 城市设计与景观风貌</w:t>
      </w:r>
      <w:bookmarkEnd w:id="594"/>
      <w:bookmarkEnd w:id="595"/>
      <w:bookmarkEnd w:id="596"/>
      <w:bookmarkEnd w:id="597"/>
      <w:bookmarkEnd w:id="598"/>
      <w:bookmarkEnd w:id="599"/>
      <w:bookmarkEnd w:id="60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01" w:name="_Toc161579781"/>
      <w:bookmarkStart w:id="602" w:name="_Toc15711"/>
      <w:bookmarkStart w:id="603" w:name="_Toc10502"/>
      <w:bookmarkStart w:id="604" w:name="_Toc12795"/>
      <w:bookmarkStart w:id="605" w:name="_Toc9630"/>
      <w:r>
        <w:rPr>
          <w:rFonts w:hint="eastAsia" w:cs="黑体"/>
          <w:bCs w:val="0"/>
          <w:sz w:val="32"/>
          <w:szCs w:val="32"/>
          <w:lang w:val="en-US" w:eastAsia="zh-CN"/>
        </w:rPr>
        <w:t xml:space="preserve">    第73条 </w:t>
      </w:r>
      <w:r>
        <w:rPr>
          <w:rFonts w:hint="eastAsia" w:cs="黑体"/>
          <w:bCs w:val="0"/>
          <w:sz w:val="32"/>
          <w:szCs w:val="32"/>
        </w:rPr>
        <w:t>划定景观风貌区</w:t>
      </w:r>
      <w:bookmarkEnd w:id="601"/>
      <w:bookmarkEnd w:id="602"/>
      <w:bookmarkEnd w:id="603"/>
      <w:bookmarkEnd w:id="604"/>
      <w:bookmarkEnd w:id="60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梳理山地、丘陵、林地、水库、江河、湿地、农田以及历史文化、城市服务和产业空间等多种风貌要素，结合中心城区功能布局和城市文化特色，划分八类景观风貌区，细化依山沿江特色鲜明的风貌特色。</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文化古邑风貌区围绕三江口地区，结合历史文化资源，以三江为界面，利用三江交汇塑造多层次的空间风貌，展示厚重文化的城市景观风貌。魅力都市风貌区结合芙蓉新城山水齐聚的优势，以山水整治和绿廊修复入手，加强山水绿楔的控制，塑造以都市山水为特色的现代都市景观风貌。山水宜居风貌区围绕十里亭地区，以湿地公园、现有河道和居住组团为支撑，塑造山水相依的景观风貌。文教科创风貌区依托韶关学院，塑造以现代文教建筑为主导的高校景观风貌。禅宗文化风貌区以南华禅寺的文物保护和禅宗文化的传承与弘扬为抓手，塑造以文化为根，以建筑为魂的禅宗文化风貌。现代产业风貌区围绕华南装备园、沐溪—阳山工业园等产业园，展示“创新智造”的现代产业景观面貌。乡村景观风貌区注重以乡村、田园、水渠、低丘等要素为核心，保护农田、绿地、湿地斑块，塑造田园低丘的自然本底与历史人文交相辉映的景观风貌。山地茂林风貌区依托皇岗山等自然保护地和森林公园，重视自然山体、河流水系与城市的有机结合，传承地域文化，保护传统建筑，塑造以山为景、山城互融的景观风貌。</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06" w:name="_Toc20202"/>
      <w:bookmarkStart w:id="607" w:name="_Toc2350"/>
      <w:bookmarkStart w:id="608" w:name="_Toc161579782"/>
      <w:bookmarkStart w:id="609" w:name="_Toc3666"/>
      <w:bookmarkStart w:id="610" w:name="_Toc32569"/>
      <w:r>
        <w:rPr>
          <w:rFonts w:hint="eastAsia" w:cs="黑体"/>
          <w:bCs w:val="0"/>
          <w:sz w:val="32"/>
          <w:szCs w:val="32"/>
          <w:lang w:val="en-US" w:eastAsia="zh-CN"/>
        </w:rPr>
        <w:t xml:space="preserve">    第74条 </w:t>
      </w:r>
      <w:r>
        <w:rPr>
          <w:rFonts w:hint="eastAsia" w:cs="黑体"/>
          <w:bCs w:val="0"/>
          <w:sz w:val="32"/>
          <w:szCs w:val="32"/>
        </w:rPr>
        <w:t>明确城市设计重点控制区</w:t>
      </w:r>
      <w:bookmarkEnd w:id="606"/>
      <w:bookmarkEnd w:id="607"/>
      <w:bookmarkEnd w:id="608"/>
      <w:bookmarkEnd w:id="609"/>
      <w:bookmarkEnd w:id="61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充分考虑城市功能结构，规划将历史文化重点片区、三江景观重点片区、芙蓉新城重点片区等做为城市设计重点区域，具体管控要求在重点地区城市设计中确定。</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历史文化重点片区结合历史文化、自然人文等要求，严格控制整体格局和风貌，在展现韶关深厚历史积淀的基础上，形成历史与现代交相辉映的城市风貌。注重对历史风貌、公共空间、传统格局、文化活动、建筑体量、建筑色彩等要素的导控，注重新建建筑体型、尺度与原建筑相协调，创新历史文化遗产利用方式，打造特色历史路径和历史场所。</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三江景观重点片区，主要为北江、浈江、武江沿岸地区。注重整体风貌控制、地标天际线、建筑体量及组合方式、景观视廊、公共空间、立面与色彩等要素的导控，形成前低后高，层层递进的整体建筑体量组合形式，打造错落有致、富有韵律的天际线，打造高品质的滨水公共活力空间，注重导控地标建筑与滨江空间的视线廊道，预留垂直江面的通江廊道，塑造良好的水城关系，形成独居韶关特色的三江特色风貌。</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芙蓉新城重点片区，注重对建筑群体、街道界面、建筑单体、材料色彩等要素的导控，塑造起伏有序、特色鲜明的天际轮廓线，注重公共建筑、活力场所的营造，塑造现代都市风貌特色，形成城市重要的活力客厅。</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11" w:name="_Toc14213"/>
      <w:bookmarkStart w:id="612" w:name="_Toc17210"/>
      <w:bookmarkStart w:id="613" w:name="_Toc11572"/>
      <w:bookmarkStart w:id="614" w:name="_Toc24412"/>
      <w:bookmarkStart w:id="615" w:name="_Toc161579783"/>
      <w:r>
        <w:rPr>
          <w:rFonts w:hint="eastAsia" w:cs="黑体"/>
          <w:bCs w:val="0"/>
          <w:sz w:val="32"/>
          <w:szCs w:val="32"/>
          <w:lang w:val="en-US" w:eastAsia="zh-CN"/>
        </w:rPr>
        <w:t xml:space="preserve">    第75条 </w:t>
      </w:r>
      <w:r>
        <w:rPr>
          <w:rFonts w:hint="eastAsia" w:cs="黑体"/>
          <w:bCs w:val="0"/>
          <w:sz w:val="32"/>
          <w:szCs w:val="32"/>
        </w:rPr>
        <w:t>保护通风廊道</w:t>
      </w:r>
      <w:bookmarkEnd w:id="611"/>
      <w:bookmarkEnd w:id="612"/>
      <w:bookmarkEnd w:id="613"/>
      <w:bookmarkEnd w:id="614"/>
      <w:bookmarkEnd w:id="61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结合生态廊道构建中心城</w:t>
      </w:r>
      <w:r>
        <w:rPr>
          <w:rFonts w:hint="eastAsia" w:ascii="仿宋_GB2312" w:hAnsi="仿宋_GB2312" w:eastAsia="仿宋_GB2312" w:cs="仿宋_GB2312"/>
          <w:sz w:val="32"/>
          <w:szCs w:val="32"/>
        </w:rPr>
        <w:t>区7条通</w:t>
      </w:r>
      <w:r>
        <w:rPr>
          <w:rFonts w:hint="eastAsia"/>
          <w:sz w:val="32"/>
          <w:szCs w:val="32"/>
        </w:rPr>
        <w:t>风廊道，包括武江—天子岭—皇岗山、偏石山—回龙山、南华大道—京广高速、浈江—北江、武江、将军山—望峰岭、南水水库—南水河。通风廊道地区加强大气污染防治与治理，严格保护水系、绿地等开敞空间，加强建筑高度、建筑布局控制引导，避免屏风式建筑布置，控制主要入风口建设增量，形成利于空气流通的城市风环境。</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16" w:name="_Toc161579784"/>
      <w:bookmarkStart w:id="617" w:name="_Toc26353"/>
      <w:bookmarkStart w:id="618" w:name="_Toc8175"/>
      <w:bookmarkStart w:id="619" w:name="_Toc29643"/>
      <w:bookmarkStart w:id="620" w:name="_Toc301"/>
      <w:r>
        <w:rPr>
          <w:rFonts w:hint="eastAsia" w:cs="黑体"/>
          <w:bCs w:val="0"/>
          <w:sz w:val="32"/>
          <w:szCs w:val="32"/>
          <w:lang w:val="en-US" w:eastAsia="zh-CN"/>
        </w:rPr>
        <w:t xml:space="preserve">    第76条 </w:t>
      </w:r>
      <w:r>
        <w:rPr>
          <w:rFonts w:hint="eastAsia" w:cs="黑体"/>
          <w:bCs w:val="0"/>
          <w:sz w:val="32"/>
          <w:szCs w:val="32"/>
        </w:rPr>
        <w:t>塑造城市天际线</w:t>
      </w:r>
      <w:bookmarkEnd w:id="616"/>
      <w:bookmarkEnd w:id="617"/>
      <w:bookmarkEnd w:id="618"/>
      <w:bookmarkEnd w:id="619"/>
      <w:bookmarkEnd w:id="62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重点引导历史城区、沿山滨水地区的建筑高度，维护风采楼、韶阳楼、百年东街等重要建筑周边传统空间轮廓的完整性，塑造“整体平缓舒展、局部韵律起伏”的城市天际线韵律。构建山城融合的沿山天际线，保护城市周边连绵山峦背景，严格控制沿山地带的建筑高度与体量。加强芙蓉新城、曲江新城等城市重要功能区、城市节点及风景区周边天际线指引，积极引导主要新建地区高度平缓舒展，局部拔高形成建设制高点，整体形成富有层次感、韵律感的天际线。</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21" w:name="_Toc2692"/>
      <w:bookmarkStart w:id="622" w:name="_Toc16895"/>
      <w:bookmarkStart w:id="623" w:name="_Toc6964"/>
      <w:bookmarkStart w:id="624" w:name="_Toc161579785"/>
      <w:bookmarkStart w:id="625" w:name="_Toc6693"/>
      <w:r>
        <w:rPr>
          <w:rFonts w:hint="eastAsia" w:cs="黑体"/>
          <w:bCs w:val="0"/>
          <w:sz w:val="32"/>
          <w:szCs w:val="32"/>
          <w:lang w:val="en-US" w:eastAsia="zh-CN"/>
        </w:rPr>
        <w:t xml:space="preserve">    第77条 </w:t>
      </w:r>
      <w:r>
        <w:rPr>
          <w:rFonts w:cs="黑体"/>
          <w:bCs w:val="0"/>
          <w:sz w:val="32"/>
          <w:szCs w:val="32"/>
        </w:rPr>
        <w:t>强化开发强度管控</w:t>
      </w:r>
      <w:bookmarkEnd w:id="621"/>
      <w:bookmarkEnd w:id="622"/>
      <w:bookmarkEnd w:id="623"/>
      <w:bookmarkEnd w:id="624"/>
      <w:bookmarkEnd w:id="625"/>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结合城市公共中心体系、主干骨架路网等交通条件、土地资源供求关系、配套设施承载力等，划定I、II、III、IV四级强度分区，引导城市空间形态，形成疏密有致的空间形态。</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级强度区为周围乡村地区以及生态地区，容积率小于等于1.0；II级强度区主要包括莞韶城、沐溪—阳山、甘棠、浈江工业园、华南装备园、韶钢、白土等工业片区以及曲江大南华等旅游片区，容积率为大于1.0且小于等于2.0；III级强度区主要分布在小岛、岛北、十里亭、莲花大道、江湾、韶州公园等片区，容积率为大于2.0且小于等于2.5；IV级强度区主要分布在芙蓉新城、旧城西河沙洲尾、浈江大道北、曲江城区等片区，容积率大于2.5且小于等于3.0。</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26" w:name="_Toc161579786"/>
      <w:bookmarkStart w:id="627" w:name="_Toc9443"/>
      <w:bookmarkStart w:id="628" w:name="_Toc20686"/>
      <w:bookmarkStart w:id="629" w:name="_Toc7544"/>
      <w:bookmarkStart w:id="630" w:name="_Toc1171"/>
      <w:r>
        <w:rPr>
          <w:rFonts w:hint="eastAsia" w:cs="黑体"/>
          <w:bCs w:val="0"/>
          <w:sz w:val="32"/>
          <w:szCs w:val="32"/>
          <w:lang w:val="en-US" w:eastAsia="zh-CN"/>
        </w:rPr>
        <w:t xml:space="preserve">    第78条 </w:t>
      </w:r>
      <w:r>
        <w:rPr>
          <w:rFonts w:hint="eastAsia" w:cs="黑体"/>
          <w:bCs w:val="0"/>
          <w:sz w:val="32"/>
          <w:szCs w:val="32"/>
        </w:rPr>
        <w:t>塑造城市景观视廊</w:t>
      </w:r>
      <w:bookmarkEnd w:id="626"/>
      <w:bookmarkEnd w:id="627"/>
      <w:bookmarkEnd w:id="628"/>
      <w:bookmarkEnd w:id="629"/>
      <w:bookmarkEnd w:id="63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通过预留生态绿带、道路组织等控制方式，保护韶阳楼—通天塔、韶阳楼—帽子峰、皇岗山—帽子峰、鸡公山—沙头、芙蓉山—北江、狮子岩—马坝公</w:t>
      </w:r>
      <w:r>
        <w:rPr>
          <w:rFonts w:hint="eastAsia" w:ascii="仿宋_GB2312" w:hAnsi="仿宋_GB2312" w:eastAsia="仿宋_GB2312" w:cs="仿宋_GB2312"/>
          <w:sz w:val="32"/>
          <w:szCs w:val="32"/>
        </w:rPr>
        <w:t>园6条“山城水”相望的景观视廊。控制沿山道路界面的山体通透率，预留山城之间的景观视廊。保持山体轮廓线的完整性，对其前景建筑透视高度进行控制，要求其在对应低谷段山脊线高度的80%以</w:t>
      </w:r>
      <w:r>
        <w:rPr>
          <w:sz w:val="32"/>
          <w:szCs w:val="32"/>
        </w:rPr>
        <w:t>内。</w:t>
      </w:r>
      <w:r>
        <w:rPr>
          <w:rFonts w:hint="eastAsia"/>
          <w:sz w:val="32"/>
          <w:szCs w:val="32"/>
        </w:rPr>
        <w:t>严格控制山水之间的城市建设区域，保证山水之间的视线通透性和良好的“山城水”相望景观。考虑水岸线景观视点与山体制高点间的景观可视性，建立山水的景观视廊，增强山水之间的联系，达到显山露水的目的。</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631" w:name="_Toc8220"/>
      <w:bookmarkStart w:id="632" w:name="_Toc29057"/>
      <w:bookmarkStart w:id="633" w:name="_Toc167014351"/>
      <w:bookmarkStart w:id="634" w:name="_Toc8154"/>
      <w:bookmarkStart w:id="635" w:name="_Toc161579787"/>
      <w:bookmarkStart w:id="636" w:name="_Toc31273"/>
      <w:bookmarkStart w:id="637" w:name="_Toc18286"/>
      <w:r>
        <w:rPr>
          <w:rFonts w:hint="eastAsia"/>
          <w:sz w:val="32"/>
          <w:szCs w:val="32"/>
        </w:rPr>
        <w:t>第八节 城市更新</w:t>
      </w:r>
      <w:bookmarkEnd w:id="631"/>
      <w:bookmarkEnd w:id="632"/>
      <w:bookmarkEnd w:id="633"/>
      <w:bookmarkEnd w:id="634"/>
      <w:bookmarkEnd w:id="635"/>
      <w:bookmarkEnd w:id="636"/>
      <w:bookmarkEnd w:id="637"/>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38" w:name="_Toc161579788"/>
      <w:bookmarkStart w:id="639" w:name="_Toc30350"/>
      <w:bookmarkStart w:id="640" w:name="_Toc4571"/>
      <w:bookmarkStart w:id="641" w:name="_Toc19008"/>
      <w:bookmarkStart w:id="642" w:name="_Toc1380"/>
      <w:r>
        <w:rPr>
          <w:rFonts w:hint="eastAsia" w:cs="黑体"/>
          <w:bCs w:val="0"/>
          <w:sz w:val="32"/>
          <w:szCs w:val="32"/>
          <w:lang w:val="en-US" w:eastAsia="zh-CN"/>
        </w:rPr>
        <w:t xml:space="preserve">    第79条 </w:t>
      </w:r>
      <w:r>
        <w:rPr>
          <w:rFonts w:hint="eastAsia" w:cs="黑体"/>
          <w:bCs w:val="0"/>
          <w:sz w:val="32"/>
          <w:szCs w:val="32"/>
        </w:rPr>
        <w:t>存量空间布局优化</w:t>
      </w:r>
      <w:bookmarkEnd w:id="638"/>
      <w:bookmarkEnd w:id="639"/>
      <w:bookmarkEnd w:id="640"/>
      <w:bookmarkEnd w:id="641"/>
      <w:bookmarkEnd w:id="64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通过“厂区变园区、产区变城区”的老工业城市高质量发展新模式，推动存量用地在重大民生工程、重点项目、重要平台和关键行业的资源配置优化，引领带动城市建设、公用事业、文化旅游和社会发展。以“存量提升、增量引导、动能转换”为导向，鼓励将零散土地用于城市留白增绿，优化城市发展环境；鼓励将零散土地用于停车场及文体活动设施建设，优化社区生活环境。结合改造空间指引，中心城区存量用地改造分为重点改造区、一般改造区和限制改造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43" w:name="_Toc28390"/>
      <w:bookmarkStart w:id="644" w:name="_Toc29329"/>
      <w:bookmarkStart w:id="645" w:name="_Toc8536"/>
      <w:bookmarkStart w:id="646" w:name="_Toc161579789"/>
      <w:bookmarkStart w:id="647" w:name="_Toc21296"/>
      <w:r>
        <w:rPr>
          <w:rFonts w:hint="eastAsia" w:cs="黑体"/>
          <w:bCs w:val="0"/>
          <w:sz w:val="32"/>
          <w:szCs w:val="32"/>
          <w:lang w:val="en-US" w:eastAsia="zh-CN"/>
        </w:rPr>
        <w:t xml:space="preserve">    第80条 </w:t>
      </w:r>
      <w:r>
        <w:rPr>
          <w:rFonts w:hint="eastAsia" w:cs="黑体"/>
          <w:bCs w:val="0"/>
          <w:sz w:val="32"/>
          <w:szCs w:val="32"/>
        </w:rPr>
        <w:t>划定城市更新重点片区</w:t>
      </w:r>
      <w:bookmarkEnd w:id="643"/>
      <w:bookmarkEnd w:id="644"/>
      <w:bookmarkEnd w:id="645"/>
      <w:bookmarkEnd w:id="646"/>
      <w:bookmarkEnd w:id="64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城市更新重点片区包括滨水环境改善区、公服完善主导区、产业功能主导区等，实施差异化更新策略，合理引导市场多方利益主体积极参与改造。</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滨水环境改善区主要位于三江六岸区域。重点整治滨水区域旧厂、零星村庄，沿江企业进行分批次改造升级。完善公共空间与公共服务设施，与周边河涌相连构建网络化开放空间，打造三江六岸的都市会客场所。</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公服完善主导区主要位于曲江老城、浈江老城等区域。优先盘活重要干道沿线用地，重点改造以工业西路、韶南大道、百旺路等沿线存量用地。通过老旧小区微改造，以商业、办公、居住、都市产业为主导方向，盘活旧厂房、仓库、老旧商业设施、闲置废弃地、临时用地等闲置土地与房屋，保障市政公用设施、公共服务设施、保障性住房配套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产业功能主导区主要位于浈江产业园、沐溪产业园、华南装备园、白土工业园、龙归工业园等产业园区。建立地块统筹开发的利益共享机制，分类按照政府收储、土地置换、自行改造多种方式进行改造。优先保障先进制造业、战略型新型产业项目的存量土地供应。</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648" w:name="_Toc19391"/>
      <w:bookmarkStart w:id="649" w:name="_Toc22089"/>
      <w:bookmarkStart w:id="650" w:name="_Toc167014352"/>
      <w:bookmarkStart w:id="651" w:name="_Toc3970"/>
      <w:bookmarkStart w:id="652" w:name="_Toc28290"/>
      <w:bookmarkStart w:id="653" w:name="_Toc161579790"/>
      <w:bookmarkStart w:id="654" w:name="_Toc8353"/>
      <w:r>
        <w:rPr>
          <w:rFonts w:hint="eastAsia"/>
          <w:sz w:val="32"/>
          <w:szCs w:val="32"/>
        </w:rPr>
        <w:t>第九节 地下空间利用</w:t>
      </w:r>
      <w:bookmarkEnd w:id="648"/>
      <w:bookmarkEnd w:id="649"/>
      <w:bookmarkEnd w:id="650"/>
      <w:bookmarkEnd w:id="651"/>
      <w:bookmarkEnd w:id="652"/>
      <w:bookmarkEnd w:id="653"/>
      <w:bookmarkEnd w:id="654"/>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55" w:name="_Toc6578"/>
      <w:bookmarkStart w:id="656" w:name="_Toc5813"/>
      <w:bookmarkStart w:id="657" w:name="_Toc30917"/>
      <w:bookmarkStart w:id="658" w:name="_Toc29782"/>
      <w:bookmarkStart w:id="659" w:name="_Toc161579791"/>
      <w:r>
        <w:rPr>
          <w:rFonts w:hint="eastAsia" w:cs="黑体"/>
          <w:bCs w:val="0"/>
          <w:sz w:val="32"/>
          <w:szCs w:val="32"/>
          <w:lang w:val="en-US" w:eastAsia="zh-CN"/>
        </w:rPr>
        <w:t xml:space="preserve">    第81条 </w:t>
      </w:r>
      <w:r>
        <w:rPr>
          <w:rFonts w:hint="eastAsia" w:cs="黑体"/>
          <w:bCs w:val="0"/>
          <w:sz w:val="32"/>
          <w:szCs w:val="32"/>
        </w:rPr>
        <w:t>地下空间</w:t>
      </w:r>
      <w:bookmarkEnd w:id="655"/>
      <w:r>
        <w:rPr>
          <w:rFonts w:hint="eastAsia" w:cs="黑体"/>
          <w:bCs w:val="0"/>
          <w:sz w:val="32"/>
          <w:szCs w:val="32"/>
        </w:rPr>
        <w:t>开发布局</w:t>
      </w:r>
      <w:bookmarkEnd w:id="656"/>
      <w:bookmarkEnd w:id="657"/>
      <w:bookmarkEnd w:id="658"/>
      <w:bookmarkEnd w:id="65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建立并完善城市公共安全保障体系，鼓励地上地下一体开发，充分利用商业区、人口密集区、重点公共服务设施等地区的地下空间布局停车、人防、市政、防灾、商业等，逐步实现城市新开发地区及更新地区的立体化开发。</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60" w:name="_Toc31289"/>
      <w:bookmarkStart w:id="661" w:name="_Toc161579792"/>
      <w:bookmarkStart w:id="662" w:name="_Toc14323"/>
      <w:bookmarkStart w:id="663" w:name="_Toc26708"/>
      <w:bookmarkStart w:id="664" w:name="_Toc515"/>
      <w:r>
        <w:rPr>
          <w:rFonts w:hint="eastAsia" w:cs="黑体"/>
          <w:bCs w:val="0"/>
          <w:sz w:val="32"/>
          <w:szCs w:val="32"/>
          <w:lang w:val="en-US" w:eastAsia="zh-CN"/>
        </w:rPr>
        <w:t xml:space="preserve">    第82条 </w:t>
      </w:r>
      <w:r>
        <w:rPr>
          <w:rFonts w:hint="eastAsia" w:cs="黑体"/>
          <w:bCs w:val="0"/>
          <w:sz w:val="32"/>
          <w:szCs w:val="32"/>
        </w:rPr>
        <w:t>地下空间竖向分层利用</w:t>
      </w:r>
      <w:bookmarkEnd w:id="660"/>
      <w:bookmarkEnd w:id="661"/>
      <w:bookmarkEnd w:id="662"/>
      <w:bookmarkEnd w:id="663"/>
      <w:bookmarkEnd w:id="66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将地下空间分为</w:t>
      </w:r>
      <w:r>
        <w:rPr>
          <w:rFonts w:hint="eastAsia" w:ascii="仿宋_GB2312" w:hAnsi="仿宋_GB2312" w:eastAsia="仿宋_GB2312" w:cs="仿宋_GB2312"/>
          <w:sz w:val="32"/>
          <w:szCs w:val="32"/>
        </w:rPr>
        <w:t>浅层（0至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15米）和次浅层（-15至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30米），</w:t>
      </w:r>
      <w:r>
        <w:rPr>
          <w:rFonts w:hint="eastAsia"/>
          <w:sz w:val="32"/>
          <w:szCs w:val="32"/>
        </w:rPr>
        <w:t>实行地下空间分层开发利用。浅层地下空间主要用于公共服务设施、商业、停车场、市政设施、地下管线、综合管廊等，次浅层地下空间主要用于地下交通、仓库等。</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65" w:name="_Toc161579793"/>
      <w:bookmarkStart w:id="666" w:name="_Toc21399"/>
      <w:bookmarkStart w:id="667" w:name="_Toc30365"/>
      <w:bookmarkStart w:id="668" w:name="_Toc13526"/>
      <w:bookmarkStart w:id="669" w:name="_Toc7042"/>
      <w:r>
        <w:rPr>
          <w:rFonts w:hint="eastAsia" w:cs="黑体"/>
          <w:bCs w:val="0"/>
          <w:sz w:val="32"/>
          <w:szCs w:val="32"/>
          <w:lang w:val="en-US" w:eastAsia="zh-CN"/>
        </w:rPr>
        <w:t xml:space="preserve">    第83条 </w:t>
      </w:r>
      <w:r>
        <w:rPr>
          <w:rFonts w:hint="eastAsia" w:cs="黑体"/>
          <w:bCs w:val="0"/>
          <w:sz w:val="32"/>
          <w:szCs w:val="32"/>
        </w:rPr>
        <w:t>地下空间分区建设指引</w:t>
      </w:r>
      <w:bookmarkEnd w:id="665"/>
      <w:bookmarkEnd w:id="666"/>
      <w:bookmarkEnd w:id="667"/>
      <w:bookmarkEnd w:id="668"/>
      <w:bookmarkEnd w:id="66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将中心城区地下空间划分为重点功能区和一般功能区两类。重点功能区指位于城市服务中心、组团中心等公共活动相对频繁地区的地下空间，重点推进芙蓉新城片区地下空间建设，逐步完善浈江、武江老城中心片区以及曲江中心片区地下空间体系，优先安排地下市政设施、地下停车设施、公共通道等功能。一般功能区指除重点功能区以外的其他区域的地下空间，以配建功能、市政设施、人防设施为主，应控制地下空间开发规模，不宜进行大型商业开发，并按照相关标准及规划要求进行建设。</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670" w:name="_Toc161579794"/>
      <w:bookmarkStart w:id="671" w:name="_Toc28682"/>
      <w:bookmarkStart w:id="672" w:name="_Toc15960"/>
      <w:bookmarkStart w:id="673" w:name="_Toc10075"/>
      <w:bookmarkStart w:id="674" w:name="_Toc167014353"/>
      <w:bookmarkStart w:id="675" w:name="_Toc26008"/>
      <w:bookmarkStart w:id="676" w:name="_Toc3736"/>
      <w:r>
        <w:rPr>
          <w:rFonts w:hint="eastAsia"/>
          <w:sz w:val="32"/>
          <w:szCs w:val="32"/>
        </w:rPr>
        <w:t>第十节 市政基础设施与防灾减灾布局</w:t>
      </w:r>
      <w:bookmarkEnd w:id="670"/>
      <w:bookmarkEnd w:id="671"/>
      <w:bookmarkEnd w:id="672"/>
      <w:bookmarkEnd w:id="673"/>
      <w:bookmarkEnd w:id="674"/>
      <w:bookmarkEnd w:id="675"/>
      <w:bookmarkEnd w:id="676"/>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77" w:name="_Toc2800"/>
      <w:bookmarkStart w:id="678" w:name="_Toc161579795"/>
      <w:bookmarkStart w:id="679" w:name="_Toc9264"/>
      <w:bookmarkStart w:id="680" w:name="_Toc10747"/>
      <w:bookmarkStart w:id="681" w:name="_Toc2361"/>
      <w:r>
        <w:rPr>
          <w:rFonts w:hint="eastAsia" w:cs="黑体"/>
          <w:bCs w:val="0"/>
          <w:sz w:val="32"/>
          <w:szCs w:val="32"/>
          <w:lang w:val="en-US" w:eastAsia="zh-CN"/>
        </w:rPr>
        <w:t xml:space="preserve">    第84条 </w:t>
      </w:r>
      <w:r>
        <w:rPr>
          <w:rFonts w:hint="eastAsia" w:cs="黑体"/>
          <w:bCs w:val="0"/>
          <w:sz w:val="32"/>
          <w:szCs w:val="32"/>
        </w:rPr>
        <w:t>给水工程规划</w:t>
      </w:r>
      <w:bookmarkEnd w:id="677"/>
      <w:bookmarkEnd w:id="678"/>
      <w:bookmarkEnd w:id="679"/>
      <w:bookmarkEnd w:id="680"/>
      <w:bookmarkEnd w:id="681"/>
    </w:p>
    <w:p>
      <w:pPr>
        <w:pageBreakBefore w:val="0"/>
        <w:widowControl w:val="0"/>
        <w:kinsoku/>
        <w:wordWrap/>
        <w:overflowPunct/>
        <w:topLinePunct w:val="0"/>
        <w:autoSpaceDE/>
        <w:autoSpaceDN/>
        <w:bidi w:val="0"/>
        <w:adjustRightInd/>
        <w:snapToGrid/>
        <w:spacing w:line="560" w:lineRule="exact"/>
        <w:ind w:right="24" w:firstLine="600" w:firstLineChars="0"/>
        <w:textAlignment w:val="auto"/>
        <w:rPr>
          <w:sz w:val="32"/>
          <w:szCs w:val="32"/>
        </w:rPr>
      </w:pPr>
      <w:r>
        <w:rPr>
          <w:rFonts w:hint="eastAsia"/>
          <w:sz w:val="32"/>
          <w:szCs w:val="32"/>
        </w:rPr>
        <w:t>强化多源多向的水源供给保障，构建高安全性的多水源供水系统。规划以南水水库、苍村水库为主，武江河为辅的水源，发展小坑水库为应急备用水源，保障城市水资源供应安全。</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82" w:name="_Toc161579796"/>
      <w:bookmarkStart w:id="683" w:name="_Toc16051"/>
      <w:bookmarkStart w:id="684" w:name="_Toc2735"/>
      <w:bookmarkStart w:id="685" w:name="_Toc13726"/>
      <w:bookmarkStart w:id="686" w:name="_Toc8135"/>
      <w:r>
        <w:rPr>
          <w:rFonts w:hint="eastAsia" w:cs="黑体"/>
          <w:bCs w:val="0"/>
          <w:sz w:val="32"/>
          <w:szCs w:val="32"/>
          <w:lang w:val="en-US" w:eastAsia="zh-CN"/>
        </w:rPr>
        <w:t xml:space="preserve">    第85条 </w:t>
      </w:r>
      <w:r>
        <w:rPr>
          <w:rFonts w:hint="eastAsia" w:cs="黑体"/>
          <w:bCs w:val="0"/>
          <w:sz w:val="32"/>
          <w:szCs w:val="32"/>
        </w:rPr>
        <w:t>污水工程规划</w:t>
      </w:r>
      <w:bookmarkEnd w:id="682"/>
      <w:bookmarkEnd w:id="683"/>
      <w:bookmarkEnd w:id="684"/>
      <w:bookmarkEnd w:id="685"/>
      <w:bookmarkEnd w:id="686"/>
    </w:p>
    <w:p>
      <w:pPr>
        <w:pageBreakBefore w:val="0"/>
        <w:widowControl w:val="0"/>
        <w:kinsoku/>
        <w:wordWrap/>
        <w:overflowPunct/>
        <w:topLinePunct w:val="0"/>
        <w:autoSpaceDE/>
        <w:autoSpaceDN/>
        <w:bidi w:val="0"/>
        <w:adjustRightInd/>
        <w:snapToGrid/>
        <w:spacing w:line="560" w:lineRule="exact"/>
        <w:ind w:right="24" w:firstLine="600"/>
        <w:textAlignment w:val="auto"/>
        <w:rPr>
          <w:sz w:val="32"/>
          <w:szCs w:val="32"/>
        </w:rPr>
      </w:pPr>
      <w:r>
        <w:rPr>
          <w:rFonts w:hint="eastAsia"/>
          <w:sz w:val="32"/>
          <w:szCs w:val="32"/>
        </w:rPr>
        <w:t>城市新建区采用雨污分流制，已采用截留式合流制的建成区逐步改造为雨污分流制。老城区、历史文化街区的排水体制应当根据实际条件选择合理方案，有条件的地方鼓励采用雨污分流排水体制。暂不具备改造条件的，应利用现状管网改造为截流式合流制，以减少直排合流污水对环境的污染。结合实际情况，科学划分排污分区，着力提升污水处理能力，推进污水资源化利用。</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87" w:name="_Toc20661"/>
      <w:bookmarkStart w:id="688" w:name="_Toc4087"/>
      <w:bookmarkStart w:id="689" w:name="_Toc161579797"/>
      <w:bookmarkStart w:id="690" w:name="_Toc21446"/>
      <w:bookmarkStart w:id="691" w:name="_Toc14380"/>
      <w:r>
        <w:rPr>
          <w:rFonts w:hint="eastAsia" w:cs="黑体"/>
          <w:bCs w:val="0"/>
          <w:sz w:val="32"/>
          <w:szCs w:val="32"/>
          <w:lang w:val="en-US" w:eastAsia="zh-CN"/>
        </w:rPr>
        <w:t xml:space="preserve">    第86条 </w:t>
      </w:r>
      <w:r>
        <w:rPr>
          <w:rFonts w:hint="eastAsia" w:cs="黑体"/>
          <w:bCs w:val="0"/>
          <w:sz w:val="32"/>
          <w:szCs w:val="32"/>
        </w:rPr>
        <w:t>雨水工程规划</w:t>
      </w:r>
      <w:bookmarkEnd w:id="687"/>
      <w:bookmarkEnd w:id="688"/>
      <w:bookmarkEnd w:id="689"/>
      <w:bookmarkEnd w:id="690"/>
      <w:bookmarkEnd w:id="69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建立稳定</w:t>
      </w:r>
      <w:r>
        <w:rPr>
          <w:rFonts w:hint="eastAsia" w:ascii="仿宋_GB2312" w:hAnsi="仿宋_GB2312" w:eastAsia="仿宋_GB2312" w:cs="仿宋_GB2312"/>
          <w:sz w:val="32"/>
          <w:szCs w:val="32"/>
        </w:rPr>
        <w:t>、可靠、高效的雨水排放系统，保障城市排水防涝安全。雨水管渠设计重现期一般地区设计重现期采用2</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3年，城区中心片采用3</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5年一遇标准，特别重要地段、立体交叉路段可采用5</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10年或以上标准。根</w:t>
      </w:r>
      <w:r>
        <w:rPr>
          <w:rFonts w:hint="eastAsia"/>
          <w:sz w:val="32"/>
          <w:szCs w:val="32"/>
        </w:rPr>
        <w:t>据地形地貌和用地布局收集雨水就近分散排入附近水系，采用低水低排、高水高排的原则布置雨水管网。</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沿芙蓉山、皇岗山、莲花山、稔菇山和回龙山等主要山体修建排洪沟（渠），加强自然山体保护，完善韶州公园等雨水调蓄空间，提升浈江、武江、北江、沐溪河、东冲河、马坝河等水系河道的排水泄洪能力，采用“渗、滞、蓄、净、用、排”等多种措施组合，增强雨水就地消纳和滞蓄能力。</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92" w:name="_Toc2150"/>
      <w:bookmarkStart w:id="693" w:name="_Toc5051"/>
      <w:bookmarkStart w:id="694" w:name="_Toc25851"/>
      <w:bookmarkStart w:id="695" w:name="_Toc161579798"/>
      <w:bookmarkStart w:id="696" w:name="_Toc10414"/>
      <w:r>
        <w:rPr>
          <w:rFonts w:hint="eastAsia" w:cs="黑体"/>
          <w:bCs w:val="0"/>
          <w:sz w:val="32"/>
          <w:szCs w:val="32"/>
          <w:lang w:val="en-US" w:eastAsia="zh-CN"/>
        </w:rPr>
        <w:t xml:space="preserve">    第87条 </w:t>
      </w:r>
      <w:r>
        <w:rPr>
          <w:rFonts w:hint="eastAsia" w:cs="黑体"/>
          <w:bCs w:val="0"/>
          <w:sz w:val="32"/>
          <w:szCs w:val="32"/>
        </w:rPr>
        <w:t>电力工程规划</w:t>
      </w:r>
      <w:bookmarkEnd w:id="692"/>
      <w:bookmarkEnd w:id="693"/>
      <w:bookmarkEnd w:id="694"/>
      <w:bookmarkEnd w:id="695"/>
      <w:bookmarkEnd w:id="696"/>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u w:val="single"/>
        </w:rPr>
      </w:pPr>
      <w:r>
        <w:rPr>
          <w:rFonts w:hint="eastAsia"/>
          <w:sz w:val="32"/>
          <w:szCs w:val="32"/>
        </w:rPr>
        <w:t>以</w:t>
      </w:r>
      <w:r>
        <w:rPr>
          <w:rFonts w:hint="eastAsia" w:ascii="仿宋_GB2312" w:hAnsi="仿宋_GB2312" w:eastAsia="仿宋_GB2312" w:cs="仿宋_GB2312"/>
          <w:sz w:val="32"/>
          <w:szCs w:val="32"/>
        </w:rPr>
        <w:t>500kV韶州变电站、500kV韶关北（犁市）变电站、500kV曲江变电站作为500kV电网骨干枢纽，以樱花站、阳岗站、乐村坪站、新城站等220kV变电站作为配电要点，构建中心城区电源体系。规划预留110kV、220kV和500kV架空线高压廊道控制宽度不低于25米、40米和75米。</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697" w:name="_Toc11314"/>
      <w:bookmarkStart w:id="698" w:name="_Toc25482"/>
      <w:bookmarkStart w:id="699" w:name="_Toc161579799"/>
      <w:bookmarkStart w:id="700" w:name="_Toc14149"/>
      <w:bookmarkStart w:id="701" w:name="_Toc15763"/>
      <w:r>
        <w:rPr>
          <w:rFonts w:hint="eastAsia" w:cs="黑体"/>
          <w:bCs w:val="0"/>
          <w:sz w:val="32"/>
          <w:szCs w:val="32"/>
          <w:lang w:val="en-US" w:eastAsia="zh-CN"/>
        </w:rPr>
        <w:t xml:space="preserve">    第88条 </w:t>
      </w:r>
      <w:r>
        <w:rPr>
          <w:rFonts w:hint="eastAsia" w:cs="黑体"/>
          <w:bCs w:val="0"/>
          <w:sz w:val="32"/>
          <w:szCs w:val="32"/>
        </w:rPr>
        <w:t>通信工程规划</w:t>
      </w:r>
      <w:bookmarkEnd w:id="697"/>
      <w:bookmarkEnd w:id="698"/>
      <w:bookmarkEnd w:id="699"/>
      <w:bookmarkEnd w:id="700"/>
      <w:bookmarkEnd w:id="70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大力发展新一代移动通信网和互联网，加快光纤宽带接入，建设开放融合的信息网络体系和信息服务网络，积极推动电信网、广播电视网和互联网“三网融合”。</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02" w:name="_Toc161579800"/>
      <w:bookmarkStart w:id="703" w:name="_Toc7968"/>
      <w:bookmarkStart w:id="704" w:name="_Toc19034"/>
      <w:bookmarkStart w:id="705" w:name="_Toc5697"/>
      <w:bookmarkStart w:id="706" w:name="_Toc12576"/>
      <w:r>
        <w:rPr>
          <w:rFonts w:hint="eastAsia" w:cs="黑体"/>
          <w:bCs w:val="0"/>
          <w:sz w:val="32"/>
          <w:szCs w:val="32"/>
          <w:lang w:val="en-US" w:eastAsia="zh-CN"/>
        </w:rPr>
        <w:t xml:space="preserve">    第89条 </w:t>
      </w:r>
      <w:r>
        <w:rPr>
          <w:rFonts w:hint="eastAsia" w:cs="黑体"/>
          <w:bCs w:val="0"/>
          <w:sz w:val="32"/>
          <w:szCs w:val="32"/>
        </w:rPr>
        <w:t>燃气供应规划</w:t>
      </w:r>
      <w:bookmarkEnd w:id="702"/>
      <w:bookmarkEnd w:id="703"/>
      <w:bookmarkEnd w:id="704"/>
      <w:bookmarkEnd w:id="705"/>
      <w:bookmarkEnd w:id="70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加快燃气设施建设，推进城市燃气化进程，形成以管道天然气为主导气源，以高中压燃气输配管网为支撑的天然气供应体系。中心城区管道气源为西气东输二线、中石化新气管道。</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07" w:name="_Toc24012"/>
      <w:bookmarkStart w:id="708" w:name="_Toc24622"/>
      <w:bookmarkStart w:id="709" w:name="_Toc23188"/>
      <w:bookmarkStart w:id="710" w:name="_Toc161579801"/>
      <w:bookmarkStart w:id="711" w:name="_Toc15559"/>
      <w:r>
        <w:rPr>
          <w:rFonts w:hint="eastAsia" w:cs="黑体"/>
          <w:bCs w:val="0"/>
          <w:sz w:val="32"/>
          <w:szCs w:val="32"/>
          <w:lang w:val="en-US" w:eastAsia="zh-CN"/>
        </w:rPr>
        <w:t xml:space="preserve">    第90条 </w:t>
      </w:r>
      <w:r>
        <w:rPr>
          <w:rFonts w:hint="eastAsia" w:cs="黑体"/>
          <w:bCs w:val="0"/>
          <w:sz w:val="32"/>
          <w:szCs w:val="32"/>
        </w:rPr>
        <w:t>环卫设施规划</w:t>
      </w:r>
      <w:bookmarkEnd w:id="707"/>
      <w:bookmarkEnd w:id="708"/>
      <w:bookmarkEnd w:id="709"/>
      <w:bookmarkEnd w:id="710"/>
      <w:bookmarkEnd w:id="711"/>
    </w:p>
    <w:p>
      <w:pPr>
        <w:pageBreakBefore w:val="0"/>
        <w:widowControl w:val="0"/>
        <w:kinsoku/>
        <w:wordWrap/>
        <w:overflowPunct/>
        <w:topLinePunct w:val="0"/>
        <w:autoSpaceDE/>
        <w:autoSpaceDN/>
        <w:bidi w:val="0"/>
        <w:adjustRightInd/>
        <w:snapToGrid/>
        <w:spacing w:line="560" w:lineRule="exact"/>
        <w:ind w:right="24" w:firstLine="600"/>
        <w:textAlignment w:val="auto"/>
        <w:rPr>
          <w:sz w:val="32"/>
          <w:szCs w:val="32"/>
        </w:rPr>
      </w:pPr>
      <w:r>
        <w:rPr>
          <w:rFonts w:hint="eastAsia"/>
          <w:sz w:val="32"/>
          <w:szCs w:val="32"/>
        </w:rPr>
        <w:t>整合现有环卫系统，完善环卫设施配套，实现垃圾处理“减量化、密闭化、资源化、无害</w:t>
      </w:r>
      <w:r>
        <w:rPr>
          <w:rFonts w:hint="eastAsia" w:ascii="仿宋_GB2312" w:hAnsi="仿宋_GB2312" w:eastAsia="仿宋_GB2312" w:cs="仿宋_GB2312"/>
          <w:sz w:val="32"/>
          <w:szCs w:val="32"/>
        </w:rPr>
        <w:t>化”。规划至2035年，生活垃圾无害化处理率达100%，生活垃圾回收利用率达60%。</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12" w:name="_Toc1392"/>
      <w:bookmarkStart w:id="713" w:name="_Toc6377"/>
      <w:bookmarkStart w:id="714" w:name="_Toc27695"/>
      <w:bookmarkStart w:id="715" w:name="_Toc161579802"/>
      <w:bookmarkStart w:id="716" w:name="_Toc11247"/>
      <w:r>
        <w:rPr>
          <w:rFonts w:hint="eastAsia" w:cs="黑体"/>
          <w:bCs w:val="0"/>
          <w:sz w:val="32"/>
          <w:szCs w:val="32"/>
          <w:lang w:val="en-US" w:eastAsia="zh-CN"/>
        </w:rPr>
        <w:t xml:space="preserve">    第91条 </w:t>
      </w:r>
      <w:r>
        <w:rPr>
          <w:rFonts w:hint="eastAsia" w:cs="黑体"/>
          <w:bCs w:val="0"/>
          <w:sz w:val="32"/>
          <w:szCs w:val="32"/>
        </w:rPr>
        <w:t>地下综合管线（廊）规划</w:t>
      </w:r>
      <w:bookmarkEnd w:id="712"/>
      <w:bookmarkEnd w:id="713"/>
      <w:bookmarkEnd w:id="714"/>
      <w:bookmarkEnd w:id="715"/>
      <w:bookmarkEnd w:id="71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统筹地下综合管线（廊）规划与建设，结合各类绿地控制预留市政管线廊道，推进道路与管线（廊）同步建设，构建“科学、先进、适宜、安全”的地下综合管线（廊）系统，以芙蓉新城作为重点建设区域，围绕九龄路、芙蓉大道、珠玑路等道路布置干线综合管廊，围绕韶州大道、石峡路等布置支线综合管廊。</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17" w:name="_Toc17854"/>
      <w:bookmarkStart w:id="718" w:name="_Toc161579803"/>
      <w:bookmarkStart w:id="719" w:name="_Toc24422"/>
      <w:bookmarkStart w:id="720" w:name="_Toc6396"/>
      <w:bookmarkStart w:id="721" w:name="_Toc2500"/>
      <w:r>
        <w:rPr>
          <w:rFonts w:hint="eastAsia" w:cs="黑体"/>
          <w:bCs w:val="0"/>
          <w:sz w:val="32"/>
          <w:szCs w:val="32"/>
          <w:lang w:val="en-US" w:eastAsia="zh-CN"/>
        </w:rPr>
        <w:t xml:space="preserve">    第92条 </w:t>
      </w:r>
      <w:r>
        <w:rPr>
          <w:rFonts w:hint="eastAsia" w:cs="黑体"/>
          <w:bCs w:val="0"/>
          <w:sz w:val="32"/>
          <w:szCs w:val="32"/>
        </w:rPr>
        <w:t>防灾减灾规划</w:t>
      </w:r>
      <w:bookmarkEnd w:id="717"/>
      <w:bookmarkEnd w:id="718"/>
      <w:bookmarkEnd w:id="719"/>
      <w:bookmarkEnd w:id="720"/>
      <w:bookmarkEnd w:id="72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结合乐昌峡和湾头水库两大水利枢纽联合调度，市区防洪标准力争达到百年一遇。完善防洪堤、护岸、防洪闸、排涝泵站等防洪设施，恢复乐昌峡和湾头水库防洪库容，加快城市内河综合整治，清淤疏浚主要行洪通道。</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严格落实抗震设防要求，中心城区按基本烈</w:t>
      </w:r>
      <w:r>
        <w:rPr>
          <w:rFonts w:hint="eastAsia" w:ascii="仿宋_GB2312" w:hAnsi="仿宋_GB2312" w:eastAsia="仿宋_GB2312" w:cs="仿宋_GB2312"/>
          <w:sz w:val="32"/>
          <w:szCs w:val="32"/>
        </w:rPr>
        <w:t>度VI度设防。对学校、医院等人员密集场所的建设工程，应当按照高于当地</w:t>
      </w:r>
      <w:r>
        <w:rPr>
          <w:rFonts w:hint="eastAsia"/>
          <w:sz w:val="32"/>
          <w:szCs w:val="32"/>
        </w:rPr>
        <w:t>房屋建筑的抗震设防要求进行设计和施工，采取有效措施，增强抗震设防能力。对重大建设工程和可能发生严重次生灾害的建设工程，应当按照国务院有关规定进行地震安全性评价，并按照经审定的地震安全性评价报告所确定的抗震设防要求进行抗震设防。</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近期加快落实芙蓉新城救援站及新消防指挥中心、粤北片区消防综合训练基地、</w:t>
      </w:r>
      <w:r>
        <w:rPr>
          <w:rFonts w:ascii="仿宋_GB2312" w:hAnsi="Calibri" w:cs="仿宋_GB2312"/>
          <w:sz w:val="32"/>
          <w:szCs w:val="32"/>
        </w:rPr>
        <w:t>粤北（韶关）区域</w:t>
      </w:r>
      <w:r>
        <w:rPr>
          <w:rFonts w:hint="eastAsia" w:ascii="仿宋_GB2312" w:hAnsi="Calibri" w:cs="仿宋_GB2312"/>
          <w:sz w:val="32"/>
          <w:szCs w:val="32"/>
        </w:rPr>
        <w:t>应急救援中心</w:t>
      </w:r>
      <w:r>
        <w:rPr>
          <w:rFonts w:hint="eastAsia"/>
          <w:sz w:val="32"/>
          <w:szCs w:val="32"/>
        </w:rPr>
        <w:t>等消防设施建设，远期逐步补齐政府专职消防队建设短板。结合常住人口布局，利用公园、广场、学校操场等建设室外避难疏散场所，会展中心、展览馆等建设室内避难疏散场所。规划结合城市道路、抗震和人防规划的要求，以丹霞大道、韶关大道、莲花大道、百旺路等城市主干道作为城市应急疏散主通道。</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722" w:name="_Toc19359"/>
      <w:bookmarkStart w:id="723" w:name="_Toc9496"/>
      <w:bookmarkStart w:id="724" w:name="_Toc161579804"/>
      <w:bookmarkStart w:id="725" w:name="_Toc14901"/>
      <w:bookmarkStart w:id="726" w:name="_Toc167014354"/>
      <w:bookmarkStart w:id="727" w:name="_Toc11090"/>
      <w:bookmarkStart w:id="728" w:name="_Toc2303"/>
      <w:r>
        <w:rPr>
          <w:rFonts w:hint="eastAsia"/>
          <w:sz w:val="32"/>
          <w:szCs w:val="32"/>
        </w:rPr>
        <w:t>第十一节 控制线划定与管控</w:t>
      </w:r>
      <w:bookmarkEnd w:id="722"/>
      <w:bookmarkEnd w:id="723"/>
      <w:bookmarkEnd w:id="724"/>
      <w:bookmarkEnd w:id="725"/>
      <w:bookmarkEnd w:id="726"/>
      <w:bookmarkEnd w:id="727"/>
      <w:bookmarkEnd w:id="728"/>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29" w:name="_Toc5530"/>
      <w:bookmarkStart w:id="730" w:name="_Toc27930"/>
      <w:bookmarkStart w:id="731" w:name="_Toc5226"/>
      <w:bookmarkStart w:id="732" w:name="_Toc161579805"/>
      <w:bookmarkStart w:id="733" w:name="_Toc15831"/>
      <w:r>
        <w:rPr>
          <w:rFonts w:hint="eastAsia" w:cs="黑体"/>
          <w:bCs w:val="0"/>
          <w:sz w:val="32"/>
          <w:szCs w:val="32"/>
          <w:lang w:val="en-US" w:eastAsia="zh-CN"/>
        </w:rPr>
        <w:t xml:space="preserve">    第93条 </w:t>
      </w:r>
      <w:r>
        <w:rPr>
          <w:rFonts w:hint="eastAsia" w:cs="黑体"/>
          <w:bCs w:val="0"/>
          <w:sz w:val="32"/>
          <w:szCs w:val="32"/>
        </w:rPr>
        <w:t>蓝线划定与管控</w:t>
      </w:r>
      <w:bookmarkEnd w:id="729"/>
      <w:bookmarkEnd w:id="730"/>
      <w:bookmarkEnd w:id="731"/>
      <w:bookmarkEnd w:id="732"/>
      <w:bookmarkEnd w:id="73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u w:val="single"/>
        </w:rPr>
        <w:t>中心城区蓝线包括北江、浈江、武江等河流。</w:t>
      </w:r>
      <w:r>
        <w:rPr>
          <w:rFonts w:hint="eastAsia"/>
          <w:sz w:val="32"/>
          <w:szCs w:val="32"/>
        </w:rPr>
        <w:t>城市蓝线管理应遵照相关法规政策等进行管理。在保障总规模不减少以及满足单元水域面积、河湖水面率等指标要求的前提下，蓝线的具体边界、定位可在国土空间详细规划编制和实施中落实，蓝线的调整应符合国家有关规定，并与水利部门河湖管理范围充分衔接。</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34" w:name="_Toc21973"/>
      <w:bookmarkStart w:id="735" w:name="_Toc27141"/>
      <w:bookmarkStart w:id="736" w:name="_Toc7599"/>
      <w:bookmarkStart w:id="737" w:name="_Toc22621"/>
      <w:bookmarkStart w:id="738" w:name="_Toc161579806"/>
      <w:r>
        <w:rPr>
          <w:rFonts w:hint="eastAsia" w:cs="黑体"/>
          <w:bCs w:val="0"/>
          <w:sz w:val="32"/>
          <w:szCs w:val="32"/>
          <w:lang w:val="en-US" w:eastAsia="zh-CN"/>
        </w:rPr>
        <w:t xml:space="preserve">    第94条 </w:t>
      </w:r>
      <w:r>
        <w:rPr>
          <w:rFonts w:hint="eastAsia" w:cs="黑体"/>
          <w:bCs w:val="0"/>
          <w:sz w:val="32"/>
          <w:szCs w:val="32"/>
        </w:rPr>
        <w:t>绿线划定与管控</w:t>
      </w:r>
      <w:bookmarkEnd w:id="734"/>
      <w:bookmarkEnd w:id="735"/>
      <w:bookmarkEnd w:id="736"/>
      <w:bookmarkEnd w:id="737"/>
      <w:bookmarkEnd w:id="738"/>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sz w:val="32"/>
          <w:szCs w:val="32"/>
        </w:rPr>
      </w:pPr>
      <w:r>
        <w:rPr>
          <w:rFonts w:hint="eastAsia"/>
          <w:sz w:val="32"/>
          <w:szCs w:val="32"/>
          <w:u w:val="single"/>
        </w:rPr>
        <w:t>中心城区绿线包括城镇开发边界内承担重要休闲游憩功能的城乡公园。城市绿线管理应遵照</w:t>
      </w:r>
      <w:r>
        <w:rPr>
          <w:rFonts w:hint="eastAsia" w:ascii="仿宋_GB2312"/>
          <w:sz w:val="32"/>
          <w:szCs w:val="32"/>
          <w:u w:val="single"/>
        </w:rPr>
        <w:t>相关法规政策</w:t>
      </w:r>
      <w:r>
        <w:rPr>
          <w:rFonts w:hint="eastAsia"/>
          <w:sz w:val="32"/>
          <w:szCs w:val="32"/>
          <w:u w:val="single"/>
        </w:rPr>
        <w:t>等</w:t>
      </w:r>
      <w:r>
        <w:rPr>
          <w:rFonts w:hint="eastAsia" w:ascii="仿宋_GB2312"/>
          <w:sz w:val="32"/>
          <w:szCs w:val="32"/>
          <w:u w:val="single"/>
        </w:rPr>
        <w:t>进行管理。</w:t>
      </w:r>
      <w:r>
        <w:rPr>
          <w:rFonts w:hint="eastAsia"/>
          <w:sz w:val="32"/>
          <w:szCs w:val="32"/>
        </w:rPr>
        <w:t>在保障总规模不减少的前提下，绿线的具体边界、定位可在国土空间详细规划编制和实施中落实，绿线的调整应符合国家有关规定。绿线范围内不得进行对生态环境构成破坏的活动，除地下空间开发利用、地面应急救援、绿化养护、文化自然遗产保护、必要的公园配套设施外，不得进行其他项目建设。</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39" w:name="_Toc161579807"/>
      <w:bookmarkStart w:id="740" w:name="_Toc27951"/>
      <w:bookmarkStart w:id="741" w:name="_Toc28759"/>
      <w:bookmarkStart w:id="742" w:name="_Toc23404"/>
      <w:bookmarkStart w:id="743" w:name="_Toc13240"/>
      <w:r>
        <w:rPr>
          <w:rFonts w:hint="eastAsia" w:cs="黑体"/>
          <w:bCs w:val="0"/>
          <w:sz w:val="32"/>
          <w:szCs w:val="32"/>
          <w:lang w:val="en-US" w:eastAsia="zh-CN"/>
        </w:rPr>
        <w:t xml:space="preserve">    第95条 </w:t>
      </w:r>
      <w:r>
        <w:rPr>
          <w:rFonts w:hint="eastAsia" w:cs="黑体"/>
          <w:bCs w:val="0"/>
          <w:sz w:val="32"/>
          <w:szCs w:val="32"/>
        </w:rPr>
        <w:t>紫线划定与管控</w:t>
      </w:r>
      <w:bookmarkEnd w:id="739"/>
      <w:bookmarkEnd w:id="740"/>
      <w:bookmarkEnd w:id="741"/>
      <w:bookmarkEnd w:id="742"/>
      <w:bookmarkEnd w:id="74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u w:val="single"/>
        </w:rPr>
        <w:t>中心城区紫线包括广富</w:t>
      </w:r>
      <w:r>
        <w:rPr>
          <w:rFonts w:hint="eastAsia" w:ascii="仿宋_GB2312" w:hAnsi="仿宋_GB2312" w:eastAsia="仿宋_GB2312" w:cs="仿宋_GB2312"/>
          <w:sz w:val="32"/>
          <w:szCs w:val="32"/>
          <w:u w:val="single"/>
        </w:rPr>
        <w:t>新街及升平路历史文化街区、白土历史文化街区以及历史文化街区外22栋历史建筑。城市紫线管理应遵照相关法规政策等进行管理。</w:t>
      </w:r>
      <w:r>
        <w:rPr>
          <w:rFonts w:hint="eastAsia"/>
          <w:sz w:val="32"/>
          <w:szCs w:val="32"/>
        </w:rPr>
        <w:t>在保障总规模不减少的前提下，紫线的具体边界、定位可在国土空间详细规划编制和实施中落实，紫线的调整应符合国家有关规定。</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44" w:name="_Toc32081"/>
      <w:bookmarkStart w:id="745" w:name="_Toc19095"/>
      <w:bookmarkStart w:id="746" w:name="_Toc22974"/>
      <w:bookmarkStart w:id="747" w:name="_Toc16498"/>
      <w:bookmarkStart w:id="748" w:name="_Toc161579808"/>
      <w:r>
        <w:rPr>
          <w:rFonts w:hint="eastAsia" w:cs="黑体"/>
          <w:bCs w:val="0"/>
          <w:sz w:val="32"/>
          <w:szCs w:val="32"/>
          <w:lang w:val="en-US" w:eastAsia="zh-CN"/>
        </w:rPr>
        <w:t xml:space="preserve">    第96条 </w:t>
      </w:r>
      <w:r>
        <w:rPr>
          <w:rFonts w:hint="eastAsia" w:cs="黑体"/>
          <w:bCs w:val="0"/>
          <w:sz w:val="32"/>
          <w:szCs w:val="32"/>
        </w:rPr>
        <w:t>黄线划定与管控</w:t>
      </w:r>
      <w:bookmarkEnd w:id="744"/>
      <w:bookmarkEnd w:id="745"/>
      <w:bookmarkEnd w:id="746"/>
      <w:bookmarkEnd w:id="747"/>
      <w:bookmarkEnd w:id="74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u w:val="single"/>
        </w:rPr>
        <w:t>中心城区黄线包</w:t>
      </w:r>
      <w:r>
        <w:rPr>
          <w:rFonts w:hint="eastAsia" w:ascii="仿宋_GB2312" w:hAnsi="仿宋_GB2312" w:eastAsia="仿宋_GB2312" w:cs="仿宋_GB2312"/>
          <w:sz w:val="32"/>
          <w:szCs w:val="32"/>
          <w:u w:val="single"/>
        </w:rPr>
        <w:t>括铁路客运站、公路客运站、城市给水厂（≥1万吨/日）、污水处理厂（≥1万吨/日）、供水泵站（≥0.5万吨/日）、电厂、变电站（110kV及以上）、天然气分输站、天然气门站、垃圾填埋场、消防站等城市基础设施。城市黄线管理应遵照相关法规政策等进行管理。</w:t>
      </w:r>
      <w:r>
        <w:rPr>
          <w:rFonts w:hint="eastAsia"/>
          <w:sz w:val="32"/>
          <w:szCs w:val="32"/>
        </w:rPr>
        <w:t>城市黄线控制范围不仅保障设施自身运行安全，同时应考虑与周围其他建（构）筑物的间距要求。在保障总规模不减少的前提下，黄线的具体边界、定位可在国土空间详细规划编制和实施中落实，黄线的调整应符合国家有关规定。</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49" w:name="_Toc11173"/>
      <w:bookmarkStart w:id="750" w:name="_Toc161579809"/>
      <w:bookmarkStart w:id="751" w:name="_Toc19552"/>
      <w:bookmarkStart w:id="752" w:name="_Toc14389"/>
      <w:bookmarkStart w:id="753" w:name="_Toc4329"/>
      <w:r>
        <w:rPr>
          <w:rFonts w:hint="eastAsia" w:cs="黑体"/>
          <w:bCs w:val="0"/>
          <w:sz w:val="32"/>
          <w:szCs w:val="32"/>
          <w:lang w:val="en-US" w:eastAsia="zh-CN"/>
        </w:rPr>
        <w:t xml:space="preserve">    第97条 </w:t>
      </w:r>
      <w:r>
        <w:rPr>
          <w:rFonts w:hint="eastAsia" w:cs="黑体"/>
          <w:bCs w:val="0"/>
          <w:sz w:val="32"/>
          <w:szCs w:val="32"/>
        </w:rPr>
        <w:t>工业用地控制线划定与管控</w:t>
      </w:r>
      <w:bookmarkEnd w:id="749"/>
      <w:bookmarkEnd w:id="750"/>
      <w:bookmarkEnd w:id="751"/>
      <w:bookmarkEnd w:id="752"/>
      <w:bookmarkEnd w:id="75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中心城区工业用地控制线包括沐溪—阳山、甘棠、白土、乌泥角、浈江产业园、华南装备园、韶冶、龙归等片区。</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754" w:name="_Toc15921"/>
      <w:bookmarkStart w:id="755" w:name="_Toc31089"/>
      <w:bookmarkStart w:id="756" w:name="_Toc16905"/>
      <w:bookmarkStart w:id="757" w:name="_Toc161579810"/>
      <w:bookmarkStart w:id="758" w:name="_Toc16348"/>
      <w:bookmarkStart w:id="759" w:name="_Toc167014355"/>
      <w:bookmarkStart w:id="760" w:name="_Toc109"/>
      <w:r>
        <w:rPr>
          <w:rFonts w:hint="eastAsia"/>
          <w:sz w:val="32"/>
          <w:szCs w:val="32"/>
        </w:rPr>
        <w:t>第十二节 详细规划编制单元划定与管控</w:t>
      </w:r>
      <w:bookmarkEnd w:id="754"/>
      <w:bookmarkEnd w:id="755"/>
      <w:bookmarkEnd w:id="756"/>
      <w:bookmarkEnd w:id="757"/>
      <w:bookmarkEnd w:id="758"/>
      <w:bookmarkEnd w:id="759"/>
      <w:bookmarkEnd w:id="76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61" w:name="_Toc15248"/>
      <w:bookmarkStart w:id="762" w:name="_Toc1409"/>
      <w:bookmarkStart w:id="763" w:name="_Toc17027"/>
      <w:bookmarkStart w:id="764" w:name="_Toc8704"/>
      <w:bookmarkStart w:id="765" w:name="_Toc161579811"/>
      <w:r>
        <w:rPr>
          <w:rFonts w:hint="eastAsia" w:cs="黑体"/>
          <w:bCs w:val="0"/>
          <w:sz w:val="32"/>
          <w:szCs w:val="32"/>
          <w:lang w:val="en-US" w:eastAsia="zh-CN"/>
        </w:rPr>
        <w:t xml:space="preserve">    第98条 </w:t>
      </w:r>
      <w:r>
        <w:rPr>
          <w:rFonts w:hint="eastAsia" w:cs="黑体"/>
          <w:bCs w:val="0"/>
          <w:sz w:val="32"/>
          <w:szCs w:val="32"/>
        </w:rPr>
        <w:t>规划片区划分</w:t>
      </w:r>
      <w:bookmarkEnd w:id="761"/>
      <w:bookmarkEnd w:id="762"/>
      <w:bookmarkEnd w:id="763"/>
      <w:bookmarkEnd w:id="764"/>
      <w:bookmarkEnd w:id="76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按照“事权对应、面向管理、功能完整”的要求，综合自然地理要素、主要线性交通基础设施等因素，将中心城区划分为城镇、农业、生态三类规划片区。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766" w:name="_Toc161579812"/>
      <w:bookmarkStart w:id="767" w:name="_Toc32398"/>
      <w:bookmarkStart w:id="768" w:name="_Toc29719"/>
      <w:bookmarkStart w:id="769" w:name="_Toc16399"/>
      <w:bookmarkStart w:id="770" w:name="_Toc14981"/>
      <w:r>
        <w:rPr>
          <w:rFonts w:hint="eastAsia" w:cs="黑体"/>
          <w:bCs w:val="0"/>
          <w:sz w:val="32"/>
          <w:szCs w:val="32"/>
          <w:lang w:val="en-US" w:eastAsia="zh-CN"/>
        </w:rPr>
        <w:t xml:space="preserve">    第99条 </w:t>
      </w:r>
      <w:r>
        <w:rPr>
          <w:rFonts w:hint="eastAsia" w:cs="黑体"/>
          <w:bCs w:val="0"/>
          <w:sz w:val="32"/>
          <w:szCs w:val="32"/>
        </w:rPr>
        <w:t>规划片区管控</w:t>
      </w:r>
      <w:bookmarkEnd w:id="766"/>
      <w:bookmarkEnd w:id="767"/>
      <w:bookmarkEnd w:id="768"/>
      <w:bookmarkEnd w:id="769"/>
      <w:bookmarkEnd w:id="770"/>
    </w:p>
    <w:p>
      <w:pPr>
        <w:pageBreakBefore w:val="0"/>
        <w:widowControl w:val="0"/>
        <w:kinsoku/>
        <w:wordWrap/>
        <w:overflowPunct/>
        <w:topLinePunct w:val="0"/>
        <w:autoSpaceDE/>
        <w:autoSpaceDN/>
        <w:bidi w:val="0"/>
        <w:adjustRightInd/>
        <w:snapToGrid/>
        <w:spacing w:before="312" w:after="312" w:line="560" w:lineRule="exact"/>
        <w:ind w:firstLine="600"/>
        <w:textAlignment w:val="auto"/>
        <w:rPr>
          <w:sz w:val="32"/>
          <w:szCs w:val="32"/>
        </w:rPr>
      </w:pPr>
      <w:r>
        <w:rPr>
          <w:rFonts w:hint="eastAsia"/>
          <w:sz w:val="32"/>
          <w:szCs w:val="32"/>
        </w:rPr>
        <w:t>城镇规划片区传导内容包括底线管控、用地规模、功能布局、公共服务设施、基础设施、绿地布局等内容；生态类规划片区传导管控内容包括生态控制正负面清单、准入类要求；农业农村类规划片区传导内容包括村庄建设规模等。</w:t>
      </w:r>
      <w:bookmarkEnd w:id="72"/>
      <w:bookmarkEnd w:id="73"/>
      <w:bookmarkEnd w:id="74"/>
      <w:bookmarkEnd w:id="75"/>
      <w:bookmarkEnd w:id="76"/>
      <w:bookmarkEnd w:id="443"/>
      <w:bookmarkStart w:id="771" w:name="_Toc134811382"/>
      <w:bookmarkEnd w:id="771"/>
      <w:bookmarkStart w:id="772" w:name="_Toc134809768"/>
      <w:bookmarkEnd w:id="772"/>
      <w:bookmarkStart w:id="773" w:name="_Toc134809769"/>
      <w:bookmarkEnd w:id="773"/>
      <w:bookmarkStart w:id="774" w:name="_Toc134811383"/>
      <w:bookmarkEnd w:id="774"/>
      <w:bookmarkStart w:id="775" w:name="_Toc134809770"/>
      <w:bookmarkEnd w:id="775"/>
      <w:bookmarkStart w:id="776" w:name="_Toc134811384"/>
      <w:bookmarkEnd w:id="776"/>
      <w:bookmarkStart w:id="777" w:name="_Toc142833499"/>
      <w:bookmarkStart w:id="778" w:name="_Toc12017"/>
      <w:bookmarkStart w:id="779" w:name="_Toc31234"/>
      <w:bookmarkStart w:id="780" w:name="_Toc9103"/>
      <w:bookmarkStart w:id="781" w:name="_Toc22432"/>
      <w:bookmarkStart w:id="782" w:name="_Toc18924"/>
      <w:bookmarkStart w:id="783" w:name="_Toc24643"/>
      <w:bookmarkStart w:id="784" w:name="_Toc30664"/>
      <w:bookmarkStart w:id="785" w:name="_Toc19558"/>
      <w:bookmarkStart w:id="786" w:name="_Toc29338_WPSOffice_Level1"/>
      <w:bookmarkStart w:id="787" w:name="_Toc16862"/>
      <w:bookmarkStart w:id="788" w:name="_Toc5729"/>
      <w:bookmarkStart w:id="789" w:name="_Toc30404"/>
      <w:bookmarkStart w:id="790" w:name="_Toc16640"/>
      <w:bookmarkStart w:id="791" w:name="_Toc3823"/>
      <w:bookmarkStart w:id="792" w:name="_Toc4333"/>
      <w:bookmarkStart w:id="793" w:name="_Toc73265518"/>
      <w:bookmarkStart w:id="794" w:name="_Toc5225"/>
      <w:bookmarkStart w:id="795" w:name="_Toc28548"/>
      <w:bookmarkStart w:id="796" w:name="_Toc12034"/>
      <w:bookmarkStart w:id="797" w:name="_Toc1937"/>
      <w:bookmarkStart w:id="798" w:name="_Toc19921"/>
      <w:bookmarkStart w:id="799" w:name="_Toc14556"/>
      <w:bookmarkStart w:id="800" w:name="_Toc17762"/>
      <w:bookmarkStart w:id="801" w:name="_Toc4252"/>
    </w:p>
    <w:bookmarkEnd w:id="777"/>
    <w:bookmarkEnd w:id="778"/>
    <w:p>
      <w:pPr>
        <w:ind w:firstLine="600"/>
      </w:pPr>
      <w:bookmarkStart w:id="802" w:name="_Toc19568"/>
      <w:bookmarkStart w:id="803" w:name="_Toc142833510"/>
      <w:bookmarkStart w:id="804" w:name="_Toc180"/>
      <w:bookmarkStart w:id="805" w:name="_Toc2524"/>
      <w:bookmarkStart w:id="806" w:name="_Toc161579813"/>
      <w:bookmarkStart w:id="807" w:name="_Toc3449"/>
      <w:r>
        <w:br w:type="page"/>
      </w:r>
    </w:p>
    <w:p>
      <w:pPr>
        <w:pStyle w:val="3"/>
      </w:pPr>
      <w:bookmarkStart w:id="808" w:name="_Toc10156"/>
      <w:bookmarkStart w:id="809" w:name="_Toc167014356"/>
      <w:r>
        <w:t>第</w:t>
      </w:r>
      <w:r>
        <w:rPr>
          <w:rFonts w:hint="eastAsia"/>
        </w:rPr>
        <w:t>九</w:t>
      </w:r>
      <w:r>
        <w:t>章</w:t>
      </w:r>
      <w:r>
        <w:rPr>
          <w:rFonts w:hint="eastAsia"/>
        </w:rPr>
        <w:t xml:space="preserve"> 彰显岭南名郡的山水文化魅力</w:t>
      </w:r>
      <w:bookmarkEnd w:id="802"/>
      <w:bookmarkEnd w:id="803"/>
      <w:bookmarkEnd w:id="804"/>
      <w:bookmarkEnd w:id="805"/>
      <w:bookmarkEnd w:id="806"/>
      <w:bookmarkEnd w:id="807"/>
      <w:bookmarkEnd w:id="808"/>
      <w:bookmarkEnd w:id="809"/>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810" w:name="_Toc161579814"/>
      <w:bookmarkStart w:id="811" w:name="_Toc4126"/>
      <w:bookmarkStart w:id="812" w:name="_Toc29034"/>
      <w:bookmarkStart w:id="813" w:name="_Toc8420"/>
      <w:bookmarkStart w:id="814" w:name="_Toc4268"/>
      <w:bookmarkStart w:id="815" w:name="_Toc142833511"/>
      <w:bookmarkStart w:id="816" w:name="_Toc167014357"/>
      <w:bookmarkStart w:id="817" w:name="_Toc27522"/>
      <w:r>
        <w:rPr>
          <w:rFonts w:hint="eastAsia"/>
          <w:sz w:val="32"/>
          <w:szCs w:val="32"/>
        </w:rPr>
        <w:t>第一节 城乡空间形态与风貌管控</w:t>
      </w:r>
      <w:bookmarkEnd w:id="810"/>
      <w:bookmarkEnd w:id="811"/>
      <w:bookmarkEnd w:id="812"/>
      <w:bookmarkEnd w:id="813"/>
      <w:bookmarkEnd w:id="814"/>
      <w:bookmarkEnd w:id="815"/>
      <w:bookmarkEnd w:id="816"/>
      <w:bookmarkEnd w:id="817"/>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18" w:name="_Toc14584"/>
      <w:bookmarkStart w:id="819" w:name="_Toc19605"/>
      <w:bookmarkStart w:id="820" w:name="_Toc22553"/>
      <w:bookmarkStart w:id="821" w:name="_Toc161579815"/>
      <w:bookmarkStart w:id="822" w:name="_Toc32591"/>
      <w:bookmarkStart w:id="823" w:name="_Toc142833512"/>
      <w:r>
        <w:rPr>
          <w:rFonts w:hint="eastAsia" w:cs="黑体"/>
          <w:bCs w:val="0"/>
          <w:sz w:val="32"/>
          <w:szCs w:val="32"/>
          <w:lang w:val="en-US" w:eastAsia="zh-CN"/>
        </w:rPr>
        <w:t xml:space="preserve">    第100条 </w:t>
      </w:r>
      <w:r>
        <w:rPr>
          <w:rFonts w:hint="eastAsia" w:cs="黑体"/>
          <w:bCs w:val="0"/>
          <w:sz w:val="32"/>
          <w:szCs w:val="32"/>
        </w:rPr>
        <w:t>塑造城乡景观风貌</w:t>
      </w:r>
      <w:bookmarkEnd w:id="818"/>
      <w:bookmarkEnd w:id="819"/>
      <w:bookmarkEnd w:id="820"/>
      <w:bookmarkEnd w:id="821"/>
      <w:bookmarkEnd w:id="822"/>
      <w:bookmarkEnd w:id="82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托南岭山地独特的生态资源与人文环境，保育山野森林景观，充分展现韶关“山林茂、水口清、田野广、屋隐林”的环境基底，塑造“群山环抱、三水润城”的城乡景观风貌。加快广东南岭生态旅游公路建设，实现“交通</w:t>
      </w:r>
      <w:r>
        <w:rPr>
          <w:sz w:val="32"/>
          <w:szCs w:val="32"/>
        </w:rPr>
        <w:t>+旅游”融</w:t>
      </w:r>
      <w:r>
        <w:rPr>
          <w:rFonts w:hint="eastAsia"/>
          <w:sz w:val="32"/>
          <w:szCs w:val="32"/>
        </w:rPr>
        <w:t>合发展，展现韶关生态资源、自然风光和人文特色，重点打造南岭国家公园、丹霞山等标志性旅游景点，推广观光体验一体的生态游、乡村游、民俗游，将韶关建设成为岭南山水特色展示区和具有国际影响力的生态休闲旅游目的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24" w:name="_Toc142833513"/>
      <w:bookmarkStart w:id="825" w:name="_Toc161579816"/>
      <w:bookmarkStart w:id="826" w:name="_Toc30631"/>
      <w:bookmarkStart w:id="827" w:name="_Toc18280"/>
      <w:bookmarkStart w:id="828" w:name="_Toc8979"/>
      <w:bookmarkStart w:id="829" w:name="_Toc8588"/>
      <w:r>
        <w:rPr>
          <w:rFonts w:hint="eastAsia" w:cs="黑体"/>
          <w:bCs w:val="0"/>
          <w:sz w:val="32"/>
          <w:szCs w:val="32"/>
          <w:lang w:val="en-US" w:eastAsia="zh-CN"/>
        </w:rPr>
        <w:t xml:space="preserve">    第101条 </w:t>
      </w:r>
      <w:r>
        <w:rPr>
          <w:rFonts w:hint="eastAsia" w:cs="黑体"/>
          <w:bCs w:val="0"/>
          <w:sz w:val="32"/>
          <w:szCs w:val="32"/>
        </w:rPr>
        <w:t>维育特色空间要素</w:t>
      </w:r>
      <w:bookmarkEnd w:id="824"/>
      <w:bookmarkEnd w:id="825"/>
      <w:bookmarkEnd w:id="826"/>
      <w:bookmarkEnd w:id="827"/>
      <w:bookmarkEnd w:id="828"/>
      <w:bookmarkEnd w:id="82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保护传承韶关的自然禀赋、历史文脉，维育山、水、林、田等特色空间要素。保护韶关芙蓉山、莲花山、回龙山、皇岗山、天子岭等山体地区。严格控制周边建筑高度，保证重要山脊线以下</w:t>
      </w:r>
      <w:r>
        <w:rPr>
          <w:rFonts w:hint="eastAsia" w:ascii="仿宋_GB2312" w:hAnsi="仿宋_GB2312" w:eastAsia="仿宋_GB2312" w:cs="仿宋_GB2312"/>
          <w:sz w:val="32"/>
          <w:szCs w:val="32"/>
        </w:rPr>
        <w:t>20%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30%山体景</w:t>
      </w:r>
      <w:r>
        <w:rPr>
          <w:rFonts w:hint="eastAsia"/>
          <w:sz w:val="32"/>
          <w:szCs w:val="32"/>
        </w:rPr>
        <w:t>观不被遮挡，严格控制预留通山廊道，鼓励营造融合自然地形特色与传统岭南文化的特色山体建筑。保护北江、浈江、武江、</w:t>
      </w:r>
      <w:r>
        <w:rPr>
          <w:rFonts w:hint="eastAsia" w:ascii="仿宋" w:hAnsi="仿宋" w:eastAsia="仿宋"/>
          <w:sz w:val="32"/>
          <w:szCs w:val="32"/>
        </w:rPr>
        <w:t>滃</w:t>
      </w:r>
      <w:r>
        <w:rPr>
          <w:rFonts w:hint="eastAsia"/>
          <w:sz w:val="32"/>
          <w:szCs w:val="32"/>
        </w:rPr>
        <w:t>江、新丰江、南水河等河流水系，加强河湖生态保护、修复及滨水生态环境建设。注重滨水建设，塑造有韵律感的天际线，构建滨水活力空间。加强生态公益林建设，优化绿化树种结构，提高植被覆盖率，提高水土涵养能力，提升生态系统功能。培育南岭特色景观植物，营造具有岭南园林特色和郊野气息的自然景观效果。重点保护浈江河谷、乐昌盆地等连片农田，塑造具有较高观赏和游憩价值的地理文化场所。</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30" w:name="_Toc21263"/>
      <w:bookmarkStart w:id="831" w:name="_Toc25297"/>
      <w:bookmarkStart w:id="832" w:name="_Toc161579817"/>
      <w:bookmarkStart w:id="833" w:name="_Toc4535"/>
      <w:bookmarkStart w:id="834" w:name="_Toc10879"/>
      <w:bookmarkStart w:id="835" w:name="_Toc142833514"/>
      <w:r>
        <w:rPr>
          <w:rFonts w:hint="eastAsia" w:cs="黑体"/>
          <w:bCs w:val="0"/>
          <w:sz w:val="32"/>
          <w:szCs w:val="32"/>
          <w:lang w:val="en-US" w:eastAsia="zh-CN"/>
        </w:rPr>
        <w:t xml:space="preserve">    第102条 </w:t>
      </w:r>
      <w:r>
        <w:rPr>
          <w:rFonts w:hint="eastAsia" w:cs="黑体"/>
          <w:bCs w:val="0"/>
          <w:sz w:val="32"/>
          <w:szCs w:val="32"/>
        </w:rPr>
        <w:t>打造独具特色的岭南乡村风貌</w:t>
      </w:r>
      <w:bookmarkEnd w:id="830"/>
      <w:bookmarkEnd w:id="831"/>
      <w:bookmarkEnd w:id="832"/>
      <w:bookmarkEnd w:id="833"/>
      <w:bookmarkEnd w:id="834"/>
      <w:bookmarkEnd w:id="83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结合乡村自然风貌、农业资源分布、历史人文要素等风貌基底条件，打造山地聚落型、田园乡野型、民族特色型三类乡村风貌区。鼓励发展以自然景观和农耕体验为主的特色乡村旅游，展示岭南乡村韵味与田园生活魅力。山地聚落型着重延续蔚岭、大庾岭等山体周边乡村傍山而居的乡村风貌。田园乡野型着重延续田园风貌特色，强化乡村周边农业生态环境与乡村机理融合，营造开阔疏朗的大地景观。民族特色型挖掘和发挥乡村地区历史文化特色，重点加强历史文化名村、传统村落、特色村落等传统风貌保护，将村落周边山水林田等自然要素纳入整体管控，保护整体村落格局和空间形态。</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36" w:name="_Toc13698"/>
      <w:bookmarkStart w:id="837" w:name="_Toc142833515"/>
      <w:bookmarkStart w:id="838" w:name="_Toc161579818"/>
      <w:bookmarkStart w:id="839" w:name="_Toc17348"/>
      <w:bookmarkStart w:id="840" w:name="_Toc4509"/>
      <w:bookmarkStart w:id="841" w:name="_Toc6727"/>
      <w:r>
        <w:rPr>
          <w:rFonts w:hint="eastAsia" w:cs="黑体"/>
          <w:bCs w:val="0"/>
          <w:sz w:val="32"/>
          <w:szCs w:val="32"/>
          <w:lang w:val="en-US" w:eastAsia="zh-CN"/>
        </w:rPr>
        <w:t xml:space="preserve">    第103条 </w:t>
      </w:r>
      <w:r>
        <w:rPr>
          <w:rFonts w:hint="eastAsia" w:cs="黑体"/>
          <w:bCs w:val="0"/>
          <w:sz w:val="32"/>
          <w:szCs w:val="32"/>
        </w:rPr>
        <w:t>加强生态要素周边建设管控</w:t>
      </w:r>
      <w:bookmarkEnd w:id="836"/>
      <w:bookmarkEnd w:id="837"/>
      <w:bookmarkEnd w:id="838"/>
      <w:bookmarkEnd w:id="839"/>
      <w:bookmarkEnd w:id="840"/>
      <w:bookmarkEnd w:id="84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重点引导山边、水边、林边、田边等生态景观区域周边的建设高度控制，形成与城市生态本底呼应的建设高度控制。严格控制生态敏感、自然景观等重点地段的高层建筑建设，不在历史文化街区、重要文物保护单位等临近区域新建高层建筑，不在山边水边以及老城旧城开发强度较高、人口密集、交通拥堵地段新建高层建筑，不在城市通风廊道上新建高层建筑群。</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842" w:name="_Toc10950"/>
      <w:bookmarkStart w:id="843" w:name="_Toc30313"/>
      <w:bookmarkStart w:id="844" w:name="_Toc16239"/>
      <w:bookmarkStart w:id="845" w:name="_Toc16589"/>
      <w:bookmarkStart w:id="846" w:name="_Toc167014358"/>
      <w:bookmarkStart w:id="847" w:name="_Toc14359"/>
      <w:bookmarkStart w:id="848" w:name="_Toc142833516"/>
      <w:bookmarkStart w:id="849" w:name="_Toc161579819"/>
      <w:r>
        <w:rPr>
          <w:rFonts w:hint="eastAsia"/>
          <w:sz w:val="32"/>
          <w:szCs w:val="32"/>
        </w:rPr>
        <w:t>第二节 历史文化资源保护利用</w:t>
      </w:r>
      <w:bookmarkEnd w:id="842"/>
      <w:bookmarkEnd w:id="843"/>
      <w:bookmarkEnd w:id="844"/>
      <w:bookmarkEnd w:id="845"/>
      <w:bookmarkEnd w:id="846"/>
      <w:bookmarkEnd w:id="847"/>
      <w:bookmarkEnd w:id="848"/>
      <w:bookmarkEnd w:id="849"/>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50" w:name="_Toc15769"/>
      <w:bookmarkStart w:id="851" w:name="_Toc704"/>
      <w:bookmarkStart w:id="852" w:name="_Toc17730"/>
      <w:bookmarkStart w:id="853" w:name="_Toc142833517"/>
      <w:bookmarkStart w:id="854" w:name="_Toc17722"/>
      <w:bookmarkStart w:id="855" w:name="_Toc161579820"/>
      <w:r>
        <w:rPr>
          <w:rFonts w:hint="eastAsia" w:cs="黑体"/>
          <w:bCs w:val="0"/>
          <w:sz w:val="32"/>
          <w:szCs w:val="32"/>
          <w:lang w:val="en-US" w:eastAsia="zh-CN"/>
        </w:rPr>
        <w:t xml:space="preserve">    第104条 </w:t>
      </w:r>
      <w:r>
        <w:rPr>
          <w:rFonts w:hint="eastAsia" w:cs="黑体"/>
          <w:bCs w:val="0"/>
          <w:sz w:val="32"/>
          <w:szCs w:val="32"/>
        </w:rPr>
        <w:t>构筑历史文化保护利用格局</w:t>
      </w:r>
      <w:bookmarkEnd w:id="850"/>
      <w:bookmarkEnd w:id="851"/>
      <w:bookmarkEnd w:id="852"/>
      <w:bookmarkEnd w:id="853"/>
      <w:bookmarkEnd w:id="854"/>
      <w:bookmarkEnd w:id="85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构筑“十里青山盘古道、三江碧波拥韶城”的“山—水—道—村—城”市域历史文化保护利用格局。</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山：指韶关自北向南分布的三列弧形山系，分别为大庾岭、瑶山、滑石山。</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水：指武江、浈江、北江三江及其他大小支流、河湖水系。</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道：指梅关古道、乌迳古道和西京古道三条重要的线性历史文化遗产。</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村：指历史文化名村、传统村落。</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城：指韶关历史城区、南雄历史城区。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56" w:name="_Toc142833518"/>
      <w:bookmarkStart w:id="857" w:name="_Toc26407"/>
      <w:bookmarkStart w:id="858" w:name="_Toc2642"/>
      <w:bookmarkStart w:id="859" w:name="_Toc161579821"/>
      <w:bookmarkStart w:id="860" w:name="_Toc3944"/>
      <w:bookmarkStart w:id="861" w:name="_Toc13560"/>
      <w:r>
        <w:rPr>
          <w:rFonts w:hint="eastAsia" w:cs="黑体"/>
          <w:bCs w:val="0"/>
          <w:sz w:val="32"/>
          <w:szCs w:val="32"/>
          <w:lang w:val="en-US" w:eastAsia="zh-CN"/>
        </w:rPr>
        <w:t xml:space="preserve">    第105条 </w:t>
      </w:r>
      <w:r>
        <w:rPr>
          <w:rFonts w:hint="eastAsia" w:cs="黑体"/>
          <w:bCs w:val="0"/>
          <w:sz w:val="32"/>
          <w:szCs w:val="32"/>
        </w:rPr>
        <w:t>建立历史文化保护传承体系</w:t>
      </w:r>
      <w:bookmarkEnd w:id="856"/>
      <w:bookmarkEnd w:id="857"/>
      <w:bookmarkEnd w:id="858"/>
      <w:bookmarkEnd w:id="859"/>
      <w:bookmarkEnd w:id="860"/>
      <w:bookmarkEnd w:id="86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托韶关历史文化资源，建立历史文化名城、历史城区、历史文化名镇名村、传统村落、历史文化街区及历史文化风貌区、不可移动文物、历史建筑、非物质文化遗产、其他文化遗产等构成的历史文化保护传承体系。</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（1）</w:t>
      </w:r>
      <w:r>
        <w:rPr>
          <w:rFonts w:hint="eastAsia"/>
          <w:sz w:val="32"/>
          <w:szCs w:val="32"/>
        </w:rPr>
        <w:t>历史文化名城的保护利用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整体保护韶关和南雄两座省级历史文化名城的自然山水格局、空间格局、山水与历史城区空间演变、街巷肌理等，有效保护、科学利用历史文化遗存。深入挖掘历史文化遗产蕴含的丰厚内涵，系统阐释中华文化的时代新义，传承独具地方特色的民间艺术和风俗习惯。韶关积极创建国家历史文化名城。</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（2）</w:t>
      </w:r>
      <w:r>
        <w:rPr>
          <w:rFonts w:hint="eastAsia"/>
          <w:sz w:val="32"/>
          <w:szCs w:val="32"/>
        </w:rPr>
        <w:t>历史城区的保护利用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强化韶关和南雄历史城区的整体保护，历史城区内现状建筑的高度维持不变，新建、改建建筑的高度实行分级管控。历史城区内的建设活动应从空间、尺度和建筑样式上与历史环境相协调，保持总体格局和传统风貌，建设活动不得破坏总体风貌，不搞大拆大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（3）</w:t>
      </w:r>
      <w:r>
        <w:rPr>
          <w:rFonts w:hint="eastAsia"/>
          <w:sz w:val="32"/>
          <w:szCs w:val="32"/>
        </w:rPr>
        <w:t>历史文化名镇名村、传统村落的保护利用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重点保护历史文化名镇名村、传统村落的整体格局、历史风貌和空间尺度的连续性与完整性，深入挖掘文化特色与价值。加大市域内古村古镇的分期分批普查登记，推进将有重要价值的村镇申报为历史文化名镇名村、传统村落；按照“一镇一村一档”要求建立档案，统一设置保护标志，实行挂牌保护。</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（4）</w:t>
      </w:r>
      <w:r>
        <w:rPr>
          <w:rFonts w:hint="eastAsia"/>
          <w:sz w:val="32"/>
          <w:szCs w:val="32"/>
        </w:rPr>
        <w:t>历史文化街区、历史文化风貌区的保护利用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u w:val="single"/>
        </w:rPr>
      </w:pPr>
      <w:r>
        <w:rPr>
          <w:rFonts w:hint="eastAsia"/>
          <w:sz w:val="32"/>
          <w:szCs w:val="32"/>
        </w:rPr>
        <w:t>保护历史文化街区和历史文化风貌区保护范围内建筑物、构筑物应按照分类保护与整治要求，全面保护内部各类保护性建设、传统街巷、历史环境要素、非物质文化遗产等重要场景和要素。除了必要的公共服务设施、市政基础设施，核心保护范围内不得进行新建、扩建、改建活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（5）</w:t>
      </w:r>
      <w:r>
        <w:rPr>
          <w:rFonts w:hint="eastAsia"/>
          <w:sz w:val="32"/>
          <w:szCs w:val="32"/>
        </w:rPr>
        <w:t>不可移动文物的保护利用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文物保护单位的保护利用必须遵守不改变文物原状的原则。地下文物埋藏区实行“先考古、后出让”制度。在地下文物埋藏区进行工程建设或者在地下文物埋藏区以外进行大型工程建设前，应当按照规定进行考古调查、勘探、发掘，</w:t>
      </w:r>
      <w:r>
        <w:rPr>
          <w:rFonts w:hint="eastAsia" w:eastAsia="仿宋"/>
          <w:sz w:val="32"/>
          <w:szCs w:val="32"/>
        </w:rPr>
        <w:t>防</w:t>
      </w:r>
      <w:r>
        <w:rPr>
          <w:rFonts w:hint="eastAsia" w:ascii="仿宋_GB2312" w:hAnsi="仿宋_GB2312" w:eastAsia="仿宋_GB2312" w:cs="仿宋_GB2312"/>
          <w:sz w:val="32"/>
          <w:szCs w:val="32"/>
        </w:rPr>
        <w:t>止盲目建设和建设性破坏。做好马坝人等遗址保护，加强张九龄等南粤先贤相关文化遗存、名人故居等文化资源保护传承，充分展示岭南文化精神风貌。</w:t>
      </w:r>
      <w:r>
        <w:rPr>
          <w:rFonts w:hint="eastAsia" w:ascii="仿宋_GB2312" w:hAnsi="仿宋_GB2312" w:eastAsia="仿宋_GB2312" w:cs="仿宋_GB2312"/>
          <w:sz w:val="32"/>
          <w:szCs w:val="32"/>
          <w:u w:val="single"/>
        </w:rPr>
        <w:t>未划定公布保护范围的文物保护单位，执行临时保护范围，古墓葬、古建筑、近现代重要史迹及代表性建筑及其他类型文物保护单位保护范围界线从文物本体边界外扩5米；古遗址、石窟寺及石刻保护范围从最外侧有遗迹现象点外扩30米。</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（6）</w:t>
      </w:r>
      <w:r>
        <w:rPr>
          <w:rFonts w:hint="eastAsia"/>
          <w:sz w:val="32"/>
          <w:szCs w:val="32"/>
        </w:rPr>
        <w:t>历史建筑的保护利用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历史建筑应实施原址保护。因不可抗力导致严重损毁灭失，或因重大公共基础设施建设，对历史建筑无法实施原址保护、必须迁移异地保护或者拆除的，应进行论证，制定历史建筑保护方案，依法办理相关手续。历史建筑的外部风貌、特色结构、建筑的价值构件、建筑色彩、建筑高度和历史环境要素不得改变。可对历史建筑进行结构加固和内部使用空间改造，以满足建筑保护和合理利用的需求。</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（7）</w:t>
      </w:r>
      <w:r>
        <w:rPr>
          <w:rFonts w:hint="eastAsia"/>
          <w:sz w:val="32"/>
          <w:szCs w:val="32"/>
        </w:rPr>
        <w:t>非物质文化遗产的保护利用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加强非物质文化遗产资源的调查与研究，建立非物质文化遗产传承机制。创新保护利用方式，鼓励建设由展览馆、博物馆等组成的韶关非遗文化设施体系，将传承保护与相关非遗项目保护、文化展示相结合。</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（8）</w:t>
      </w:r>
      <w:r>
        <w:rPr>
          <w:rFonts w:hint="eastAsia"/>
          <w:sz w:val="32"/>
          <w:szCs w:val="32"/>
        </w:rPr>
        <w:t>古树名木保护利用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color w:val="000000" w:themeColor="text1"/>
          <w:sz w:val="32"/>
          <w:szCs w:val="32"/>
          <w14:textFill>
            <w14:solidFill>
              <w14:schemeClr w14:val="tx1"/>
            </w14:solidFill>
          </w14:textFill>
        </w:rPr>
        <w:t>强化古树群保护，推进古树公园建设，严格保护古树名木及其自然生境。</w:t>
      </w:r>
      <w:r>
        <w:rPr>
          <w:rFonts w:hint="eastAsia"/>
          <w:sz w:val="32"/>
          <w:szCs w:val="32"/>
        </w:rPr>
        <w:t>在城乡建设和城市更新中，最大限度避让古树名木、大树，积极采用有效管护措施，促进原有绿化树种与城市基础设施和谐共存。</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仿宋_GB2312" w:eastAsia="仿宋_GB2312" w:cs="仿宋_GB2312"/>
          <w:sz w:val="32"/>
          <w:szCs w:val="32"/>
        </w:rPr>
        <w:t>（9）</w:t>
      </w:r>
      <w:r>
        <w:rPr>
          <w:rFonts w:hint="eastAsia"/>
          <w:sz w:val="32"/>
          <w:szCs w:val="32"/>
        </w:rPr>
        <w:t>其他文化遗产的保护利用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持续推进南粤古驿道保护修复和历史文化游径建设，打造永不落幕的自然历史博物馆。深入挖掘华南教育历史研学基地的历史内涵，发展研学旅游、红色旅游、乡村旅游等文旅融合新业态，着力构建粤港澳大湾区同根同脉同源精神家园。有序推进长征国家文化公园（广东段）建设，重点围绕红军长征过粤北、南昌起义部队南下广东、东江纵队抗战等路线打造红色文化展示线路，加强近代革命及红色遗址的保护、传承和利用。</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62" w:name="_Toc161579822"/>
      <w:bookmarkStart w:id="863" w:name="_Toc16964"/>
      <w:bookmarkStart w:id="864" w:name="_Toc142833519"/>
      <w:bookmarkStart w:id="865" w:name="_Toc2776"/>
      <w:bookmarkStart w:id="866" w:name="_Toc20049"/>
      <w:bookmarkStart w:id="867" w:name="_Toc29886"/>
      <w:r>
        <w:rPr>
          <w:rFonts w:hint="eastAsia" w:cs="黑体"/>
          <w:bCs w:val="0"/>
          <w:sz w:val="32"/>
          <w:szCs w:val="32"/>
          <w:lang w:val="en-US" w:eastAsia="zh-CN"/>
        </w:rPr>
        <w:t xml:space="preserve">    第106条 </w:t>
      </w:r>
      <w:r>
        <w:rPr>
          <w:rFonts w:hint="eastAsia" w:cs="黑体"/>
          <w:bCs w:val="0"/>
          <w:sz w:val="32"/>
          <w:szCs w:val="32"/>
        </w:rPr>
        <w:t>划定历史文化保护线</w:t>
      </w:r>
      <w:bookmarkEnd w:id="862"/>
      <w:bookmarkEnd w:id="863"/>
      <w:bookmarkEnd w:id="864"/>
      <w:bookmarkEnd w:id="865"/>
      <w:bookmarkEnd w:id="866"/>
      <w:bookmarkEnd w:id="86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u w:val="single"/>
        </w:rPr>
      </w:pPr>
      <w:r>
        <w:rPr>
          <w:rFonts w:hint="eastAsia"/>
          <w:sz w:val="32"/>
          <w:szCs w:val="32"/>
        </w:rPr>
        <w:t>全市历史文化保护线主要包括各级文物保护单位、历史文化名镇名村、历史城区、历史文化街区、历史文化风貌区、传统村落、历史建筑、地下文物埋藏区等历史文化遗存的保护范围。</w:t>
      </w:r>
    </w:p>
    <w:p>
      <w:pPr>
        <w:pStyle w:val="2"/>
        <w:numPr>
          <w:ilvl w:val="0"/>
          <w:numId w:val="0"/>
        </w:numPr>
        <w:ind w:left="1020" w:leftChars="0" w:right="24" w:rightChars="8"/>
      </w:pPr>
    </w:p>
    <w:p>
      <w:pPr>
        <w:pStyle w:val="2"/>
        <w:numPr>
          <w:ilvl w:val="0"/>
          <w:numId w:val="0"/>
        </w:numPr>
        <w:ind w:left="1020" w:leftChars="0" w:right="24" w:rightChars="8"/>
      </w:pPr>
    </w:p>
    <w:p>
      <w:pPr>
        <w:ind w:firstLine="600"/>
      </w:pPr>
      <w:bookmarkStart w:id="868" w:name="_Toc130743295"/>
      <w:bookmarkStart w:id="869" w:name="_Toc142833520"/>
      <w:r>
        <w:br w:type="page"/>
      </w:r>
      <w:bookmarkEnd w:id="868"/>
      <w:bookmarkEnd w:id="869"/>
    </w:p>
    <w:p>
      <w:pPr>
        <w:pStyle w:val="3"/>
      </w:pPr>
      <w:bookmarkStart w:id="870" w:name="_Toc142833521"/>
      <w:bookmarkStart w:id="871" w:name="_Toc167014359"/>
      <w:bookmarkStart w:id="872" w:name="_Toc21974"/>
      <w:bookmarkStart w:id="873" w:name="_Toc14861"/>
      <w:bookmarkStart w:id="874" w:name="_Toc13796"/>
      <w:bookmarkStart w:id="875" w:name="_Toc22226"/>
      <w:bookmarkStart w:id="876" w:name="_Toc161579823"/>
      <w:bookmarkStart w:id="877" w:name="_Toc30516"/>
      <w:r>
        <w:rPr>
          <w:rFonts w:hint="eastAsia"/>
        </w:rPr>
        <w:t>第十章 建设内联外畅的综合交通网络</w:t>
      </w:r>
      <w:bookmarkEnd w:id="870"/>
      <w:bookmarkEnd w:id="871"/>
      <w:bookmarkEnd w:id="872"/>
      <w:bookmarkEnd w:id="873"/>
      <w:bookmarkEnd w:id="874"/>
      <w:bookmarkEnd w:id="875"/>
      <w:bookmarkEnd w:id="876"/>
      <w:bookmarkEnd w:id="877"/>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78" w:name="_Toc161579824"/>
      <w:bookmarkStart w:id="879" w:name="_Toc23199"/>
      <w:bookmarkStart w:id="880" w:name="_Toc5174"/>
      <w:bookmarkStart w:id="881" w:name="_Toc142833522"/>
      <w:bookmarkStart w:id="882" w:name="_Toc11590"/>
      <w:bookmarkStart w:id="883" w:name="_Toc20951"/>
      <w:r>
        <w:rPr>
          <w:rFonts w:hint="eastAsia" w:cs="黑体"/>
          <w:bCs w:val="0"/>
          <w:sz w:val="32"/>
          <w:szCs w:val="32"/>
          <w:lang w:val="en-US" w:eastAsia="zh-CN"/>
        </w:rPr>
        <w:t xml:space="preserve">    第107条 </w:t>
      </w:r>
      <w:r>
        <w:rPr>
          <w:rFonts w:hint="eastAsia" w:cs="黑体"/>
          <w:bCs w:val="0"/>
          <w:sz w:val="32"/>
          <w:szCs w:val="32"/>
        </w:rPr>
        <w:t>综合交通发展目标</w:t>
      </w:r>
      <w:bookmarkEnd w:id="878"/>
      <w:bookmarkEnd w:id="879"/>
      <w:bookmarkEnd w:id="880"/>
      <w:bookmarkEnd w:id="881"/>
      <w:bookmarkEnd w:id="882"/>
      <w:bookmarkEnd w:id="883"/>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加快建设对外</w:t>
      </w:r>
      <w:r>
        <w:rPr>
          <w:rFonts w:hint="eastAsia" w:ascii="仿宋_GB2312" w:hAnsi="仿宋_GB2312" w:eastAsia="仿宋_GB2312" w:cs="仿宋_GB2312"/>
          <w:sz w:val="32"/>
          <w:szCs w:val="21"/>
        </w:rPr>
        <w:t>交通大通道，优化重大设施布局，形成“123出行交通圈”</w:t>
      </w:r>
      <w:r>
        <w:rPr>
          <w:rStyle w:val="48"/>
          <w:rFonts w:hint="eastAsia" w:ascii="仿宋_GB2312" w:hAnsi="仿宋_GB2312" w:eastAsia="仿宋_GB2312" w:cs="仿宋_GB2312"/>
          <w:sz w:val="32"/>
          <w:szCs w:val="21"/>
        </w:rPr>
        <w:footnoteReference w:id="4"/>
      </w:r>
      <w:r>
        <w:rPr>
          <w:rFonts w:hint="eastAsia" w:ascii="仿宋_GB2312" w:hAnsi="仿宋_GB2312" w:eastAsia="仿宋_GB2312" w:cs="仿宋_GB2312"/>
          <w:sz w:val="32"/>
          <w:szCs w:val="21"/>
        </w:rPr>
        <w:t>和“113快货物流圈”</w:t>
      </w:r>
      <w:r>
        <w:rPr>
          <w:rStyle w:val="48"/>
          <w:rFonts w:hint="eastAsia" w:ascii="仿宋_GB2312" w:hAnsi="仿宋_GB2312" w:eastAsia="仿宋_GB2312" w:cs="仿宋_GB2312"/>
          <w:sz w:val="32"/>
          <w:szCs w:val="21"/>
        </w:rPr>
        <w:footnoteReference w:id="5"/>
      </w:r>
      <w:r>
        <w:rPr>
          <w:rFonts w:hint="eastAsia" w:ascii="仿宋_GB2312" w:hAnsi="仿宋_GB2312" w:eastAsia="仿宋_GB2312" w:cs="仿宋_GB2312"/>
          <w:sz w:val="32"/>
          <w:szCs w:val="21"/>
        </w:rPr>
        <w:t>，实现与粤港澳大湾区以及周边重要节点城市的快速联通，把韶关建设成为粤港澳大湾区向北辐射的门户城市和区域性综合枢纽城市。</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84" w:name="_Toc18920"/>
      <w:bookmarkStart w:id="885" w:name="_Toc9086"/>
      <w:bookmarkStart w:id="886" w:name="_Toc142833523"/>
      <w:bookmarkStart w:id="887" w:name="_Toc161579825"/>
      <w:bookmarkStart w:id="888" w:name="_Toc12475"/>
      <w:bookmarkStart w:id="889" w:name="_Toc14230"/>
      <w:r>
        <w:rPr>
          <w:rFonts w:hint="eastAsia" w:cs="黑体"/>
          <w:bCs w:val="0"/>
          <w:sz w:val="32"/>
          <w:szCs w:val="32"/>
          <w:lang w:val="en-US" w:eastAsia="zh-CN"/>
        </w:rPr>
        <w:t xml:space="preserve">    第108条 </w:t>
      </w:r>
      <w:r>
        <w:rPr>
          <w:rFonts w:hint="eastAsia" w:cs="黑体"/>
          <w:bCs w:val="0"/>
          <w:sz w:val="32"/>
          <w:szCs w:val="32"/>
        </w:rPr>
        <w:t>机场规划</w:t>
      </w:r>
      <w:bookmarkEnd w:id="884"/>
      <w:bookmarkEnd w:id="885"/>
      <w:bookmarkEnd w:id="886"/>
      <w:bookmarkEnd w:id="887"/>
      <w:bookmarkEnd w:id="888"/>
      <w:bookmarkEnd w:id="889"/>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推</w:t>
      </w:r>
      <w:r>
        <w:rPr>
          <w:rFonts w:hint="eastAsia" w:ascii="仿宋_GB2312" w:hAnsi="仿宋_GB2312" w:eastAsia="仿宋_GB2312" w:cs="仿宋_GB2312"/>
          <w:sz w:val="32"/>
          <w:szCs w:val="21"/>
        </w:rPr>
        <w:t>进“1+3”机场建设，形成“一主三副”机场体系。完善韶关丹霞机场建设，等级为4C级，作为华南地区和广东省重要的旅游目的地支线机场，承接广州大型国际枢纽的功能疏解、备降机场功能以及白云国际机场客货分流。严格落实丹霞机场净空保护区管控要求，加大机场周边新建项目的管控力度，严格执行净空审批和规划核实有关制度。规划预留乐昌、南雄、翁源3座通用机场及配套设施建设空间，承担短途高端商务出行、旅游、农药</w:t>
      </w:r>
      <w:r>
        <w:rPr>
          <w:rFonts w:hint="eastAsia"/>
          <w:sz w:val="32"/>
          <w:szCs w:val="21"/>
        </w:rPr>
        <w:t>喷洒、紧急救援以及航空教练培训等功能，建设涵盖航空飞行服务、公务飞行、短途客货运、作业飞行等功能的通用机场体系。</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sz w:val="32"/>
          <w:szCs w:val="21"/>
        </w:rPr>
      </w:pPr>
      <w:bookmarkStart w:id="890" w:name="_Toc15256"/>
      <w:bookmarkStart w:id="891" w:name="_Toc29737"/>
      <w:bookmarkStart w:id="892" w:name="_Toc23804"/>
      <w:bookmarkStart w:id="893" w:name="_Toc142833524"/>
      <w:bookmarkStart w:id="894" w:name="_Toc14618"/>
      <w:bookmarkStart w:id="895" w:name="_Toc161579826"/>
      <w:r>
        <w:rPr>
          <w:rFonts w:hint="eastAsia" w:cs="黑体"/>
          <w:bCs w:val="0"/>
          <w:sz w:val="32"/>
          <w:szCs w:val="32"/>
          <w:lang w:val="en-US" w:eastAsia="zh-CN"/>
        </w:rPr>
        <w:t xml:space="preserve">    第109条 </w:t>
      </w:r>
      <w:r>
        <w:rPr>
          <w:rFonts w:cs="黑体"/>
          <w:bCs w:val="0"/>
          <w:sz w:val="32"/>
          <w:szCs w:val="32"/>
        </w:rPr>
        <w:t>港口</w:t>
      </w:r>
      <w:r>
        <w:rPr>
          <w:rFonts w:hint="eastAsia" w:cs="黑体"/>
          <w:bCs w:val="0"/>
          <w:sz w:val="32"/>
          <w:szCs w:val="32"/>
        </w:rPr>
        <w:t>规划</w:t>
      </w:r>
      <w:bookmarkEnd w:id="890"/>
      <w:bookmarkEnd w:id="891"/>
      <w:bookmarkEnd w:id="892"/>
      <w:bookmarkEnd w:id="893"/>
      <w:bookmarkEnd w:id="894"/>
      <w:bookmarkEnd w:id="895"/>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做好北江港口建设空间的预留管控，规划形成“一港三区、十一个作业区和若干旅游码头”的总体格局。推动北江航道扩能升级上延工程建设，按</w:t>
      </w:r>
      <w:r>
        <w:rPr>
          <w:rFonts w:hint="eastAsia" w:ascii="仿宋_GB2312" w:hAnsi="仿宋_GB2312" w:eastAsia="仿宋_GB2312" w:cs="仿宋_GB2312"/>
          <w:sz w:val="32"/>
          <w:szCs w:val="21"/>
        </w:rPr>
        <w:t>内河Ⅲ级航道、通航1000吨级船舶标准预留北江港区的建设空间。</w:t>
      </w:r>
      <w:r>
        <w:rPr>
          <w:rFonts w:hint="eastAsia" w:ascii="仿宋_GB2312" w:hAnsi="仿宋_GB2312" w:eastAsia="仿宋_GB2312" w:cs="仿宋_GB2312"/>
          <w:sz w:val="32"/>
          <w:szCs w:val="32"/>
        </w:rPr>
        <w:t>强化港区周边用地管控，预留船舶维修、仓储物流、商贸服务、临港产业等功能发展用地。</w:t>
      </w:r>
      <w:r>
        <w:rPr>
          <w:rFonts w:hint="eastAsia" w:ascii="仿宋_GB2312" w:hAnsi="仿宋_GB2312" w:eastAsia="仿宋_GB2312" w:cs="仿宋_GB2312"/>
          <w:sz w:val="32"/>
          <w:szCs w:val="21"/>
        </w:rPr>
        <w:t>推进锦江绿色航道、乐昌峡特色航道以及新丰江绿色航道建设，打</w:t>
      </w:r>
      <w:r>
        <w:rPr>
          <w:rFonts w:hint="eastAsia"/>
          <w:sz w:val="32"/>
          <w:szCs w:val="21"/>
        </w:rPr>
        <w:t>造以生态旅游、休闲观光为特色的绿色航道。推进赣粤运河建设，联通珠江航道与长江航道，构筑赣南和广东之间的便捷运输通道。</w:t>
      </w:r>
    </w:p>
    <w:tbl>
      <w:tblPr>
        <w:tblStyle w:val="39"/>
        <w:tblW w:w="9071" w:type="dxa"/>
        <w:jc w:val="center"/>
        <w:tblLayout w:type="autofit"/>
        <w:tblCellMar>
          <w:top w:w="0" w:type="dxa"/>
          <w:left w:w="0" w:type="dxa"/>
          <w:bottom w:w="0" w:type="dxa"/>
          <w:right w:w="0" w:type="dxa"/>
        </w:tblCellMar>
      </w:tblPr>
      <w:tblGrid>
        <w:gridCol w:w="1093"/>
        <w:gridCol w:w="1878"/>
        <w:gridCol w:w="3596"/>
        <w:gridCol w:w="2504"/>
      </w:tblGrid>
      <w:tr>
        <w:tblPrEx>
          <w:tblCellMar>
            <w:top w:w="0" w:type="dxa"/>
            <w:left w:w="0" w:type="dxa"/>
            <w:bottom w:w="0" w:type="dxa"/>
            <w:right w:w="0" w:type="dxa"/>
          </w:tblCellMar>
        </w:tblPrEx>
        <w:trPr>
          <w:trHeight w:val="20" w:hRule="atLeast"/>
          <w:jc w:val="center"/>
        </w:trPr>
        <w:tc>
          <w:tcPr>
            <w:tcW w:w="5000" w:type="pct"/>
            <w:gridSpan w:val="4"/>
            <w:tcBorders>
              <w:top w:val="single" w:color="000000" w:sz="4" w:space="0"/>
              <w:left w:val="single" w:color="000000" w:sz="4" w:space="0"/>
              <w:bottom w:val="single" w:color="000000" w:sz="6" w:space="0"/>
              <w:right w:val="single" w:color="000000" w:sz="4" w:space="0"/>
            </w:tcBorders>
            <w:shd w:val="clear" w:color="auto" w:fill="D9D9D9"/>
            <w:vAlign w:val="center"/>
          </w:tcPr>
          <w:p>
            <w:pPr>
              <w:spacing w:before="46" w:after="46"/>
              <w:ind w:firstLine="0" w:firstLineChars="0"/>
              <w:jc w:val="center"/>
              <w:rPr>
                <w:sz w:val="24"/>
                <w:szCs w:val="24"/>
              </w:rPr>
            </w:pPr>
            <w:r>
              <w:rPr>
                <w:rFonts w:eastAsia="黑体"/>
                <w:szCs w:val="30"/>
              </w:rPr>
              <w:t>专栏</w:t>
            </w:r>
            <w:r>
              <w:rPr>
                <w:rFonts w:hint="eastAsia" w:ascii="仿宋_GB2312" w:hAnsi="仿宋_GB2312" w:eastAsia="仿宋_GB2312" w:cs="仿宋_GB2312"/>
                <w:szCs w:val="30"/>
              </w:rPr>
              <w:t xml:space="preserve">10-1 </w:t>
            </w:r>
            <w:r>
              <w:rPr>
                <w:rFonts w:eastAsia="黑体"/>
                <w:szCs w:val="30"/>
              </w:rPr>
              <w:t>港口规划</w:t>
            </w:r>
          </w:p>
        </w:tc>
      </w:tr>
      <w:tr>
        <w:tblPrEx>
          <w:tblCellMar>
            <w:top w:w="0" w:type="dxa"/>
            <w:left w:w="0" w:type="dxa"/>
            <w:bottom w:w="0" w:type="dxa"/>
            <w:right w:w="0" w:type="dxa"/>
          </w:tblCellMar>
        </w:tblPrEx>
        <w:trPr>
          <w:trHeight w:val="20" w:hRule="atLeast"/>
          <w:jc w:val="center"/>
        </w:trPr>
        <w:tc>
          <w:tcPr>
            <w:tcW w:w="603" w:type="pct"/>
            <w:tcBorders>
              <w:top w:val="single" w:color="000000" w:sz="6" w:space="0"/>
              <w:left w:val="single" w:color="000000" w:sz="4" w:space="0"/>
              <w:bottom w:val="single" w:color="000000" w:sz="6" w:space="0"/>
              <w:right w:val="single" w:color="000000" w:sz="6" w:space="0"/>
            </w:tcBorders>
            <w:vAlign w:val="center"/>
          </w:tcPr>
          <w:p>
            <w:pPr>
              <w:pStyle w:val="112"/>
              <w:widowControl/>
              <w:spacing w:line="320" w:lineRule="exact"/>
              <w:jc w:val="center"/>
              <w:rPr>
                <w:rFonts w:ascii="Times New Roman" w:eastAsia="仿宋_GB2312" w:cs="Times New Roman"/>
                <w:b/>
                <w:color w:val="auto"/>
              </w:rPr>
            </w:pPr>
            <w:r>
              <w:rPr>
                <w:rFonts w:hint="eastAsia" w:ascii="Times New Roman" w:eastAsia="仿宋_GB2312" w:cs="Times New Roman"/>
                <w:b/>
                <w:color w:val="auto"/>
              </w:rPr>
              <w:t>港区名称</w:t>
            </w:r>
          </w:p>
        </w:tc>
        <w:tc>
          <w:tcPr>
            <w:tcW w:w="1035" w:type="pct"/>
            <w:tcBorders>
              <w:top w:val="single" w:color="000000" w:sz="6" w:space="0"/>
              <w:left w:val="single" w:color="000000" w:sz="6" w:space="0"/>
              <w:bottom w:val="single" w:color="000000" w:sz="6" w:space="0"/>
              <w:right w:val="single" w:color="000000" w:sz="6" w:space="0"/>
            </w:tcBorders>
            <w:vAlign w:val="center"/>
          </w:tcPr>
          <w:p>
            <w:pPr>
              <w:pStyle w:val="112"/>
              <w:widowControl/>
              <w:spacing w:line="320" w:lineRule="exact"/>
              <w:jc w:val="center"/>
              <w:rPr>
                <w:rFonts w:ascii="Times New Roman" w:eastAsia="仿宋_GB2312" w:cs="Times New Roman"/>
                <w:b/>
                <w:color w:val="auto"/>
              </w:rPr>
            </w:pPr>
            <w:r>
              <w:rPr>
                <w:rFonts w:hint="eastAsia" w:ascii="Times New Roman" w:eastAsia="仿宋_GB2312" w:cs="Times New Roman"/>
                <w:b/>
                <w:color w:val="auto"/>
              </w:rPr>
              <w:t>所在行政区域</w:t>
            </w:r>
          </w:p>
        </w:tc>
        <w:tc>
          <w:tcPr>
            <w:tcW w:w="1982" w:type="pct"/>
            <w:tcBorders>
              <w:top w:val="single" w:color="000000" w:sz="6" w:space="0"/>
              <w:left w:val="single" w:color="000000" w:sz="6" w:space="0"/>
              <w:bottom w:val="single" w:color="000000" w:sz="6" w:space="0"/>
              <w:right w:val="single" w:color="000000" w:sz="6" w:space="0"/>
            </w:tcBorders>
            <w:vAlign w:val="center"/>
          </w:tcPr>
          <w:p>
            <w:pPr>
              <w:pStyle w:val="112"/>
              <w:widowControl/>
              <w:spacing w:line="320" w:lineRule="exact"/>
              <w:jc w:val="center"/>
              <w:rPr>
                <w:rFonts w:ascii="Times New Roman" w:eastAsia="仿宋_GB2312" w:cs="Times New Roman"/>
                <w:b/>
                <w:color w:val="auto"/>
              </w:rPr>
            </w:pPr>
            <w:r>
              <w:rPr>
                <w:rFonts w:hint="eastAsia" w:ascii="Times New Roman" w:eastAsia="仿宋_GB2312" w:cs="Times New Roman"/>
                <w:b/>
                <w:color w:val="auto"/>
              </w:rPr>
              <w:t>性质及功能</w:t>
            </w:r>
          </w:p>
        </w:tc>
        <w:tc>
          <w:tcPr>
            <w:tcW w:w="1380" w:type="pct"/>
            <w:tcBorders>
              <w:top w:val="single" w:color="000000" w:sz="6" w:space="0"/>
              <w:left w:val="single" w:color="000000" w:sz="6" w:space="0"/>
              <w:bottom w:val="single" w:color="000000" w:sz="6" w:space="0"/>
              <w:right w:val="single" w:color="000000" w:sz="4" w:space="0"/>
            </w:tcBorders>
            <w:vAlign w:val="center"/>
          </w:tcPr>
          <w:p>
            <w:pPr>
              <w:pStyle w:val="112"/>
              <w:widowControl/>
              <w:spacing w:line="320" w:lineRule="exact"/>
              <w:jc w:val="center"/>
              <w:rPr>
                <w:rFonts w:ascii="Times New Roman" w:eastAsia="仿宋_GB2312" w:cs="Times New Roman"/>
                <w:b/>
                <w:color w:val="auto"/>
              </w:rPr>
            </w:pPr>
            <w:r>
              <w:rPr>
                <w:rFonts w:hint="eastAsia" w:ascii="Times New Roman" w:eastAsia="仿宋_GB2312" w:cs="Times New Roman"/>
                <w:b/>
                <w:color w:val="auto"/>
              </w:rPr>
              <w:t>下辖作业区</w:t>
            </w:r>
          </w:p>
        </w:tc>
      </w:tr>
      <w:tr>
        <w:tblPrEx>
          <w:tblCellMar>
            <w:top w:w="0" w:type="dxa"/>
            <w:left w:w="0" w:type="dxa"/>
            <w:bottom w:w="0" w:type="dxa"/>
            <w:right w:w="0" w:type="dxa"/>
          </w:tblCellMar>
        </w:tblPrEx>
        <w:trPr>
          <w:trHeight w:val="20" w:hRule="atLeast"/>
          <w:jc w:val="center"/>
        </w:trPr>
        <w:tc>
          <w:tcPr>
            <w:tcW w:w="603" w:type="pct"/>
            <w:tcBorders>
              <w:top w:val="single" w:color="000000" w:sz="6" w:space="0"/>
              <w:left w:val="single" w:color="000000" w:sz="4" w:space="0"/>
              <w:bottom w:val="single" w:color="000000" w:sz="6"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北江港区</w:t>
            </w:r>
          </w:p>
        </w:tc>
        <w:tc>
          <w:tcPr>
            <w:tcW w:w="1035" w:type="pct"/>
            <w:tcBorders>
              <w:top w:val="single" w:color="000000" w:sz="6" w:space="0"/>
              <w:left w:val="single" w:color="000000" w:sz="6" w:space="0"/>
              <w:bottom w:val="single" w:color="000000" w:sz="6"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浈江区、武江区和曲江区</w:t>
            </w:r>
          </w:p>
        </w:tc>
        <w:tc>
          <w:tcPr>
            <w:tcW w:w="1982" w:type="pct"/>
            <w:tcBorders>
              <w:top w:val="single" w:color="000000" w:sz="6" w:space="0"/>
              <w:left w:val="single" w:color="000000" w:sz="6" w:space="0"/>
              <w:bottom w:val="single" w:color="000000" w:sz="6"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以水泥、煤炭、矿石、矿建材料等大宗散货和集装箱运输为主，兼顾钢材等件杂货和旅游客运</w:t>
            </w:r>
          </w:p>
        </w:tc>
        <w:tc>
          <w:tcPr>
            <w:tcW w:w="1380" w:type="pct"/>
            <w:tcBorders>
              <w:top w:val="single" w:color="000000" w:sz="6" w:space="0"/>
              <w:left w:val="single" w:color="000000" w:sz="6" w:space="0"/>
              <w:bottom w:val="single" w:color="000000" w:sz="6" w:space="0"/>
              <w:right w:val="single" w:color="000000" w:sz="4"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大坑口、乌石、白土、乌泥角、新港作业区</w:t>
            </w:r>
          </w:p>
        </w:tc>
      </w:tr>
      <w:tr>
        <w:tblPrEx>
          <w:tblCellMar>
            <w:top w:w="0" w:type="dxa"/>
            <w:left w:w="0" w:type="dxa"/>
            <w:bottom w:w="0" w:type="dxa"/>
            <w:right w:w="0" w:type="dxa"/>
          </w:tblCellMar>
        </w:tblPrEx>
        <w:trPr>
          <w:trHeight w:val="20" w:hRule="atLeast"/>
          <w:jc w:val="center"/>
        </w:trPr>
        <w:tc>
          <w:tcPr>
            <w:tcW w:w="603" w:type="pct"/>
            <w:tcBorders>
              <w:top w:val="single" w:color="000000" w:sz="6" w:space="0"/>
              <w:left w:val="single" w:color="000000" w:sz="4" w:space="0"/>
              <w:bottom w:val="single" w:color="000000" w:sz="6"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浈江港区</w:t>
            </w:r>
          </w:p>
        </w:tc>
        <w:tc>
          <w:tcPr>
            <w:tcW w:w="1035" w:type="pct"/>
            <w:tcBorders>
              <w:top w:val="single" w:color="000000" w:sz="6" w:space="0"/>
              <w:left w:val="single" w:color="000000" w:sz="6" w:space="0"/>
              <w:bottom w:val="single" w:color="000000" w:sz="6"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浈江区、仁化县、始兴县和</w:t>
            </w:r>
          </w:p>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南雄县</w:t>
            </w:r>
          </w:p>
        </w:tc>
        <w:tc>
          <w:tcPr>
            <w:tcW w:w="1982" w:type="pct"/>
            <w:tcBorders>
              <w:top w:val="single" w:color="000000" w:sz="6" w:space="0"/>
              <w:left w:val="single" w:color="000000" w:sz="6" w:space="0"/>
              <w:bottom w:val="single" w:color="000000" w:sz="6"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以水泥、煤炭、矿建材料、金属矿石等散货和件杂货运输为主，兼顾集装箱和旅游客运</w:t>
            </w:r>
          </w:p>
        </w:tc>
        <w:tc>
          <w:tcPr>
            <w:tcW w:w="1380" w:type="pct"/>
            <w:tcBorders>
              <w:top w:val="single" w:color="000000" w:sz="6" w:space="0"/>
              <w:left w:val="single" w:color="000000" w:sz="6" w:space="0"/>
              <w:bottom w:val="single" w:color="000000" w:sz="6" w:space="0"/>
              <w:right w:val="single" w:color="000000" w:sz="4"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仁化、始兴、古市、南雄作业区</w:t>
            </w:r>
          </w:p>
        </w:tc>
      </w:tr>
      <w:tr>
        <w:tblPrEx>
          <w:tblCellMar>
            <w:top w:w="0" w:type="dxa"/>
            <w:left w:w="0" w:type="dxa"/>
            <w:bottom w:w="0" w:type="dxa"/>
            <w:right w:w="0" w:type="dxa"/>
          </w:tblCellMar>
        </w:tblPrEx>
        <w:trPr>
          <w:trHeight w:val="20" w:hRule="atLeast"/>
          <w:jc w:val="center"/>
        </w:trPr>
        <w:tc>
          <w:tcPr>
            <w:tcW w:w="603" w:type="pct"/>
            <w:tcBorders>
              <w:top w:val="single" w:color="000000" w:sz="6" w:space="0"/>
              <w:left w:val="single" w:color="000000" w:sz="4" w:space="0"/>
              <w:bottom w:val="single" w:color="000000" w:sz="4"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武江港区</w:t>
            </w:r>
          </w:p>
        </w:tc>
        <w:tc>
          <w:tcPr>
            <w:tcW w:w="1035" w:type="pct"/>
            <w:tcBorders>
              <w:top w:val="single" w:color="000000" w:sz="6" w:space="0"/>
              <w:left w:val="single" w:color="000000" w:sz="6" w:space="0"/>
              <w:bottom w:val="single" w:color="000000" w:sz="4"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乳源瑶族自治县、乐昌市</w:t>
            </w:r>
          </w:p>
        </w:tc>
        <w:tc>
          <w:tcPr>
            <w:tcW w:w="1982" w:type="pct"/>
            <w:tcBorders>
              <w:top w:val="single" w:color="000000" w:sz="6" w:space="0"/>
              <w:left w:val="single" w:color="000000" w:sz="6" w:space="0"/>
              <w:bottom w:val="single" w:color="000000" w:sz="4" w:space="0"/>
              <w:right w:val="single" w:color="000000" w:sz="6"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以水泥、煤炭、矿建材料、金属矿石等散货和件杂货运输为主，兼顾集装箱和旅游客运</w:t>
            </w:r>
          </w:p>
        </w:tc>
        <w:tc>
          <w:tcPr>
            <w:tcW w:w="1380" w:type="pct"/>
            <w:tcBorders>
              <w:top w:val="single" w:color="000000" w:sz="6" w:space="0"/>
              <w:left w:val="single" w:color="000000" w:sz="6" w:space="0"/>
              <w:bottom w:val="single" w:color="000000" w:sz="4" w:space="0"/>
              <w:right w:val="single" w:color="000000" w:sz="4" w:space="0"/>
            </w:tcBorders>
            <w:vAlign w:val="center"/>
          </w:tcPr>
          <w:p>
            <w:pPr>
              <w:pStyle w:val="112"/>
              <w:widowControl/>
              <w:spacing w:line="320" w:lineRule="exact"/>
              <w:rPr>
                <w:rFonts w:ascii="Times New Roman" w:eastAsia="仿宋_GB2312" w:cs="Times New Roman"/>
                <w:color w:val="auto"/>
              </w:rPr>
            </w:pPr>
            <w:r>
              <w:rPr>
                <w:rFonts w:hint="eastAsia" w:ascii="Times New Roman" w:eastAsia="仿宋_GB2312" w:cs="Times New Roman"/>
                <w:color w:val="auto"/>
              </w:rPr>
              <w:t>乐昌、乳源作业区</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896" w:name="_Toc161579827"/>
      <w:bookmarkStart w:id="897" w:name="_Toc2193"/>
      <w:bookmarkStart w:id="898" w:name="_Toc370"/>
      <w:bookmarkStart w:id="899" w:name="_Toc21101"/>
      <w:bookmarkStart w:id="900" w:name="_Toc142833525"/>
      <w:bookmarkStart w:id="901" w:name="_Toc25916"/>
      <w:r>
        <w:rPr>
          <w:rFonts w:hint="eastAsia" w:cs="黑体"/>
          <w:bCs w:val="0"/>
          <w:sz w:val="32"/>
          <w:szCs w:val="32"/>
          <w:lang w:val="en-US" w:eastAsia="zh-CN"/>
        </w:rPr>
        <w:t xml:space="preserve">    第110条 </w:t>
      </w:r>
      <w:r>
        <w:rPr>
          <w:rFonts w:hint="eastAsia" w:cs="黑体"/>
          <w:bCs w:val="0"/>
          <w:sz w:val="32"/>
          <w:szCs w:val="32"/>
        </w:rPr>
        <w:t>铁路网络</w:t>
      </w:r>
      <w:bookmarkEnd w:id="896"/>
      <w:bookmarkEnd w:id="897"/>
      <w:bookmarkEnd w:id="898"/>
      <w:bookmarkEnd w:id="899"/>
      <w:bookmarkEnd w:id="900"/>
      <w:bookmarkEnd w:id="901"/>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Calibri" w:cs="仿宋_GB2312"/>
          <w:sz w:val="32"/>
          <w:szCs w:val="32"/>
        </w:rPr>
      </w:pPr>
      <w:r>
        <w:rPr>
          <w:rFonts w:hint="eastAsia"/>
          <w:sz w:val="32"/>
          <w:szCs w:val="32"/>
        </w:rPr>
        <w:t>规划形成“三横两纵”铁路交通网络，以赣韶铁路（</w:t>
      </w:r>
      <w:r>
        <w:rPr>
          <w:sz w:val="32"/>
          <w:szCs w:val="32"/>
        </w:rPr>
        <w:t>扩能</w:t>
      </w:r>
      <w:r>
        <w:rPr>
          <w:rFonts w:hint="eastAsia"/>
          <w:sz w:val="32"/>
          <w:szCs w:val="32"/>
        </w:rPr>
        <w:t>升级）、韶关经贺州至柳州铁路（谋划研究）、韶关至龙川铁路（谋划研究）为“三横”；以京广铁路、武广高铁为“两纵”，畅通“粤湘”交通联系通道，强化与国家干线铁路网互联互通。积极推动韶柳铁路和韶龙铁路前期研究工作，规划预留铁路空间廊道和站位，构建韶关等粤北地区东经梅州、河源龙川等快速联系福建，西经贺州至柳州快速进入广西等地的出省通道。积极推进广从轨道快线（广州地</w:t>
      </w:r>
      <w:r>
        <w:rPr>
          <w:rFonts w:hint="eastAsia" w:ascii="仿宋_GB2312" w:hAnsi="仿宋_GB2312" w:eastAsia="仿宋_GB2312" w:cs="仿宋_GB2312"/>
          <w:sz w:val="32"/>
          <w:szCs w:val="32"/>
        </w:rPr>
        <w:t>铁37号线）延伸至新丰，预留在新丰设站的发展空间。支持新建铁路项目站</w:t>
      </w:r>
      <w:r>
        <w:rPr>
          <w:rFonts w:hint="eastAsia"/>
          <w:sz w:val="32"/>
          <w:szCs w:val="32"/>
        </w:rPr>
        <w:t>场及毗邻区域实施土地综合开发，明确用地位置、范围、用地规模、开发条件等，促进铁路交通和城镇化可持续发展。</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02" w:name="_Toc27756"/>
      <w:bookmarkStart w:id="903" w:name="_Toc161579828"/>
      <w:bookmarkStart w:id="904" w:name="_Toc31246"/>
      <w:bookmarkStart w:id="905" w:name="_Toc28460"/>
      <w:bookmarkStart w:id="906" w:name="_Toc19566"/>
      <w:bookmarkStart w:id="907" w:name="_Toc142833526"/>
      <w:r>
        <w:rPr>
          <w:rFonts w:hint="eastAsia" w:cs="黑体"/>
          <w:bCs w:val="0"/>
          <w:sz w:val="32"/>
          <w:szCs w:val="32"/>
          <w:lang w:val="en-US" w:eastAsia="zh-CN"/>
        </w:rPr>
        <w:t xml:space="preserve">    第111条 </w:t>
      </w:r>
      <w:r>
        <w:rPr>
          <w:rFonts w:cs="黑体"/>
          <w:bCs w:val="0"/>
          <w:sz w:val="32"/>
          <w:szCs w:val="32"/>
        </w:rPr>
        <w:t>高速公路网络</w:t>
      </w:r>
      <w:bookmarkEnd w:id="902"/>
      <w:bookmarkEnd w:id="903"/>
      <w:bookmarkEnd w:id="904"/>
      <w:bookmarkEnd w:id="905"/>
      <w:bookmarkEnd w:id="906"/>
      <w:bookmarkEnd w:id="907"/>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cs="仿宋_GB2312"/>
          <w:sz w:val="32"/>
          <w:szCs w:val="32"/>
        </w:rPr>
      </w:pPr>
      <w:r>
        <w:rPr>
          <w:rFonts w:hint="eastAsia"/>
          <w:sz w:val="32"/>
          <w:szCs w:val="32"/>
        </w:rPr>
        <w:t>规划形成“五纵五横一环二联”高速公路网络，强化与广州、深圳以及长株潭、赣西南、桂东南等地区的联系。加快推进丹霞机场高速、里乐高速的规划建设，强化机场与经济腹地衔接，增加韶关市区北向与湖南快速连接的出省通道。加快推进韶贺高速韶关段、韶关至全南高速韶关段的建设，填补粤北地区横向高速公路的空缺，强化粤</w:t>
      </w:r>
      <w:r>
        <w:rPr>
          <w:rFonts w:hint="eastAsia" w:ascii="仿宋_GB2312" w:hAnsi="仿宋_GB2312" w:cs="仿宋_GB2312"/>
          <w:sz w:val="32"/>
          <w:szCs w:val="32"/>
        </w:rPr>
        <w:t>桂赣三省联系。积极推动井雄全高速前期研究，</w:t>
      </w:r>
      <w:r>
        <w:rPr>
          <w:rFonts w:hint="eastAsia"/>
          <w:sz w:val="32"/>
          <w:szCs w:val="32"/>
        </w:rPr>
        <w:t>规划预留高速公路空间廊道</w:t>
      </w:r>
      <w:r>
        <w:rPr>
          <w:rFonts w:hint="eastAsia" w:ascii="仿宋_GB2312" w:hAnsi="仿宋_GB2312" w:cs="仿宋_GB2312"/>
          <w:sz w:val="32"/>
          <w:szCs w:val="32"/>
        </w:rPr>
        <w:t>，构建韶关东北部区域快速联通赣南、深莞的重要通道。</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shd w:val="clear" w:color="auto" w:fill="D9D9D9"/>
            <w:vAlign w:val="center"/>
          </w:tcPr>
          <w:p>
            <w:pPr>
              <w:spacing w:before="46" w:after="46"/>
              <w:ind w:firstLine="0" w:firstLineChars="0"/>
              <w:jc w:val="center"/>
              <w:rPr>
                <w:rFonts w:ascii="仿宋_GB2312"/>
                <w:b/>
                <w:bCs/>
                <w:sz w:val="24"/>
                <w:szCs w:val="24"/>
              </w:rPr>
            </w:pPr>
            <w:r>
              <w:rPr>
                <w:rFonts w:hint="eastAsia" w:eastAsia="黑体"/>
                <w:szCs w:val="30"/>
              </w:rPr>
              <w:t>专栏</w:t>
            </w:r>
            <w:r>
              <w:rPr>
                <w:rFonts w:hint="eastAsia" w:ascii="仿宋_GB2312" w:hAnsi="仿宋_GB2312" w:eastAsia="仿宋_GB2312" w:cs="仿宋_GB2312"/>
                <w:szCs w:val="30"/>
              </w:rPr>
              <w:t>10-2</w:t>
            </w:r>
            <w:r>
              <w:rPr>
                <w:rFonts w:eastAsia="黑体"/>
                <w:szCs w:val="30"/>
              </w:rPr>
              <w:t xml:space="preserve"> </w:t>
            </w:r>
            <w:r>
              <w:rPr>
                <w:rFonts w:hint="eastAsia" w:eastAsia="黑体"/>
                <w:szCs w:val="30"/>
              </w:rPr>
              <w:t>高速公路网络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五纵：京港澳高速公路韶关段、乐广高速韶关段、武深高速韶关段、韶新高速、井雄全高速（谋划研究）。</w:t>
            </w:r>
          </w:p>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五横：南韶高速、汕昆高速、大广高速、雄乐高速—雄信高速、韶贺高速韶关段—韶全高速韶关段</w:t>
            </w:r>
          </w:p>
          <w:p>
            <w:pPr>
              <w:pStyle w:val="112"/>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一环：韶关北环高速—乐广高速—南韶高速公路</w:t>
            </w:r>
          </w:p>
          <w:p>
            <w:pPr>
              <w:pStyle w:val="112"/>
              <w:widowControl/>
              <w:spacing w:line="320" w:lineRule="exact"/>
              <w:ind w:firstLine="480" w:firstLineChars="200"/>
              <w:jc w:val="both"/>
              <w:rPr>
                <w:rFonts w:eastAsia="仿宋_GB2312"/>
                <w:b/>
              </w:rPr>
            </w:pPr>
            <w:r>
              <w:rPr>
                <w:rFonts w:hint="eastAsia" w:ascii="Times New Roman" w:eastAsia="仿宋_GB2312" w:cs="Times New Roman"/>
                <w:color w:val="auto"/>
              </w:rPr>
              <w:t>二联：</w:t>
            </w:r>
            <w:r>
              <w:rPr>
                <w:rFonts w:ascii="Times New Roman" w:eastAsia="仿宋_GB2312" w:cs="Times New Roman"/>
                <w:color w:val="auto"/>
              </w:rPr>
              <w:t>丹霞机场高速</w:t>
            </w:r>
            <w:r>
              <w:rPr>
                <w:rFonts w:hint="eastAsia" w:ascii="Times New Roman" w:eastAsia="仿宋_GB2312" w:cs="Times New Roman"/>
                <w:color w:val="auto"/>
              </w:rPr>
              <w:t>、</w:t>
            </w:r>
            <w:r>
              <w:rPr>
                <w:rFonts w:ascii="Times New Roman" w:eastAsia="仿宋_GB2312" w:cs="Times New Roman"/>
                <w:color w:val="auto"/>
              </w:rPr>
              <w:t>里乐高速</w:t>
            </w:r>
            <w:r>
              <w:rPr>
                <w:rFonts w:hint="eastAsia" w:ascii="Times New Roman" w:eastAsia="仿宋_GB2312" w:cs="Times New Roman"/>
                <w:color w:val="auto"/>
              </w:rPr>
              <w:t>（谋划研究），武深高速始兴联络线</w:t>
            </w:r>
          </w:p>
        </w:tc>
      </w:tr>
    </w:tbl>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08" w:name="_Toc26169"/>
      <w:bookmarkStart w:id="909" w:name="_Toc209"/>
      <w:bookmarkStart w:id="910" w:name="_Toc142833527"/>
      <w:bookmarkStart w:id="911" w:name="_Toc161579829"/>
      <w:bookmarkStart w:id="912" w:name="_Toc18045"/>
      <w:bookmarkStart w:id="913" w:name="_Toc11814"/>
      <w:r>
        <w:rPr>
          <w:rFonts w:hint="eastAsia" w:cs="黑体"/>
          <w:bCs w:val="0"/>
          <w:sz w:val="32"/>
          <w:szCs w:val="32"/>
          <w:lang w:val="en-US" w:eastAsia="zh-CN"/>
        </w:rPr>
        <w:t xml:space="preserve">    第112条 </w:t>
      </w:r>
      <w:r>
        <w:rPr>
          <w:rFonts w:cs="黑体"/>
          <w:bCs w:val="0"/>
          <w:sz w:val="32"/>
          <w:szCs w:val="32"/>
        </w:rPr>
        <w:t>国省干道网络</w:t>
      </w:r>
      <w:bookmarkEnd w:id="908"/>
      <w:bookmarkEnd w:id="909"/>
      <w:bookmarkEnd w:id="910"/>
      <w:bookmarkEnd w:id="911"/>
      <w:bookmarkEnd w:id="912"/>
      <w:bookmarkEnd w:id="913"/>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21"/>
        </w:rPr>
      </w:pPr>
      <w:r>
        <w:rPr>
          <w:rFonts w:hint="eastAsia" w:ascii="仿宋_GB2312" w:hAnsi="仿宋_GB2312" w:eastAsia="仿宋_GB2312" w:cs="仿宋_GB2312"/>
          <w:sz w:val="32"/>
          <w:szCs w:val="21"/>
        </w:rPr>
        <w:t>强化国省道干线公路支</w:t>
      </w:r>
      <w:r>
        <w:rPr>
          <w:rFonts w:hint="eastAsia" w:ascii="仿宋_GB2312" w:hAnsi="仿宋_GB2312" w:eastAsia="仿宋_GB2312" w:cs="仿宋_GB2312"/>
          <w:sz w:val="32"/>
          <w:szCs w:val="32"/>
        </w:rPr>
        <w:t>撑，推进国省道干线公路改造升级，完善区域国省干线路网，增强白土工业园、浈江产业</w:t>
      </w:r>
      <w:r>
        <w:rPr>
          <w:rFonts w:hint="eastAsia" w:ascii="仿宋_GB2312" w:hAnsi="仿宋_GB2312" w:eastAsia="仿宋_GB2312" w:cs="仿宋_GB2312"/>
          <w:sz w:val="32"/>
          <w:szCs w:val="21"/>
        </w:rPr>
        <w:t>园等重要节点对外联系便捷性</w:t>
      </w:r>
      <w:r>
        <w:rPr>
          <w:rFonts w:hint="eastAsia" w:ascii="仿宋_GB2312" w:hAnsi="仿宋_GB2312" w:eastAsia="仿宋_GB2312" w:cs="仿宋_GB2312"/>
          <w:sz w:val="32"/>
          <w:szCs w:val="32"/>
        </w:rPr>
        <w:t>，提升国省道干线公路服</w:t>
      </w:r>
      <w:r>
        <w:rPr>
          <w:rFonts w:hint="eastAsia" w:ascii="仿宋_GB2312" w:hAnsi="仿宋_GB2312" w:eastAsia="仿宋_GB2312" w:cs="仿宋_GB2312"/>
          <w:sz w:val="32"/>
          <w:szCs w:val="21"/>
        </w:rPr>
        <w:t>务能力。规划形成布局合理、便捷畅达的干线公</w:t>
      </w:r>
      <w:r>
        <w:rPr>
          <w:rFonts w:hint="eastAsia" w:ascii="仿宋_GB2312" w:hAnsi="仿宋_GB2312" w:eastAsia="仿宋_GB2312" w:cs="仿宋_GB2312"/>
          <w:sz w:val="32"/>
          <w:szCs w:val="32"/>
        </w:rPr>
        <w:t>路网络，至2035年普通国省道干线公路网总里程达到1400公里左右。</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14" w:name="_Toc142833528"/>
      <w:bookmarkStart w:id="915" w:name="_Toc31265"/>
      <w:bookmarkStart w:id="916" w:name="_Toc10316"/>
      <w:bookmarkStart w:id="917" w:name="_Toc14246"/>
      <w:bookmarkStart w:id="918" w:name="_Toc161579830"/>
      <w:bookmarkStart w:id="919" w:name="_Toc16592"/>
      <w:r>
        <w:rPr>
          <w:rFonts w:hint="eastAsia" w:cs="黑体"/>
          <w:bCs w:val="0"/>
          <w:sz w:val="32"/>
          <w:szCs w:val="32"/>
          <w:lang w:val="en-US" w:eastAsia="zh-CN"/>
        </w:rPr>
        <w:t xml:space="preserve">    第113条 </w:t>
      </w:r>
      <w:r>
        <w:rPr>
          <w:rFonts w:hint="eastAsia" w:cs="黑体"/>
          <w:bCs w:val="0"/>
          <w:sz w:val="32"/>
          <w:szCs w:val="32"/>
        </w:rPr>
        <w:t>南岭生态旅游公路</w:t>
      </w:r>
      <w:bookmarkEnd w:id="914"/>
      <w:bookmarkEnd w:id="915"/>
      <w:bookmarkEnd w:id="916"/>
      <w:bookmarkEnd w:id="917"/>
      <w:bookmarkEnd w:id="918"/>
      <w:bookmarkEnd w:id="919"/>
    </w:p>
    <w:p>
      <w:pPr>
        <w:pageBreakBefore w:val="0"/>
        <w:widowControl w:val="0"/>
        <w:kinsoku/>
        <w:wordWrap/>
        <w:overflowPunct/>
        <w:topLinePunct w:val="0"/>
        <w:autoSpaceDE/>
        <w:autoSpaceDN/>
        <w:bidi w:val="0"/>
        <w:adjustRightInd/>
        <w:snapToGrid/>
        <w:spacing w:line="540" w:lineRule="exact"/>
        <w:ind w:firstLine="600"/>
        <w:textAlignment w:val="auto"/>
        <w:rPr>
          <w:sz w:val="32"/>
          <w:szCs w:val="36"/>
        </w:rPr>
      </w:pPr>
      <w:r>
        <w:rPr>
          <w:sz w:val="32"/>
          <w:szCs w:val="36"/>
        </w:rPr>
        <w:t>顺应自</w:t>
      </w:r>
      <w:r>
        <w:rPr>
          <w:sz w:val="32"/>
          <w:szCs w:val="21"/>
        </w:rPr>
        <w:t>然肌理，规</w:t>
      </w:r>
      <w:r>
        <w:rPr>
          <w:rFonts w:hint="eastAsia" w:ascii="仿宋_GB2312" w:hAnsi="仿宋_GB2312" w:eastAsia="仿宋_GB2312" w:cs="仿宋_GB2312"/>
          <w:sz w:val="32"/>
          <w:szCs w:val="21"/>
        </w:rPr>
        <w:t>划建设展现南岭生态资源、自然风光、人文特色南岭生态旅游公路。</w:t>
      </w:r>
      <w:r>
        <w:rPr>
          <w:rFonts w:hint="eastAsia" w:ascii="仿宋_GB2312" w:hAnsi="仿宋_GB2312" w:eastAsia="仿宋_GB2312" w:cs="仿宋_GB2312"/>
          <w:sz w:val="32"/>
          <w:szCs w:val="36"/>
        </w:rPr>
        <w:t>韶关段里程约363公里，经过南雄市、始兴县、仁化县、浈江区、曲江区、武江区和乳源瑶族自治县等7县（市、区），辐射丹霞山、南华寺、南岭国家森林公园、梅关古道和珠玑古巷等51处旅游景</w:t>
      </w:r>
      <w:r>
        <w:rPr>
          <w:sz w:val="32"/>
          <w:szCs w:val="36"/>
        </w:rPr>
        <w:t>区。</w:t>
      </w:r>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920" w:name="_Toc142833529"/>
      <w:bookmarkStart w:id="921" w:name="_Toc23961"/>
      <w:bookmarkStart w:id="922" w:name="_Toc14709"/>
      <w:bookmarkStart w:id="923" w:name="_Toc5601"/>
      <w:bookmarkStart w:id="924" w:name="_Toc161579831"/>
      <w:bookmarkStart w:id="925" w:name="_Toc14869"/>
      <w:r>
        <w:rPr>
          <w:rFonts w:hint="eastAsia" w:cs="黑体"/>
          <w:bCs w:val="0"/>
          <w:sz w:val="32"/>
          <w:szCs w:val="32"/>
          <w:lang w:val="en-US" w:eastAsia="zh-CN"/>
        </w:rPr>
        <w:t xml:space="preserve">    第114条 </w:t>
      </w:r>
      <w:r>
        <w:rPr>
          <w:rFonts w:hint="eastAsia" w:cs="黑体"/>
          <w:bCs w:val="0"/>
          <w:sz w:val="32"/>
          <w:szCs w:val="32"/>
        </w:rPr>
        <w:t>农村公路体系</w:t>
      </w:r>
      <w:bookmarkEnd w:id="920"/>
      <w:bookmarkEnd w:id="921"/>
      <w:bookmarkEnd w:id="922"/>
      <w:bookmarkEnd w:id="923"/>
      <w:bookmarkEnd w:id="924"/>
      <w:bookmarkEnd w:id="925"/>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sz w:val="32"/>
          <w:szCs w:val="21"/>
        </w:rPr>
        <w:t>完善农村公路网络，推进“四好农村路”建设，强化农村公路与干线公路、城市道路以及其他运输方式的衔接。改善农村公路出行环境，实施农村公路硬底化改造，大力</w:t>
      </w:r>
      <w:r>
        <w:rPr>
          <w:sz w:val="32"/>
          <w:szCs w:val="21"/>
        </w:rPr>
        <w:t>推进</w:t>
      </w:r>
      <w:r>
        <w:rPr>
          <w:rFonts w:hint="eastAsia"/>
          <w:sz w:val="32"/>
          <w:szCs w:val="21"/>
        </w:rPr>
        <w:t>农村公路“四升三”和</w:t>
      </w:r>
      <w:r>
        <w:rPr>
          <w:sz w:val="32"/>
          <w:szCs w:val="21"/>
        </w:rPr>
        <w:t>乡镇至行政村公路“单改双”，解决城乡居民出行“最后一公里”。</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26" w:name="_Toc19269"/>
      <w:bookmarkStart w:id="927" w:name="_Toc7271"/>
      <w:bookmarkStart w:id="928" w:name="_Toc29971"/>
      <w:bookmarkStart w:id="929" w:name="_Toc5163"/>
      <w:bookmarkStart w:id="930" w:name="_Toc161579832"/>
      <w:bookmarkStart w:id="931" w:name="_Toc142833530"/>
      <w:r>
        <w:rPr>
          <w:rFonts w:hint="eastAsia" w:cs="黑体"/>
          <w:bCs w:val="0"/>
          <w:sz w:val="32"/>
          <w:szCs w:val="32"/>
          <w:lang w:val="en-US" w:eastAsia="zh-CN"/>
        </w:rPr>
        <w:t xml:space="preserve">    第115条 </w:t>
      </w:r>
      <w:r>
        <w:rPr>
          <w:rFonts w:cs="黑体"/>
          <w:bCs w:val="0"/>
          <w:sz w:val="32"/>
          <w:szCs w:val="32"/>
        </w:rPr>
        <w:t>客货运枢纽体系</w:t>
      </w:r>
      <w:bookmarkEnd w:id="926"/>
      <w:bookmarkEnd w:id="927"/>
      <w:bookmarkEnd w:id="928"/>
      <w:bookmarkEnd w:id="929"/>
      <w:bookmarkEnd w:id="930"/>
      <w:bookmarkEnd w:id="931"/>
    </w:p>
    <w:p>
      <w:pPr>
        <w:pageBreakBefore w:val="0"/>
        <w:widowControl w:val="0"/>
        <w:kinsoku/>
        <w:wordWrap/>
        <w:overflowPunct/>
        <w:topLinePunct w:val="0"/>
        <w:autoSpaceDE/>
        <w:autoSpaceDN/>
        <w:bidi w:val="0"/>
        <w:adjustRightInd/>
        <w:snapToGrid/>
        <w:spacing w:line="540" w:lineRule="exact"/>
        <w:ind w:firstLine="600"/>
        <w:textAlignment w:val="auto"/>
        <w:rPr>
          <w:sz w:val="32"/>
          <w:szCs w:val="21"/>
        </w:rPr>
      </w:pPr>
      <w:r>
        <w:rPr>
          <w:rFonts w:hint="eastAsia"/>
          <w:sz w:val="32"/>
          <w:szCs w:val="21"/>
        </w:rPr>
        <w:t>加强公路、铁路、航空、航运等运输方式的有效衔接，打造内联外通“水陆空铁”立体综合交通运输体系，建设多式联运的区域交通枢纽。规划构建以门户型客运枢纽为主体、地区型客运枢纽为辅、一般型客运枢纽为节点的“二主二副九节点”综合客运枢纽体系。</w:t>
      </w:r>
    </w:p>
    <w:p>
      <w:pPr>
        <w:pageBreakBefore w:val="0"/>
        <w:widowControl w:val="0"/>
        <w:kinsoku/>
        <w:wordWrap/>
        <w:overflowPunct/>
        <w:topLinePunct w:val="0"/>
        <w:autoSpaceDE/>
        <w:autoSpaceDN/>
        <w:bidi w:val="0"/>
        <w:adjustRightInd/>
        <w:snapToGrid/>
        <w:spacing w:line="540" w:lineRule="exact"/>
        <w:ind w:right="24" w:firstLine="600"/>
        <w:textAlignment w:val="auto"/>
        <w:rPr>
          <w:sz w:val="32"/>
          <w:szCs w:val="21"/>
        </w:rPr>
      </w:pPr>
      <w:r>
        <w:rPr>
          <w:rFonts w:hint="eastAsia"/>
          <w:sz w:val="32"/>
          <w:szCs w:val="21"/>
        </w:rPr>
        <w:t>以打造综合立体、衔接紧密、多式联运的综合货运枢纽为导向，规划构建以一级货运枢纽为主、二级货运枢纽为辅、三级货运枢纽为节点的“二主八辅多节点”三级货运枢纽（物流园）体系，形成“向南依港出海，向北辐射内陆，东西互联互通”的物流联运体系。</w:t>
      </w:r>
    </w:p>
    <w:p>
      <w:pPr>
        <w:pStyle w:val="2"/>
      </w:pPr>
      <w:bookmarkStart w:id="932" w:name="_Toc27242"/>
      <w:bookmarkStart w:id="933" w:name="_Toc142833531"/>
      <w:r>
        <w:br w:type="page"/>
      </w:r>
    </w:p>
    <w:p>
      <w:pPr>
        <w:pStyle w:val="3"/>
      </w:pPr>
      <w:bookmarkStart w:id="934" w:name="_Toc161579833"/>
      <w:bookmarkStart w:id="935" w:name="_Toc29220"/>
      <w:bookmarkStart w:id="936" w:name="_Toc18921"/>
      <w:bookmarkStart w:id="937" w:name="_Toc9743"/>
      <w:bookmarkStart w:id="938" w:name="_Toc167014360"/>
      <w:bookmarkStart w:id="939" w:name="_Toc10482"/>
      <w:r>
        <w:t>第</w:t>
      </w:r>
      <w:r>
        <w:rPr>
          <w:rFonts w:hint="eastAsia"/>
        </w:rPr>
        <w:t>十一</w:t>
      </w:r>
      <w:r>
        <w:t>章</w:t>
      </w:r>
      <w:r>
        <w:rPr>
          <w:rFonts w:hint="eastAsia"/>
        </w:rPr>
        <w:t xml:space="preserve"> 健全绿色安全的基础设施支撑体系</w:t>
      </w:r>
      <w:bookmarkEnd w:id="934"/>
      <w:bookmarkEnd w:id="935"/>
      <w:bookmarkEnd w:id="936"/>
      <w:bookmarkEnd w:id="937"/>
      <w:bookmarkEnd w:id="938"/>
      <w:bookmarkEnd w:id="939"/>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940" w:name="_Toc5101"/>
      <w:bookmarkStart w:id="941" w:name="_Toc9656"/>
      <w:bookmarkStart w:id="942" w:name="_Toc167014361"/>
      <w:r>
        <w:rPr>
          <w:rFonts w:hint="eastAsia"/>
          <w:sz w:val="32"/>
          <w:szCs w:val="32"/>
        </w:rPr>
        <w:t>第一节 构建低碳智慧的基础设施体系</w:t>
      </w:r>
      <w:bookmarkEnd w:id="940"/>
      <w:bookmarkEnd w:id="941"/>
      <w:bookmarkEnd w:id="942"/>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43" w:name="_Toc3706"/>
      <w:bookmarkStart w:id="944" w:name="_Toc161579834"/>
      <w:bookmarkStart w:id="945" w:name="_Toc29137"/>
      <w:bookmarkStart w:id="946" w:name="_Toc9237"/>
      <w:r>
        <w:rPr>
          <w:rFonts w:hint="eastAsia" w:cs="黑体"/>
          <w:bCs w:val="0"/>
          <w:sz w:val="32"/>
          <w:szCs w:val="32"/>
          <w:lang w:val="en-US" w:eastAsia="zh-CN"/>
        </w:rPr>
        <w:t xml:space="preserve">    第116条 </w:t>
      </w:r>
      <w:r>
        <w:rPr>
          <w:rFonts w:hint="eastAsia" w:cs="黑体"/>
          <w:bCs w:val="0"/>
          <w:sz w:val="32"/>
          <w:szCs w:val="32"/>
        </w:rPr>
        <w:t>保障城市供水安全</w:t>
      </w:r>
      <w:bookmarkEnd w:id="94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sz w:val="32"/>
          <w:szCs w:val="32"/>
        </w:rPr>
        <w:t>加快引水工程建设，</w:t>
      </w:r>
      <w:r>
        <w:rPr>
          <w:rFonts w:hint="eastAsia"/>
          <w:sz w:val="32"/>
          <w:szCs w:val="32"/>
        </w:rPr>
        <w:t>增强水源涵养功能，完善河道与蓄水工程双水源体系，</w:t>
      </w:r>
      <w:r>
        <w:rPr>
          <w:sz w:val="32"/>
          <w:szCs w:val="32"/>
        </w:rPr>
        <w:t>形成</w:t>
      </w:r>
      <w:r>
        <w:rPr>
          <w:rFonts w:hint="eastAsia"/>
          <w:sz w:val="32"/>
          <w:szCs w:val="32"/>
        </w:rPr>
        <w:t>以南水水库、苍村水库、瀑布水库、花山水库、高坪水库、白水</w:t>
      </w:r>
      <w:r>
        <w:rPr>
          <w:rFonts w:hint="eastAsia" w:ascii="仿宋" w:hAnsi="仿宋" w:eastAsia="仿宋" w:cs="微软雅黑"/>
          <w:sz w:val="32"/>
          <w:szCs w:val="32"/>
        </w:rPr>
        <w:t>磜</w:t>
      </w:r>
      <w:r>
        <w:rPr>
          <w:rFonts w:hint="eastAsia"/>
          <w:sz w:val="32"/>
          <w:szCs w:val="32"/>
        </w:rPr>
        <w:t>水库为主</w:t>
      </w:r>
      <w:r>
        <w:rPr>
          <w:sz w:val="32"/>
          <w:szCs w:val="32"/>
        </w:rPr>
        <w:t>的</w:t>
      </w:r>
      <w:r>
        <w:rPr>
          <w:rFonts w:hint="eastAsia"/>
          <w:sz w:val="32"/>
          <w:szCs w:val="32"/>
        </w:rPr>
        <w:t>多水源安全保障体系，</w:t>
      </w:r>
      <w:r>
        <w:rPr>
          <w:sz w:val="32"/>
          <w:szCs w:val="32"/>
        </w:rPr>
        <w:t>促进水资源空间均衡配置。</w:t>
      </w:r>
    </w:p>
    <w:bookmarkEnd w:id="932"/>
    <w:bookmarkEnd w:id="933"/>
    <w:bookmarkEnd w:id="944"/>
    <w:bookmarkEnd w:id="945"/>
    <w:bookmarkEnd w:id="946"/>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47" w:name="_Toc3637"/>
      <w:bookmarkStart w:id="948" w:name="_Toc8645"/>
      <w:bookmarkStart w:id="949" w:name="_Toc142833533"/>
      <w:bookmarkStart w:id="950" w:name="_Toc27288"/>
      <w:bookmarkStart w:id="951" w:name="_Toc161579836"/>
      <w:bookmarkStart w:id="952" w:name="_Toc15984"/>
      <w:r>
        <w:rPr>
          <w:rFonts w:hint="eastAsia" w:cs="黑体"/>
          <w:bCs w:val="0"/>
          <w:sz w:val="32"/>
          <w:szCs w:val="32"/>
          <w:lang w:val="en-US" w:eastAsia="zh-CN"/>
        </w:rPr>
        <w:t xml:space="preserve">    第117条 </w:t>
      </w:r>
      <w:r>
        <w:rPr>
          <w:rFonts w:hint="eastAsia" w:cs="黑体"/>
          <w:bCs w:val="0"/>
          <w:sz w:val="32"/>
          <w:szCs w:val="32"/>
        </w:rPr>
        <w:t>完善污水处理系统</w:t>
      </w:r>
      <w:bookmarkEnd w:id="947"/>
      <w:bookmarkEnd w:id="948"/>
      <w:bookmarkEnd w:id="949"/>
      <w:bookmarkEnd w:id="950"/>
      <w:bookmarkEnd w:id="951"/>
      <w:bookmarkEnd w:id="952"/>
    </w:p>
    <w:p>
      <w:pPr>
        <w:pageBreakBefore w:val="0"/>
        <w:widowControl w:val="0"/>
        <w:kinsoku/>
        <w:wordWrap/>
        <w:overflowPunct/>
        <w:topLinePunct w:val="0"/>
        <w:autoSpaceDE/>
        <w:autoSpaceDN/>
        <w:bidi w:val="0"/>
        <w:adjustRightInd/>
        <w:snapToGrid/>
        <w:spacing w:line="560" w:lineRule="exact"/>
        <w:ind w:right="24"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雨污分流，建设完善的雨、污水收集处理系统，规划至2035年，城镇污水处理率达到95%以上。提高部分污水处理厂尾水排放标准及污水处理厂中水回用比例，规划再生水直接利用率达到25%以上，城市污泥无害化处置率达到90%以上。</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53" w:name="_Toc4967"/>
      <w:bookmarkStart w:id="954" w:name="_Toc11689"/>
      <w:bookmarkStart w:id="955" w:name="_Toc142833534"/>
      <w:bookmarkStart w:id="956" w:name="_Toc161579837"/>
      <w:bookmarkStart w:id="957" w:name="_Toc13707"/>
      <w:bookmarkStart w:id="958" w:name="_Toc29255"/>
      <w:r>
        <w:rPr>
          <w:rFonts w:hint="eastAsia" w:cs="黑体"/>
          <w:bCs w:val="0"/>
          <w:sz w:val="32"/>
          <w:szCs w:val="32"/>
          <w:lang w:val="en-US" w:eastAsia="zh-CN"/>
        </w:rPr>
        <w:t xml:space="preserve">    第118条 </w:t>
      </w:r>
      <w:r>
        <w:rPr>
          <w:rFonts w:hint="eastAsia" w:cs="黑体"/>
          <w:bCs w:val="0"/>
          <w:sz w:val="32"/>
          <w:szCs w:val="32"/>
        </w:rPr>
        <w:t>完善雨水排放体系</w:t>
      </w:r>
      <w:bookmarkEnd w:id="953"/>
      <w:bookmarkEnd w:id="954"/>
      <w:bookmarkEnd w:id="955"/>
      <w:bookmarkEnd w:id="956"/>
      <w:bookmarkEnd w:id="957"/>
      <w:bookmarkEnd w:id="95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一般地区设计重现期采</w:t>
      </w:r>
      <w:r>
        <w:rPr>
          <w:rFonts w:hint="eastAsia" w:ascii="仿宋_GB2312" w:hAnsi="仿宋_GB2312" w:eastAsia="仿宋_GB2312" w:cs="仿宋_GB2312"/>
          <w:sz w:val="32"/>
          <w:szCs w:val="32"/>
        </w:rPr>
        <w:t>用2</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3年，城区中心片采用3</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5年一遇标准，特别重要地段、立体交叉路段可采用5</w:t>
      </w:r>
      <w:r>
        <w:rPr>
          <w:rFonts w:hint="default" w:ascii="仿宋_GB2312" w:hAnsi="仿宋_GB2312" w:cs="仿宋_GB2312"/>
          <w:sz w:val="32"/>
          <w:szCs w:val="32"/>
          <w:lang w:val="en"/>
        </w:rPr>
        <w:t>—</w:t>
      </w:r>
      <w:r>
        <w:rPr>
          <w:rFonts w:hint="eastAsia" w:ascii="仿宋_GB2312" w:hAnsi="仿宋_GB2312" w:eastAsia="仿宋_GB2312" w:cs="仿宋_GB2312"/>
          <w:sz w:val="32"/>
          <w:szCs w:val="32"/>
        </w:rPr>
        <w:t>10年或以上标准。校核雨水排出系统排除地面积水的能力，城区中心片采用10年一遇标准校核，其他地段采用5年一遇标准校核，重要地段、立体交叉路段采用10年一遇标准校核，特别重要地区采用50年或以上标准校核。推进海绵城市</w:t>
      </w:r>
      <w:r>
        <w:rPr>
          <w:rFonts w:hint="eastAsia"/>
          <w:sz w:val="32"/>
          <w:szCs w:val="32"/>
        </w:rPr>
        <w:t>建设，提升城市适应气候变化、抵御暴雨灾害等方面的韧性。以缓解城市内涝为重点，灵活选取“渗、滞、蓄、净、用、排”等多种措施组合，增强雨水就地消纳和滞蓄能力。</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59" w:name="_Toc130221230"/>
      <w:bookmarkStart w:id="960" w:name="_Toc23274"/>
      <w:bookmarkStart w:id="961" w:name="_Toc26430"/>
      <w:bookmarkStart w:id="962" w:name="_Toc161579838"/>
      <w:bookmarkStart w:id="963" w:name="_Toc8780"/>
      <w:bookmarkStart w:id="964" w:name="_Toc142833535"/>
      <w:bookmarkStart w:id="965" w:name="_Toc13528"/>
      <w:r>
        <w:rPr>
          <w:rFonts w:hint="eastAsia" w:cs="黑体"/>
          <w:bCs w:val="0"/>
          <w:sz w:val="32"/>
          <w:szCs w:val="32"/>
          <w:lang w:val="en-US" w:eastAsia="zh-CN"/>
        </w:rPr>
        <w:t xml:space="preserve">    第119条 </w:t>
      </w:r>
      <w:r>
        <w:rPr>
          <w:rFonts w:hint="eastAsia" w:cs="黑体"/>
          <w:bCs w:val="0"/>
          <w:sz w:val="32"/>
          <w:szCs w:val="32"/>
        </w:rPr>
        <w:t>推进</w:t>
      </w:r>
      <w:bookmarkEnd w:id="959"/>
      <w:r>
        <w:rPr>
          <w:rFonts w:hint="eastAsia" w:cs="黑体"/>
          <w:bCs w:val="0"/>
          <w:sz w:val="32"/>
          <w:szCs w:val="32"/>
        </w:rPr>
        <w:t>智能电网建设</w:t>
      </w:r>
      <w:bookmarkEnd w:id="960"/>
      <w:bookmarkEnd w:id="961"/>
      <w:bookmarkEnd w:id="962"/>
      <w:bookmarkEnd w:id="963"/>
      <w:bookmarkEnd w:id="964"/>
      <w:bookmarkEnd w:id="965"/>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FF0000"/>
          <w:sz w:val="32"/>
          <w:szCs w:val="32"/>
        </w:rPr>
      </w:pPr>
      <w:r>
        <w:rPr>
          <w:rFonts w:hint="eastAsia"/>
          <w:sz w:val="32"/>
          <w:szCs w:val="32"/>
        </w:rPr>
        <w:t>建</w:t>
      </w:r>
      <w:r>
        <w:rPr>
          <w:rFonts w:hint="eastAsia" w:ascii="仿宋_GB2312" w:hAnsi="仿宋_GB2312" w:eastAsia="仿宋_GB2312" w:cs="仿宋_GB2312"/>
          <w:sz w:val="32"/>
          <w:szCs w:val="32"/>
        </w:rPr>
        <w:t>设高效节能、环境友好的可靠电力供应体系，打造安全可靠、绿色高效的智能电网。</w:t>
      </w:r>
      <w:r>
        <w:rPr>
          <w:rFonts w:hint="eastAsia" w:ascii="仿宋_GB2312" w:hAnsi="仿宋_GB2312" w:eastAsia="仿宋_GB2312" w:cs="仿宋_GB2312"/>
          <w:sz w:val="32"/>
          <w:szCs w:val="32"/>
          <w:u w:val="single"/>
        </w:rPr>
        <w:t>规划预留粤港澳大湾区500千伏外环中段工程（韶关段）、韶关500千伏乐昌至清远输变电工程、韶关500千伏韶关南输变电工程、韶关500千伏犁市（韶关北）输变电工程、韶关500千伏韶州输变电工程、韶关500千伏始兴输变电工程、韶关500千伏能源二站输变电工程、韶关500千伏乐昌输变电工程等高压电力廊道用地。</w:t>
      </w:r>
      <w:r>
        <w:rPr>
          <w:rFonts w:hint="eastAsia" w:ascii="仿宋_GB2312" w:hAnsi="仿宋_GB2312" w:eastAsia="仿宋_GB2312" w:cs="仿宋_GB2312"/>
          <w:sz w:val="32"/>
          <w:szCs w:val="32"/>
        </w:rPr>
        <w:t>发展符合国家政策的风光发电项目，规划建设新丰、乐昌野猪山等抽水蓄能电站建设项目。规划预留110kV、220kV和500kV架空线高压廊道控制宽度不低于25米、40米和75米。</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66" w:name="_Toc21831"/>
      <w:bookmarkStart w:id="967" w:name="_Toc25298"/>
      <w:bookmarkStart w:id="968" w:name="_Toc4701"/>
      <w:bookmarkStart w:id="969" w:name="_Toc161579839"/>
      <w:bookmarkStart w:id="970" w:name="_Toc14344"/>
      <w:bookmarkStart w:id="971" w:name="_Toc142833536"/>
      <w:r>
        <w:rPr>
          <w:rFonts w:hint="eastAsia" w:cs="黑体"/>
          <w:bCs w:val="0"/>
          <w:sz w:val="32"/>
          <w:szCs w:val="32"/>
          <w:lang w:val="en-US" w:eastAsia="zh-CN"/>
        </w:rPr>
        <w:t xml:space="preserve">    第120条 </w:t>
      </w:r>
      <w:r>
        <w:rPr>
          <w:rFonts w:hint="eastAsia" w:cs="黑体"/>
          <w:bCs w:val="0"/>
          <w:sz w:val="32"/>
          <w:szCs w:val="32"/>
        </w:rPr>
        <w:t>完善油气能源供应体系</w:t>
      </w:r>
      <w:bookmarkEnd w:id="966"/>
      <w:bookmarkEnd w:id="967"/>
      <w:bookmarkEnd w:id="968"/>
      <w:bookmarkEnd w:id="969"/>
      <w:bookmarkEnd w:id="970"/>
      <w:bookmarkEnd w:id="97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u w:val="single"/>
        </w:rPr>
        <w:t>推进粤北天然气主干管网韶关—广州干线、惠州—韶关成品油管道工程（韶关段）等省级管网互联互通工程，构建区域油气管网干线。</w:t>
      </w:r>
      <w:r>
        <w:rPr>
          <w:rFonts w:hint="eastAsia"/>
          <w:sz w:val="32"/>
          <w:szCs w:val="32"/>
        </w:rPr>
        <w:t>以西气东输二线、中石化新气管道为主要天然气气源，结合省网韶关支线等燃气管网，完善市县内部天然气供应体系，在各县（市、区）建设气化站、接收门站、燃气管网等天然气供应设施，加快开展乳源、乐昌、新丰、翁源等县天然气“县县通”工程建设，重点落实翁源支线、新丰支线回龙至梅坑段供气管道。</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72" w:name="_Toc142833537"/>
      <w:bookmarkStart w:id="973" w:name="_Toc32287"/>
      <w:bookmarkStart w:id="974" w:name="_Toc28261"/>
      <w:bookmarkStart w:id="975" w:name="_Toc24192"/>
      <w:bookmarkStart w:id="976" w:name="_Toc161579840"/>
      <w:bookmarkStart w:id="977" w:name="_Toc15630"/>
      <w:r>
        <w:rPr>
          <w:rFonts w:hint="eastAsia" w:cs="黑体"/>
          <w:bCs w:val="0"/>
          <w:sz w:val="32"/>
          <w:szCs w:val="32"/>
          <w:lang w:val="en-US" w:eastAsia="zh-CN"/>
        </w:rPr>
        <w:t xml:space="preserve">    第121条 </w:t>
      </w:r>
      <w:r>
        <w:rPr>
          <w:rFonts w:hint="eastAsia" w:cs="黑体"/>
          <w:bCs w:val="0"/>
          <w:sz w:val="32"/>
          <w:szCs w:val="32"/>
        </w:rPr>
        <w:t>强化新型基础设施建设</w:t>
      </w:r>
      <w:bookmarkEnd w:id="972"/>
      <w:bookmarkEnd w:id="973"/>
      <w:bookmarkEnd w:id="974"/>
      <w:bookmarkEnd w:id="975"/>
      <w:bookmarkEnd w:id="976"/>
      <w:bookmarkEnd w:id="97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按照全</w:t>
      </w:r>
      <w:r>
        <w:rPr>
          <w:rFonts w:hint="eastAsia" w:ascii="仿宋_GB2312" w:hAnsi="仿宋_GB2312" w:eastAsia="仿宋_GB2312" w:cs="仿宋_GB2312"/>
          <w:sz w:val="32"/>
          <w:szCs w:val="32"/>
        </w:rPr>
        <w:t>国一体化算力网络国家枢纽节点布局要求，加快粤港澳大湾区国家枢纽节点韶关数据中心集群建设。推进韶关数据中心集群起步区建设，预留配套通信机房用地。近期全面部署5G、千兆光纤网络、IPv6、移动物联网、卫星通信网络等新一代通信网络基础设施，建成5G+千兆光网的“双千兆”城市；远期衔接6G，加快构建并形成以技术创新为驱动、以新一代通信网络为基础、以数据和算力设施为核心、以融合基础设施为突破的新型数字基础设施体系。</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78" w:name="_Toc11531"/>
      <w:bookmarkStart w:id="979" w:name="_Toc29825"/>
      <w:bookmarkStart w:id="980" w:name="_Toc130221232"/>
      <w:bookmarkStart w:id="981" w:name="_Toc3414"/>
      <w:bookmarkStart w:id="982" w:name="_Toc29559"/>
      <w:bookmarkStart w:id="983" w:name="_Toc161579841"/>
      <w:bookmarkStart w:id="984" w:name="_Toc142833538"/>
      <w:r>
        <w:rPr>
          <w:rFonts w:hint="eastAsia" w:cs="黑体"/>
          <w:bCs w:val="0"/>
          <w:sz w:val="32"/>
          <w:szCs w:val="32"/>
          <w:lang w:val="en-US" w:eastAsia="zh-CN"/>
        </w:rPr>
        <w:t xml:space="preserve">    第122条 </w:t>
      </w:r>
      <w:r>
        <w:rPr>
          <w:rFonts w:hint="eastAsia" w:cs="黑体"/>
          <w:bCs w:val="0"/>
          <w:sz w:val="32"/>
          <w:szCs w:val="32"/>
        </w:rPr>
        <w:t>完善垃圾处理体系</w:t>
      </w:r>
      <w:bookmarkEnd w:id="978"/>
      <w:bookmarkEnd w:id="979"/>
      <w:bookmarkEnd w:id="980"/>
      <w:bookmarkEnd w:id="981"/>
      <w:bookmarkEnd w:id="982"/>
      <w:bookmarkEnd w:id="983"/>
      <w:bookmarkEnd w:id="98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规划至</w:t>
      </w:r>
      <w:r>
        <w:rPr>
          <w:rFonts w:hint="eastAsia" w:ascii="仿宋_GB2312" w:hAnsi="仿宋_GB2312" w:eastAsia="仿宋_GB2312" w:cs="仿宋_GB2312"/>
          <w:sz w:val="32"/>
          <w:szCs w:val="32"/>
        </w:rPr>
        <w:t>2035年，城镇生活垃圾无害化处理率达到100%，城镇生活垃圾回收利用率达到60%。生活垃圾焚烧厂不宜邻近城市生活区，其用地边界距城乡居住用地及学校、医院等公共设施用地的距离一般不应小于300米，单独设置时，用地内沿边界应设置宽度不小于10米的绿化隔离带；生活垃圾卫生填埋场、建筑垃圾填埋场不得设置在水源保护区、地下蕴矿区及影响城市安全的区域内，距居民点及人畜供水点不应小于0.5公里，生活垃圾卫生填埋场用地内沿边界应设置宽度不小于10米的绿化隔离带；餐厨垃圾集中处理设施用地边界距城乡居住用地等区域不应小于0.5公里，单独设置时，用地内沿边界应设置宽度不小于10米的</w:t>
      </w:r>
      <w:r>
        <w:rPr>
          <w:rFonts w:hint="eastAsia"/>
          <w:sz w:val="32"/>
          <w:szCs w:val="32"/>
        </w:rPr>
        <w:t>绿化隔离带。</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985" w:name="_Toc29678"/>
      <w:bookmarkStart w:id="986" w:name="_Toc161579842"/>
      <w:bookmarkStart w:id="987" w:name="_Toc13445"/>
      <w:bookmarkStart w:id="988" w:name="_Toc142833539"/>
      <w:bookmarkStart w:id="989" w:name="_Toc6015"/>
      <w:bookmarkStart w:id="990" w:name="_Toc18181"/>
      <w:r>
        <w:rPr>
          <w:rFonts w:hint="eastAsia" w:cs="黑体"/>
          <w:bCs w:val="0"/>
          <w:sz w:val="32"/>
          <w:szCs w:val="32"/>
          <w:lang w:val="en-US" w:eastAsia="zh-CN"/>
        </w:rPr>
        <w:t xml:space="preserve">    第123条 </w:t>
      </w:r>
      <w:r>
        <w:rPr>
          <w:rFonts w:hint="eastAsia" w:cs="黑体"/>
          <w:bCs w:val="0"/>
          <w:sz w:val="32"/>
          <w:szCs w:val="32"/>
        </w:rPr>
        <w:t>推进地下管线建设</w:t>
      </w:r>
      <w:bookmarkEnd w:id="985"/>
      <w:bookmarkEnd w:id="986"/>
      <w:bookmarkEnd w:id="987"/>
      <w:bookmarkEnd w:id="988"/>
      <w:bookmarkEnd w:id="989"/>
      <w:bookmarkEnd w:id="990"/>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Calibri" w:cs="仿宋_GB2312"/>
          <w:color w:val="000000"/>
          <w:sz w:val="32"/>
          <w:szCs w:val="32"/>
        </w:rPr>
      </w:pPr>
      <w:r>
        <w:rPr>
          <w:rFonts w:hint="eastAsia"/>
          <w:sz w:val="32"/>
          <w:szCs w:val="32"/>
        </w:rPr>
        <w:t>加强地下管线综合规划与建设统筹，结合各类绿地控制预留市政管线廊道，推进道路与管线同步建设，形成全市地下管线</w:t>
      </w:r>
      <w:r>
        <w:rPr>
          <w:sz w:val="32"/>
          <w:szCs w:val="32"/>
        </w:rPr>
        <w:t>“</w:t>
      </w:r>
      <w:r>
        <w:rPr>
          <w:rFonts w:hint="eastAsia"/>
          <w:sz w:val="32"/>
          <w:szCs w:val="32"/>
        </w:rPr>
        <w:t>一张图</w:t>
      </w:r>
      <w:r>
        <w:rPr>
          <w:sz w:val="32"/>
          <w:szCs w:val="32"/>
        </w:rPr>
        <w:t>”</w:t>
      </w:r>
      <w:r>
        <w:rPr>
          <w:rFonts w:hint="eastAsia"/>
          <w:sz w:val="32"/>
          <w:szCs w:val="32"/>
        </w:rPr>
        <w:t>。优先考虑在城市重点区域，结合新区建设和地下空间开发同步敷设综合管廊，全</w:t>
      </w:r>
      <w:r>
        <w:rPr>
          <w:rFonts w:hint="eastAsia" w:ascii="仿宋_GB2312" w:hAnsi="Calibri" w:cs="仿宋_GB2312"/>
          <w:color w:val="000000"/>
          <w:sz w:val="32"/>
          <w:szCs w:val="32"/>
        </w:rPr>
        <w:t>面提升管线安全。</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991" w:name="_Toc130221233"/>
      <w:bookmarkStart w:id="992" w:name="_Toc17772"/>
      <w:bookmarkStart w:id="993" w:name="_Toc31889"/>
      <w:bookmarkStart w:id="994" w:name="_Toc25073"/>
      <w:bookmarkStart w:id="995" w:name="_Toc142833540"/>
      <w:bookmarkStart w:id="996" w:name="_Toc167014362"/>
      <w:bookmarkStart w:id="997" w:name="_Toc21389"/>
      <w:bookmarkStart w:id="998" w:name="_Toc176"/>
      <w:bookmarkStart w:id="999" w:name="_Toc161579843"/>
      <w:r>
        <w:rPr>
          <w:rFonts w:hint="eastAsia"/>
          <w:sz w:val="32"/>
          <w:szCs w:val="32"/>
        </w:rPr>
        <w:t>第二节</w:t>
      </w:r>
      <w:r>
        <w:rPr>
          <w:sz w:val="32"/>
          <w:szCs w:val="32"/>
        </w:rPr>
        <w:t xml:space="preserve"> </w:t>
      </w:r>
      <w:bookmarkEnd w:id="991"/>
      <w:r>
        <w:rPr>
          <w:rFonts w:hint="eastAsia"/>
          <w:sz w:val="32"/>
          <w:szCs w:val="32"/>
        </w:rPr>
        <w:t>构建安全韧性的防灾减灾体系</w:t>
      </w:r>
      <w:bookmarkEnd w:id="992"/>
      <w:bookmarkEnd w:id="993"/>
      <w:bookmarkEnd w:id="994"/>
      <w:bookmarkEnd w:id="995"/>
      <w:bookmarkEnd w:id="996"/>
      <w:bookmarkEnd w:id="997"/>
      <w:bookmarkEnd w:id="998"/>
      <w:bookmarkEnd w:id="999"/>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00" w:name="_Toc15187"/>
      <w:bookmarkStart w:id="1001" w:name="_Toc25260"/>
      <w:bookmarkStart w:id="1002" w:name="_Toc14437"/>
      <w:bookmarkStart w:id="1003" w:name="_Toc15101"/>
      <w:bookmarkStart w:id="1004" w:name="_Toc161579844"/>
      <w:bookmarkStart w:id="1005" w:name="_Toc142833541"/>
      <w:r>
        <w:rPr>
          <w:rFonts w:hint="eastAsia" w:cs="黑体"/>
          <w:bCs w:val="0"/>
          <w:sz w:val="32"/>
          <w:szCs w:val="32"/>
          <w:lang w:val="en-US" w:eastAsia="zh-CN"/>
        </w:rPr>
        <w:t xml:space="preserve">    第124条 </w:t>
      </w:r>
      <w:r>
        <w:rPr>
          <w:rFonts w:hint="eastAsia" w:cs="黑体"/>
          <w:bCs w:val="0"/>
          <w:sz w:val="32"/>
          <w:szCs w:val="32"/>
        </w:rPr>
        <w:t>强化防洪排涝体系建设</w:t>
      </w:r>
      <w:bookmarkEnd w:id="1000"/>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
          <w:sz w:val="32"/>
          <w:szCs w:val="32"/>
        </w:rPr>
      </w:pPr>
      <w:r>
        <w:rPr>
          <w:rFonts w:hint="eastAsia"/>
          <w:sz w:val="32"/>
          <w:szCs w:val="32"/>
        </w:rPr>
        <w:t>完善主要江河防洪</w:t>
      </w:r>
      <w:r>
        <w:rPr>
          <w:rFonts w:hint="eastAsia" w:ascii="仿宋_GB2312" w:hAnsi="仿宋_GB2312" w:eastAsia="仿宋_GB2312" w:cs="仿宋_GB2312"/>
          <w:sz w:val="32"/>
          <w:szCs w:val="32"/>
        </w:rPr>
        <w:t>体系，加快推进北江干流治理工程建设，推动干流和重要支流堤防达标建设，落实北江水系、韶关市主要支流、新丰江上游段等大江大河治理工程。推进重大防洪水库工程建设，提升洪水调蓄能力。规划至2035年，韶关市区防洪堤按20年一遇标准建设，结合乐昌峡和湾头水库两大水利枢纽联合调度，市区防洪标准力争达到百年一遇。其他县级市（镇）采取50年一遇的防洪标准，沿江其余乡镇及良田地区采用10~20</w:t>
      </w:r>
      <w:r>
        <w:rPr>
          <w:rFonts w:hint="eastAsia"/>
          <w:sz w:val="32"/>
          <w:szCs w:val="32"/>
        </w:rPr>
        <w:t>年一遇的防洪标准。以蓄滞洪区、行洪排涝</w:t>
      </w:r>
      <w:r>
        <w:rPr>
          <w:sz w:val="32"/>
          <w:szCs w:val="32"/>
        </w:rPr>
        <w:t>通道、</w:t>
      </w:r>
      <w:r>
        <w:rPr>
          <w:rFonts w:hint="eastAsia"/>
          <w:sz w:val="32"/>
          <w:szCs w:val="32"/>
        </w:rPr>
        <w:t>蓄洪</w:t>
      </w:r>
      <w:r>
        <w:rPr>
          <w:sz w:val="32"/>
          <w:szCs w:val="32"/>
        </w:rPr>
        <w:t>水库、调蓄湖、</w:t>
      </w:r>
      <w:r>
        <w:rPr>
          <w:rFonts w:hint="eastAsia"/>
          <w:sz w:val="32"/>
          <w:szCs w:val="32"/>
        </w:rPr>
        <w:t>河湖湿地等为主体，规划划示洪涝风险控制线，</w:t>
      </w:r>
      <w:r>
        <w:rPr>
          <w:rFonts w:hint="eastAsia" w:ascii="仿宋_GB2312" w:hAnsi="仿宋"/>
          <w:sz w:val="32"/>
          <w:szCs w:val="32"/>
        </w:rPr>
        <w:t>为洪水蓄滞和行泄预留足够的自然空间。</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06" w:name="_Toc8377"/>
      <w:r>
        <w:rPr>
          <w:rFonts w:hint="eastAsia" w:cs="黑体"/>
          <w:bCs w:val="0"/>
          <w:sz w:val="32"/>
          <w:szCs w:val="32"/>
          <w:lang w:val="en-US" w:eastAsia="zh-CN"/>
        </w:rPr>
        <w:t xml:space="preserve">    第125条 </w:t>
      </w:r>
      <w:r>
        <w:rPr>
          <w:rFonts w:hint="eastAsia" w:cs="黑体"/>
          <w:bCs w:val="0"/>
          <w:sz w:val="32"/>
          <w:szCs w:val="32"/>
        </w:rPr>
        <w:t>提升公共安全应急能力</w:t>
      </w:r>
      <w:bookmarkEnd w:id="1001"/>
      <w:bookmarkEnd w:id="1002"/>
      <w:bookmarkEnd w:id="1003"/>
      <w:bookmarkEnd w:id="1004"/>
      <w:bookmarkEnd w:id="1005"/>
      <w:bookmarkEnd w:id="100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ascii="仿宋_GB2312" w:hAnsi="Calibri" w:cs="仿宋_GB2312"/>
          <w:sz w:val="32"/>
          <w:szCs w:val="32"/>
        </w:rPr>
        <w:t>完善应急指挥系统，</w:t>
      </w:r>
      <w:r>
        <w:rPr>
          <w:rFonts w:hint="eastAsia"/>
          <w:sz w:val="32"/>
          <w:szCs w:val="32"/>
        </w:rPr>
        <w:t>健全市、县（市、区）应急救灾指挥机构，</w:t>
      </w:r>
      <w:r>
        <w:rPr>
          <w:rFonts w:hint="eastAsia" w:ascii="仿宋_GB2312" w:hAnsi="Calibri" w:cs="仿宋_GB2312"/>
          <w:sz w:val="32"/>
          <w:szCs w:val="32"/>
        </w:rPr>
        <w:t>提高防灾减灾救灾和重大突发公共事件处置保障能力</w:t>
      </w:r>
      <w:r>
        <w:rPr>
          <w:rFonts w:hint="eastAsia"/>
          <w:sz w:val="32"/>
          <w:szCs w:val="32"/>
        </w:rPr>
        <w:t>。</w:t>
      </w:r>
      <w:r>
        <w:rPr>
          <w:rFonts w:hint="eastAsia"/>
          <w:sz w:val="32"/>
          <w:szCs w:val="32"/>
          <w:u w:val="single"/>
        </w:rPr>
        <w:t>推进</w:t>
      </w:r>
      <w:r>
        <w:rPr>
          <w:rFonts w:hint="eastAsia" w:ascii="仿宋_GB2312" w:hAnsi="Calibri" w:cs="仿宋_GB2312"/>
          <w:sz w:val="32"/>
          <w:szCs w:val="32"/>
          <w:u w:val="single"/>
        </w:rPr>
        <w:t>粤北（韶关）区域应急救援中心</w:t>
      </w:r>
      <w:r>
        <w:rPr>
          <w:rFonts w:hint="eastAsia"/>
          <w:sz w:val="32"/>
          <w:szCs w:val="32"/>
          <w:u w:val="single"/>
        </w:rPr>
        <w:t>建设</w:t>
      </w:r>
      <w:r>
        <w:rPr>
          <w:rFonts w:hint="eastAsia"/>
          <w:sz w:val="32"/>
          <w:szCs w:val="32"/>
        </w:rPr>
        <w:t>，</w:t>
      </w:r>
      <w:r>
        <w:rPr>
          <w:rFonts w:hint="eastAsia" w:ascii="仿宋_GB2312" w:hAnsi="Calibri" w:cs="仿宋_GB2312"/>
          <w:sz w:val="32"/>
          <w:szCs w:val="32"/>
        </w:rPr>
        <w:t>主要承担重大灾害时就近快速响应、组织救援和指挥协调等任务。</w:t>
      </w:r>
      <w:r>
        <w:rPr>
          <w:rFonts w:hint="eastAsia" w:ascii="仿宋_GB2312" w:hAnsi="Calibri" w:cs="仿宋_GB2312"/>
          <w:sz w:val="32"/>
          <w:szCs w:val="32"/>
          <w:u w:val="single"/>
        </w:rPr>
        <w:t>依托粤北（韶关）区域应急救援中心建成省应急航空救援中心</w:t>
      </w:r>
      <w:r>
        <w:rPr>
          <w:rFonts w:hint="eastAsia" w:ascii="仿宋_GB2312" w:hAnsi="Calibri" w:cs="仿宋_GB2312"/>
          <w:sz w:val="32"/>
          <w:szCs w:val="32"/>
        </w:rPr>
        <w:t>，建设韶关</w:t>
      </w:r>
      <w:r>
        <w:rPr>
          <w:sz w:val="32"/>
          <w:szCs w:val="32"/>
        </w:rPr>
        <w:t>驻防基地</w:t>
      </w:r>
      <w:r>
        <w:rPr>
          <w:rFonts w:hint="eastAsia" w:ascii="仿宋_GB2312" w:hAnsi="Calibri" w:cs="仿宋_GB2312"/>
          <w:sz w:val="32"/>
          <w:szCs w:val="32"/>
        </w:rPr>
        <w:t>；重点</w:t>
      </w:r>
      <w:r>
        <w:rPr>
          <w:rFonts w:hint="eastAsia"/>
          <w:sz w:val="32"/>
          <w:szCs w:val="32"/>
        </w:rPr>
        <w:t>落实韶关矿山救护基地。</w:t>
      </w:r>
      <w:r>
        <w:rPr>
          <w:rFonts w:hint="eastAsia" w:ascii="仿宋_GB2312" w:hAnsi="Calibri" w:cs="仿宋_GB2312"/>
          <w:sz w:val="32"/>
          <w:szCs w:val="32"/>
        </w:rPr>
        <w:t>合理预控水资源和油气等能源物资储备空间，健全粮食、蔬菜、肉类等居民基本生活保障物资储备网络。结合专业救援队伍建设持续完善专业应急物资储备库（点），重点</w:t>
      </w:r>
      <w:r>
        <w:rPr>
          <w:rFonts w:hint="eastAsia"/>
          <w:sz w:val="32"/>
          <w:szCs w:val="32"/>
        </w:rPr>
        <w:t>落实省防汛物资粤北仓（韶关）项目</w:t>
      </w:r>
      <w:r>
        <w:rPr>
          <w:rFonts w:hint="eastAsia" w:ascii="仿宋_GB2312" w:hAnsi="Calibri" w:cs="仿宋_GB2312"/>
          <w:sz w:val="32"/>
          <w:szCs w:val="32"/>
        </w:rPr>
        <w:t>，建设省级区域性应急物资保障基地。</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Calibri" w:cs="仿宋_GB2312"/>
          <w:sz w:val="32"/>
          <w:szCs w:val="32"/>
        </w:rPr>
      </w:pPr>
      <w:r>
        <w:rPr>
          <w:rFonts w:hint="eastAsia" w:ascii="仿宋_GB2312" w:hAnsi="Calibri" w:cs="仿宋_GB2312"/>
          <w:sz w:val="32"/>
          <w:szCs w:val="32"/>
        </w:rPr>
        <w:t>加强灾害监测预警平台网络建设，整合利用气象、水文、地震、洪涝、地质、森林等监测基础设施，构建灾害监测网络，提升灾害监测预报预警水平。</w:t>
      </w:r>
      <w:r>
        <w:rPr>
          <w:rFonts w:hint="eastAsia"/>
          <w:sz w:val="32"/>
          <w:szCs w:val="32"/>
        </w:rPr>
        <w:t>构建台风、暴雨等应急预警和主动响应机制，</w:t>
      </w:r>
      <w:r>
        <w:rPr>
          <w:sz w:val="32"/>
          <w:szCs w:val="32"/>
        </w:rPr>
        <w:t>提升极端灾害性天气防御能力</w:t>
      </w:r>
      <w:r>
        <w:rPr>
          <w:rFonts w:hint="eastAsia"/>
          <w:sz w:val="32"/>
          <w:szCs w:val="32"/>
        </w:rPr>
        <w:t>。</w:t>
      </w:r>
      <w:r>
        <w:rPr>
          <w:rFonts w:hint="eastAsia" w:ascii="仿宋_GB2312" w:hAnsi="Calibri" w:cs="仿宋_GB2312"/>
          <w:sz w:val="32"/>
          <w:szCs w:val="32"/>
        </w:rPr>
        <w:t>优化卫生防疫设施布局，预留公共卫生医院、疾控中心、传染病防治设施等卫生防疫用地空间，为突发重大公共卫生事件提供医疗应急保障。</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Calibri" w:cs="仿宋_GB2312"/>
          <w:sz w:val="32"/>
          <w:szCs w:val="32"/>
        </w:rPr>
      </w:pPr>
      <w:r>
        <w:rPr>
          <w:rFonts w:hint="eastAsia" w:ascii="仿宋_GB2312" w:hAnsi="Calibri" w:cs="仿宋_GB2312"/>
          <w:sz w:val="32"/>
          <w:szCs w:val="32"/>
        </w:rPr>
        <w:t>结合公园绿地、生态空间建设完善区域开敞空间系统，推进会展、体育建筑等大型场馆及酒店、物流储配基地、卫生医疗设施等“平急两用”公共基础设施建设，提升城市应急响应和应急保障能力</w:t>
      </w:r>
      <w:r>
        <w:rPr>
          <w:rFonts w:hint="eastAsia"/>
          <w:sz w:val="32"/>
          <w:szCs w:val="32"/>
        </w:rPr>
        <w:t>。</w:t>
      </w:r>
      <w:r>
        <w:rPr>
          <w:rFonts w:hint="eastAsia" w:ascii="仿宋_GB2312" w:hAnsi="Calibri" w:cs="仿宋_GB2312"/>
          <w:sz w:val="32"/>
          <w:szCs w:val="32"/>
        </w:rPr>
        <w:t>发挥各类交通设施的优势，有效应对各类灾害事故发生时的救援救护、避难疏散、物资保障等运输需求，构建以“陆上通道”为核心、“空中通道”为补充的应急交通系统。以高速公路、国省道为主体构建救灾干道，是城市对外与对内应急疏散救援的重要通道。</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07" w:name="_Toc14085"/>
      <w:bookmarkStart w:id="1008" w:name="_Toc23225"/>
      <w:bookmarkStart w:id="1009" w:name="_Toc161579846"/>
      <w:bookmarkStart w:id="1010" w:name="_Toc142833543"/>
      <w:bookmarkStart w:id="1011" w:name="_Toc4811"/>
      <w:bookmarkStart w:id="1012" w:name="_Toc24330"/>
      <w:r>
        <w:rPr>
          <w:rFonts w:hint="eastAsia" w:cs="黑体"/>
          <w:bCs w:val="0"/>
          <w:sz w:val="32"/>
          <w:szCs w:val="32"/>
          <w:lang w:val="en-US" w:eastAsia="zh-CN"/>
        </w:rPr>
        <w:t xml:space="preserve">    第126条 </w:t>
      </w:r>
      <w:r>
        <w:rPr>
          <w:rFonts w:cs="黑体"/>
          <w:bCs w:val="0"/>
          <w:sz w:val="32"/>
          <w:szCs w:val="32"/>
        </w:rPr>
        <w:t>提高抗震防震能力</w:t>
      </w:r>
      <w:bookmarkEnd w:id="1007"/>
      <w:bookmarkEnd w:id="1008"/>
      <w:bookmarkEnd w:id="1009"/>
      <w:bookmarkEnd w:id="1010"/>
      <w:bookmarkEnd w:id="1011"/>
      <w:bookmarkEnd w:id="1012"/>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Calibri" w:cs="仿宋_GB2312"/>
          <w:sz w:val="32"/>
          <w:szCs w:val="32"/>
        </w:rPr>
      </w:pPr>
      <w:r>
        <w:rPr>
          <w:rFonts w:hint="eastAsia" w:ascii="仿宋_GB2312" w:hAnsi="Calibri" w:cs="仿宋_GB2312"/>
          <w:sz w:val="32"/>
          <w:szCs w:val="32"/>
        </w:rPr>
        <w:t>摸</w:t>
      </w:r>
      <w:r>
        <w:rPr>
          <w:rFonts w:hint="eastAsia" w:ascii="仿宋_GB2312" w:hAnsi="仿宋_GB2312" w:eastAsia="仿宋_GB2312" w:cs="仿宋_GB2312"/>
          <w:sz w:val="32"/>
          <w:szCs w:val="32"/>
        </w:rPr>
        <w:t>清地震灾害风险底数，开展地震构造环境探查、地震灾害风险评估等工作，推进地震易发区房屋设施加固工程，开展城市抗震防灾国土空间专项规划。根据《中国地震动参数区划图》（GB18306-2015）、《建筑抗震设计规范》（GB50011-2010）（2016年版）要求，韶关全市一般性建设工程抗震设防烈度应为VI度，Ⅱ类场地基本地震动峰值加速度0.05g</w:t>
      </w:r>
      <w:r>
        <w:rPr>
          <w:rFonts w:hint="eastAsia"/>
          <w:sz w:val="32"/>
          <w:szCs w:val="32"/>
        </w:rPr>
        <w:t>。</w:t>
      </w:r>
      <w:r>
        <w:rPr>
          <w:rFonts w:hint="eastAsia" w:ascii="仿宋_GB2312" w:hAnsi="Calibri" w:cs="仿宋_GB2312"/>
          <w:sz w:val="32"/>
          <w:szCs w:val="32"/>
        </w:rPr>
        <w:t>新建、改建、扩建的重大建设工程和可能发生严重次生灾害的重要建设工程，应严格按照《建筑工程抗震设防分类标准》（GB502232008）要求，采取相应提高抗震能力的措施。新建、改建、扩建需开展地震安全性评价的建设工程必须按照相关法律法规要求进行地震安全性评价，并按照审定的抗震设防要求进行抗震设防。学校、医院、车站、体育场馆、大型娱乐场所等人员密集场所的建设工程，应当高于当地设防标准进行设防。</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13" w:name="_Toc161579847"/>
      <w:bookmarkStart w:id="1014" w:name="_Toc142833544"/>
      <w:bookmarkStart w:id="1015" w:name="_Toc16530"/>
      <w:bookmarkStart w:id="1016" w:name="_Toc8587"/>
      <w:bookmarkStart w:id="1017" w:name="_Toc26887"/>
      <w:bookmarkStart w:id="1018" w:name="_Toc8116"/>
      <w:r>
        <w:rPr>
          <w:rFonts w:hint="eastAsia" w:cs="黑体"/>
          <w:bCs w:val="0"/>
          <w:sz w:val="32"/>
          <w:szCs w:val="32"/>
          <w:lang w:val="en-US" w:eastAsia="zh-CN"/>
        </w:rPr>
        <w:t xml:space="preserve">    第127条 </w:t>
      </w:r>
      <w:r>
        <w:rPr>
          <w:rFonts w:hint="eastAsia" w:cs="黑体"/>
          <w:bCs w:val="0"/>
          <w:sz w:val="32"/>
          <w:szCs w:val="32"/>
        </w:rPr>
        <w:t>提升地质灾害防御能力</w:t>
      </w:r>
      <w:bookmarkEnd w:id="1013"/>
      <w:bookmarkEnd w:id="1014"/>
      <w:bookmarkEnd w:id="1015"/>
      <w:bookmarkEnd w:id="1016"/>
      <w:bookmarkEnd w:id="1017"/>
      <w:bookmarkEnd w:id="1018"/>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sz w:val="32"/>
          <w:szCs w:val="32"/>
        </w:rPr>
        <w:t>推进部署开展全域空间、环境、灾害等多要素调查评估，依据地质灾害风险调查（普查）成果细化地质灾害风险区划和防治区划，完善地质灾害防灾避险台账；建设覆盖全域的地质灾害气象风险预警、专业监测和群测群防结合的监测预警体系，建立完善地质灾害监测预警信息化平台；对地质灾害风险区、隐患点实施信息化、网格化管理，增强地质灾害隐患点科学管控能力，逐步建立地质灾害隐患、风险双控</w:t>
      </w:r>
      <w:r>
        <w:rPr>
          <w:rFonts w:hint="eastAsia"/>
          <w:sz w:val="32"/>
          <w:szCs w:val="32"/>
        </w:rPr>
        <w:t>体系</w:t>
      </w:r>
      <w:r>
        <w:rPr>
          <w:sz w:val="32"/>
          <w:szCs w:val="32"/>
        </w:rPr>
        <w:t>，完善地质灾害群测群防</w:t>
      </w:r>
      <w:r>
        <w:rPr>
          <w:rFonts w:hint="eastAsia"/>
          <w:sz w:val="32"/>
          <w:szCs w:val="32"/>
        </w:rPr>
        <w:t>和技术支撑</w:t>
      </w:r>
      <w:r>
        <w:rPr>
          <w:sz w:val="32"/>
          <w:szCs w:val="32"/>
        </w:rPr>
        <w:t>体系。</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19" w:name="_Toc130221237"/>
      <w:bookmarkStart w:id="1020" w:name="_Toc402"/>
      <w:bookmarkStart w:id="1021" w:name="_Toc142833545"/>
      <w:bookmarkStart w:id="1022" w:name="_Toc25292"/>
      <w:bookmarkStart w:id="1023" w:name="_Toc7208"/>
      <w:bookmarkStart w:id="1024" w:name="_Toc161579848"/>
      <w:bookmarkStart w:id="1025" w:name="_Toc15765"/>
      <w:r>
        <w:rPr>
          <w:rFonts w:hint="eastAsia" w:cs="黑体"/>
          <w:bCs w:val="0"/>
          <w:sz w:val="32"/>
          <w:szCs w:val="32"/>
          <w:lang w:val="en-US" w:eastAsia="zh-CN"/>
        </w:rPr>
        <w:t xml:space="preserve">    第128条 </w:t>
      </w:r>
      <w:r>
        <w:rPr>
          <w:rFonts w:hint="eastAsia" w:cs="黑体"/>
          <w:bCs w:val="0"/>
          <w:sz w:val="32"/>
          <w:szCs w:val="32"/>
        </w:rPr>
        <w:t>提高城市消防救援能力</w:t>
      </w:r>
      <w:bookmarkEnd w:id="1019"/>
      <w:bookmarkEnd w:id="1020"/>
      <w:bookmarkEnd w:id="1021"/>
      <w:bookmarkEnd w:id="1022"/>
      <w:bookmarkEnd w:id="1023"/>
      <w:bookmarkEnd w:id="1024"/>
      <w:bookmarkEnd w:id="102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强化消防设施建设空间保障</w:t>
      </w:r>
      <w:r>
        <w:rPr>
          <w:sz w:val="32"/>
          <w:szCs w:val="32"/>
        </w:rPr>
        <w:t>，不断提高老旧小区、学校、产业园区、物流园区、综合商市场等火灾高风险地区的消防站点覆盖率。</w:t>
      </w:r>
      <w:r>
        <w:rPr>
          <w:rFonts w:hint="eastAsia"/>
          <w:sz w:val="32"/>
          <w:szCs w:val="32"/>
        </w:rPr>
        <w:t>城市建设范围内按照接警</w:t>
      </w:r>
      <w:r>
        <w:rPr>
          <w:rFonts w:hint="eastAsia" w:ascii="仿宋_GB2312" w:hAnsi="仿宋_GB2312" w:eastAsia="仿宋_GB2312" w:cs="仿宋_GB2312"/>
          <w:sz w:val="32"/>
          <w:szCs w:val="32"/>
        </w:rPr>
        <w:t>后5分钟内能到达辖区边缘为原则布局城市消防站，消防站辖区面积不应大于7</w:t>
      </w:r>
      <w:r>
        <w:rPr>
          <w:rFonts w:hint="eastAsia"/>
          <w:sz w:val="32"/>
          <w:szCs w:val="32"/>
        </w:rPr>
        <w:t>平方公里，商业密集区、耐火等级低的建筑密集区、老城区、历史地段根据需要补充建设小型消防站。</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26" w:name="_Toc18420"/>
      <w:bookmarkStart w:id="1027" w:name="_Toc6585"/>
      <w:bookmarkStart w:id="1028" w:name="_Toc142833546"/>
      <w:bookmarkStart w:id="1029" w:name="_Toc30442"/>
      <w:bookmarkStart w:id="1030" w:name="_Toc27714"/>
      <w:bookmarkStart w:id="1031" w:name="_Toc161579849"/>
      <w:r>
        <w:rPr>
          <w:rFonts w:hint="eastAsia" w:cs="黑体"/>
          <w:bCs w:val="0"/>
          <w:sz w:val="32"/>
          <w:szCs w:val="32"/>
          <w:lang w:val="en-US" w:eastAsia="zh-CN"/>
        </w:rPr>
        <w:t xml:space="preserve">    第129条 </w:t>
      </w:r>
      <w:r>
        <w:rPr>
          <w:rFonts w:cs="黑体"/>
          <w:bCs w:val="0"/>
          <w:sz w:val="32"/>
          <w:szCs w:val="32"/>
        </w:rPr>
        <w:t>提高人防</w:t>
      </w:r>
      <w:r>
        <w:rPr>
          <w:rFonts w:hint="eastAsia" w:cs="黑体"/>
          <w:bCs w:val="0"/>
          <w:sz w:val="32"/>
          <w:szCs w:val="32"/>
        </w:rPr>
        <w:t>设施</w:t>
      </w:r>
      <w:r>
        <w:rPr>
          <w:rFonts w:cs="黑体"/>
          <w:bCs w:val="0"/>
          <w:sz w:val="32"/>
          <w:szCs w:val="32"/>
        </w:rPr>
        <w:t>保障能力</w:t>
      </w:r>
      <w:bookmarkEnd w:id="1026"/>
      <w:bookmarkEnd w:id="1027"/>
      <w:bookmarkEnd w:id="1028"/>
      <w:bookmarkEnd w:id="1029"/>
      <w:bookmarkEnd w:id="1030"/>
      <w:bookmarkEnd w:id="1031"/>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全市按国家三类人防重点城市设防，完成县（市）级人防指挥工程建设，形成以指挥工程为核心，人员掩蔽工程为主体，医疗救护工程、防空专业队工程和配套工程为保障的人防工程体系，有效提高城市防空抗毁能力。</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firstLine="640" w:firstLineChars="200"/>
        <w:textAlignment w:val="auto"/>
        <w:rPr>
          <w:rFonts w:cs="黑体"/>
          <w:bCs w:val="0"/>
          <w:sz w:val="32"/>
          <w:szCs w:val="32"/>
        </w:rPr>
      </w:pPr>
      <w:bookmarkStart w:id="1032" w:name="_Toc31557"/>
      <w:bookmarkStart w:id="1033" w:name="_Toc3982"/>
      <w:bookmarkStart w:id="1034" w:name="_Toc14829"/>
      <w:bookmarkStart w:id="1035" w:name="_Toc5910"/>
      <w:bookmarkStart w:id="1036" w:name="_Toc161579850"/>
      <w:bookmarkStart w:id="1037" w:name="_Toc142833547"/>
      <w:r>
        <w:rPr>
          <w:rFonts w:hint="eastAsia" w:cs="黑体"/>
          <w:bCs w:val="0"/>
          <w:sz w:val="32"/>
          <w:szCs w:val="32"/>
          <w:lang w:eastAsia="zh-CN"/>
        </w:rPr>
        <w:t>第</w:t>
      </w:r>
      <w:r>
        <w:rPr>
          <w:rFonts w:hint="eastAsia" w:cs="黑体"/>
          <w:bCs w:val="0"/>
          <w:sz w:val="32"/>
          <w:szCs w:val="32"/>
          <w:lang w:val="en-US" w:eastAsia="zh-CN"/>
        </w:rPr>
        <w:t xml:space="preserve">130条 </w:t>
      </w:r>
      <w:r>
        <w:rPr>
          <w:rFonts w:cs="黑体"/>
          <w:bCs w:val="0"/>
          <w:sz w:val="32"/>
          <w:szCs w:val="32"/>
        </w:rPr>
        <w:t>完善避难场所布局</w:t>
      </w:r>
      <w:bookmarkEnd w:id="1032"/>
      <w:bookmarkEnd w:id="1033"/>
      <w:bookmarkEnd w:id="1034"/>
      <w:bookmarkEnd w:id="1035"/>
      <w:bookmarkEnd w:id="1036"/>
      <w:bookmarkEnd w:id="103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据常住人口分布，结合公园绿地、广场、学校操场等开敞空间和体育场馆、会展中心、展览馆等公共设施，合理布局避难疏散场所。以十五分钟社区生活圈为基础构建城市健康安全管理单元，完善应急空间网络。统筹区域交通设施、供水供电、油气运输、信息通讯等生命线工程建设，规划结合城市道路、抗震和人防规划的要求，设立城市疏散通道，与城市出入口、中心避震疏散场所、市政府抗震救灾指挥中心相连的救灾主干道有效宽度不宜低于</w:t>
      </w:r>
      <w:r>
        <w:rPr>
          <w:rFonts w:hint="eastAsia" w:ascii="仿宋_GB2312" w:hAnsi="仿宋_GB2312" w:eastAsia="仿宋_GB2312" w:cs="仿宋_GB2312"/>
          <w:sz w:val="32"/>
          <w:szCs w:val="32"/>
        </w:rPr>
        <w:t>15</w:t>
      </w:r>
      <w:r>
        <w:rPr>
          <w:rFonts w:hint="eastAsia"/>
          <w:sz w:val="32"/>
          <w:szCs w:val="32"/>
        </w:rPr>
        <w:t>米。</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38" w:name="_Toc161579851"/>
      <w:bookmarkStart w:id="1039" w:name="_Toc18317"/>
      <w:bookmarkStart w:id="1040" w:name="_Toc12452"/>
      <w:bookmarkStart w:id="1041" w:name="_Toc10229"/>
      <w:bookmarkStart w:id="1042" w:name="_Toc142833548"/>
      <w:bookmarkStart w:id="1043" w:name="_Toc28382"/>
      <w:r>
        <w:rPr>
          <w:rFonts w:hint="eastAsia" w:cs="黑体"/>
          <w:bCs w:val="0"/>
          <w:sz w:val="32"/>
          <w:szCs w:val="32"/>
          <w:lang w:val="en-US" w:eastAsia="zh-CN"/>
        </w:rPr>
        <w:t xml:space="preserve">    第131条 </w:t>
      </w:r>
      <w:r>
        <w:rPr>
          <w:rFonts w:hint="eastAsia" w:cs="黑体"/>
          <w:bCs w:val="0"/>
          <w:sz w:val="32"/>
          <w:szCs w:val="32"/>
        </w:rPr>
        <w:t>强化危险源安全防护能力</w:t>
      </w:r>
      <w:bookmarkEnd w:id="1038"/>
      <w:bookmarkEnd w:id="1039"/>
      <w:bookmarkEnd w:id="1040"/>
      <w:bookmarkEnd w:id="1041"/>
      <w:bookmarkEnd w:id="1042"/>
      <w:bookmarkEnd w:id="1043"/>
    </w:p>
    <w:p>
      <w:pPr>
        <w:pageBreakBefore w:val="0"/>
        <w:widowControl w:val="0"/>
        <w:kinsoku/>
        <w:wordWrap/>
        <w:overflowPunct/>
        <w:topLinePunct w:val="0"/>
        <w:autoSpaceDE/>
        <w:autoSpaceDN/>
        <w:bidi w:val="0"/>
        <w:adjustRightInd/>
        <w:snapToGrid/>
        <w:spacing w:line="560" w:lineRule="exact"/>
        <w:ind w:right="24" w:firstLine="600"/>
        <w:textAlignment w:val="auto"/>
        <w:rPr>
          <w:sz w:val="32"/>
          <w:szCs w:val="32"/>
        </w:rPr>
      </w:pPr>
      <w:r>
        <w:rPr>
          <w:rFonts w:hint="eastAsia"/>
          <w:sz w:val="32"/>
          <w:szCs w:val="32"/>
        </w:rPr>
        <w:t>规范化工园区规划建设管理，</w:t>
      </w:r>
      <w:r>
        <w:rPr>
          <w:rFonts w:hint="eastAsia" w:ascii="仿宋_GB2312" w:hAnsi="Calibri" w:cs="仿宋_GB2312"/>
          <w:sz w:val="32"/>
          <w:szCs w:val="32"/>
        </w:rPr>
        <w:t>构建安全韧性的防灾减灾体系</w:t>
      </w:r>
      <w:r>
        <w:rPr>
          <w:rFonts w:hint="eastAsia"/>
          <w:sz w:val="32"/>
          <w:szCs w:val="32"/>
        </w:rPr>
        <w:t>，</w:t>
      </w:r>
      <w:r>
        <w:rPr>
          <w:rFonts w:hint="eastAsia" w:ascii="仿宋_GB2312" w:hAnsi="Calibri" w:cs="仿宋_GB2312"/>
          <w:sz w:val="32"/>
          <w:szCs w:val="32"/>
        </w:rPr>
        <w:t>充分考虑防洪排涝、抗震防震、地质灾害防御、城市消防救援、人防设施保障、避难场所布局、危险源安全防护等国土空间安全管控要求，</w:t>
      </w:r>
      <w:r>
        <w:rPr>
          <w:rFonts w:hint="eastAsia"/>
          <w:sz w:val="32"/>
          <w:szCs w:val="32"/>
        </w:rPr>
        <w:t>严禁在地震断层、地质灾害高易发区、生态保护红线、永久基本农田、自然保护地、饮用水源保护区、天然林保护重点区域以及其他环境敏感区选址布局化工园区。预留大型危险品存储用地，科学划定危险化学品生产、仓储、运输企业的安全防护和缓冲空间。</w:t>
      </w:r>
    </w:p>
    <w:p>
      <w:pPr>
        <w:pageBreakBefore w:val="0"/>
        <w:widowControl w:val="0"/>
        <w:kinsoku/>
        <w:wordWrap/>
        <w:overflowPunct/>
        <w:topLinePunct w:val="0"/>
        <w:autoSpaceDE/>
        <w:autoSpaceDN/>
        <w:bidi w:val="0"/>
        <w:adjustRightInd/>
        <w:snapToGrid/>
        <w:spacing w:line="560" w:lineRule="exact"/>
        <w:ind w:right="24" w:firstLine="600"/>
        <w:textAlignment w:val="auto"/>
        <w:rPr>
          <w:sz w:val="32"/>
          <w:szCs w:val="32"/>
        </w:rPr>
      </w:pPr>
      <w:r>
        <w:rPr>
          <w:rFonts w:hint="eastAsia"/>
          <w:sz w:val="32"/>
          <w:szCs w:val="32"/>
        </w:rPr>
        <w:t>各类开发区、高新区、工业园区、化工园区，应按照规定完成区域性地质灾害危险性评估、环境影响评估、洪水影响评估、气候可行性论证、雷电风险评估、地震安全性评价等影响生产安全的区域评估工作。</w:t>
      </w:r>
      <w:r>
        <w:rPr>
          <w:rFonts w:hint="eastAsia" w:ascii="仿宋_GB2312" w:hAnsi="Calibri" w:cs="仿宋_GB2312"/>
          <w:sz w:val="32"/>
          <w:szCs w:val="32"/>
        </w:rPr>
        <w:t>加强易燃易爆、危险化学品</w:t>
      </w:r>
      <w:r>
        <w:rPr>
          <w:rFonts w:hint="eastAsia"/>
          <w:sz w:val="32"/>
          <w:szCs w:val="32"/>
        </w:rPr>
        <w:t>、危险货物堆场</w:t>
      </w:r>
      <w:r>
        <w:rPr>
          <w:rFonts w:hint="eastAsia" w:ascii="仿宋_GB2312" w:hAnsi="Calibri" w:cs="仿宋_GB2312"/>
          <w:sz w:val="32"/>
          <w:szCs w:val="32"/>
        </w:rPr>
        <w:t>、输油输气等重点行业、重点领域安全监管，</w:t>
      </w:r>
      <w:r>
        <w:rPr>
          <w:rFonts w:hint="eastAsia"/>
          <w:sz w:val="32"/>
          <w:szCs w:val="32"/>
        </w:rPr>
        <w:t>禁止在安全防护距离内布局商业、居住、公共服务等设施，对不符合安全防护距离要求的危险化学品生产企业进行改造达标、搬迁或关闭退出。</w:t>
      </w:r>
    </w:p>
    <w:p>
      <w:pPr>
        <w:pStyle w:val="3"/>
      </w:pPr>
      <w:bookmarkStart w:id="1044" w:name="_Toc130743314"/>
      <w:bookmarkStart w:id="1045" w:name="_Toc142833549"/>
      <w:r>
        <w:br w:type="page"/>
      </w:r>
      <w:bookmarkStart w:id="1046" w:name="_Toc6169"/>
      <w:bookmarkStart w:id="1047" w:name="_Toc10454"/>
      <w:bookmarkStart w:id="1048" w:name="_Toc167014363"/>
      <w:bookmarkStart w:id="1049" w:name="_Toc2507"/>
      <w:bookmarkStart w:id="1050" w:name="_Toc23618"/>
      <w:bookmarkStart w:id="1051" w:name="_Toc8608"/>
      <w:bookmarkStart w:id="1052" w:name="_Toc161579852"/>
      <w:r>
        <w:t>第十</w:t>
      </w:r>
      <w:r>
        <w:rPr>
          <w:rFonts w:hint="eastAsia"/>
        </w:rPr>
        <w:t>二</w:t>
      </w:r>
      <w:r>
        <w:t>章</w:t>
      </w:r>
      <w:r>
        <w:rPr>
          <w:rFonts w:hint="eastAsia"/>
        </w:rPr>
        <w:t xml:space="preserve"> 统筹自然资源保护利用</w:t>
      </w:r>
      <w:bookmarkEnd w:id="1044"/>
      <w:bookmarkEnd w:id="1045"/>
      <w:bookmarkEnd w:id="1046"/>
      <w:bookmarkEnd w:id="1047"/>
      <w:bookmarkEnd w:id="1048"/>
      <w:bookmarkEnd w:id="1049"/>
      <w:bookmarkEnd w:id="1050"/>
      <w:bookmarkEnd w:id="1051"/>
      <w:bookmarkEnd w:id="1052"/>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53" w:name="_Toc12900"/>
      <w:bookmarkStart w:id="1054" w:name="_Toc23687"/>
      <w:bookmarkStart w:id="1055" w:name="_Toc142833550"/>
      <w:bookmarkStart w:id="1056" w:name="_Toc161579853"/>
      <w:bookmarkStart w:id="1057" w:name="_Toc27841"/>
      <w:bookmarkStart w:id="1058" w:name="_Toc15015"/>
      <w:r>
        <w:rPr>
          <w:rFonts w:hint="eastAsia" w:cs="黑体"/>
          <w:bCs w:val="0"/>
          <w:sz w:val="32"/>
          <w:szCs w:val="32"/>
          <w:lang w:val="en-US" w:eastAsia="zh-CN"/>
        </w:rPr>
        <w:t xml:space="preserve">    第132条 </w:t>
      </w:r>
      <w:r>
        <w:rPr>
          <w:rFonts w:hint="eastAsia" w:cs="黑体"/>
          <w:bCs w:val="0"/>
          <w:sz w:val="32"/>
          <w:szCs w:val="32"/>
        </w:rPr>
        <w:t>加强水资源与湿地保护利用</w:t>
      </w:r>
      <w:bookmarkEnd w:id="1053"/>
      <w:bookmarkEnd w:id="1054"/>
      <w:bookmarkEnd w:id="1055"/>
      <w:bookmarkEnd w:id="1056"/>
      <w:bookmarkEnd w:id="1057"/>
      <w:bookmarkEnd w:id="1058"/>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sz w:val="32"/>
          <w:szCs w:val="21"/>
        </w:rPr>
        <w:t>按照</w:t>
      </w:r>
      <w:r>
        <w:rPr>
          <w:sz w:val="32"/>
          <w:szCs w:val="21"/>
          <w:lang w:val="en"/>
        </w:rPr>
        <w:t>“</w:t>
      </w:r>
      <w:r>
        <w:rPr>
          <w:sz w:val="32"/>
          <w:szCs w:val="21"/>
        </w:rPr>
        <w:t>以水定城、以水定地、以水定人、以水定产</w:t>
      </w:r>
      <w:r>
        <w:rPr>
          <w:sz w:val="32"/>
          <w:szCs w:val="21"/>
          <w:lang w:val="en"/>
        </w:rPr>
        <w:t>”</w:t>
      </w:r>
      <w:r>
        <w:rPr>
          <w:sz w:val="32"/>
          <w:szCs w:val="21"/>
        </w:rPr>
        <w:t>要求，强化水资源承载力刚性约束，</w:t>
      </w:r>
      <w:r>
        <w:rPr>
          <w:rFonts w:hint="eastAsia"/>
          <w:sz w:val="32"/>
          <w:szCs w:val="21"/>
        </w:rPr>
        <w:t>进一步提高用水效率。严守用水总量红线，全面实施用水总量管</w:t>
      </w:r>
      <w:r>
        <w:rPr>
          <w:rFonts w:hint="eastAsia" w:ascii="仿宋_GB2312" w:hAnsi="仿宋_GB2312" w:eastAsia="仿宋_GB2312" w:cs="仿宋_GB2312"/>
          <w:sz w:val="32"/>
          <w:szCs w:val="21"/>
        </w:rPr>
        <w:t>理，</w:t>
      </w:r>
      <w:r>
        <w:rPr>
          <w:rFonts w:hint="eastAsia" w:ascii="仿宋_GB2312" w:hAnsi="仿宋_GB2312" w:eastAsia="仿宋_GB2312" w:cs="仿宋_GB2312"/>
          <w:sz w:val="32"/>
          <w:szCs w:val="21"/>
          <w:u w:val="single"/>
        </w:rPr>
        <w:t>规划至2030年，全市用水总量控制在23.20亿立方米以内，2035年全市用水总量以上级下达总量为准。</w:t>
      </w:r>
      <w:r>
        <w:rPr>
          <w:rFonts w:hint="eastAsia" w:ascii="仿宋_GB2312" w:hAnsi="仿宋_GB2312" w:eastAsia="仿宋_GB2312" w:cs="仿宋_GB2312"/>
          <w:sz w:val="32"/>
          <w:szCs w:val="21"/>
        </w:rPr>
        <w:t>提高水资源利用效率，发</w:t>
      </w:r>
      <w:r>
        <w:rPr>
          <w:rFonts w:hint="eastAsia"/>
          <w:sz w:val="32"/>
          <w:szCs w:val="21"/>
        </w:rPr>
        <w:t>展节水农业，实施高效节水灌溉；大力推进工业节水减排，提高工业用水重复利用率；</w:t>
      </w:r>
      <w:r>
        <w:rPr>
          <w:sz w:val="32"/>
          <w:szCs w:val="21"/>
        </w:rPr>
        <w:t>加快城镇供水管网改造和节水设施配套，</w:t>
      </w:r>
      <w:r>
        <w:rPr>
          <w:rFonts w:hint="eastAsia"/>
          <w:sz w:val="32"/>
          <w:szCs w:val="21"/>
        </w:rPr>
        <w:t>鼓励将再生水优先用于生态补水、城市绿化、道路清扫等方面。</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严格保护流域湿地资源，加强保护区及湿地公园建设，推进生物多样性保护，提升森林、湿地、农田生态系统的保护建设，加强生态系统功能修复和质量提升，维护区域生物多样性水平。加强地下水资源保护，执行地下水取水总量控制与水位控制制度。除特殊情形外，禁止开采难以更新的地下水。统筹地下水水源涵养和回补需要，加强水体自然形态保护和修复。</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59" w:name="_Toc11192"/>
      <w:bookmarkStart w:id="1060" w:name="_Toc19613"/>
      <w:bookmarkStart w:id="1061" w:name="_Toc29599"/>
      <w:bookmarkStart w:id="1062" w:name="_Toc21760"/>
      <w:bookmarkStart w:id="1063" w:name="_Toc142833551"/>
      <w:bookmarkStart w:id="1064" w:name="_Toc161579854"/>
      <w:r>
        <w:rPr>
          <w:rFonts w:hint="eastAsia" w:cs="黑体"/>
          <w:bCs w:val="0"/>
          <w:sz w:val="32"/>
          <w:szCs w:val="32"/>
          <w:lang w:val="en-US" w:eastAsia="zh-CN"/>
        </w:rPr>
        <w:t xml:space="preserve">    第133条 </w:t>
      </w:r>
      <w:r>
        <w:rPr>
          <w:rFonts w:hint="eastAsia" w:cs="黑体"/>
          <w:bCs w:val="0"/>
          <w:sz w:val="32"/>
          <w:szCs w:val="32"/>
        </w:rPr>
        <w:t>优化森林资源保护利用</w:t>
      </w:r>
      <w:bookmarkEnd w:id="1059"/>
      <w:bookmarkEnd w:id="1060"/>
      <w:bookmarkEnd w:id="1061"/>
      <w:bookmarkEnd w:id="1062"/>
      <w:bookmarkEnd w:id="1063"/>
      <w:bookmarkEnd w:id="1064"/>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通过自然修复、生态修复、工程修复等措施，优化林分结构、持续改善林相，因地制宜调整优化树种林种结构，提升森林资源质量，修补林网体系中存在的荒山地、疏林地、退化林地、单调林地，增加森林的综合效益。用好“其他土地”“灌木林地”“其他林地”“其他适宜造林土地”等四类造林空间，有序推进国土绿化工作，多途径增加森林面积，提高森林蓄积量，增强森林碳汇功能。禁止违规占用耕地及永久基本农田造林绿化，造林绿化空间造林后禁止擅自改变林地用途和非法占用林地。</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65" w:name="_Toc14662"/>
      <w:bookmarkStart w:id="1066" w:name="_Toc12062"/>
      <w:bookmarkStart w:id="1067" w:name="_Toc16754"/>
      <w:bookmarkStart w:id="1068" w:name="_Toc161579855"/>
      <w:bookmarkStart w:id="1069" w:name="_Toc4648"/>
      <w:bookmarkStart w:id="1070" w:name="_Toc142833552"/>
      <w:r>
        <w:rPr>
          <w:rFonts w:hint="eastAsia" w:cs="黑体"/>
          <w:bCs w:val="0"/>
          <w:sz w:val="32"/>
          <w:szCs w:val="32"/>
          <w:lang w:val="en-US" w:eastAsia="zh-CN"/>
        </w:rPr>
        <w:t xml:space="preserve">    第134条 </w:t>
      </w:r>
      <w:r>
        <w:rPr>
          <w:rFonts w:hint="eastAsia" w:cs="黑体"/>
          <w:bCs w:val="0"/>
          <w:sz w:val="32"/>
          <w:szCs w:val="32"/>
        </w:rPr>
        <w:t>加强耕地资源保护利用</w:t>
      </w:r>
      <w:bookmarkEnd w:id="1065"/>
      <w:bookmarkEnd w:id="1066"/>
      <w:bookmarkEnd w:id="1067"/>
      <w:bookmarkEnd w:id="1068"/>
      <w:bookmarkEnd w:id="1069"/>
      <w:bookmarkEnd w:id="1070"/>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严格耕地用途管控，落实耕地“占补平衡”和“进出平衡”，确保耕地数量基本稳定。规划期内，严格耕地占补平衡。各类非农建设项目选址尽量不占或少占耕地，确需占用的要实施耕地进出平衡，落实耕地补充，必须做到补充的耕地数量相等、质量相当、产能不降。严格控制耕地转为其他农用地，除国家安排的生态退耕、自然灾害损毁难以复耕、河湖水面自然扩大造成耕地永久淹没等特殊情况外，对一般耕地转为林地、草地、园地等其他农用地及农业设施建设用地的，应当补足同等数量、质量的可长期稳定利用的耕地，落实年度耕地进出平衡。</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71" w:name="_Toc24700"/>
      <w:bookmarkStart w:id="1072" w:name="_Toc3174"/>
      <w:bookmarkStart w:id="1073" w:name="_Toc9283"/>
      <w:bookmarkStart w:id="1074" w:name="_Toc142833553"/>
      <w:bookmarkStart w:id="1075" w:name="_Toc161579856"/>
      <w:bookmarkStart w:id="1076" w:name="_Toc22453"/>
      <w:r>
        <w:rPr>
          <w:rFonts w:hint="eastAsia" w:cs="黑体"/>
          <w:bCs w:val="0"/>
          <w:sz w:val="32"/>
          <w:szCs w:val="32"/>
          <w:lang w:val="en-US" w:eastAsia="zh-CN"/>
        </w:rPr>
        <w:t xml:space="preserve">    第135条 </w:t>
      </w:r>
      <w:r>
        <w:rPr>
          <w:rFonts w:hint="eastAsia" w:cs="黑体"/>
          <w:bCs w:val="0"/>
          <w:sz w:val="32"/>
          <w:szCs w:val="32"/>
        </w:rPr>
        <w:t>强化矿产资源保护利用</w:t>
      </w:r>
      <w:bookmarkEnd w:id="1071"/>
      <w:bookmarkEnd w:id="1072"/>
      <w:bookmarkEnd w:id="1073"/>
      <w:bookmarkEnd w:id="1074"/>
      <w:bookmarkEnd w:id="1075"/>
      <w:bookmarkEnd w:id="1076"/>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将矿产资源保护开发的重点区域划分为能源资源基地、国家规划矿区、战略性矿产资源保护区、重点勘查区、重点开采区、勘查规划区、开采规划</w:t>
      </w:r>
      <w:r>
        <w:rPr>
          <w:rFonts w:hint="eastAsia" w:ascii="仿宋_GB2312" w:hAnsi="仿宋_GB2312" w:eastAsia="仿宋_GB2312" w:cs="仿宋_GB2312"/>
          <w:sz w:val="32"/>
          <w:szCs w:val="21"/>
        </w:rPr>
        <w:t>区7类</w:t>
      </w:r>
      <w:r>
        <w:rPr>
          <w:rFonts w:hint="eastAsia"/>
          <w:sz w:val="32"/>
          <w:szCs w:val="21"/>
        </w:rPr>
        <w:t>勘查开采区，促进资源规模开采、集约利用和有序开发。加强战略性矿产资源安全保障，推动曲江大宝山—翁源红岭铜多金属矿、曲江瑶岭—南雄棉土窝钨矿、仁化凡口铅锌锗矿、新丰雪山—左坑稀土矿等能源资源基地建设。实施矿产资源开发利用总量控制，优化矿产资源开发布局，落实采矿权、采石场数量控制指标，提高矿产资源综合利用效率，规划划示矿产资源控制线。合理确定开发强度，优化开发利用结构，严格规划准入管理。积极开展绿色矿山建设，推进韶关市绿色矿业发展示范区建设，全面推进绿色矿业发展。</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77" w:name="_Toc15140"/>
      <w:bookmarkStart w:id="1078" w:name="_Toc25032"/>
      <w:bookmarkStart w:id="1079" w:name="_Toc161579857"/>
      <w:bookmarkStart w:id="1080" w:name="_Toc6497"/>
      <w:bookmarkStart w:id="1081" w:name="_Toc1482"/>
      <w:bookmarkStart w:id="1082" w:name="_Toc142833554"/>
      <w:r>
        <w:rPr>
          <w:rFonts w:hint="eastAsia" w:cs="黑体"/>
          <w:bCs w:val="0"/>
          <w:sz w:val="32"/>
          <w:szCs w:val="32"/>
          <w:lang w:val="en-US" w:eastAsia="zh-CN"/>
        </w:rPr>
        <w:t xml:space="preserve">    第136条 </w:t>
      </w:r>
      <w:r>
        <w:rPr>
          <w:rFonts w:hint="eastAsia" w:cs="黑体"/>
          <w:bCs w:val="0"/>
          <w:sz w:val="32"/>
          <w:szCs w:val="32"/>
        </w:rPr>
        <w:t>统一自然资源转用管理</w:t>
      </w:r>
      <w:bookmarkEnd w:id="1077"/>
      <w:bookmarkEnd w:id="1078"/>
      <w:bookmarkEnd w:id="1079"/>
      <w:bookmarkEnd w:id="1080"/>
      <w:bookmarkEnd w:id="1081"/>
      <w:bookmarkEnd w:id="1082"/>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加快自然资源统一确权登记，逐步实现自然资源确权登记全覆盖，完善自然资源资产产权登记制度，清晰界定各类自然资源资产的产权主体，划清各类自然资源资产所有权、使用权的边界。建立健全登记信息管理基础平台，提升公共服务能力和水平。</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统一自然资源用途转用的许可管理，推进土地、水、森林、矿产等自然资源利用总量控制，严格控制各类开发利用活动对生态空间的占用和扰动，确保依法保护的生态空间面积不减少，生态功能不降低，生态服务保障能力逐渐提高。</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统一自然资源占用补偿管理制度，实现耕地、林地、水、湿地等自然资源“占一补一、占优补优”。健全自然资源资产有偿使用制度和生态补偿制度，</w:t>
      </w:r>
      <w:r>
        <w:rPr>
          <w:rFonts w:hint="eastAsia"/>
          <w:sz w:val="32"/>
          <w:szCs w:val="22"/>
        </w:rPr>
        <w:t>明确资源有偿使用的准入条件、方式和程序</w:t>
      </w:r>
      <w:r>
        <w:rPr>
          <w:rFonts w:hint="eastAsia"/>
          <w:sz w:val="32"/>
          <w:szCs w:val="21"/>
        </w:rPr>
        <w:t>。构建统一的自然资源资产交易平台，健全自然资源收益分配制度。</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83" w:name="_Toc1194"/>
      <w:bookmarkStart w:id="1084" w:name="_Toc31421"/>
      <w:bookmarkStart w:id="1085" w:name="_Toc142833555"/>
      <w:bookmarkStart w:id="1086" w:name="_Toc7245"/>
      <w:bookmarkStart w:id="1087" w:name="_Toc161579858"/>
      <w:bookmarkStart w:id="1088" w:name="_Toc32245"/>
      <w:r>
        <w:rPr>
          <w:rFonts w:hint="eastAsia" w:cs="黑体"/>
          <w:bCs w:val="0"/>
          <w:sz w:val="32"/>
          <w:szCs w:val="32"/>
          <w:lang w:val="en-US" w:eastAsia="zh-CN"/>
        </w:rPr>
        <w:t xml:space="preserve">    第137条 </w:t>
      </w:r>
      <w:r>
        <w:rPr>
          <w:rFonts w:hint="eastAsia" w:cs="黑体"/>
          <w:bCs w:val="0"/>
          <w:sz w:val="32"/>
          <w:szCs w:val="32"/>
        </w:rPr>
        <w:t>增强森林资源碳汇能力</w:t>
      </w:r>
      <w:bookmarkEnd w:id="1083"/>
      <w:bookmarkEnd w:id="1084"/>
      <w:bookmarkEnd w:id="1085"/>
      <w:bookmarkEnd w:id="1086"/>
      <w:bookmarkEnd w:id="1087"/>
      <w:bookmarkEnd w:id="1088"/>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sz w:val="32"/>
          <w:szCs w:val="21"/>
        </w:rPr>
        <w:t>围绕探索林业碳汇巩固提升经营模式和关键技术及林业生态产品价值实现机制，开展构建“林</w:t>
      </w:r>
      <w:r>
        <w:rPr>
          <w:rFonts w:hint="eastAsia"/>
          <w:sz w:val="32"/>
          <w:szCs w:val="21"/>
        </w:rPr>
        <w:t>—</w:t>
      </w:r>
      <w:r>
        <w:rPr>
          <w:sz w:val="32"/>
          <w:szCs w:val="21"/>
        </w:rPr>
        <w:t>城”结合的碳汇造林模式</w:t>
      </w:r>
      <w:r>
        <w:rPr>
          <w:rFonts w:hint="eastAsia"/>
          <w:sz w:val="32"/>
          <w:szCs w:val="21"/>
        </w:rPr>
        <w:t>，</w:t>
      </w:r>
      <w:r>
        <w:rPr>
          <w:sz w:val="32"/>
          <w:szCs w:val="21"/>
        </w:rPr>
        <w:t>开发“提质、增汇、高产”林业经营模式、开展巩固保护森林现有碳储量行动</w:t>
      </w:r>
      <w:r>
        <w:rPr>
          <w:rFonts w:hint="eastAsia"/>
          <w:sz w:val="32"/>
          <w:szCs w:val="21"/>
        </w:rPr>
        <w:t>，</w:t>
      </w:r>
      <w:r>
        <w:rPr>
          <w:sz w:val="32"/>
          <w:szCs w:val="21"/>
        </w:rPr>
        <w:t>开展林业产业集群、“以减代增”智慧林长建设项目等建设，</w:t>
      </w:r>
      <w:r>
        <w:rPr>
          <w:rFonts w:hint="eastAsia"/>
          <w:sz w:val="32"/>
          <w:szCs w:val="21"/>
        </w:rPr>
        <w:t>提高国土绿化效能，助力“双碳”目标实现，打造国家林业碳汇试点发展标杆。</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089" w:name="_Toc7190"/>
      <w:bookmarkStart w:id="1090" w:name="_Toc161579859"/>
      <w:bookmarkStart w:id="1091" w:name="_Toc26733"/>
      <w:bookmarkStart w:id="1092" w:name="_Toc3138"/>
      <w:bookmarkStart w:id="1093" w:name="_Toc15377"/>
      <w:bookmarkStart w:id="1094" w:name="_Toc142833556"/>
      <w:r>
        <w:rPr>
          <w:rFonts w:hint="eastAsia" w:cs="黑体"/>
          <w:bCs w:val="0"/>
          <w:sz w:val="32"/>
          <w:szCs w:val="32"/>
          <w:lang w:val="en-US" w:eastAsia="zh-CN"/>
        </w:rPr>
        <w:t xml:space="preserve">    第138条 </w:t>
      </w:r>
      <w:r>
        <w:rPr>
          <w:rFonts w:cs="黑体"/>
          <w:bCs w:val="0"/>
          <w:sz w:val="32"/>
          <w:szCs w:val="32"/>
        </w:rPr>
        <w:t>提高低碳利用水平</w:t>
      </w:r>
      <w:bookmarkEnd w:id="1089"/>
      <w:bookmarkEnd w:id="1090"/>
      <w:bookmarkEnd w:id="1091"/>
      <w:bookmarkEnd w:id="1092"/>
      <w:bookmarkEnd w:id="1093"/>
      <w:bookmarkEnd w:id="1094"/>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sz w:val="32"/>
          <w:szCs w:val="21"/>
        </w:rPr>
        <w:t>完善能源消耗总量和强度调控，重点控制化石能源消费，逐步转向碳排放总量和强度“双控”制度。构建低碳能源发展体系，实现新能源利用跨越式发展。加快建设新丰和乐昌野猪山抽水蓄能电站，构建以新能源为主体的新型电力系统。加速推进乐昌市云沙风电场项目、新丰丰源风电场项目、始兴县司前内石山风电项目、始兴马市光伏项目、浈江犁市光伏项目、曲江大塘光伏项目、南雄古市光伏项目等新能源发展项目，大力发展分布式光伏项目建设。</w:t>
      </w:r>
    </w:p>
    <w:p>
      <w:pPr>
        <w:pStyle w:val="2"/>
        <w:numPr>
          <w:ilvl w:val="0"/>
          <w:numId w:val="0"/>
        </w:numPr>
        <w:ind w:left="600"/>
      </w:pPr>
    </w:p>
    <w:p>
      <w:pPr>
        <w:pStyle w:val="3"/>
      </w:pPr>
      <w:bookmarkStart w:id="1095" w:name="_Toc142833557"/>
      <w:bookmarkStart w:id="1096" w:name="_Toc130743321"/>
      <w:r>
        <w:br w:type="page"/>
      </w:r>
      <w:bookmarkStart w:id="1097" w:name="_Toc26602"/>
      <w:bookmarkStart w:id="1098" w:name="_Toc161579860"/>
      <w:bookmarkStart w:id="1099" w:name="_Toc12447"/>
      <w:bookmarkStart w:id="1100" w:name="_Toc167014364"/>
      <w:bookmarkStart w:id="1101" w:name="_Toc24955"/>
      <w:bookmarkStart w:id="1102" w:name="_Toc27079"/>
      <w:bookmarkStart w:id="1103" w:name="_Toc24198"/>
      <w:r>
        <w:rPr>
          <w:rFonts w:hint="eastAsia"/>
        </w:rPr>
        <w:t>第十三章 实施生态修复和国土综合整治</w:t>
      </w:r>
      <w:bookmarkEnd w:id="1095"/>
      <w:bookmarkEnd w:id="1096"/>
      <w:bookmarkEnd w:id="1097"/>
      <w:bookmarkEnd w:id="1098"/>
      <w:bookmarkEnd w:id="1099"/>
      <w:bookmarkEnd w:id="1100"/>
      <w:bookmarkEnd w:id="1101"/>
      <w:bookmarkEnd w:id="1102"/>
      <w:bookmarkEnd w:id="1103"/>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104" w:name="_Toc167014365"/>
      <w:bookmarkStart w:id="1105" w:name="_Toc16346"/>
      <w:bookmarkStart w:id="1106" w:name="_Toc142833558"/>
      <w:bookmarkStart w:id="1107" w:name="_Toc12653"/>
      <w:bookmarkStart w:id="1108" w:name="_Toc161579861"/>
      <w:bookmarkStart w:id="1109" w:name="_Toc32325"/>
      <w:bookmarkStart w:id="1110" w:name="_Toc11428"/>
      <w:bookmarkStart w:id="1111" w:name="_Toc7189"/>
      <w:r>
        <w:rPr>
          <w:rFonts w:hint="eastAsia"/>
          <w:sz w:val="32"/>
          <w:szCs w:val="32"/>
        </w:rPr>
        <w:t>第一节 开展生态修复</w:t>
      </w:r>
      <w:bookmarkEnd w:id="1104"/>
      <w:bookmarkEnd w:id="1105"/>
      <w:bookmarkEnd w:id="1106"/>
      <w:bookmarkEnd w:id="1107"/>
      <w:bookmarkEnd w:id="1108"/>
      <w:bookmarkEnd w:id="1109"/>
      <w:bookmarkEnd w:id="1110"/>
      <w:bookmarkEnd w:id="1111"/>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12" w:name="_Toc18718"/>
      <w:bookmarkStart w:id="1113" w:name="_Toc6575"/>
      <w:bookmarkStart w:id="1114" w:name="_Toc161579862"/>
      <w:bookmarkStart w:id="1115" w:name="_Toc13958"/>
      <w:bookmarkStart w:id="1116" w:name="_Toc142833559"/>
      <w:bookmarkStart w:id="1117" w:name="_Toc24255"/>
      <w:r>
        <w:rPr>
          <w:rFonts w:hint="eastAsia" w:cs="黑体"/>
          <w:bCs w:val="0"/>
          <w:sz w:val="32"/>
          <w:szCs w:val="32"/>
          <w:lang w:val="en-US" w:eastAsia="zh-CN"/>
        </w:rPr>
        <w:t xml:space="preserve">    第139条 </w:t>
      </w:r>
      <w:r>
        <w:rPr>
          <w:rFonts w:hint="eastAsia" w:cs="黑体"/>
          <w:bCs w:val="0"/>
          <w:sz w:val="32"/>
          <w:szCs w:val="32"/>
        </w:rPr>
        <w:t>有序推进山水林田湖草沙修复治理</w:t>
      </w:r>
      <w:bookmarkEnd w:id="1112"/>
      <w:bookmarkEnd w:id="1113"/>
      <w:bookmarkEnd w:id="1114"/>
      <w:bookmarkEnd w:id="1115"/>
      <w:bookmarkEnd w:id="1116"/>
      <w:bookmarkEnd w:id="1117"/>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sz w:val="32"/>
          <w:szCs w:val="32"/>
        </w:rPr>
        <w:t>按照山水林田湖草生</w:t>
      </w:r>
      <w:r>
        <w:rPr>
          <w:rFonts w:hint="eastAsia" w:ascii="仿宋_GB2312" w:hAnsi="仿宋_GB2312" w:eastAsia="仿宋_GB2312" w:cs="仿宋_GB2312"/>
          <w:sz w:val="32"/>
          <w:szCs w:val="32"/>
        </w:rPr>
        <w:t>命共同体理念，统筹开展各类生态要素整体保护、系统修复和综合治理，提升生态系统服务供给能力，保障区域生态安全。规划至2035年，全市湿地保护率、森林覆盖率不低于上级下达目标，重要江河湖泊水功能区水质达标率维持100%。</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18" w:name="_Toc19183"/>
      <w:bookmarkStart w:id="1119" w:name="_Toc23822"/>
      <w:bookmarkStart w:id="1120" w:name="_Toc142833560"/>
      <w:bookmarkStart w:id="1121" w:name="_Toc22270"/>
      <w:bookmarkStart w:id="1122" w:name="_Toc161579863"/>
      <w:bookmarkStart w:id="1123" w:name="_Toc24443"/>
      <w:r>
        <w:rPr>
          <w:rFonts w:hint="eastAsia" w:cs="黑体"/>
          <w:bCs w:val="0"/>
          <w:sz w:val="32"/>
          <w:szCs w:val="32"/>
          <w:lang w:val="en-US" w:eastAsia="zh-CN"/>
        </w:rPr>
        <w:t xml:space="preserve">    第140条 </w:t>
      </w:r>
      <w:r>
        <w:rPr>
          <w:rFonts w:hint="eastAsia" w:cs="黑体"/>
          <w:bCs w:val="0"/>
          <w:sz w:val="32"/>
          <w:szCs w:val="32"/>
        </w:rPr>
        <w:t>分类推进重点区域生态修复</w:t>
      </w:r>
      <w:bookmarkEnd w:id="1118"/>
      <w:bookmarkEnd w:id="1119"/>
      <w:bookmarkEnd w:id="1120"/>
      <w:bookmarkEnd w:id="1121"/>
      <w:bookmarkEnd w:id="1122"/>
      <w:bookmarkEnd w:id="112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围绕韶关“北江和东江源头重要水源涵养区”和“生物多样性保护优先区域”的生态功能定位，将生态修复区域划分森林生态屏障修复重点区、河湖湿地保护修复重点区、矿山生态修复重点区、石漠化综合治理重点区四大区域，统筹实施差异化生态修复与环境治理，全面提升生态系统功能与生态环境质量。</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森林生态屏障修复重点区以北部蔚岭和大庾岭、中部滑石山、南部青云山和九连山等山地丘陵区以及南岭国家公园和丹霞山两个生态绿核为重点，实施南岭生态屏障保护和修复，加强中亚热带常绿阔叶林保护，全面保护天然林资源，提高森林覆盖率及森林品质，</w:t>
      </w:r>
      <w:r>
        <w:rPr>
          <w:rFonts w:hint="eastAsia" w:ascii="仿宋_GB2312" w:hAnsi="仿宋_GB2312" w:cs="仿宋_GB2312"/>
          <w:sz w:val="32"/>
          <w:szCs w:val="32"/>
          <w:lang w:bidi="ar"/>
        </w:rPr>
        <w:t>增强森林生态系统碳汇能力，</w:t>
      </w:r>
      <w:r>
        <w:rPr>
          <w:rFonts w:hint="eastAsia"/>
          <w:sz w:val="32"/>
          <w:szCs w:val="32"/>
        </w:rPr>
        <w:t>保护生物多样性，</w:t>
      </w:r>
      <w:r>
        <w:rPr>
          <w:rFonts w:hint="eastAsia" w:ascii="仿宋_GB2312" w:hAnsi="仿宋_GB2312" w:cs="仿宋_GB2312"/>
          <w:sz w:val="32"/>
          <w:szCs w:val="32"/>
          <w:lang w:bidi="ar"/>
        </w:rPr>
        <w:t>助力绿美广东生态建设。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河湖湿地保护修复重点区以北江上游、新丰江（上游）</w:t>
      </w:r>
      <w:r>
        <w:rPr>
          <w:rFonts w:hint="eastAsia" w:ascii="仿宋_GB2312" w:hAnsi="仿宋_GB2312" w:cs="仿宋_GB2312"/>
          <w:sz w:val="32"/>
          <w:szCs w:val="32"/>
        </w:rPr>
        <w:t>流域</w:t>
      </w:r>
      <w:r>
        <w:rPr>
          <w:rFonts w:hint="eastAsia"/>
          <w:sz w:val="32"/>
          <w:szCs w:val="32"/>
        </w:rPr>
        <w:t>平原区为重点，主要沿浈江、武江、墨江、锦江、南花溪、南水、</w:t>
      </w:r>
      <w:r>
        <w:rPr>
          <w:rFonts w:hint="eastAsia" w:ascii="仿宋" w:hAnsi="仿宋" w:eastAsia="仿宋" w:cs="微软雅黑"/>
          <w:sz w:val="32"/>
          <w:szCs w:val="32"/>
        </w:rPr>
        <w:t>滃</w:t>
      </w:r>
      <w:r>
        <w:rPr>
          <w:rFonts w:hint="eastAsia"/>
          <w:sz w:val="32"/>
          <w:szCs w:val="32"/>
        </w:rPr>
        <w:t>江、北江干流及新丰江等重要水系开展水生态环境修复，加强北江流域重金属污染防控，强化饮用水源地隔离防护，开展水土保持和土地综合整治，提升河流防洪蓄洪能力，保障水生态安全。加强湿地生态修复和保护力度，对集中连片、功能退化的自然湿地进行修复和综合整治。</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矿山生态修复重点区以在采矿山和历史遗留矿山及周边区域为重点，修复破损山体和失稳边坡，重建生态植被，恢复矿区生态，有效降低地质灾害风险。推进翁源、曲江、仁化矿区土壤综合治理，</w:t>
      </w:r>
      <w:r>
        <w:rPr>
          <w:rFonts w:ascii="仿宋_GB2312" w:hAnsi="仿宋"/>
          <w:bCs/>
          <w:sz w:val="32"/>
          <w:szCs w:val="32"/>
        </w:rPr>
        <w:t>土壤环境安全得到有效保障。</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石漠化综合治理重点区以乐昌市和乳源瑶族自治县为重点，主要开展石漠化治理，积极探索</w:t>
      </w:r>
      <w:r>
        <w:rPr>
          <w:sz w:val="32"/>
          <w:szCs w:val="32"/>
        </w:rPr>
        <w:t>“</w:t>
      </w:r>
      <w:r>
        <w:rPr>
          <w:rFonts w:hint="eastAsia"/>
          <w:sz w:val="32"/>
          <w:szCs w:val="32"/>
        </w:rPr>
        <w:t>光伏</w:t>
      </w:r>
      <w:r>
        <w:rPr>
          <w:sz w:val="32"/>
          <w:szCs w:val="32"/>
        </w:rPr>
        <w:t>+</w:t>
      </w:r>
      <w:r>
        <w:rPr>
          <w:rFonts w:hint="eastAsia"/>
          <w:sz w:val="32"/>
          <w:szCs w:val="32"/>
        </w:rPr>
        <w:t>石漠化治理</w:t>
      </w:r>
      <w:r>
        <w:rPr>
          <w:sz w:val="32"/>
          <w:szCs w:val="32"/>
        </w:rPr>
        <w:t>”</w:t>
      </w:r>
      <w:r>
        <w:rPr>
          <w:rFonts w:hint="eastAsia"/>
          <w:sz w:val="32"/>
          <w:szCs w:val="32"/>
        </w:rPr>
        <w:t>新发展模式，通过封山育林、植树造林、退耕还林、能源改造、农田水利建设和生态移民等工作措施，着力加强森林植被保护与恢复，推进水土资源合理利用。</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24" w:name="_Toc161579864"/>
      <w:bookmarkStart w:id="1125" w:name="_Toc142833561"/>
      <w:bookmarkStart w:id="1126" w:name="_Toc10797"/>
      <w:bookmarkStart w:id="1127" w:name="_Toc15227"/>
      <w:bookmarkStart w:id="1128" w:name="_Toc4706"/>
      <w:bookmarkStart w:id="1129" w:name="_Toc11232"/>
      <w:r>
        <w:rPr>
          <w:rFonts w:hint="eastAsia" w:cs="黑体"/>
          <w:bCs w:val="0"/>
          <w:sz w:val="32"/>
          <w:szCs w:val="32"/>
          <w:lang w:val="en-US" w:eastAsia="zh-CN"/>
        </w:rPr>
        <w:t xml:space="preserve">    第141条 </w:t>
      </w:r>
      <w:r>
        <w:rPr>
          <w:rFonts w:hint="eastAsia" w:cs="黑体"/>
          <w:bCs w:val="0"/>
          <w:sz w:val="32"/>
          <w:szCs w:val="32"/>
        </w:rPr>
        <w:t>实施生态修复重大工程</w:t>
      </w:r>
      <w:bookmarkEnd w:id="1124"/>
      <w:bookmarkEnd w:id="1125"/>
      <w:bookmarkEnd w:id="1126"/>
      <w:bookmarkEnd w:id="1127"/>
      <w:bookmarkEnd w:id="1128"/>
      <w:bookmarkEnd w:id="112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实施森林生态屏障修复工程，以北江源区及南岭中亚热带常绿阔叶林生态系统保护修复重点工程、青云山—九连山等重点地域生物多样性保护恢复工程、南岭国家公园和丹霞山建设工程为抓手，以蔚岭、大庾岭、滑石山、青云山和九连山等区域为重点，推进森林生态系统和生物多样性保护与恢复，改善野生动植物生境破碎化问题，提高区域内的森林资源质量。</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cs="仿宋_GB2312"/>
          <w:sz w:val="32"/>
          <w:szCs w:val="32"/>
        </w:rPr>
      </w:pPr>
      <w:r>
        <w:rPr>
          <w:rFonts w:hint="eastAsia" w:ascii="仿宋_GB2312" w:hAnsi="仿宋_GB2312" w:cs="仿宋_GB2312"/>
          <w:sz w:val="32"/>
          <w:szCs w:val="32"/>
        </w:rPr>
        <w:t>实施河湖湿地生态修复工程，以碧道建设为引领，统筹推进浈江、武江、墨江、锦江、南花溪、南水、</w:t>
      </w:r>
      <w:r>
        <w:rPr>
          <w:rFonts w:hint="eastAsia" w:ascii="仿宋" w:hAnsi="仿宋" w:eastAsia="仿宋" w:cs="仿宋_GB2312"/>
          <w:sz w:val="32"/>
          <w:szCs w:val="32"/>
        </w:rPr>
        <w:t>滃</w:t>
      </w:r>
      <w:r>
        <w:rPr>
          <w:rFonts w:hint="eastAsia" w:ascii="仿宋_GB2312" w:hAnsi="仿宋_GB2312" w:cs="仿宋_GB2312"/>
          <w:sz w:val="32"/>
          <w:szCs w:val="32"/>
        </w:rPr>
        <w:t>江、北江干流及新丰江等河流进行水生态治理和洪涝灾害防治，强化北江上游、新丰江上游等流域重要水源涵养区的保护和修复。规划期间内，重点推进浈江碧道、北江碧道及北江流域生态保护修复工程、浈江生态廊道、新丰江生态廊道建设工程。加强重要淡水生态系统及重点湿地保护区域修复，推进北江特有珍稀鱼类自然保护区、广东孔江国家湿地公园、广东翁源滃江源国家湿地公园、广东乳源南水湖国家湿地公园等重点湿地保护修复工程。</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实施矿山整治修复工程，推进在采矿山和历史遗留的闭坑和废弃矿山的修复，进行矿山边坡地质环境风险隐患治理、土壤修复，开展矿山复垦绿化，加强水土保持和水源涵养功能等。重点推进曲江大宝山铁矿、沙溪船肚钼矿、仁化凡口铅锌矿、新丰大席铁矿区生态修复工程；稳步推进翁源、曲江、仁化矿区土壤综合治理工程；加快推进韶关芙蓉山国家矿山公园升级为国家地质公园，统筹推进矿业遗迹保护、修复和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实施石漠化综合治理工程，重点对乳源、乐昌石漠化区域治理，增加区域内的植被盖度、森林面积、水源涵养量，减少水土流失状况。</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实施水土流失综合治理工程，以浈江流域南雄、始兴红砂岭区域为重点，加强自然山体水土流失治理，积极推进采石场、取土场、崩岗、无业主裸露山体与边坡的整治。</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实施土地退化与污染修复工程，重点推进仁化董塘镇、翁源铁龙镇土壤修复工程，落实全市农用地土壤污染防治，开展污染土壤综合整治，保障土壤安全利用。</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130" w:name="_Toc6681"/>
      <w:bookmarkStart w:id="1131" w:name="_Toc142833562"/>
      <w:bookmarkStart w:id="1132" w:name="_Toc30821"/>
      <w:bookmarkStart w:id="1133" w:name="_Toc25937"/>
      <w:bookmarkStart w:id="1134" w:name="_Toc167014366"/>
      <w:bookmarkStart w:id="1135" w:name="_Toc32465"/>
      <w:bookmarkStart w:id="1136" w:name="_Toc161579865"/>
      <w:bookmarkStart w:id="1137" w:name="_Toc9250"/>
      <w:r>
        <w:rPr>
          <w:rFonts w:hint="eastAsia"/>
          <w:sz w:val="32"/>
          <w:szCs w:val="32"/>
        </w:rPr>
        <w:t>第二节 实施</w:t>
      </w:r>
      <w:r>
        <w:rPr>
          <w:sz w:val="32"/>
          <w:szCs w:val="32"/>
        </w:rPr>
        <w:t>国土</w:t>
      </w:r>
      <w:r>
        <w:rPr>
          <w:rFonts w:hint="eastAsia"/>
          <w:sz w:val="32"/>
          <w:szCs w:val="32"/>
        </w:rPr>
        <w:t>综合整治</w:t>
      </w:r>
      <w:bookmarkEnd w:id="1130"/>
      <w:bookmarkEnd w:id="1131"/>
      <w:bookmarkEnd w:id="1132"/>
      <w:bookmarkEnd w:id="1133"/>
      <w:bookmarkEnd w:id="1134"/>
      <w:bookmarkEnd w:id="1135"/>
      <w:bookmarkEnd w:id="1136"/>
      <w:bookmarkEnd w:id="1137"/>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38" w:name="_Toc161579866"/>
      <w:bookmarkStart w:id="1139" w:name="_Toc2443"/>
      <w:bookmarkStart w:id="1140" w:name="_Toc14377"/>
      <w:bookmarkStart w:id="1141" w:name="_Toc6399"/>
      <w:bookmarkStart w:id="1142" w:name="_Toc7497"/>
      <w:bookmarkStart w:id="1143" w:name="_Toc142833563"/>
      <w:r>
        <w:rPr>
          <w:rFonts w:hint="eastAsia" w:cs="黑体"/>
          <w:bCs w:val="0"/>
          <w:sz w:val="32"/>
          <w:szCs w:val="32"/>
          <w:lang w:val="en-US" w:eastAsia="zh-CN"/>
        </w:rPr>
        <w:t xml:space="preserve">    第142条 </w:t>
      </w:r>
      <w:r>
        <w:rPr>
          <w:rFonts w:hint="eastAsia" w:cs="黑体"/>
          <w:bCs w:val="0"/>
          <w:sz w:val="32"/>
          <w:szCs w:val="32"/>
        </w:rPr>
        <w:t>开展田水路林村综合整治</w:t>
      </w:r>
      <w:bookmarkEnd w:id="1138"/>
      <w:bookmarkEnd w:id="1139"/>
      <w:bookmarkEnd w:id="1140"/>
      <w:bookmarkEnd w:id="1141"/>
      <w:bookmarkEnd w:id="1142"/>
      <w:bookmarkEnd w:id="114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总结乳源桂头镇、仁化董塘镇、始兴罗坝镇以及南雄湖口镇长市村等</w:t>
      </w:r>
      <w:r>
        <w:rPr>
          <w:rFonts w:hint="eastAsia" w:ascii="仿宋_GB2312" w:hAnsi="仿宋_GB2312" w:eastAsia="仿宋_GB2312" w:cs="仿宋_GB2312"/>
          <w:sz w:val="32"/>
          <w:szCs w:val="32"/>
        </w:rPr>
        <w:t>3个</w:t>
      </w:r>
      <w:r>
        <w:rPr>
          <w:rFonts w:hint="eastAsia"/>
          <w:sz w:val="32"/>
          <w:szCs w:val="32"/>
        </w:rPr>
        <w:t>村的全域土地整治综合试点经验，统筹推进国土综合整治。通过全域规划、整体设计、综合治理，统筹推进农用地整理、农村建设用地整理和城镇低效建设用地整治，促进耕地集中连片、建设用地存量盘活和人居环境提升，有效提升农用地和建设用地产出效能。</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44" w:name="_Toc31083"/>
      <w:bookmarkStart w:id="1145" w:name="_Toc20615"/>
      <w:bookmarkStart w:id="1146" w:name="_Toc2937"/>
      <w:bookmarkStart w:id="1147" w:name="_Toc8018"/>
      <w:bookmarkStart w:id="1148" w:name="_Toc161579867"/>
      <w:bookmarkStart w:id="1149" w:name="_Toc142833564"/>
      <w:r>
        <w:rPr>
          <w:rFonts w:hint="eastAsia" w:cs="黑体"/>
          <w:bCs w:val="0"/>
          <w:sz w:val="32"/>
          <w:szCs w:val="32"/>
          <w:lang w:val="en-US" w:eastAsia="zh-CN"/>
        </w:rPr>
        <w:t xml:space="preserve">    第143条 </w:t>
      </w:r>
      <w:r>
        <w:rPr>
          <w:rFonts w:cs="黑体"/>
          <w:bCs w:val="0"/>
          <w:sz w:val="32"/>
          <w:szCs w:val="32"/>
        </w:rPr>
        <w:t>实行区域差异化综合整治</w:t>
      </w:r>
      <w:bookmarkEnd w:id="1144"/>
      <w:bookmarkEnd w:id="1145"/>
      <w:bookmarkEnd w:id="1146"/>
      <w:bookmarkEnd w:id="1147"/>
      <w:bookmarkEnd w:id="1148"/>
      <w:bookmarkEnd w:id="114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基于土地综合整治潜力分析，以乡镇为基本实施单元，将国土整治区域划分为农村综合整治区和城镇低效用地整治区。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农村综合整治区主要位于河谷盆地和平原台地，包括南雄盆地、仁化董塘盆地、坪石盆地、乐昌盆地和翁源盆地等地势平坦、耕地资源丰富的区域，以农村建设用地整理、农用地综合整治为重点，实施“田水路林村”综合整治，系统解决农村耕地、建设用地碎片化、空间布局无序化、土地资源利用低效化、生态质量退化等问题，逐步打造农田集中连片、建设用地集中集聚、空间形态集约高效的美丽乡村。</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城镇低效用地整治区主要位于中心城区和各县（市）重点镇及周边区域，以城镇低效用地再开发为重点，盘活利用区域存量用地，增加城镇建设用地有效供给，结合农业资源特色，积极发展城郊农业。</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50" w:name="_Toc30148"/>
      <w:bookmarkStart w:id="1151" w:name="_Toc92"/>
      <w:bookmarkStart w:id="1152" w:name="_Toc161579868"/>
      <w:bookmarkStart w:id="1153" w:name="_Toc29822"/>
      <w:bookmarkStart w:id="1154" w:name="_Toc142833565"/>
      <w:bookmarkStart w:id="1155" w:name="_Toc18806"/>
      <w:bookmarkStart w:id="1156" w:name="_Toc135902231"/>
      <w:r>
        <w:rPr>
          <w:rFonts w:hint="eastAsia" w:cs="黑体"/>
          <w:bCs w:val="0"/>
          <w:sz w:val="32"/>
          <w:szCs w:val="32"/>
          <w:lang w:val="en-US" w:eastAsia="zh-CN"/>
        </w:rPr>
        <w:t xml:space="preserve">    第144条 </w:t>
      </w:r>
      <w:r>
        <w:rPr>
          <w:rFonts w:hint="eastAsia" w:cs="黑体"/>
          <w:bCs w:val="0"/>
          <w:sz w:val="32"/>
          <w:szCs w:val="32"/>
        </w:rPr>
        <w:t>实施综合整治重点工程</w:t>
      </w:r>
      <w:bookmarkEnd w:id="1150"/>
      <w:bookmarkEnd w:id="1151"/>
      <w:bookmarkEnd w:id="1152"/>
      <w:bookmarkEnd w:id="1153"/>
      <w:bookmarkEnd w:id="1154"/>
      <w:bookmarkEnd w:id="1155"/>
      <w:bookmarkEnd w:id="115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农用地综合整治工程，以恢复耕地、高标准农田建设和垦造水田为重点，逐步把全域永久基本农田建成高标准农田，保障耕地数量，提升耕地质量。推进特色农业生态功能区保护修复，延续传统农耕景观，规划期间重点推进乐昌白毛尖和曲江罗坑茶特色农业的保护修复。</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农村建设用地整理工程，以农村居民点为中心，实施城乡建设用地增减挂钩、增存挂钩和拆旧复垦等农村建设用地整治工程，有效挖潜农村建设用地潜力，优化农村建设用地布局，完善农村基础设施建设。开展田水路林村综合整治，推进农村环境连片整治，改善农村人居环境，推进美丽乡村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城镇低效用地整治工程，以中心城区为重点，在西河镇、西联镇、新韶镇、乐园镇、马坝镇、白土镇、龙归镇、犁市镇等周边范围，对低效建设用地进行连片集中改造，盘活释放存量用地，合理配置土地资源，加快城镇空间结构优化，促进产业转型升级，改善人居环境品质。</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157" w:name="_Toc21292"/>
      <w:bookmarkStart w:id="1158" w:name="_Toc142833566"/>
      <w:bookmarkStart w:id="1159" w:name="_Toc27283"/>
      <w:bookmarkStart w:id="1160" w:name="_Toc167014367"/>
      <w:bookmarkStart w:id="1161" w:name="_Toc8350"/>
      <w:bookmarkStart w:id="1162" w:name="_Toc25396"/>
      <w:bookmarkStart w:id="1163" w:name="_Toc161579869"/>
      <w:bookmarkStart w:id="1164" w:name="_Toc30208"/>
      <w:r>
        <w:rPr>
          <w:rFonts w:hint="eastAsia"/>
          <w:sz w:val="32"/>
          <w:szCs w:val="32"/>
        </w:rPr>
        <w:t>第三节 推进存量建设用地盘活利用</w:t>
      </w:r>
      <w:bookmarkEnd w:id="1157"/>
      <w:bookmarkEnd w:id="1158"/>
      <w:bookmarkEnd w:id="1159"/>
      <w:bookmarkEnd w:id="1160"/>
      <w:bookmarkEnd w:id="1161"/>
      <w:bookmarkEnd w:id="1162"/>
      <w:bookmarkEnd w:id="1163"/>
      <w:bookmarkEnd w:id="1164"/>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65" w:name="_Toc161579870"/>
      <w:bookmarkStart w:id="1166" w:name="_Toc13210"/>
      <w:bookmarkStart w:id="1167" w:name="_Toc24292"/>
      <w:bookmarkStart w:id="1168" w:name="_Toc8599"/>
      <w:bookmarkStart w:id="1169" w:name="_Toc25118"/>
      <w:bookmarkStart w:id="1170" w:name="_Toc142833567"/>
      <w:r>
        <w:rPr>
          <w:rFonts w:hint="eastAsia" w:cs="黑体"/>
          <w:bCs w:val="0"/>
          <w:sz w:val="32"/>
          <w:szCs w:val="32"/>
          <w:lang w:val="en-US" w:eastAsia="zh-CN"/>
        </w:rPr>
        <w:t xml:space="preserve">    第145条 </w:t>
      </w:r>
      <w:r>
        <w:rPr>
          <w:rFonts w:hint="eastAsia" w:cs="黑体"/>
          <w:bCs w:val="0"/>
          <w:sz w:val="32"/>
          <w:szCs w:val="32"/>
        </w:rPr>
        <w:t>积极盘活城镇低效用地</w:t>
      </w:r>
      <w:bookmarkEnd w:id="1165"/>
      <w:bookmarkEnd w:id="1166"/>
      <w:bookmarkEnd w:id="1167"/>
      <w:bookmarkEnd w:id="1168"/>
      <w:bookmarkEnd w:id="1169"/>
      <w:bookmarkEnd w:id="1170"/>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积极盘活老城区、城中村等低效建设用地，重点推进基础设施落后、人居环境较差、布局散乱或与功能定位不符的区域的更新改造，完善配套基础设施和公共服务设施。</w:t>
      </w:r>
      <w:r>
        <w:rPr>
          <w:sz w:val="32"/>
          <w:szCs w:val="32"/>
        </w:rPr>
        <w:t>积极</w:t>
      </w:r>
      <w:r>
        <w:rPr>
          <w:rFonts w:hint="eastAsia"/>
          <w:sz w:val="32"/>
          <w:szCs w:val="32"/>
        </w:rPr>
        <w:t>盘活</w:t>
      </w:r>
      <w:r>
        <w:rPr>
          <w:sz w:val="32"/>
          <w:szCs w:val="32"/>
        </w:rPr>
        <w:t>低效工矿用地</w:t>
      </w:r>
      <w:r>
        <w:rPr>
          <w:rFonts w:hint="eastAsia"/>
          <w:sz w:val="32"/>
          <w:szCs w:val="32"/>
        </w:rPr>
        <w:t>，</w:t>
      </w:r>
      <w:r>
        <w:rPr>
          <w:sz w:val="32"/>
          <w:szCs w:val="32"/>
        </w:rPr>
        <w:t>对中心城区和</w:t>
      </w:r>
      <w:r>
        <w:rPr>
          <w:rFonts w:hint="eastAsia"/>
          <w:sz w:val="32"/>
          <w:szCs w:val="32"/>
        </w:rPr>
        <w:t>产业</w:t>
      </w:r>
      <w:r>
        <w:rPr>
          <w:sz w:val="32"/>
          <w:szCs w:val="32"/>
        </w:rPr>
        <w:t>园区内停产或半停产的企业、低效工矿用地、工矿废弃地实施更新和整理复垦。</w:t>
      </w:r>
      <w:r>
        <w:rPr>
          <w:rFonts w:hint="eastAsia"/>
          <w:sz w:val="32"/>
          <w:szCs w:val="32"/>
        </w:rPr>
        <w:t>引导分散企业向产业园区集中，同时提高园区准入标准，加快淘汰高污染、高耗能、低产出的企业，促进产业结构和布局调整，推动产业转型升级。</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71" w:name="_Toc9286"/>
      <w:bookmarkStart w:id="1172" w:name="_Toc142833568"/>
      <w:bookmarkStart w:id="1173" w:name="_Toc12959"/>
      <w:bookmarkStart w:id="1174" w:name="_Toc161579871"/>
      <w:bookmarkStart w:id="1175" w:name="_Toc9662"/>
      <w:bookmarkStart w:id="1176" w:name="_Toc14299"/>
      <w:r>
        <w:rPr>
          <w:rFonts w:hint="eastAsia" w:cs="黑体"/>
          <w:bCs w:val="0"/>
          <w:sz w:val="32"/>
          <w:szCs w:val="32"/>
          <w:lang w:val="en-US" w:eastAsia="zh-CN"/>
        </w:rPr>
        <w:t xml:space="preserve">    第146条 </w:t>
      </w:r>
      <w:r>
        <w:rPr>
          <w:rFonts w:hint="eastAsia" w:cs="黑体"/>
          <w:bCs w:val="0"/>
          <w:sz w:val="32"/>
          <w:szCs w:val="32"/>
        </w:rPr>
        <w:t>积极盘活闲置农村宅基地</w:t>
      </w:r>
      <w:bookmarkEnd w:id="1171"/>
      <w:bookmarkEnd w:id="1172"/>
      <w:bookmarkEnd w:id="1173"/>
      <w:bookmarkEnd w:id="1174"/>
      <w:bookmarkEnd w:id="1175"/>
      <w:bookmarkEnd w:id="1176"/>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依法依规利用城乡建设用地增减挂钩、集体经营性建设用地入市等政策，有序推进</w:t>
      </w:r>
      <w:r>
        <w:rPr>
          <w:sz w:val="32"/>
          <w:szCs w:val="32"/>
        </w:rPr>
        <w:t>空心村</w:t>
      </w:r>
      <w:r>
        <w:rPr>
          <w:rFonts w:hint="eastAsia"/>
          <w:sz w:val="32"/>
          <w:szCs w:val="32"/>
        </w:rPr>
        <w:t>、农村</w:t>
      </w:r>
      <w:r>
        <w:rPr>
          <w:sz w:val="32"/>
          <w:szCs w:val="32"/>
        </w:rPr>
        <w:t>闲置宅基地整治复垦</w:t>
      </w:r>
      <w:r>
        <w:rPr>
          <w:rFonts w:hint="eastAsia"/>
          <w:sz w:val="32"/>
          <w:szCs w:val="32"/>
        </w:rPr>
        <w:t>，</w:t>
      </w:r>
      <w:r>
        <w:rPr>
          <w:sz w:val="32"/>
          <w:szCs w:val="32"/>
        </w:rPr>
        <w:t>宜耕则耕、宜林则林</w:t>
      </w:r>
      <w:r>
        <w:rPr>
          <w:rFonts w:hint="eastAsia"/>
          <w:sz w:val="32"/>
          <w:szCs w:val="32"/>
        </w:rPr>
        <w:t>，为农民建房、乡村基础设施建设和一二三产业融合发展等提供土地等要素保障。鼓励采取自营、出租、入股、合作等方式，盘活利用闲置宅基地和闲置住宅，发展休闲农业、乡村旅游、餐饮民宿、文化体验、电子商务等乡村产业。</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77" w:name="_Toc27311"/>
      <w:bookmarkStart w:id="1178" w:name="_Toc11833"/>
      <w:bookmarkStart w:id="1179" w:name="_Toc142833569"/>
      <w:bookmarkStart w:id="1180" w:name="_Toc12471"/>
      <w:bookmarkStart w:id="1181" w:name="_Toc161579872"/>
      <w:bookmarkStart w:id="1182" w:name="_Toc260"/>
      <w:r>
        <w:rPr>
          <w:rFonts w:hint="eastAsia" w:cs="黑体"/>
          <w:bCs w:val="0"/>
          <w:sz w:val="32"/>
          <w:szCs w:val="32"/>
          <w:lang w:val="en-US" w:eastAsia="zh-CN"/>
        </w:rPr>
        <w:t xml:space="preserve">    第147条 </w:t>
      </w:r>
      <w:r>
        <w:rPr>
          <w:rFonts w:cs="黑体"/>
          <w:bCs w:val="0"/>
          <w:sz w:val="32"/>
          <w:szCs w:val="32"/>
        </w:rPr>
        <w:t>推进城市更新改造</w:t>
      </w:r>
      <w:bookmarkEnd w:id="1177"/>
      <w:bookmarkEnd w:id="1178"/>
      <w:bookmarkEnd w:id="1179"/>
      <w:bookmarkEnd w:id="1180"/>
      <w:bookmarkEnd w:id="1181"/>
      <w:bookmarkEnd w:id="118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sz w:val="32"/>
          <w:szCs w:val="32"/>
        </w:rPr>
        <w:t>围绕空间格局</w:t>
      </w:r>
      <w:r>
        <w:rPr>
          <w:rFonts w:hint="eastAsia"/>
          <w:sz w:val="32"/>
          <w:szCs w:val="32"/>
        </w:rPr>
        <w:t>和</w:t>
      </w:r>
      <w:r>
        <w:rPr>
          <w:sz w:val="32"/>
          <w:szCs w:val="32"/>
        </w:rPr>
        <w:t>功能布局，结合公共服务设施及基础设施承载能力、存量空间再利用成本收益等因素，加强对存量空间资源再利用的科学统筹与整体谋划，有序推动城市更新，明确城市更新规模、布局、时序。通过城市更新完善多样化住房和公共服务设施供应，优化绿地和开敞空间布局，引导特色化公共空间营造，提高城镇生活空间品质。在符合国土空间规划和用途管制的前提下，加强土地混合利用，合理提高土地开发强度、单位土地的经济密度和产出水平，推动土地开发提质增效。</w:t>
      </w:r>
    </w:p>
    <w:p>
      <w:pPr>
        <w:spacing w:before="312" w:after="312"/>
        <w:ind w:firstLine="600"/>
      </w:pPr>
      <w:r>
        <w:br w:type="page"/>
      </w:r>
    </w:p>
    <w:p>
      <w:pPr>
        <w:pStyle w:val="3"/>
      </w:pPr>
      <w:bookmarkStart w:id="1183" w:name="_Toc19819"/>
      <w:bookmarkStart w:id="1184" w:name="_Toc167014368"/>
      <w:bookmarkStart w:id="1185" w:name="_Toc22352"/>
      <w:bookmarkStart w:id="1186" w:name="_Toc28827"/>
      <w:bookmarkStart w:id="1187" w:name="_Toc161579873"/>
      <w:bookmarkStart w:id="1188" w:name="_Toc16737"/>
      <w:bookmarkStart w:id="1189" w:name="_Toc910"/>
      <w:r>
        <w:rPr>
          <w:rFonts w:hint="eastAsia"/>
        </w:rPr>
        <w:t>第十四章</w:t>
      </w:r>
      <w:r>
        <w:t xml:space="preserve"> </w:t>
      </w:r>
      <w:r>
        <w:rPr>
          <w:rFonts w:hint="eastAsia"/>
        </w:rPr>
        <w:t>支撑区域协同发展</w:t>
      </w:r>
      <w:bookmarkEnd w:id="1183"/>
      <w:bookmarkEnd w:id="1184"/>
      <w:bookmarkEnd w:id="1185"/>
      <w:bookmarkEnd w:id="1186"/>
      <w:bookmarkEnd w:id="1187"/>
      <w:bookmarkEnd w:id="1188"/>
      <w:bookmarkEnd w:id="1189"/>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90" w:name="_Toc22116"/>
      <w:bookmarkStart w:id="1191" w:name="_Toc533"/>
      <w:bookmarkStart w:id="1192" w:name="_Toc20582"/>
      <w:bookmarkStart w:id="1193" w:name="_Toc161579874"/>
      <w:bookmarkStart w:id="1194" w:name="_Toc10232"/>
      <w:r>
        <w:rPr>
          <w:rFonts w:hint="eastAsia" w:cs="黑体"/>
          <w:bCs w:val="0"/>
          <w:sz w:val="32"/>
          <w:szCs w:val="32"/>
          <w:lang w:val="en-US" w:eastAsia="zh-CN"/>
        </w:rPr>
        <w:t xml:space="preserve">    第148条 </w:t>
      </w:r>
      <w:r>
        <w:rPr>
          <w:rFonts w:hint="eastAsia" w:cs="黑体"/>
          <w:bCs w:val="0"/>
          <w:sz w:val="32"/>
          <w:szCs w:val="32"/>
        </w:rPr>
        <w:t>全面对接融入“双区”</w:t>
      </w:r>
      <w:bookmarkEnd w:id="1190"/>
      <w:bookmarkEnd w:id="1191"/>
      <w:bookmarkEnd w:id="1192"/>
      <w:bookmarkEnd w:id="1193"/>
      <w:bookmarkEnd w:id="1194"/>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构建与“双区”水陆空全面对接的大通道。</w:t>
      </w:r>
      <w:r>
        <w:rPr>
          <w:rFonts w:hint="eastAsia"/>
          <w:sz w:val="32"/>
          <w:szCs w:val="21"/>
        </w:rPr>
        <w:t>积极拓展对接粤港澳大湾区高快速通道，强化韶关—广州、韶关—东莞—深圳两条交通走廊功能，全面融入大湾区</w:t>
      </w:r>
      <w:r>
        <w:rPr>
          <w:sz w:val="32"/>
          <w:szCs w:val="21"/>
        </w:rPr>
        <w:t>1</w:t>
      </w:r>
      <w:r>
        <w:rPr>
          <w:rFonts w:hint="eastAsia"/>
          <w:sz w:val="32"/>
          <w:szCs w:val="21"/>
        </w:rPr>
        <w:t>小时交通圈。强化韶关港的水运枢纽地位，加快推进北江通道扩能升级，加强与大湾区港口对接。提升韶关丹霞机场的枢纽功能，承接广州大型国际枢纽的功能疏解。支持城际轨道建设，积极推动广从轨道快线（广州3</w:t>
      </w:r>
      <w:r>
        <w:rPr>
          <w:sz w:val="32"/>
          <w:szCs w:val="21"/>
        </w:rPr>
        <w:t>7号线</w:t>
      </w:r>
      <w:r>
        <w:rPr>
          <w:rFonts w:hint="eastAsia"/>
          <w:sz w:val="32"/>
          <w:szCs w:val="21"/>
        </w:rPr>
        <w:t>）延伸至新丰，打造</w:t>
      </w:r>
      <w:r>
        <w:rPr>
          <w:sz w:val="32"/>
          <w:szCs w:val="21"/>
        </w:rPr>
        <w:t>韶关</w:t>
      </w:r>
      <w:r>
        <w:rPr>
          <w:rFonts w:hint="eastAsia"/>
          <w:sz w:val="32"/>
          <w:szCs w:val="21"/>
        </w:rPr>
        <w:t>融湾</w:t>
      </w:r>
      <w:r>
        <w:rPr>
          <w:sz w:val="32"/>
          <w:szCs w:val="21"/>
        </w:rPr>
        <w:t>南部产业平台</w:t>
      </w:r>
      <w:r>
        <w:rPr>
          <w:rFonts w:hint="eastAsia"/>
          <w:sz w:val="32"/>
          <w:szCs w:val="21"/>
        </w:rPr>
        <w:t>。</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引导“双区”资源要素向重点平台集聚。</w:t>
      </w:r>
      <w:r>
        <w:rPr>
          <w:rFonts w:hint="eastAsia"/>
          <w:sz w:val="32"/>
          <w:szCs w:val="21"/>
        </w:rPr>
        <w:t>以韶关高新区、县域产业转移园为主体，主动承接“双区”产业转移、技术转移和成果转化，全面融入“双区”的产业链、供应链、价值链和创新链，建设承接国内外特别是粤港澳大湾区的产业转移的成本洼地、政策高地、投资福地，打造承接产业有序转移主平台。充分保障韶关高新区和产业转移平台等产业园区的新增建设用地空间，将韶关华科城·莞韶双创（装备）中心打造成为粤港澳青年创新创业空间。</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提升与“双区”的产业合作。</w:t>
      </w:r>
      <w:r>
        <w:rPr>
          <w:rFonts w:hint="eastAsia"/>
          <w:sz w:val="32"/>
          <w:szCs w:val="21"/>
        </w:rPr>
        <w:t>主动对接融入广州都市圈，推进广韶产业精准对接转移，主要承接广州汽车制造、装备制造等产业转移；加快深韶产业深度对接，推动中金岭南、宝能集团、比亚迪等在韶增资扩产、延伸链条，打造百亿级产业集群；深化莞韶对口帮扶，共建东莞（韶关）产业转移工业园，</w:t>
      </w:r>
      <w:r>
        <w:rPr>
          <w:sz w:val="32"/>
          <w:szCs w:val="21"/>
        </w:rPr>
        <w:t>重点加强大数据电子信息</w:t>
      </w:r>
      <w:r>
        <w:rPr>
          <w:rFonts w:hint="eastAsia"/>
          <w:sz w:val="32"/>
          <w:szCs w:val="21"/>
        </w:rPr>
        <w:t>、先进装备制造等产业合作。</w:t>
      </w:r>
      <w:r>
        <w:rPr>
          <w:sz w:val="32"/>
          <w:szCs w:val="21"/>
        </w:rPr>
        <w:t>依托广东自由贸易区韶关联动发展区，以借鉴复制广东自贸区政策为契机，建立完善与湾区城市，特别是广州产学研协同创新机制，深度对接“双区”产业、技术、人才外溢，进一步研究加强与广州南沙片区在大数据、高端装备制造业等领域的合作。</w:t>
      </w:r>
    </w:p>
    <w:p>
      <w:pPr>
        <w:pageBreakBefore w:val="0"/>
        <w:widowControl w:val="0"/>
        <w:kinsoku/>
        <w:wordWrap/>
        <w:overflowPunct/>
        <w:topLinePunct w:val="0"/>
        <w:autoSpaceDE/>
        <w:autoSpaceDN/>
        <w:bidi w:val="0"/>
        <w:adjustRightInd/>
        <w:snapToGrid/>
        <w:spacing w:line="560" w:lineRule="exact"/>
        <w:ind w:firstLine="600"/>
        <w:textAlignment w:val="auto"/>
        <w:rPr>
          <w:b/>
          <w:sz w:val="32"/>
          <w:szCs w:val="21"/>
        </w:rPr>
      </w:pPr>
      <w:r>
        <w:rPr>
          <w:rFonts w:hint="eastAsia" w:ascii="楷体_GB2312" w:hAnsi="楷体_GB2312" w:eastAsia="楷体_GB2312" w:cs="楷体_GB2312"/>
          <w:sz w:val="32"/>
          <w:szCs w:val="21"/>
        </w:rPr>
        <w:t>打造“双区”生态旅游后花园。</w:t>
      </w:r>
      <w:r>
        <w:rPr>
          <w:rFonts w:hint="eastAsia"/>
          <w:sz w:val="32"/>
          <w:szCs w:val="21"/>
        </w:rPr>
        <w:t>立足韶关生态和文化资源的比较优势，重点推进丹霞山、南岭国家公园、南华寺、珠玑巷和环车八岭等龙头品牌建设，重点发展山地生态文化观光、文化体验、养生度假、户外运动、研学教育、文化创意等旅游新业态，打造面向“双区”的后花园、康养地和体验场。</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195" w:name="_Toc161579875"/>
      <w:bookmarkStart w:id="1196" w:name="_Toc32067"/>
      <w:bookmarkStart w:id="1197" w:name="_Toc29218"/>
      <w:bookmarkStart w:id="1198" w:name="_Toc6108"/>
      <w:bookmarkStart w:id="1199" w:name="_Toc15195"/>
      <w:r>
        <w:rPr>
          <w:rFonts w:hint="eastAsia" w:cs="黑体"/>
          <w:bCs w:val="0"/>
          <w:sz w:val="32"/>
          <w:szCs w:val="32"/>
          <w:lang w:val="en-US" w:eastAsia="zh-CN"/>
        </w:rPr>
        <w:t xml:space="preserve">    第149条 </w:t>
      </w:r>
      <w:r>
        <w:rPr>
          <w:rFonts w:hint="eastAsia" w:cs="黑体"/>
          <w:bCs w:val="0"/>
          <w:sz w:val="32"/>
          <w:szCs w:val="32"/>
        </w:rPr>
        <w:t>加强北部生态发展区协作</w:t>
      </w:r>
      <w:bookmarkEnd w:id="1195"/>
      <w:bookmarkEnd w:id="1196"/>
      <w:bookmarkEnd w:id="1197"/>
      <w:bookmarkEnd w:id="1198"/>
      <w:bookmarkEnd w:id="1199"/>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ascii="楷体_GB2312" w:hAnsi="楷体_GB2312" w:eastAsia="楷体_GB2312" w:cs="楷体_GB2312"/>
          <w:sz w:val="32"/>
          <w:szCs w:val="21"/>
        </w:rPr>
        <w:t>共筑粤北生态屏障</w:t>
      </w:r>
      <w:r>
        <w:rPr>
          <w:rFonts w:hint="eastAsia" w:ascii="楷体_GB2312" w:hAnsi="楷体_GB2312" w:eastAsia="楷体_GB2312" w:cs="楷体_GB2312"/>
          <w:sz w:val="32"/>
          <w:szCs w:val="21"/>
        </w:rPr>
        <w:t>。</w:t>
      </w:r>
      <w:r>
        <w:rPr>
          <w:rFonts w:hint="eastAsia"/>
          <w:sz w:val="32"/>
          <w:szCs w:val="21"/>
        </w:rPr>
        <w:t>深入推进绿美广东生态建设，协同清远、河源等地共同筑牢以南岭山地为核心的</w:t>
      </w:r>
      <w:r>
        <w:rPr>
          <w:sz w:val="32"/>
          <w:szCs w:val="21"/>
        </w:rPr>
        <w:t>粤北生态屏障</w:t>
      </w:r>
      <w:r>
        <w:rPr>
          <w:rFonts w:hint="eastAsia" w:ascii="仿宋_GB2312" w:cs="仿宋_GB2312"/>
          <w:sz w:val="32"/>
          <w:szCs w:val="32"/>
        </w:rPr>
        <w:t>，推进生态</w:t>
      </w:r>
      <w:r>
        <w:rPr>
          <w:rFonts w:hint="eastAsia"/>
          <w:sz w:val="32"/>
          <w:szCs w:val="21"/>
        </w:rPr>
        <w:t>系统修复和国土综合整治，强化水土保持、水源涵养和生物多样性维护功能，优化提升森林景观和生态质量。</w:t>
      </w:r>
      <w:r>
        <w:rPr>
          <w:rFonts w:hint="eastAsia" w:ascii="仿宋_GB2312" w:cs="仿宋_GB2312"/>
          <w:sz w:val="32"/>
          <w:szCs w:val="32"/>
        </w:rPr>
        <w:t>协同清远推动北江流域水土流失治理和污染整治，保障北江上游饮用水源安全，推动</w:t>
      </w:r>
      <w:r>
        <w:rPr>
          <w:rFonts w:hint="eastAsia"/>
          <w:sz w:val="32"/>
          <w:szCs w:val="21"/>
        </w:rPr>
        <w:t>南岭山地、广东大峡谷等重点生态斑块的</w:t>
      </w:r>
      <w:r>
        <w:rPr>
          <w:rFonts w:hint="eastAsia" w:ascii="仿宋_GB2312" w:cs="仿宋_GB2312"/>
          <w:sz w:val="32"/>
          <w:szCs w:val="32"/>
        </w:rPr>
        <w:t>生物多样性保护。</w:t>
      </w:r>
      <w:r>
        <w:rPr>
          <w:rFonts w:hint="eastAsia"/>
          <w:sz w:val="32"/>
          <w:szCs w:val="21"/>
        </w:rPr>
        <w:t>协同河源市共治万绿湖，</w:t>
      </w:r>
      <w:r>
        <w:rPr>
          <w:sz w:val="32"/>
          <w:szCs w:val="21"/>
        </w:rPr>
        <w:t>建立常态化</w:t>
      </w:r>
      <w:r>
        <w:rPr>
          <w:rFonts w:hint="eastAsia"/>
          <w:sz w:val="32"/>
          <w:szCs w:val="21"/>
        </w:rPr>
        <w:t>跨界河湖</w:t>
      </w:r>
      <w:r>
        <w:rPr>
          <w:sz w:val="32"/>
          <w:szCs w:val="21"/>
        </w:rPr>
        <w:t>合作</w:t>
      </w:r>
      <w:r>
        <w:rPr>
          <w:rFonts w:hint="eastAsia"/>
          <w:sz w:val="32"/>
          <w:szCs w:val="21"/>
        </w:rPr>
        <w:t>治理</w:t>
      </w:r>
      <w:r>
        <w:rPr>
          <w:sz w:val="32"/>
          <w:szCs w:val="21"/>
        </w:rPr>
        <w:t>机制</w:t>
      </w:r>
      <w:r>
        <w:rPr>
          <w:rFonts w:hint="eastAsia"/>
          <w:sz w:val="32"/>
          <w:szCs w:val="21"/>
        </w:rPr>
        <w:t>，</w:t>
      </w:r>
      <w:r>
        <w:rPr>
          <w:sz w:val="32"/>
          <w:szCs w:val="21"/>
        </w:rPr>
        <w:t>开展联合执法整治行动，不断改善河湖水环境</w:t>
      </w:r>
      <w:r>
        <w:rPr>
          <w:rFonts w:hint="eastAsia"/>
          <w:sz w:val="32"/>
          <w:szCs w:val="21"/>
        </w:rPr>
        <w:t>。</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共建南岭国家公园。</w:t>
      </w:r>
      <w:r>
        <w:rPr>
          <w:rFonts w:hint="eastAsia"/>
          <w:sz w:val="32"/>
          <w:szCs w:val="21"/>
        </w:rPr>
        <w:t>强化自然生态系统原真性和完整性保护，加强南岭山脉垂直生物带谱的保护修复工程项目，大力推进南岭药用植物科普基地以及南岭药用植物种质资源保存与繁育基地的建设等，探索共建共管共享绿色发展的示范。</w:t>
      </w:r>
    </w:p>
    <w:p>
      <w:pPr>
        <w:pageBreakBefore w:val="0"/>
        <w:widowControl w:val="0"/>
        <w:kinsoku/>
        <w:wordWrap/>
        <w:overflowPunct/>
        <w:topLinePunct w:val="0"/>
        <w:autoSpaceDE/>
        <w:autoSpaceDN/>
        <w:bidi w:val="0"/>
        <w:adjustRightInd/>
        <w:snapToGrid/>
        <w:spacing w:line="560" w:lineRule="exact"/>
        <w:ind w:firstLine="600"/>
        <w:textAlignment w:val="auto"/>
        <w:rPr>
          <w:rFonts w:ascii="仿宋_GB2312"/>
          <w:sz w:val="32"/>
          <w:szCs w:val="36"/>
        </w:rPr>
      </w:pPr>
      <w:r>
        <w:rPr>
          <w:rFonts w:hint="eastAsia" w:ascii="楷体_GB2312" w:hAnsi="楷体_GB2312" w:eastAsia="楷体_GB2312" w:cs="楷体_GB2312"/>
          <w:sz w:val="32"/>
          <w:szCs w:val="21"/>
        </w:rPr>
        <w:t>共同推进文化旅游合作。</w:t>
      </w:r>
      <w:r>
        <w:rPr>
          <w:rFonts w:hint="eastAsia" w:ascii="仿宋_GB2312" w:hAnsi="仿宋_GB2312" w:cs="仿宋_GB2312"/>
          <w:sz w:val="32"/>
          <w:szCs w:val="36"/>
        </w:rPr>
        <w:t>以南岭山脉、民族文化、客家文化等自然生态和人文资源为依托，</w:t>
      </w:r>
      <w:r>
        <w:rPr>
          <w:rFonts w:hint="eastAsia"/>
          <w:sz w:val="32"/>
          <w:szCs w:val="21"/>
        </w:rPr>
        <w:t>积极与清远、河源等周边城市开展文化保护、旅游合作</w:t>
      </w:r>
      <w:r>
        <w:rPr>
          <w:rFonts w:ascii="Arial" w:hAnsi="Arial" w:cs="Arial"/>
          <w:color w:val="191919"/>
          <w:sz w:val="32"/>
          <w:szCs w:val="21"/>
          <w:shd w:val="clear" w:color="auto" w:fill="FFFFFF"/>
        </w:rPr>
        <w:t>，</w:t>
      </w:r>
      <w:r>
        <w:rPr>
          <w:rFonts w:hint="eastAsia"/>
          <w:sz w:val="32"/>
          <w:szCs w:val="21"/>
        </w:rPr>
        <w:t>共同打造区域文化品牌。</w:t>
      </w:r>
      <w:r>
        <w:rPr>
          <w:rFonts w:hint="eastAsia" w:ascii="仿宋_GB2312" w:hAnsi="仿宋_GB2312" w:cs="仿宋_GB2312"/>
          <w:sz w:val="32"/>
          <w:szCs w:val="36"/>
        </w:rPr>
        <w:t>携手清远共同推进</w:t>
      </w:r>
      <w:r>
        <w:rPr>
          <w:rFonts w:hint="eastAsia"/>
          <w:sz w:val="32"/>
          <w:szCs w:val="21"/>
        </w:rPr>
        <w:t>西京古驿道等线路</w:t>
      </w:r>
      <w:r>
        <w:rPr>
          <w:rFonts w:hint="eastAsia" w:ascii="仿宋_GB2312" w:hAnsi="仿宋_GB2312" w:cs="仿宋_GB2312"/>
          <w:sz w:val="32"/>
          <w:szCs w:val="36"/>
        </w:rPr>
        <w:t>的保护修复与活化利用</w:t>
      </w:r>
      <w:r>
        <w:rPr>
          <w:rFonts w:hint="eastAsia"/>
          <w:sz w:val="32"/>
          <w:szCs w:val="21"/>
        </w:rPr>
        <w:t>，</w:t>
      </w:r>
      <w:r>
        <w:rPr>
          <w:rFonts w:ascii="Arial" w:hAnsi="Arial" w:cs="Arial"/>
          <w:color w:val="191919"/>
          <w:sz w:val="32"/>
          <w:szCs w:val="21"/>
          <w:shd w:val="clear" w:color="auto" w:fill="FFFFFF"/>
        </w:rPr>
        <w:t>推动古驿道沿线文化、旅游、生态的开发与保护</w:t>
      </w:r>
      <w:r>
        <w:rPr>
          <w:rFonts w:hint="eastAsia"/>
          <w:sz w:val="32"/>
          <w:szCs w:val="21"/>
        </w:rPr>
        <w:t>。</w:t>
      </w:r>
      <w:r>
        <w:rPr>
          <w:rFonts w:hint="eastAsia" w:ascii="仿宋_GB2312"/>
          <w:sz w:val="32"/>
          <w:szCs w:val="36"/>
        </w:rPr>
        <w:t>携手清远共同建设广东南岭生态旅游公路，</w:t>
      </w:r>
      <w:r>
        <w:rPr>
          <w:rFonts w:hint="eastAsia" w:ascii="仿宋_GB2312" w:hAnsi="仿宋_GB2312" w:cs="仿宋_GB2312"/>
          <w:sz w:val="32"/>
          <w:szCs w:val="36"/>
        </w:rPr>
        <w:t>串联韶关的“大丹霞、大南华、大南岭、大珠玑”四大旅游片区以及清远的特色文旅资源，</w:t>
      </w:r>
      <w:r>
        <w:rPr>
          <w:rFonts w:hint="eastAsia" w:ascii="仿宋_GB2312"/>
          <w:sz w:val="32"/>
          <w:szCs w:val="36"/>
        </w:rPr>
        <w:t>打造最具南岭文化特色的复合型旅游生态廊道。</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00" w:name="_Toc30483"/>
      <w:bookmarkStart w:id="1201" w:name="_Toc161579876"/>
      <w:bookmarkStart w:id="1202" w:name="_Toc3779"/>
      <w:bookmarkStart w:id="1203" w:name="_Toc14586"/>
      <w:bookmarkStart w:id="1204" w:name="_Toc23642"/>
      <w:r>
        <w:rPr>
          <w:rFonts w:hint="eastAsia" w:cs="黑体"/>
          <w:bCs w:val="0"/>
          <w:sz w:val="32"/>
          <w:szCs w:val="32"/>
          <w:lang w:val="en-US" w:eastAsia="zh-CN"/>
        </w:rPr>
        <w:t xml:space="preserve">    第150条 </w:t>
      </w:r>
      <w:r>
        <w:rPr>
          <w:rFonts w:hint="eastAsia" w:cs="黑体"/>
          <w:bCs w:val="0"/>
          <w:sz w:val="32"/>
          <w:szCs w:val="32"/>
        </w:rPr>
        <w:t>深化粤湘赣区域合作</w:t>
      </w:r>
      <w:bookmarkEnd w:id="1200"/>
      <w:bookmarkEnd w:id="1201"/>
      <w:bookmarkEnd w:id="1202"/>
      <w:bookmarkEnd w:id="1203"/>
      <w:bookmarkEnd w:id="1204"/>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促进区域生态共保共治。</w:t>
      </w:r>
      <w:r>
        <w:rPr>
          <w:rFonts w:hint="eastAsia"/>
          <w:sz w:val="32"/>
          <w:szCs w:val="21"/>
        </w:rPr>
        <w:t>与江西赣州、湖南郴州加强生态保护合作，协商推进流域保护与治理，联合查处跨界违法行为，建立重大工程项目环评共商、环境污染应急联防机制。与湖南、江西等携手推进南岭生态屏障保护修复，共同加强南岭生物多样性保护。</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建设区域性综合交通枢纽。</w:t>
      </w:r>
      <w:r>
        <w:rPr>
          <w:rFonts w:hint="eastAsia"/>
          <w:sz w:val="32"/>
          <w:szCs w:val="21"/>
        </w:rPr>
        <w:t>加快北江航道扩能升级上延</w:t>
      </w:r>
      <w:r>
        <w:rPr>
          <w:sz w:val="32"/>
          <w:szCs w:val="21"/>
        </w:rPr>
        <w:t>工程</w:t>
      </w:r>
      <w:r>
        <w:rPr>
          <w:rFonts w:hint="eastAsia"/>
          <w:sz w:val="32"/>
          <w:szCs w:val="21"/>
        </w:rPr>
        <w:t>，推进G</w:t>
      </w:r>
      <w:r>
        <w:rPr>
          <w:sz w:val="32"/>
          <w:szCs w:val="21"/>
        </w:rPr>
        <w:t>535</w:t>
      </w:r>
      <w:r>
        <w:rPr>
          <w:rFonts w:hint="eastAsia"/>
          <w:sz w:val="32"/>
          <w:szCs w:val="21"/>
        </w:rPr>
        <w:t>升级改造，完善粤</w:t>
      </w:r>
      <w:r>
        <w:rPr>
          <w:rFonts w:hint="eastAsia" w:ascii="仿宋_GB2312" w:hAnsi="仿宋_GB2312" w:cs="仿宋_GB2312"/>
          <w:sz w:val="32"/>
          <w:szCs w:val="21"/>
        </w:rPr>
        <w:t>湘间省际通道</w:t>
      </w:r>
      <w:r>
        <w:rPr>
          <w:sz w:val="32"/>
          <w:szCs w:val="21"/>
        </w:rPr>
        <w:t>，助力</w:t>
      </w:r>
      <w:r>
        <w:rPr>
          <w:rFonts w:hint="eastAsia"/>
          <w:sz w:val="32"/>
          <w:szCs w:val="21"/>
        </w:rPr>
        <w:t>韶关与湖南</w:t>
      </w:r>
      <w:r>
        <w:rPr>
          <w:sz w:val="32"/>
          <w:szCs w:val="21"/>
        </w:rPr>
        <w:t>联动发展。</w:t>
      </w:r>
      <w:r>
        <w:rPr>
          <w:rFonts w:hint="eastAsia"/>
          <w:sz w:val="32"/>
          <w:szCs w:val="21"/>
        </w:rPr>
        <w:t>加快赣韶铁路扩能升级，保障赣粤运河建设空间，强化韶关与江西协同合作。</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保障商贸物流大平台建设。</w:t>
      </w:r>
      <w:r>
        <w:rPr>
          <w:rFonts w:hint="eastAsia"/>
          <w:sz w:val="32"/>
          <w:szCs w:val="21"/>
        </w:rPr>
        <w:t>建设韶关港综合货运枢纽、丹霞机场空港国际物流园等综合物流港口以及区域性综合物流园区，保障项目建设空间，把韶关市打造成为粤北辐射湘南、赣南等地区以及内陆地区产品进入粤港澳大湾区的集散中转枢纽。</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21"/>
        </w:rPr>
      </w:pPr>
      <w:r>
        <w:rPr>
          <w:rFonts w:hint="eastAsia" w:ascii="楷体_GB2312" w:hAnsi="楷体_GB2312" w:eastAsia="楷体_GB2312" w:cs="楷体_GB2312"/>
          <w:sz w:val="32"/>
          <w:szCs w:val="21"/>
        </w:rPr>
        <w:t>着力推进粤湘赣省际产业合作。</w:t>
      </w:r>
      <w:r>
        <w:rPr>
          <w:rFonts w:hint="eastAsia"/>
          <w:bCs/>
          <w:color w:val="000000"/>
          <w:sz w:val="32"/>
          <w:szCs w:val="21"/>
        </w:rPr>
        <w:t>发挥组团优势</w:t>
      </w:r>
      <w:r>
        <w:rPr>
          <w:rFonts w:hint="eastAsia"/>
          <w:color w:val="000000"/>
          <w:sz w:val="32"/>
          <w:szCs w:val="21"/>
        </w:rPr>
        <w:t>加强产业经济协作，</w:t>
      </w:r>
      <w:r>
        <w:rPr>
          <w:rFonts w:hint="eastAsia"/>
          <w:sz w:val="32"/>
          <w:szCs w:val="21"/>
        </w:rPr>
        <w:t>在乐昌坪石镇建设粤湘开放合作先行区，在南雄建设粤赣区域合作试验区，谋划推动一批重点产业项目落地，助力韶关打造粤湘赣产业合作共建的投资高地。</w:t>
      </w:r>
    </w:p>
    <w:p>
      <w:pPr>
        <w:pStyle w:val="2"/>
        <w:numPr>
          <w:ilvl w:val="0"/>
          <w:numId w:val="0"/>
        </w:numPr>
        <w:ind w:left="1020" w:leftChars="0" w:right="24" w:rightChars="8"/>
      </w:pPr>
    </w:p>
    <w:p>
      <w:pPr>
        <w:pStyle w:val="3"/>
      </w:pPr>
      <w:bookmarkStart w:id="1205" w:name="_Toc44236976"/>
      <w:bookmarkStart w:id="1206" w:name="_Toc142833630"/>
      <w:r>
        <w:br w:type="page"/>
      </w:r>
      <w:bookmarkStart w:id="1207" w:name="_Toc266"/>
      <w:bookmarkStart w:id="1208" w:name="_Toc18220"/>
      <w:bookmarkStart w:id="1209" w:name="_Toc12460"/>
      <w:bookmarkStart w:id="1210" w:name="_Toc167014369"/>
      <w:bookmarkStart w:id="1211" w:name="_Toc11496"/>
      <w:bookmarkStart w:id="1212" w:name="_Toc161579877"/>
      <w:bookmarkStart w:id="1213" w:name="_Toc11189"/>
      <w:r>
        <w:t>第十</w:t>
      </w:r>
      <w:r>
        <w:rPr>
          <w:rFonts w:hint="eastAsia"/>
        </w:rPr>
        <w:t>五</w:t>
      </w:r>
      <w:r>
        <w:t>章</w:t>
      </w:r>
      <w:r>
        <w:rPr>
          <w:rFonts w:hint="eastAsia"/>
        </w:rPr>
        <w:t xml:space="preserve"> 规划实施保障</w:t>
      </w:r>
      <w:bookmarkEnd w:id="1205"/>
      <w:bookmarkEnd w:id="1206"/>
      <w:bookmarkEnd w:id="1207"/>
      <w:bookmarkEnd w:id="1208"/>
      <w:bookmarkEnd w:id="1209"/>
      <w:bookmarkEnd w:id="1210"/>
      <w:bookmarkEnd w:id="1211"/>
      <w:bookmarkEnd w:id="1212"/>
      <w:bookmarkEnd w:id="1213"/>
    </w:p>
    <w:p>
      <w:pPr>
        <w:pStyle w:val="4"/>
        <w:pageBreakBefore w:val="0"/>
        <w:widowControl w:val="0"/>
        <w:kinsoku/>
        <w:wordWrap/>
        <w:overflowPunct/>
        <w:topLinePunct w:val="0"/>
        <w:autoSpaceDE/>
        <w:autoSpaceDN/>
        <w:bidi w:val="0"/>
        <w:adjustRightInd/>
        <w:snapToGrid/>
        <w:spacing w:line="560" w:lineRule="exact"/>
        <w:ind w:left="578" w:hanging="578"/>
        <w:textAlignment w:val="auto"/>
        <w:rPr>
          <w:sz w:val="32"/>
          <w:szCs w:val="32"/>
        </w:rPr>
      </w:pPr>
      <w:bookmarkStart w:id="1214" w:name="_Toc167014370"/>
      <w:bookmarkStart w:id="1215" w:name="_Toc161579878"/>
      <w:bookmarkStart w:id="1216" w:name="_Toc28530"/>
      <w:bookmarkStart w:id="1217" w:name="_Toc146117730"/>
      <w:bookmarkStart w:id="1218" w:name="_Toc6124"/>
      <w:bookmarkStart w:id="1219" w:name="_Toc11175"/>
      <w:bookmarkStart w:id="1220" w:name="_Toc21991"/>
      <w:bookmarkStart w:id="1221" w:name="_Toc29474"/>
      <w:r>
        <w:rPr>
          <w:rFonts w:hint="eastAsia"/>
          <w:sz w:val="32"/>
          <w:szCs w:val="32"/>
        </w:rPr>
        <w:t>第一节 加强党的领导</w:t>
      </w:r>
      <w:bookmarkEnd w:id="1214"/>
      <w:bookmarkEnd w:id="1215"/>
      <w:bookmarkEnd w:id="1216"/>
      <w:bookmarkEnd w:id="1217"/>
      <w:bookmarkEnd w:id="1218"/>
      <w:bookmarkEnd w:id="1219"/>
      <w:bookmarkEnd w:id="1220"/>
      <w:bookmarkEnd w:id="1221"/>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sz w:val="32"/>
          <w:szCs w:val="32"/>
        </w:rPr>
      </w:pPr>
      <w:bookmarkStart w:id="1222" w:name="_Toc161579879"/>
      <w:bookmarkStart w:id="1223" w:name="_Toc13537"/>
      <w:bookmarkStart w:id="1224" w:name="_Toc12415"/>
      <w:bookmarkStart w:id="1225" w:name="_Toc146117731"/>
      <w:bookmarkStart w:id="1226" w:name="_Toc11455"/>
      <w:bookmarkStart w:id="1227" w:name="_Toc1978"/>
      <w:r>
        <w:rPr>
          <w:rFonts w:hint="eastAsia" w:cs="黑体"/>
          <w:bCs w:val="0"/>
          <w:sz w:val="32"/>
          <w:szCs w:val="32"/>
          <w:lang w:val="en-US" w:eastAsia="zh-CN"/>
        </w:rPr>
        <w:t xml:space="preserve">    第151条 </w:t>
      </w:r>
      <w:r>
        <w:rPr>
          <w:rFonts w:hint="eastAsia" w:cs="黑体"/>
          <w:bCs w:val="0"/>
          <w:sz w:val="32"/>
          <w:szCs w:val="32"/>
        </w:rPr>
        <w:t>强化党对国土空间规划工作的全面领导</w:t>
      </w:r>
      <w:bookmarkEnd w:id="1222"/>
      <w:bookmarkEnd w:id="1223"/>
      <w:bookmarkEnd w:id="1224"/>
      <w:bookmarkEnd w:id="1225"/>
      <w:bookmarkEnd w:id="1226"/>
      <w:bookmarkEnd w:id="122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高举中国特色社会主义伟大旗帜，坚持以习近平新时代中国特色社会主义思想为指导，深入贯彻习近平总书记对广东系列重要讲话和重要指示精神，深刻领悟“两个确立”的决定性意义，增强“四个意识”、坚定“四个自信”、做到“两个维护”，不断提高政治判断力、政治领悟力、政治执行力，把党的领导贯彻到国土空间规划编制实施全过程各领域各环节。</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sz w:val="32"/>
          <w:szCs w:val="32"/>
        </w:rPr>
      </w:pPr>
      <w:bookmarkStart w:id="1228" w:name="_Toc146117732"/>
      <w:bookmarkStart w:id="1229" w:name="_Toc13681"/>
      <w:bookmarkStart w:id="1230" w:name="_Toc161579880"/>
      <w:bookmarkStart w:id="1231" w:name="_Toc9260"/>
      <w:bookmarkStart w:id="1232" w:name="_Toc22217"/>
      <w:bookmarkStart w:id="1233" w:name="_Toc4046"/>
      <w:r>
        <w:rPr>
          <w:rFonts w:hint="eastAsia" w:cs="黑体"/>
          <w:bCs w:val="0"/>
          <w:spacing w:val="1"/>
          <w:w w:val="93"/>
          <w:kern w:val="0"/>
          <w:sz w:val="32"/>
          <w:szCs w:val="32"/>
          <w:fitText w:val="8800" w:id="2147459121"/>
          <w:lang w:val="en-US" w:eastAsia="zh-CN"/>
        </w:rPr>
        <w:t xml:space="preserve">    第152条 </w:t>
      </w:r>
      <w:r>
        <w:rPr>
          <w:rFonts w:hint="eastAsia" w:cs="黑体"/>
          <w:bCs w:val="0"/>
          <w:spacing w:val="1"/>
          <w:w w:val="93"/>
          <w:kern w:val="0"/>
          <w:sz w:val="32"/>
          <w:szCs w:val="32"/>
          <w:fitText w:val="8800" w:id="2147459121"/>
        </w:rPr>
        <w:t>落实地方各级党委和政府国土空间规划管理主体责</w:t>
      </w:r>
      <w:r>
        <w:rPr>
          <w:rFonts w:hint="eastAsia" w:cs="黑体"/>
          <w:bCs w:val="0"/>
          <w:spacing w:val="-3"/>
          <w:w w:val="93"/>
          <w:kern w:val="0"/>
          <w:sz w:val="32"/>
          <w:szCs w:val="32"/>
          <w:fitText w:val="8800" w:id="2147459121"/>
        </w:rPr>
        <w:t>任</w:t>
      </w:r>
      <w:bookmarkEnd w:id="1228"/>
      <w:bookmarkEnd w:id="1229"/>
      <w:bookmarkEnd w:id="1230"/>
      <w:bookmarkEnd w:id="1231"/>
      <w:bookmarkEnd w:id="1232"/>
      <w:bookmarkEnd w:id="123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坚持“多规合一”，强化规划严肃性，规划一经批准，任何部门和个人不得随意修改、违规变更。加强对领导干部的国土空间规划管理培训，防止换一届党委和政府领导改一次规划。国土空间规划执行情况纳入领导干部自然资源资产离任审计。</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sz w:val="32"/>
          <w:szCs w:val="32"/>
        </w:rPr>
      </w:pPr>
      <w:bookmarkStart w:id="1234" w:name="_Toc9578"/>
      <w:bookmarkStart w:id="1235" w:name="_Toc1639"/>
      <w:bookmarkStart w:id="1236" w:name="_Toc906"/>
      <w:bookmarkStart w:id="1237" w:name="_Toc26724"/>
      <w:bookmarkStart w:id="1238" w:name="_Toc161579881"/>
      <w:bookmarkStart w:id="1239" w:name="_Toc146117733"/>
      <w:r>
        <w:rPr>
          <w:rFonts w:hint="eastAsia" w:cs="黑体"/>
          <w:bCs w:val="0"/>
          <w:sz w:val="32"/>
          <w:szCs w:val="32"/>
          <w:lang w:val="en-US" w:eastAsia="zh-CN"/>
        </w:rPr>
        <w:t xml:space="preserve">    第153条 </w:t>
      </w:r>
      <w:r>
        <w:rPr>
          <w:rFonts w:hint="eastAsia" w:cs="黑体"/>
          <w:bCs w:val="0"/>
          <w:sz w:val="32"/>
          <w:szCs w:val="32"/>
        </w:rPr>
        <w:t>完善部门联动机制</w:t>
      </w:r>
      <w:bookmarkEnd w:id="1234"/>
      <w:bookmarkEnd w:id="1235"/>
      <w:bookmarkEnd w:id="1236"/>
      <w:bookmarkEnd w:id="1237"/>
      <w:bookmarkEnd w:id="1238"/>
      <w:bookmarkEnd w:id="1239"/>
    </w:p>
    <w:p>
      <w:pPr>
        <w:pageBreakBefore w:val="0"/>
        <w:widowControl w:val="0"/>
        <w:kinsoku/>
        <w:wordWrap/>
        <w:overflowPunct/>
        <w:topLinePunct w:val="0"/>
        <w:autoSpaceDE/>
        <w:autoSpaceDN/>
        <w:bidi w:val="0"/>
        <w:adjustRightInd/>
        <w:snapToGrid/>
        <w:spacing w:before="312" w:after="312" w:line="560" w:lineRule="exact"/>
        <w:ind w:firstLine="600"/>
        <w:textAlignment w:val="auto"/>
        <w:rPr>
          <w:sz w:val="32"/>
          <w:szCs w:val="32"/>
        </w:rPr>
      </w:pPr>
      <w:r>
        <w:rPr>
          <w:rFonts w:hint="eastAsia"/>
          <w:sz w:val="32"/>
          <w:szCs w:val="32"/>
        </w:rPr>
        <w:t>各级国土空间规划编制过程中要充分听取相关部门意见，兼顾军事设施保护需要，并按照规定书面征求有关军事机关的意见。涉及空间利用的某一领域专项规划，由相关主管部门组织编制。建立编制实施市国土空间规划的共同责任机制，市直各部门要加强对本行业本领域涉及空间布局相关规划的协调和管理，制定有利于国土空间规划编制实施的政策。</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240" w:name="_Toc126926673"/>
      <w:bookmarkStart w:id="1241" w:name="_Toc3405"/>
      <w:bookmarkStart w:id="1242" w:name="_Toc5732"/>
      <w:bookmarkStart w:id="1243" w:name="_Toc25111"/>
      <w:bookmarkStart w:id="1244" w:name="_Toc22951"/>
      <w:bookmarkStart w:id="1245" w:name="_Toc167014371"/>
      <w:bookmarkStart w:id="1246" w:name="_Toc3008"/>
      <w:bookmarkStart w:id="1247" w:name="_Toc142833631"/>
      <w:bookmarkStart w:id="1248" w:name="_Toc161579882"/>
      <w:r>
        <w:rPr>
          <w:rFonts w:hint="eastAsia"/>
          <w:sz w:val="32"/>
          <w:szCs w:val="32"/>
        </w:rPr>
        <w:t>第二节 规划实施传导</w:t>
      </w:r>
      <w:bookmarkEnd w:id="1240"/>
      <w:r>
        <w:rPr>
          <w:rFonts w:hint="eastAsia"/>
          <w:sz w:val="32"/>
          <w:szCs w:val="32"/>
        </w:rPr>
        <w:t>体系</w:t>
      </w:r>
      <w:bookmarkEnd w:id="1241"/>
      <w:bookmarkEnd w:id="1242"/>
      <w:bookmarkEnd w:id="1243"/>
      <w:bookmarkEnd w:id="1244"/>
      <w:bookmarkEnd w:id="1245"/>
      <w:bookmarkEnd w:id="1246"/>
      <w:bookmarkEnd w:id="1247"/>
      <w:bookmarkEnd w:id="1248"/>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49" w:name="_Toc18840"/>
      <w:bookmarkStart w:id="1250" w:name="_Toc142833632"/>
      <w:bookmarkStart w:id="1251" w:name="_Toc24181"/>
      <w:bookmarkStart w:id="1252" w:name="_Toc19712"/>
      <w:bookmarkStart w:id="1253" w:name="_Toc6796"/>
      <w:bookmarkStart w:id="1254" w:name="_Toc161579883"/>
      <w:r>
        <w:rPr>
          <w:rFonts w:hint="eastAsia" w:cs="黑体"/>
          <w:bCs w:val="0"/>
          <w:sz w:val="32"/>
          <w:szCs w:val="32"/>
          <w:lang w:val="en-US" w:eastAsia="zh-CN"/>
        </w:rPr>
        <w:t xml:space="preserve">    第154条 </w:t>
      </w:r>
      <w:r>
        <w:rPr>
          <w:rFonts w:hint="eastAsia" w:cs="黑体"/>
          <w:bCs w:val="0"/>
          <w:sz w:val="32"/>
          <w:szCs w:val="32"/>
        </w:rPr>
        <w:t>建立四级规划传导管控体系</w:t>
      </w:r>
      <w:bookmarkEnd w:id="1249"/>
      <w:bookmarkEnd w:id="1250"/>
      <w:bookmarkEnd w:id="1251"/>
      <w:bookmarkEnd w:id="1252"/>
      <w:bookmarkEnd w:id="1253"/>
      <w:bookmarkEnd w:id="1254"/>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建立“市域—中心城区—规划分区—地块”四个空间层级的规划传导管控体系，实现国土空间总体规划纵向传导、横向约束的目标。</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市域层级：落实省级主体功能区、国土空间规划要求，以及国土空间保护与利用的管控意图，将约束性指标、三线管控、发展引导等要求分解至下层级国土空间规划。</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中心城区层级：落实市级规划的国土空间发展战略、城乡空间结构以及刚性管控要求，细化安排各类要素配置，制定详细规划编制单元划分与指引。市中心城区涉及浈江区、武江区、曲江区的部分范围，纳入市级国土空间总体规划中一同编制。</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规划分区层级：在规划分区中分解中心城区服务人口，确定开发容量，落实上位规划底线及重点设施布局要求。控制性详细规划将涉及公共利益的底线管控要素落实至空间，村庄规划需对具体地块用途和强度做出实施性安排。</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地块层级：落实控制性详细规划强制性要求，详细规定建设地块的各项控制指标和其他管理要求，指导地块开发建设。</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55" w:name="_Toc21642"/>
      <w:r>
        <w:rPr>
          <w:rFonts w:hint="eastAsia" w:cs="黑体"/>
          <w:bCs w:val="0"/>
          <w:sz w:val="32"/>
          <w:szCs w:val="32"/>
          <w:lang w:val="en-US" w:eastAsia="zh-CN"/>
        </w:rPr>
        <w:t xml:space="preserve">    第155条 </w:t>
      </w:r>
      <w:r>
        <w:rPr>
          <w:rFonts w:hint="eastAsia" w:cs="黑体"/>
          <w:bCs w:val="0"/>
          <w:sz w:val="32"/>
          <w:szCs w:val="32"/>
        </w:rPr>
        <w:t>指导约束市级相关国土空间专项规划</w:t>
      </w:r>
      <w:bookmarkEnd w:id="125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建立健全全市各类空间性规划编制、审批、调整协调机制，发挥总体规划对各类国土空间专项规划的指导约束作用。实施国土空间专项规划编制清单制管理，将重点区域、基础设施、公共服务与社会保障、产业布局、保护修复、资源利用、特色风貌、安全防灾等涉及空间利用的专项规划纳入编制目录清单。</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56" w:name="_Toc4409"/>
      <w:r>
        <w:rPr>
          <w:rFonts w:hint="eastAsia" w:cs="黑体"/>
          <w:bCs w:val="0"/>
          <w:sz w:val="32"/>
          <w:szCs w:val="32"/>
          <w:lang w:val="en-US" w:eastAsia="zh-CN"/>
        </w:rPr>
        <w:t xml:space="preserve">    第156条 </w:t>
      </w:r>
      <w:r>
        <w:rPr>
          <w:rFonts w:hint="eastAsia" w:cs="黑体"/>
          <w:bCs w:val="0"/>
          <w:sz w:val="32"/>
          <w:szCs w:val="32"/>
        </w:rPr>
        <w:t>指导约束中心城区详细规划</w:t>
      </w:r>
      <w:bookmarkEnd w:id="1256"/>
    </w:p>
    <w:p>
      <w:pPr>
        <w:pageBreakBefore w:val="0"/>
        <w:widowControl w:val="0"/>
        <w:kinsoku/>
        <w:wordWrap/>
        <w:overflowPunct/>
        <w:topLinePunct w:val="0"/>
        <w:autoSpaceDE/>
        <w:autoSpaceDN/>
        <w:bidi w:val="0"/>
        <w:adjustRightInd/>
        <w:snapToGrid/>
        <w:spacing w:line="560" w:lineRule="exact"/>
        <w:ind w:right="24" w:firstLine="600"/>
        <w:textAlignment w:val="auto"/>
        <w:rPr>
          <w:sz w:val="32"/>
          <w:szCs w:val="32"/>
        </w:rPr>
      </w:pPr>
      <w:r>
        <w:rPr>
          <w:rFonts w:hint="eastAsia"/>
          <w:sz w:val="32"/>
          <w:szCs w:val="32"/>
        </w:rPr>
        <w:t>市级国土空间总体规划在控制指标、分区管控规则、空间形态等方面强化对详细规划的指导和管控要求。划分中心城区详细规划编制单元，制定各编制单元主导功能指引、用途管制规则，加强对详细规划功能布局和用地结构的管控。</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57" w:name="_Toc438"/>
      <w:r>
        <w:rPr>
          <w:rFonts w:hint="eastAsia"/>
          <w:sz w:val="32"/>
          <w:szCs w:val="32"/>
          <w:lang w:val="en-US" w:eastAsia="zh-CN"/>
        </w:rPr>
        <w:t xml:space="preserve">    第157条 </w:t>
      </w:r>
      <w:r>
        <w:rPr>
          <w:rFonts w:hint="eastAsia"/>
          <w:sz w:val="32"/>
          <w:szCs w:val="32"/>
        </w:rPr>
        <w:t>县（市、区）规划指引</w:t>
      </w:r>
      <w:bookmarkEnd w:id="125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市级国土空间总体规划制定各县（市、区）规划指引，明确各县（市、区）发展定位、发展规模、底线管控、空间布局和要素配置等关键规划实施传导内容。</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浈江区：</w:t>
      </w:r>
      <w:r>
        <w:rPr>
          <w:rFonts w:hint="eastAsia"/>
          <w:sz w:val="32"/>
          <w:szCs w:val="32"/>
        </w:rPr>
        <w:t>韶关中心城区组成部分，全市新型工业化战略重地和商贸物流中心，历史文化旅游休闲优选地，韶关城乡融合发展示范区。主动承接“双区”产业和人才转移，打造服务面向大湾区、连接粤湘赣的商贸物流重要集散地。围绕全国一体化算力网络粤港澳大湾区国家枢纽节点韶关数据中心集群落户机遇，大力发展大数据、新材料、新能源、先进装备制造等产业集群。引导浈江区在东部推动创学研融合、产城村融合发展，在北部发挥生态优势发展生态经济，重点建设浈江产业园等重点平台，形成配套完善的城市综合功能。强化韶关历史城区整体保护，推动莲花大道商贸物流和南部现代汽贸服务建设。与仁化县共同保护和创建丹霞山国家公园。</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武江区：</w:t>
      </w:r>
      <w:r>
        <w:rPr>
          <w:rFonts w:hint="eastAsia"/>
          <w:sz w:val="32"/>
          <w:szCs w:val="32"/>
        </w:rPr>
        <w:t>韶关中心城区组成部分，韶关市“双化双融”</w:t>
      </w:r>
      <w:r>
        <w:rPr>
          <w:rStyle w:val="48"/>
          <w:sz w:val="32"/>
          <w:szCs w:val="32"/>
        </w:rPr>
        <w:footnoteReference w:id="6"/>
      </w:r>
      <w:r>
        <w:rPr>
          <w:rFonts w:hint="eastAsia"/>
          <w:sz w:val="32"/>
          <w:szCs w:val="32"/>
        </w:rPr>
        <w:t>先行示范区和高质量发展率先突破区，具有生态魅力和时代活力的城市核心区。主动承接“双区”产业转移，推进创新产业集聚发展，培育壮大大数据及软件信息服务、智慧装备、医药健康、新能源新材料、生态农林文旅等产业。推动芙蓉新城与产业园区融合发展，重点建设莞韶城、江湾片区、甘棠产业园、龙归产业园等重点平台，增加绿地、开敞空间和公共服务设施供给，推动生态宜居品质提升，建设现代时尚的新城区。</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曲江区：</w:t>
      </w:r>
      <w:r>
        <w:rPr>
          <w:rFonts w:hint="eastAsia"/>
          <w:sz w:val="32"/>
          <w:szCs w:val="32"/>
        </w:rPr>
        <w:t>韶关中心城区组成部分，韶关高质量发展增长极，宜居宜业品质之城。主动承接“双区”产业转移，推动钢铁、矿产等传统产业转型升级，加快培育电子信息、先进装备制造、大数据等新兴产业，重点建设华南装备园、韶钢、白土产业园等重点平台。发挥广清韶旅游区域联盟作用打造大湾区黄金旅游线路，重点打造南华禅寺和马坝人遗址等具有突出代表的文化旅游品牌。配合省市保护和创建南岭国家公园。推动曲江大宝山、曲江瑶岭等重要矿产资源基地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乐昌市：</w:t>
      </w:r>
      <w:r>
        <w:rPr>
          <w:rFonts w:hint="eastAsia"/>
          <w:sz w:val="32"/>
          <w:szCs w:val="32"/>
        </w:rPr>
        <w:t>韶关市域副中心城市，粤北门户城市，粤北重要交通物流枢纽城市，韶关绿色高质量发展重要增长极，</w:t>
      </w:r>
      <w:bookmarkStart w:id="1258" w:name="_Hlk145077172"/>
      <w:r>
        <w:rPr>
          <w:rFonts w:hint="eastAsia"/>
          <w:sz w:val="32"/>
          <w:szCs w:val="32"/>
        </w:rPr>
        <w:t>乐居乐业绿美城市</w:t>
      </w:r>
      <w:bookmarkEnd w:id="1258"/>
      <w:r>
        <w:rPr>
          <w:rFonts w:hint="eastAsia"/>
          <w:sz w:val="32"/>
          <w:szCs w:val="32"/>
        </w:rPr>
        <w:t>。发挥区位交通优势，做强做优装备制造、新型材料产业，培育壮大电子信息、新型储能产业，推进乐昌产业转移园、碳中和装备制造园、粤湘开放合作先行区等平台建设。大力推进以市区为核心，覆盖廊田、长来各镇的城市经济生活圈，引导坪石镇区集聚发展。</w:t>
      </w:r>
      <w:r>
        <w:rPr>
          <w:rFonts w:hint="eastAsia"/>
          <w:color w:val="000000"/>
          <w:sz w:val="32"/>
          <w:szCs w:val="32"/>
        </w:rPr>
        <w:t>加强长征国家文化公园（乐昌段）和华南教育历史研学基地（坪石）等保护利用。积极配合参与广东南岭国家公园建设。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南雄市：</w:t>
      </w:r>
      <w:r>
        <w:rPr>
          <w:rFonts w:hint="eastAsia"/>
          <w:sz w:val="32"/>
          <w:szCs w:val="32"/>
        </w:rPr>
        <w:t>韶关市域副中心城市，粤北融入大湾区链接长三角的节点城市，粤赣区域合作示范区，绿色发展实践区，广东省文化旅游融合发展示范区。发挥南接大湾区、北联江西的地缘优势，培育壮大精细化工、先进材料、林业生物、绿色植保等特色支柱工业产业，积极推进南雄产业转移园、绿色植保产业园、粤赣区域合作试验区等重大产业平台建设。统筹推进雄州—珠玑一体化发展，加快乌迳县域副中心建设，持续提升城市功能品质。重点保障南雄盆地大型灌区建设。重构“大珠玑”文化旅游体系，依托长征国家文化公园（南雄段）塑造“红色南雄”品牌，加强南雄历史城区、珠玑古巷、梅关—乌迳古驿道等历史文化资源的保护利用。推动南雄棉土窝钨矿等重要矿产资源基地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仁化县：</w:t>
      </w:r>
      <w:r>
        <w:rPr>
          <w:rFonts w:hint="eastAsia" w:ascii="宋体" w:hAnsi="宋体" w:cstheme="minorBidi"/>
          <w:color w:val="000000" w:themeColor="text1"/>
          <w:kern w:val="2"/>
          <w:sz w:val="32"/>
          <w:szCs w:val="32"/>
          <w14:textFill>
            <w14:solidFill>
              <w14:schemeClr w14:val="tx1"/>
            </w14:solidFill>
          </w14:textFill>
        </w:rPr>
        <w:t>世界级休闲旅游胜地，粤赣湘三省边境支点城市，具有丹霞风貌特色的山水文旅精致城市。</w:t>
      </w:r>
      <w:r>
        <w:rPr>
          <w:rFonts w:hint="eastAsia"/>
          <w:sz w:val="32"/>
          <w:szCs w:val="32"/>
        </w:rPr>
        <w:t>培育壮大以新能源、新材料和有色金属精深加工为主导的绿色工业产业，加快推进董塘凡口绿色工业园区、仁化产业转移工业园等平台建设。发挥丹霞山的品牌效应，大力发展生态康养游、乡村游、研学游、红色游等文旅产业，构建以生态农业、绿色工业和全域旅游为主体的生态产业体系。推动中心城区功能升级，完善城市配套设施和公共服务设施建设。稳步推进丹霞山国家公园创建。加强长征国家文化公园（仁化段）等历史文化资源的保护利用。推动仁化凡口铅锌锗矿等重要矿产资源基地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始兴县：</w:t>
      </w:r>
      <w:r>
        <w:rPr>
          <w:rFonts w:ascii="仿宋_GB2312" w:cstheme="minorBidi"/>
          <w:color w:val="000000"/>
          <w:kern w:val="2"/>
          <w:sz w:val="32"/>
          <w:szCs w:val="32"/>
        </w:rPr>
        <w:t>融入大湾区的绿色产业集聚区</w:t>
      </w:r>
      <w:r>
        <w:rPr>
          <w:rFonts w:hint="eastAsia" w:ascii="仿宋_GB2312" w:cstheme="minorBidi"/>
          <w:color w:val="000000"/>
          <w:kern w:val="2"/>
          <w:sz w:val="32"/>
          <w:szCs w:val="32"/>
        </w:rPr>
        <w:t>，</w:t>
      </w:r>
      <w:r>
        <w:rPr>
          <w:rFonts w:ascii="仿宋_GB2312" w:cstheme="minorBidi"/>
          <w:color w:val="000000"/>
          <w:kern w:val="2"/>
          <w:sz w:val="32"/>
          <w:szCs w:val="32"/>
        </w:rPr>
        <w:t>体现客家文化特色的粤北旅游目的地</w:t>
      </w:r>
      <w:r>
        <w:rPr>
          <w:rFonts w:hint="eastAsia" w:ascii="仿宋_GB2312" w:cstheme="minorBidi"/>
          <w:color w:val="000000"/>
          <w:kern w:val="2"/>
          <w:sz w:val="32"/>
          <w:szCs w:val="32"/>
        </w:rPr>
        <w:t>，</w:t>
      </w:r>
      <w:r>
        <w:rPr>
          <w:rFonts w:ascii="仿宋_GB2312" w:cstheme="minorBidi"/>
          <w:color w:val="000000"/>
          <w:kern w:val="2"/>
          <w:sz w:val="32"/>
          <w:szCs w:val="32"/>
        </w:rPr>
        <w:t>宜居宜业宜游的山水园林城市。</w:t>
      </w:r>
      <w:r>
        <w:rPr>
          <w:rFonts w:hint="eastAsia"/>
          <w:sz w:val="32"/>
          <w:szCs w:val="32"/>
        </w:rPr>
        <w:t>培育壮大电子信息、生物医药与健康、新能源等新兴产业，积极推进始兴产业转移园、环车八岭产业带等平台建设。着力完善城市功能，塑造城市特色风貌，擦亮“中国最美小城”品牌。围绕“环车八岭生态经济圈”，</w:t>
      </w:r>
      <w:r>
        <w:rPr>
          <w:sz w:val="32"/>
          <w:szCs w:val="32"/>
        </w:rPr>
        <w:t>重点</w:t>
      </w:r>
      <w:r>
        <w:rPr>
          <w:rFonts w:hint="eastAsia"/>
          <w:sz w:val="32"/>
          <w:szCs w:val="32"/>
        </w:rPr>
        <w:t>谋划生态保护、生态农业、特色旅游业项目。支持深渡水瑶族乡等民族地区发展，加强满堂客家大围和瑶绣等历史文化资源的保护利用。</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翁源县：</w:t>
      </w:r>
      <w:r>
        <w:rPr>
          <w:rFonts w:hint="eastAsia"/>
          <w:sz w:val="32"/>
          <w:szCs w:val="32"/>
        </w:rPr>
        <w:t>韶关融湾和“双区”产业转移重点基地，广东省现代农业示范区，北部生态发展区生态旅游休闲宜居地。培育壮大创新原料药、电子信息、新能源、粤台兰花等产业，加快推进融湾产业平台以及翁源经济开发区、国家级（兰花）现代农业产业园等平台，提升园区服务配套水平和空间利用效率，争当全面对接融入粤港澳大湾区先行示范区。提高城市宜居宜业水平，加快产城融合、城乡融合发展。充分发挥兰乡古韵廊线辐射带动作用，大力发展农特电商、生态旅游、特色民宿、农耕体验等新产业新业态。推动翁源红岭铜多金属矿等重要矿产资源基地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新丰县：</w:t>
      </w:r>
      <w:bookmarkStart w:id="1259" w:name="_Hlk145594619"/>
      <w:r>
        <w:rPr>
          <w:rFonts w:hint="eastAsia"/>
          <w:sz w:val="32"/>
          <w:szCs w:val="32"/>
        </w:rPr>
        <w:t>韶关融入粤港澳大湾区南部门户，广东省绿色经济和产业转移重要基地，富有客家特色的山水宜居城市</w:t>
      </w:r>
      <w:bookmarkEnd w:id="1259"/>
      <w:r>
        <w:rPr>
          <w:rFonts w:hint="eastAsia"/>
          <w:sz w:val="32"/>
          <w:szCs w:val="32"/>
        </w:rPr>
        <w:t>。把握广州都市圈战略机遇，积极推进广从轨道快线（广州3</w:t>
      </w:r>
      <w:r>
        <w:rPr>
          <w:sz w:val="32"/>
          <w:szCs w:val="32"/>
        </w:rPr>
        <w:t>7号线</w:t>
      </w:r>
      <w:r>
        <w:rPr>
          <w:rFonts w:hint="eastAsia"/>
          <w:sz w:val="32"/>
          <w:szCs w:val="32"/>
        </w:rPr>
        <w:t>）延伸至新丰，打造湾区产业承接前沿地、农产品供给地、旅游休闲地。重点发展森林康养、先进装备制造、稀土、新型建材、食品加工等绿色低碳产业，积极推进新丰产业转移园、</w:t>
      </w:r>
      <w:r>
        <w:rPr>
          <w:sz w:val="32"/>
          <w:szCs w:val="32"/>
        </w:rPr>
        <w:t>韶关</w:t>
      </w:r>
      <w:r>
        <w:rPr>
          <w:rFonts w:hint="eastAsia"/>
          <w:sz w:val="32"/>
          <w:szCs w:val="32"/>
        </w:rPr>
        <w:t>融湾</w:t>
      </w:r>
      <w:r>
        <w:rPr>
          <w:sz w:val="32"/>
          <w:szCs w:val="32"/>
        </w:rPr>
        <w:t>南部产业平台</w:t>
      </w:r>
      <w:r>
        <w:rPr>
          <w:rFonts w:hint="eastAsia"/>
          <w:sz w:val="32"/>
          <w:szCs w:val="32"/>
        </w:rPr>
        <w:t>（创新园、回龙园、马头园、松园园）等建设。推动梅坑镇与县城融合发展。夯实“中国岭南避暑胜地”品牌。推动新丰雪山—左坑稀土等重要矿产资源基地建设。</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bCs/>
          <w:sz w:val="32"/>
          <w:szCs w:val="32"/>
        </w:rPr>
        <w:t>乳源瑶族自治县：</w:t>
      </w:r>
      <w:r>
        <w:rPr>
          <w:sz w:val="32"/>
          <w:szCs w:val="32"/>
        </w:rPr>
        <w:t>全国少数民族地区高质量发展</w:t>
      </w:r>
      <w:r>
        <w:rPr>
          <w:rFonts w:hint="eastAsia"/>
          <w:sz w:val="32"/>
          <w:szCs w:val="32"/>
        </w:rPr>
        <w:t>实践地，</w:t>
      </w:r>
      <w:r>
        <w:rPr>
          <w:sz w:val="32"/>
          <w:szCs w:val="32"/>
        </w:rPr>
        <w:t>生态文化旅游和康养休闲优选地</w:t>
      </w:r>
      <w:r>
        <w:rPr>
          <w:rFonts w:hint="eastAsia"/>
          <w:sz w:val="32"/>
          <w:szCs w:val="32"/>
        </w:rPr>
        <w:t>，</w:t>
      </w:r>
      <w:r>
        <w:rPr>
          <w:sz w:val="32"/>
          <w:szCs w:val="32"/>
        </w:rPr>
        <w:t>宜居宜业的魅力城市。</w:t>
      </w:r>
      <w:r>
        <w:rPr>
          <w:rFonts w:hint="eastAsia"/>
          <w:sz w:val="32"/>
          <w:szCs w:val="32"/>
        </w:rPr>
        <w:t>依托区位交通优势、特色资源优势，培育瑶山茶、高山蔬菜、瑶医药、新材料和生物医药等产业，积极推进乳桂经济走廊、乳源高新区、桂头航空产业城等重大平台建设。依托西京古道等历史文化资源和“世界过山瑶”品牌优势，加强瑶绣瑶服等传统手工艺保护和传承，打造岭南民族特色文旅廊道。积极参与创建南岭国家公园。</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260" w:name="_Toc126926675"/>
      <w:bookmarkStart w:id="1261" w:name="_Toc3663"/>
      <w:bookmarkStart w:id="1262" w:name="_Toc6999"/>
      <w:bookmarkStart w:id="1263" w:name="_Toc161579887"/>
      <w:bookmarkStart w:id="1264" w:name="_Toc142833636"/>
      <w:bookmarkStart w:id="1265" w:name="_Toc167014372"/>
      <w:bookmarkStart w:id="1266" w:name="_Toc21930"/>
      <w:bookmarkStart w:id="1267" w:name="_Toc506"/>
      <w:bookmarkStart w:id="1268" w:name="_Toc2549"/>
      <w:r>
        <w:rPr>
          <w:rFonts w:hint="eastAsia"/>
          <w:sz w:val="32"/>
          <w:szCs w:val="32"/>
        </w:rPr>
        <w:t xml:space="preserve">第三节 </w:t>
      </w:r>
      <w:bookmarkEnd w:id="1260"/>
      <w:r>
        <w:rPr>
          <w:rFonts w:hint="eastAsia"/>
          <w:sz w:val="32"/>
          <w:szCs w:val="32"/>
        </w:rPr>
        <w:t>国土空间规划“一张图”建设</w:t>
      </w:r>
      <w:bookmarkEnd w:id="1261"/>
      <w:bookmarkEnd w:id="1262"/>
      <w:bookmarkEnd w:id="1263"/>
      <w:bookmarkEnd w:id="1264"/>
      <w:bookmarkEnd w:id="1265"/>
      <w:bookmarkEnd w:id="1266"/>
      <w:bookmarkEnd w:id="1267"/>
      <w:bookmarkEnd w:id="1268"/>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69" w:name="_Toc26283"/>
      <w:bookmarkStart w:id="1270" w:name="_Toc12571"/>
      <w:bookmarkStart w:id="1271" w:name="_Toc142833637"/>
      <w:bookmarkStart w:id="1272" w:name="_Toc21897"/>
      <w:bookmarkStart w:id="1273" w:name="_Toc8095"/>
      <w:bookmarkStart w:id="1274" w:name="_Toc161579888"/>
      <w:bookmarkStart w:id="1275" w:name="_Toc127314137"/>
      <w:r>
        <w:rPr>
          <w:rFonts w:hint="eastAsia" w:cs="黑体"/>
          <w:bCs w:val="0"/>
          <w:sz w:val="32"/>
          <w:szCs w:val="32"/>
          <w:lang w:val="en-US" w:eastAsia="zh-CN"/>
        </w:rPr>
        <w:t xml:space="preserve">    第158条 </w:t>
      </w:r>
      <w:r>
        <w:rPr>
          <w:rFonts w:hint="eastAsia" w:cs="黑体"/>
          <w:bCs w:val="0"/>
          <w:sz w:val="32"/>
          <w:szCs w:val="32"/>
        </w:rPr>
        <w:t>建设市级国土空间基础信息平台</w:t>
      </w:r>
      <w:bookmarkEnd w:id="1269"/>
      <w:bookmarkEnd w:id="1270"/>
      <w:bookmarkEnd w:id="1271"/>
      <w:bookmarkEnd w:id="1272"/>
      <w:bookmarkEnd w:id="1273"/>
      <w:bookmarkEnd w:id="1274"/>
      <w:bookmarkEnd w:id="1275"/>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依托第三次全国国土调查成果，整合规划编制所需的空间关联现状数据和信息，形成坐标一致、边界吻合、上下贯通的一张底图。推进市级国土空间信息平台建设，依托省“一网共享”平台韶关分节点，形成现状、规划、管理和社会经济数据集。衔接省级国土空间基础信息平台，持续补充完善全市地理空间数据共享目录，全面实现纵向联通，并推进与其他相关部门信息平台的横向联通和数据共享。</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76" w:name="_Toc5506"/>
      <w:bookmarkStart w:id="1277" w:name="_Toc142833638"/>
      <w:bookmarkStart w:id="1278" w:name="_Toc26965"/>
      <w:bookmarkStart w:id="1279" w:name="_Toc127314139"/>
      <w:bookmarkStart w:id="1280" w:name="_Toc6658"/>
      <w:bookmarkStart w:id="1281" w:name="_Toc161579889"/>
      <w:bookmarkStart w:id="1282" w:name="_Toc23330"/>
      <w:r>
        <w:rPr>
          <w:rFonts w:hint="eastAsia" w:cs="黑体"/>
          <w:bCs w:val="0"/>
          <w:sz w:val="32"/>
          <w:szCs w:val="32"/>
          <w:lang w:val="en-US" w:eastAsia="zh-CN"/>
        </w:rPr>
        <w:t xml:space="preserve">    第159条 </w:t>
      </w:r>
      <w:r>
        <w:rPr>
          <w:rFonts w:hint="eastAsia" w:cs="黑体"/>
          <w:bCs w:val="0"/>
          <w:sz w:val="32"/>
          <w:szCs w:val="32"/>
        </w:rPr>
        <w:t>科学搭建规划实施监督系统</w:t>
      </w:r>
      <w:bookmarkEnd w:id="1276"/>
      <w:bookmarkEnd w:id="1277"/>
      <w:bookmarkEnd w:id="1278"/>
      <w:bookmarkEnd w:id="1279"/>
      <w:bookmarkEnd w:id="1280"/>
      <w:bookmarkEnd w:id="1281"/>
      <w:bookmarkEnd w:id="1282"/>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基于国土空间基础信息平台建设国土空间规划“一张图”实施监督信息系统，开展国土空间规划动态监测评估预警和实施监管，动态管控国土空间规划全过程。</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283" w:name="_Toc161579890"/>
      <w:bookmarkStart w:id="1284" w:name="_Toc142833639"/>
      <w:bookmarkStart w:id="1285" w:name="_Toc22913"/>
      <w:bookmarkStart w:id="1286" w:name="_Toc4965"/>
      <w:bookmarkStart w:id="1287" w:name="_Toc7177"/>
      <w:bookmarkStart w:id="1288" w:name="_Toc127314140"/>
      <w:bookmarkStart w:id="1289" w:name="_Toc21097"/>
      <w:r>
        <w:rPr>
          <w:rFonts w:hint="eastAsia" w:cs="黑体"/>
          <w:bCs w:val="0"/>
          <w:sz w:val="32"/>
          <w:szCs w:val="32"/>
          <w:lang w:val="en-US" w:eastAsia="zh-CN"/>
        </w:rPr>
        <w:t xml:space="preserve">    第160条 </w:t>
      </w:r>
      <w:r>
        <w:rPr>
          <w:rFonts w:hint="eastAsia" w:cs="黑体"/>
          <w:bCs w:val="0"/>
          <w:sz w:val="32"/>
          <w:szCs w:val="32"/>
        </w:rPr>
        <w:t>实施规划全生命周期管理</w:t>
      </w:r>
      <w:bookmarkEnd w:id="1283"/>
      <w:bookmarkEnd w:id="1284"/>
      <w:bookmarkEnd w:id="1285"/>
      <w:bookmarkEnd w:id="1286"/>
      <w:bookmarkEnd w:id="1287"/>
      <w:bookmarkEnd w:id="1288"/>
      <w:bookmarkEnd w:id="128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建立规划实施全过程、多渠道公众参与机制，提高全社会参与规划实施与监督的主动性。利用多源权威数据，构建韶关市国土空间规划动态监测评估指标体系，确定各类管控边界、约束性指标的阈值和预警登记。建立国土空间规划现状图成果动态更新机制，以及“一年一体检，五年一评估”的规划定期评估制度。根据年度体检和五年评估结果，及时调整规划实施策略。根据需要适时进行国土空间规划修改或动态调整完善，合理修正国土空间规划指标体系的分阶段安排。依托国土空间规划“一张图”实施监督信息系统，建立规划编制、审批、修改和实施监督全过程留痕制度。</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290" w:name="_Toc142833640"/>
      <w:bookmarkStart w:id="1291" w:name="_Toc19273"/>
      <w:bookmarkStart w:id="1292" w:name="_Toc19889"/>
      <w:bookmarkStart w:id="1293" w:name="_Toc17765"/>
      <w:bookmarkStart w:id="1294" w:name="_Toc83393356"/>
      <w:bookmarkStart w:id="1295" w:name="_Toc161579891"/>
      <w:bookmarkStart w:id="1296" w:name="_Toc7897"/>
      <w:bookmarkStart w:id="1297" w:name="_Toc13932"/>
      <w:bookmarkStart w:id="1298" w:name="_Toc127042607"/>
      <w:bookmarkStart w:id="1299" w:name="_Toc79053515"/>
      <w:bookmarkStart w:id="1300" w:name="_Toc167014373"/>
      <w:r>
        <w:rPr>
          <w:rFonts w:hint="eastAsia"/>
          <w:sz w:val="32"/>
          <w:szCs w:val="32"/>
        </w:rPr>
        <w:t>第四节 近期行动与重大项目保障</w:t>
      </w:r>
      <w:bookmarkEnd w:id="1290"/>
      <w:bookmarkEnd w:id="1291"/>
      <w:bookmarkEnd w:id="1292"/>
      <w:bookmarkEnd w:id="1293"/>
      <w:bookmarkEnd w:id="1294"/>
      <w:bookmarkEnd w:id="1295"/>
      <w:bookmarkEnd w:id="1296"/>
      <w:bookmarkEnd w:id="1297"/>
      <w:bookmarkEnd w:id="1298"/>
      <w:bookmarkEnd w:id="1299"/>
      <w:bookmarkEnd w:id="1300"/>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sz w:val="32"/>
          <w:szCs w:val="32"/>
        </w:rPr>
      </w:pPr>
      <w:bookmarkStart w:id="1301" w:name="_Toc127314131"/>
      <w:bookmarkStart w:id="1302" w:name="_Toc28045"/>
      <w:bookmarkStart w:id="1303" w:name="_Toc142833641"/>
      <w:bookmarkStart w:id="1304" w:name="_Toc18091"/>
      <w:bookmarkStart w:id="1305" w:name="_Toc31814"/>
      <w:bookmarkStart w:id="1306" w:name="_Toc3451"/>
      <w:bookmarkStart w:id="1307" w:name="_Toc161579892"/>
      <w:r>
        <w:rPr>
          <w:rFonts w:hint="eastAsia" w:cs="黑体"/>
          <w:bCs w:val="0"/>
          <w:sz w:val="32"/>
          <w:szCs w:val="32"/>
          <w:lang w:val="en-US" w:eastAsia="zh-CN"/>
        </w:rPr>
        <w:t xml:space="preserve">    第161条 </w:t>
      </w:r>
      <w:r>
        <w:rPr>
          <w:rFonts w:hint="eastAsia" w:cs="黑体"/>
          <w:bCs w:val="0"/>
          <w:sz w:val="32"/>
          <w:szCs w:val="32"/>
        </w:rPr>
        <w:t>制定近期行动计划</w:t>
      </w:r>
      <w:bookmarkEnd w:id="1301"/>
      <w:bookmarkEnd w:id="1302"/>
      <w:bookmarkEnd w:id="1303"/>
      <w:bookmarkEnd w:id="1304"/>
      <w:bookmarkEnd w:id="1305"/>
      <w:bookmarkEnd w:id="1306"/>
      <w:bookmarkEnd w:id="1307"/>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根据市级国民经济和社会发展“十四五”规划，结合规划体检评估、市级年度重大项目建设安排以及政府财政预算，统筹相关部门、县（市、区）近期行动，以重大工程和重点建设项目为抓手，对规划近期做出统筹安排。重点关注区域交通、产业发展、城市更新、公共服务、综合防灾、基础设施、生态修复、土地整治等方面，以五年为周期编制近期建设规划，</w:t>
      </w:r>
      <w:r>
        <w:rPr>
          <w:rFonts w:hint="eastAsia" w:ascii="仿宋_GB2312" w:hAnsi="Calibri" w:cs="仿宋_GB2312"/>
          <w:color w:val="000000"/>
          <w:sz w:val="32"/>
          <w:szCs w:val="32"/>
        </w:rPr>
        <w:t>明确近期建设</w:t>
      </w:r>
      <w:r>
        <w:rPr>
          <w:rFonts w:hint="eastAsia"/>
          <w:sz w:val="32"/>
          <w:szCs w:val="32"/>
        </w:rPr>
        <w:t>空间和</w:t>
      </w:r>
      <w:r>
        <w:rPr>
          <w:rFonts w:hint="eastAsia" w:ascii="仿宋_GB2312" w:hAnsi="Calibri" w:cs="仿宋_GB2312"/>
          <w:color w:val="000000"/>
          <w:sz w:val="32"/>
          <w:szCs w:val="32"/>
        </w:rPr>
        <w:t>重点建设</w:t>
      </w:r>
      <w:r>
        <w:rPr>
          <w:rFonts w:hint="eastAsia"/>
          <w:sz w:val="32"/>
          <w:szCs w:val="32"/>
        </w:rPr>
        <w:t>项目，</w:t>
      </w:r>
      <w:r>
        <w:rPr>
          <w:rFonts w:hint="eastAsia" w:ascii="仿宋_GB2312" w:hAnsi="Calibri" w:cs="仿宋_GB2312"/>
          <w:color w:val="000000"/>
          <w:sz w:val="32"/>
          <w:szCs w:val="32"/>
        </w:rPr>
        <w:t>形成合理的国土空间开发保护时序。</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308" w:name="_Toc142833642"/>
      <w:bookmarkStart w:id="1309" w:name="_Toc4009"/>
      <w:bookmarkStart w:id="1310" w:name="_Toc161579893"/>
      <w:bookmarkStart w:id="1311" w:name="_Toc32102"/>
      <w:bookmarkStart w:id="1312" w:name="_Toc9614"/>
      <w:bookmarkStart w:id="1313" w:name="_Toc31689"/>
      <w:r>
        <w:rPr>
          <w:rFonts w:hint="eastAsia" w:cs="黑体"/>
          <w:bCs w:val="0"/>
          <w:sz w:val="32"/>
          <w:szCs w:val="32"/>
          <w:lang w:val="en-US" w:eastAsia="zh-CN"/>
        </w:rPr>
        <w:t xml:space="preserve">    第162条 </w:t>
      </w:r>
      <w:r>
        <w:rPr>
          <w:rFonts w:hint="eastAsia" w:cs="黑体"/>
          <w:bCs w:val="0"/>
          <w:sz w:val="32"/>
          <w:szCs w:val="32"/>
        </w:rPr>
        <w:t>强化重大项目保障</w:t>
      </w:r>
      <w:bookmarkEnd w:id="1308"/>
      <w:bookmarkEnd w:id="1309"/>
      <w:bookmarkEnd w:id="1310"/>
      <w:bookmarkEnd w:id="1311"/>
      <w:bookmarkEnd w:id="1312"/>
      <w:bookmarkEnd w:id="1313"/>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建立重大项目台账管理机制，统筹安排基础设施、产业发展、乡村振兴、土地整治和生态修复等重大项目，突出服务和保障民生。强化市级部门横向联动和市县纵向联动，落实重点建设项目责任主体。重大项目台账应及时衔接国家、省重点建设项目计划、国民经济和社会发展五年规划、国土空间专项规划、年度计划等，根据实际建设情况建立规划动态评估调整机制。</w:t>
      </w:r>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重大项目用地保障，对已明确选址的项目，应强化建设用地规模落实；对未明确选址的项目，做好用地规模预留。涉及布局调整和新增的项目，在不突破永久基本农田、生态保护红线等底线的前提下，按视同符合国土空间规划办理建设项目用地审批手续，在完成用地批准后纳入国土空间规划“一张图”。</w:t>
      </w:r>
    </w:p>
    <w:p>
      <w:pPr>
        <w:pStyle w:val="4"/>
        <w:pageBreakBefore w:val="0"/>
        <w:widowControl w:val="0"/>
        <w:kinsoku/>
        <w:wordWrap/>
        <w:overflowPunct/>
        <w:topLinePunct w:val="0"/>
        <w:autoSpaceDE/>
        <w:autoSpaceDN/>
        <w:bidi w:val="0"/>
        <w:adjustRightInd/>
        <w:snapToGrid/>
        <w:spacing w:line="560" w:lineRule="exact"/>
        <w:textAlignment w:val="auto"/>
        <w:rPr>
          <w:sz w:val="32"/>
          <w:szCs w:val="32"/>
        </w:rPr>
      </w:pPr>
      <w:bookmarkStart w:id="1314" w:name="_Toc126926674"/>
      <w:bookmarkStart w:id="1315" w:name="_Toc142833643"/>
      <w:bookmarkStart w:id="1316" w:name="_Toc167014374"/>
      <w:bookmarkStart w:id="1317" w:name="_Toc32543"/>
      <w:bookmarkStart w:id="1318" w:name="_Toc23488"/>
      <w:bookmarkStart w:id="1319" w:name="_Toc26278"/>
      <w:bookmarkStart w:id="1320" w:name="_Toc18254"/>
      <w:bookmarkStart w:id="1321" w:name="_Toc6860"/>
      <w:bookmarkStart w:id="1322" w:name="_Toc161579894"/>
      <w:r>
        <w:rPr>
          <w:rFonts w:hint="eastAsia"/>
          <w:sz w:val="32"/>
          <w:szCs w:val="32"/>
        </w:rPr>
        <w:t xml:space="preserve">第五节 </w:t>
      </w:r>
      <w:bookmarkEnd w:id="1314"/>
      <w:r>
        <w:rPr>
          <w:rFonts w:hint="eastAsia"/>
          <w:sz w:val="32"/>
          <w:szCs w:val="32"/>
        </w:rPr>
        <w:t>完善配套政策保障</w:t>
      </w:r>
      <w:bookmarkEnd w:id="1315"/>
      <w:bookmarkEnd w:id="1316"/>
      <w:bookmarkEnd w:id="1317"/>
      <w:bookmarkEnd w:id="1318"/>
      <w:bookmarkEnd w:id="1319"/>
      <w:bookmarkEnd w:id="1320"/>
      <w:bookmarkEnd w:id="1321"/>
      <w:bookmarkEnd w:id="1322"/>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323" w:name="_Toc127314133"/>
      <w:bookmarkStart w:id="1324" w:name="_Toc29401"/>
      <w:bookmarkStart w:id="1325" w:name="_Toc161579895"/>
      <w:bookmarkStart w:id="1326" w:name="_Toc142833644"/>
      <w:bookmarkStart w:id="1327" w:name="_Toc4914"/>
      <w:bookmarkStart w:id="1328" w:name="_Toc26260"/>
      <w:bookmarkStart w:id="1329" w:name="_Toc6599"/>
      <w:r>
        <w:rPr>
          <w:rFonts w:hint="eastAsia" w:cs="黑体"/>
          <w:bCs w:val="0"/>
          <w:sz w:val="32"/>
          <w:szCs w:val="32"/>
          <w:lang w:val="en-US" w:eastAsia="zh-CN"/>
        </w:rPr>
        <w:t xml:space="preserve">    第163条 </w:t>
      </w:r>
      <w:r>
        <w:rPr>
          <w:rFonts w:hint="eastAsia" w:cs="黑体"/>
          <w:bCs w:val="0"/>
          <w:sz w:val="32"/>
          <w:szCs w:val="32"/>
        </w:rPr>
        <w:t>提升自然资源管理水平</w:t>
      </w:r>
      <w:bookmarkEnd w:id="1323"/>
      <w:bookmarkEnd w:id="1324"/>
      <w:bookmarkEnd w:id="1325"/>
      <w:bookmarkEnd w:id="1326"/>
      <w:bookmarkEnd w:id="1327"/>
      <w:bookmarkEnd w:id="1328"/>
      <w:bookmarkEnd w:id="1329"/>
    </w:p>
    <w:p>
      <w:pPr>
        <w:pageBreakBefore w:val="0"/>
        <w:widowControl w:val="0"/>
        <w:kinsoku/>
        <w:wordWrap/>
        <w:overflowPunct/>
        <w:topLinePunct w:val="0"/>
        <w:autoSpaceDE/>
        <w:autoSpaceDN/>
        <w:bidi w:val="0"/>
        <w:adjustRightInd/>
        <w:snapToGrid/>
        <w:spacing w:line="560" w:lineRule="exact"/>
        <w:ind w:firstLine="600"/>
        <w:textAlignment w:val="auto"/>
        <w:rPr>
          <w:sz w:val="32"/>
          <w:szCs w:val="32"/>
        </w:rPr>
      </w:pPr>
      <w:r>
        <w:rPr>
          <w:rFonts w:hint="eastAsia"/>
          <w:sz w:val="32"/>
          <w:szCs w:val="32"/>
        </w:rPr>
        <w:t>加强全民所有自然资源资产管理，依托第三次全国国土调查，整合其它空间专项调查和评价，建立统一的国土空间规划调查体系。建立健全自然资源动态监测和预警机制，对自然资源保护利用绩效进行定期评估。建立对各类自然资源的确权登记方法，对市域范围内水域、森林、山岭、湿地以及探明储量的矿产资源等自然资源所有权进行统一确权登记，完善自然资源资产产权制度。</w:t>
      </w:r>
    </w:p>
    <w:p>
      <w:pPr>
        <w:pStyle w:val="5"/>
        <w:pageBreakBefore w:val="0"/>
        <w:widowControl w:val="0"/>
        <w:numPr>
          <w:ilvl w:val="0"/>
          <w:numId w:val="0"/>
        </w:numPr>
        <w:kinsoku/>
        <w:wordWrap/>
        <w:overflowPunct/>
        <w:topLinePunct w:val="0"/>
        <w:autoSpaceDE/>
        <w:autoSpaceDN/>
        <w:bidi w:val="0"/>
        <w:adjustRightInd/>
        <w:snapToGrid/>
        <w:spacing w:before="156" w:after="156" w:line="560" w:lineRule="exact"/>
        <w:ind w:leftChars="0"/>
        <w:textAlignment w:val="auto"/>
        <w:rPr>
          <w:rFonts w:cs="黑体"/>
          <w:bCs w:val="0"/>
          <w:sz w:val="32"/>
          <w:szCs w:val="32"/>
        </w:rPr>
      </w:pPr>
      <w:bookmarkStart w:id="1330" w:name="_Toc27194"/>
      <w:bookmarkStart w:id="1331" w:name="_Toc10501"/>
      <w:bookmarkStart w:id="1332" w:name="_Toc142833645"/>
      <w:bookmarkStart w:id="1333" w:name="_Toc15949"/>
      <w:bookmarkStart w:id="1334" w:name="_Toc127314134"/>
      <w:bookmarkStart w:id="1335" w:name="_Toc15075"/>
      <w:bookmarkStart w:id="1336" w:name="_Toc161579896"/>
      <w:r>
        <w:rPr>
          <w:rFonts w:hint="eastAsia" w:cs="黑体"/>
          <w:bCs w:val="0"/>
          <w:sz w:val="32"/>
          <w:szCs w:val="32"/>
          <w:lang w:val="en-US" w:eastAsia="zh-CN"/>
        </w:rPr>
        <w:t xml:space="preserve">    第164条 </w:t>
      </w:r>
      <w:r>
        <w:rPr>
          <w:rFonts w:hint="eastAsia" w:cs="黑体"/>
          <w:bCs w:val="0"/>
          <w:sz w:val="32"/>
          <w:szCs w:val="32"/>
        </w:rPr>
        <w:t>健全国土空间用途管制机制</w:t>
      </w:r>
      <w:bookmarkEnd w:id="1330"/>
      <w:bookmarkEnd w:id="1331"/>
      <w:bookmarkEnd w:id="1332"/>
      <w:bookmarkEnd w:id="1333"/>
      <w:bookmarkEnd w:id="1334"/>
      <w:bookmarkEnd w:id="1335"/>
      <w:bookmarkEnd w:id="1336"/>
    </w:p>
    <w:p>
      <w:pPr>
        <w:pageBreakBefore w:val="0"/>
        <w:widowControl w:val="0"/>
        <w:kinsoku/>
        <w:wordWrap/>
        <w:overflowPunct/>
        <w:topLinePunct w:val="0"/>
        <w:autoSpaceDE/>
        <w:autoSpaceDN/>
        <w:bidi w:val="0"/>
        <w:adjustRightInd/>
        <w:snapToGrid/>
        <w:spacing w:line="540" w:lineRule="exact"/>
        <w:ind w:firstLine="600"/>
        <w:textAlignment w:val="auto"/>
        <w:rPr>
          <w:sz w:val="32"/>
          <w:szCs w:val="32"/>
        </w:rPr>
      </w:pPr>
      <w:r>
        <w:rPr>
          <w:rFonts w:hint="eastAsia"/>
          <w:sz w:val="32"/>
          <w:szCs w:val="32"/>
        </w:rPr>
        <w:t>以控制线管控、用途管控、指标管控和名录管控为主要方式，切实保障国土空间统一用途管制。</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32"/>
        </w:rPr>
      </w:pPr>
      <w:r>
        <w:rPr>
          <w:rFonts w:hint="eastAsia"/>
          <w:sz w:val="32"/>
          <w:szCs w:val="32"/>
        </w:rPr>
        <w:t>控制线管控：将耕地和永久基本农田、生态保护红线、城镇开发边界划定成果纳入各级法定规划，各层次规划、各类城市建设行为及项目审批都应落实相应管控要求。同步落实历史文化保护线、工业用地控制线、城市绿线、城市蓝线、城市紫线、城市黄线等的管控要求。</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32"/>
        </w:rPr>
      </w:pPr>
      <w:r>
        <w:rPr>
          <w:rFonts w:hint="eastAsia"/>
          <w:sz w:val="32"/>
          <w:szCs w:val="32"/>
        </w:rPr>
        <w:t>用途管制：建立从市、县国土空间总体规划到详细规划，从用途引导到具体地类管控的分级管控机制。</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32"/>
        </w:rPr>
      </w:pPr>
      <w:r>
        <w:rPr>
          <w:rFonts w:hint="eastAsia"/>
          <w:sz w:val="32"/>
          <w:szCs w:val="32"/>
        </w:rPr>
        <w:t>指标管控：各县（市、区）落实市级国土空间总体规划分解指标，严格落实市级下达约束性指标要求。设置指标评估考核机制，强化对资源总量和利用效率、底线约束要素的管控。建立详细规划单元指标统筹机制，在确保刚性管控内容和总量指标不突破的前提下，探索实现相关指标和规划管控要求在详细规划单元之间动态平衡。</w:t>
      </w:r>
    </w:p>
    <w:p>
      <w:pPr>
        <w:pageBreakBefore w:val="0"/>
        <w:widowControl w:val="0"/>
        <w:kinsoku/>
        <w:wordWrap/>
        <w:overflowPunct/>
        <w:topLinePunct w:val="0"/>
        <w:autoSpaceDE/>
        <w:autoSpaceDN/>
        <w:bidi w:val="0"/>
        <w:adjustRightInd/>
        <w:snapToGrid/>
        <w:spacing w:line="540" w:lineRule="exact"/>
        <w:ind w:firstLine="600"/>
        <w:textAlignment w:val="auto"/>
        <w:rPr>
          <w:sz w:val="32"/>
          <w:szCs w:val="32"/>
        </w:rPr>
      </w:pPr>
      <w:r>
        <w:rPr>
          <w:rFonts w:hint="eastAsia"/>
          <w:sz w:val="32"/>
          <w:szCs w:val="32"/>
        </w:rPr>
        <w:t>名录管控：完善重大建设项目表、正负面清单，包括近期建设项目名录、各类资源名录、国土综合整治与生态修复重点工程名录、重大基础设施名录等。</w:t>
      </w:r>
    </w:p>
    <w:p>
      <w:pPr>
        <w:pStyle w:val="5"/>
        <w:pageBreakBefore w:val="0"/>
        <w:widowControl w:val="0"/>
        <w:numPr>
          <w:ilvl w:val="0"/>
          <w:numId w:val="0"/>
        </w:numPr>
        <w:kinsoku/>
        <w:wordWrap/>
        <w:overflowPunct/>
        <w:topLinePunct w:val="0"/>
        <w:autoSpaceDE/>
        <w:autoSpaceDN/>
        <w:bidi w:val="0"/>
        <w:adjustRightInd/>
        <w:snapToGrid/>
        <w:spacing w:before="156" w:after="156" w:line="540" w:lineRule="exact"/>
        <w:ind w:leftChars="0"/>
        <w:textAlignment w:val="auto"/>
        <w:rPr>
          <w:rFonts w:cs="黑体"/>
          <w:bCs w:val="0"/>
          <w:sz w:val="32"/>
          <w:szCs w:val="32"/>
        </w:rPr>
      </w:pPr>
      <w:bookmarkStart w:id="1337" w:name="_Toc127314135"/>
      <w:bookmarkStart w:id="1338" w:name="_Toc161579897"/>
      <w:bookmarkStart w:id="1339" w:name="_Toc27159"/>
      <w:bookmarkStart w:id="1340" w:name="_Toc17660"/>
      <w:bookmarkStart w:id="1341" w:name="_Toc25573"/>
      <w:bookmarkStart w:id="1342" w:name="_Toc142833646"/>
      <w:bookmarkStart w:id="1343" w:name="_Toc31538"/>
      <w:r>
        <w:rPr>
          <w:rFonts w:hint="eastAsia" w:cs="黑体"/>
          <w:bCs w:val="0"/>
          <w:sz w:val="32"/>
          <w:szCs w:val="32"/>
          <w:lang w:val="en-US" w:eastAsia="zh-CN"/>
        </w:rPr>
        <w:t xml:space="preserve">    第165条 </w:t>
      </w:r>
      <w:r>
        <w:rPr>
          <w:rFonts w:hint="eastAsia" w:cs="黑体"/>
          <w:bCs w:val="0"/>
          <w:sz w:val="32"/>
          <w:szCs w:val="32"/>
        </w:rPr>
        <w:t>制定规划实施配套政策</w:t>
      </w:r>
      <w:bookmarkEnd w:id="1337"/>
      <w:bookmarkEnd w:id="1338"/>
      <w:bookmarkEnd w:id="1339"/>
      <w:bookmarkEnd w:id="1340"/>
      <w:bookmarkEnd w:id="1341"/>
      <w:bookmarkEnd w:id="1342"/>
      <w:bookmarkEnd w:id="1343"/>
    </w:p>
    <w:p>
      <w:pPr>
        <w:pageBreakBefore w:val="0"/>
        <w:widowControl w:val="0"/>
        <w:kinsoku/>
        <w:wordWrap/>
        <w:overflowPunct/>
        <w:topLinePunct w:val="0"/>
        <w:autoSpaceDE/>
        <w:autoSpaceDN/>
        <w:bidi w:val="0"/>
        <w:adjustRightInd/>
        <w:snapToGrid/>
        <w:spacing w:line="540" w:lineRule="exact"/>
        <w:ind w:firstLine="600"/>
        <w:textAlignment w:val="auto"/>
        <w:rPr>
          <w:sz w:val="32"/>
          <w:szCs w:val="32"/>
        </w:rPr>
      </w:pPr>
      <w:r>
        <w:rPr>
          <w:rFonts w:hint="eastAsia"/>
          <w:sz w:val="32"/>
          <w:szCs w:val="32"/>
        </w:rPr>
        <w:t>强化规划的公共政策属性，重点从高品质生活、高质量发展、城市更新、用地保障、乡村振兴、历史文化保护、整治修复、用途管制、生态补偿等方面，完善规划实施相关配套政策，强化政策间协调配合，形成政策合力。探索生态产品价值实现机制和财政金融支撑保障机制，引导和鼓励银行等金融机构重点支持规划确定的重大建设项目，保障规划有效实施。</w:t>
      </w:r>
    </w:p>
    <w:p>
      <w:pPr>
        <w:keepNext/>
        <w:keepLines/>
        <w:spacing w:before="312" w:beforeLines="100" w:after="312" w:afterLines="100"/>
        <w:ind w:firstLine="880" w:firstLineChars="0"/>
        <w:jc w:val="center"/>
        <w:outlineLvl w:val="0"/>
        <w:rPr>
          <w:rFonts w:ascii="黑体" w:hAnsi="黑体" w:eastAsia="黑体"/>
          <w:b w:val="0"/>
          <w:bCs w:val="0"/>
          <w:kern w:val="36"/>
          <w:sz w:val="40"/>
          <w:szCs w:val="40"/>
        </w:rPr>
      </w:pPr>
      <w:r>
        <w:rPr>
          <w:rFonts w:hint="eastAsia" w:ascii="黑体" w:hAnsi="黑体" w:eastAsia="黑体"/>
          <w:b w:val="0"/>
          <w:bCs w:val="0"/>
          <w:kern w:val="36"/>
          <w:sz w:val="40"/>
          <w:szCs w:val="40"/>
        </w:rPr>
        <w:t>附  图</w:t>
      </w:r>
    </w:p>
    <w:p>
      <w:pPr>
        <w:pStyle w:val="89"/>
        <w:numPr>
          <w:ilvl w:val="0"/>
          <w:numId w:val="5"/>
        </w:numPr>
        <w:ind w:firstLineChars="0"/>
      </w:pPr>
      <w:r>
        <w:rPr>
          <w:rFonts w:hint="eastAsia"/>
        </w:rPr>
        <w:t>市域国土空间总体格局规划图</w:t>
      </w:r>
    </w:p>
    <w:p>
      <w:pPr>
        <w:pStyle w:val="89"/>
        <w:numPr>
          <w:ilvl w:val="0"/>
          <w:numId w:val="5"/>
        </w:numPr>
        <w:ind w:firstLineChars="0"/>
      </w:pPr>
      <w:r>
        <w:rPr>
          <w:rFonts w:hint="eastAsia"/>
        </w:rPr>
        <w:t>市域生态系统保护规划图</w:t>
      </w:r>
    </w:p>
    <w:p>
      <w:pPr>
        <w:pStyle w:val="89"/>
        <w:numPr>
          <w:ilvl w:val="0"/>
          <w:numId w:val="5"/>
        </w:numPr>
        <w:ind w:firstLineChars="0"/>
      </w:pPr>
      <w:r>
        <w:rPr>
          <w:rFonts w:hint="eastAsia"/>
        </w:rPr>
        <w:t>市域城镇空间布局结构规划图</w:t>
      </w:r>
    </w:p>
    <w:p>
      <w:pPr>
        <w:pStyle w:val="89"/>
        <w:numPr>
          <w:ilvl w:val="0"/>
          <w:numId w:val="5"/>
        </w:numPr>
        <w:ind w:firstLineChars="0"/>
      </w:pPr>
      <w:r>
        <w:rPr>
          <w:rFonts w:hint="eastAsia"/>
        </w:rPr>
        <w:t>市域综合交通规划图——枢纽站点及通道</w:t>
      </w:r>
    </w:p>
    <w:p>
      <w:pPr>
        <w:pStyle w:val="89"/>
        <w:numPr>
          <w:ilvl w:val="0"/>
          <w:numId w:val="5"/>
        </w:numPr>
        <w:ind w:firstLineChars="0"/>
      </w:pPr>
      <w:r>
        <w:rPr>
          <w:rFonts w:hint="eastAsia"/>
        </w:rPr>
        <w:t>市域综合交通规划图——公路网系统</w:t>
      </w:r>
    </w:p>
    <w:p>
      <w:pPr>
        <w:pStyle w:val="89"/>
        <w:numPr>
          <w:ilvl w:val="0"/>
          <w:numId w:val="5"/>
        </w:numPr>
        <w:ind w:firstLineChars="0"/>
      </w:pPr>
      <w:r>
        <w:t>中心城区空间结构规划图</w:t>
      </w:r>
    </w:p>
    <w:p>
      <w:pPr>
        <w:pStyle w:val="89"/>
        <w:numPr>
          <w:ilvl w:val="0"/>
          <w:numId w:val="5"/>
        </w:numPr>
        <w:ind w:firstLineChars="0"/>
      </w:pPr>
      <w:r>
        <w:t>中心城区景观风貌管控引导图</w:t>
      </w:r>
    </w:p>
    <w:p>
      <w:pPr>
        <w:pStyle w:val="89"/>
        <w:numPr>
          <w:ilvl w:val="0"/>
          <w:numId w:val="5"/>
        </w:numPr>
        <w:ind w:firstLineChars="0"/>
      </w:pPr>
      <w:r>
        <w:rPr>
          <w:rFonts w:hint="eastAsia"/>
        </w:rPr>
        <w:t>中心城区道路交通规划图</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89"/>
        <w:widowControl w:val="0"/>
        <w:numPr>
          <w:ilvl w:val="0"/>
          <w:numId w:val="0"/>
        </w:numPr>
        <w:jc w:val="both"/>
        <w:rPr>
          <w:rFonts w:hint="eastAsia"/>
        </w:rPr>
      </w:pPr>
    </w:p>
    <w:p>
      <w:pPr>
        <w:pStyle w:val="89"/>
        <w:widowControl w:val="0"/>
        <w:numPr>
          <w:ilvl w:val="0"/>
          <w:numId w:val="0"/>
        </w:numPr>
        <w:jc w:val="both"/>
        <w:rPr>
          <w:rFonts w:hint="eastAsia"/>
        </w:rPr>
      </w:pPr>
    </w:p>
    <w:sectPr>
      <w:footerReference r:id="rId13" w:type="default"/>
      <w:pgSz w:w="11906" w:h="16838"/>
      <w:pgMar w:top="1701" w:right="1418" w:bottom="1701" w:left="1418"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9" w:usb3="00000000" w:csb0="000001FF" w:csb1="00000000"/>
  </w:font>
  <w:font w:name="华文细黑">
    <w:altName w:val="汉仪中等线简"/>
    <w:panose1 w:val="02010600040101010101"/>
    <w:charset w:val="86"/>
    <w:family w:val="auto"/>
    <w:pitch w:val="default"/>
    <w:sig w:usb0="00000000" w:usb1="00000000" w:usb2="00000000" w:usb3="00000000" w:csb0="0004009F" w:csb1="DFD70000"/>
  </w:font>
  <w:font w:name="等线 Light">
    <w:altName w:val="汉仪中圆B5"/>
    <w:panose1 w:val="02010600030101010101"/>
    <w:charset w:val="86"/>
    <w:family w:val="auto"/>
    <w:pitch w:val="default"/>
    <w:sig w:usb0="00000000" w:usb1="00000000" w:usb2="00000016" w:usb3="00000000" w:csb0="0004000F" w:csb1="00000000"/>
  </w:font>
  <w:font w:name="Helvetica">
    <w:altName w:val="FreeSans"/>
    <w:panose1 w:val="020B0504020202030204"/>
    <w:charset w:val="00"/>
    <w:family w:val="swiss"/>
    <w:pitch w:val="default"/>
    <w:sig w:usb0="00000000" w:usb1="00000000" w:usb2="00000000" w:usb3="00000000" w:csb0="00000093" w:csb1="00000000"/>
  </w:font>
  <w:font w:name="微软雅黑">
    <w:altName w:val="黑体"/>
    <w:panose1 w:val="020B0503020204020204"/>
    <w:charset w:val="86"/>
    <w:family w:val="auto"/>
    <w:pitch w:val="default"/>
    <w:sig w:usb0="00000000" w:usb1="00000000" w:usb2="00000016" w:usb3="00000000" w:csb0="0004001F" w:csb1="00000000"/>
  </w:font>
  <w:font w:name="Calibri Light">
    <w:altName w:val="DejaVu Sans"/>
    <w:panose1 w:val="020F0302020204030204"/>
    <w:charset w:val="00"/>
    <w:family w:val="swiss"/>
    <w:pitch w:val="default"/>
    <w:sig w:usb0="00000000" w:usb1="00000000" w:usb2="00000009" w:usb3="00000000" w:csb0="200001FF" w:csb1="00000000"/>
  </w:font>
  <w:font w:name="Nimbus Roman No9 L">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汉仪中等线简">
    <w:panose1 w:val="02010600000101010101"/>
    <w:charset w:val="86"/>
    <w:family w:val="auto"/>
    <w:pitch w:val="default"/>
    <w:sig w:usb0="00000001" w:usb1="080E0800" w:usb2="00000002" w:usb3="00000000" w:csb0="00040000" w:csb1="0000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ind w:firstLine="600"/>
      </w:pPr>
      <w:r>
        <w:separator/>
      </w:r>
    </w:p>
  </w:footnote>
  <w:footnote w:type="continuationSeparator" w:id="15">
    <w:p>
      <w:pPr>
        <w:ind w:firstLine="600"/>
      </w:pPr>
      <w:r>
        <w:continuationSeparator/>
      </w:r>
    </w:p>
  </w:footnote>
  <w:footnote w:id="0">
    <w:p>
      <w:pPr>
        <w:ind w:firstLine="360"/>
        <w:rPr>
          <w:rFonts w:ascii="仿宋_GB2312"/>
          <w:sz w:val="18"/>
          <w:szCs w:val="18"/>
        </w:rPr>
      </w:pPr>
      <w:r>
        <w:rPr>
          <w:sz w:val="18"/>
          <w:szCs w:val="18"/>
        </w:rPr>
        <w:footnoteRef/>
      </w:r>
      <w:r>
        <w:rPr>
          <w:rFonts w:hint="eastAsia"/>
          <w:sz w:val="18"/>
          <w:szCs w:val="18"/>
        </w:rPr>
        <w:t>.双区：粤港澳大湾区、深圳建设中国特色社会主义先行示范区。</w:t>
      </w:r>
    </w:p>
  </w:footnote>
  <w:footnote w:id="1">
    <w:p>
      <w:pPr>
        <w:ind w:firstLine="360"/>
        <w:rPr>
          <w:sz w:val="18"/>
          <w:szCs w:val="18"/>
        </w:rPr>
      </w:pPr>
      <w:r>
        <w:rPr>
          <w:sz w:val="18"/>
          <w:szCs w:val="18"/>
        </w:rPr>
        <w:footnoteRef/>
      </w:r>
      <w:r>
        <w:rPr>
          <w:sz w:val="18"/>
          <w:szCs w:val="18"/>
        </w:rPr>
        <w:t>.</w:t>
      </w:r>
      <w:r>
        <w:rPr>
          <w:rFonts w:hint="eastAsia"/>
          <w:sz w:val="18"/>
          <w:szCs w:val="18"/>
        </w:rPr>
        <w:t>两山：绿水青山就是金山银山。</w:t>
      </w:r>
    </w:p>
  </w:footnote>
  <w:footnote w:id="2">
    <w:p>
      <w:pPr>
        <w:ind w:firstLine="360"/>
      </w:pPr>
      <w:r>
        <w:rPr>
          <w:sz w:val="18"/>
          <w:szCs w:val="18"/>
        </w:rPr>
        <w:footnoteRef/>
      </w:r>
      <w:r>
        <w:rPr>
          <w:sz w:val="18"/>
          <w:szCs w:val="18"/>
        </w:rPr>
        <w:t>.</w:t>
      </w:r>
      <w:r>
        <w:rPr>
          <w:rFonts w:hint="eastAsia"/>
          <w:sz w:val="18"/>
          <w:szCs w:val="18"/>
        </w:rPr>
        <w:t>五边指山边、水边、路边、镇村边、景区边，四旁指</w:t>
      </w:r>
      <w:r>
        <w:rPr>
          <w:rFonts w:hint="eastAsia"/>
          <w:color w:val="333333"/>
          <w:sz w:val="18"/>
          <w:szCs w:val="18"/>
        </w:rPr>
        <w:t>水旁、路旁、村旁、宅旁</w:t>
      </w:r>
      <w:r>
        <w:rPr>
          <w:rFonts w:hint="eastAsia"/>
          <w:sz w:val="18"/>
          <w:szCs w:val="18"/>
        </w:rPr>
        <w:t>。</w:t>
      </w:r>
    </w:p>
  </w:footnote>
  <w:footnote w:id="3">
    <w:p>
      <w:pPr>
        <w:ind w:firstLine="360"/>
        <w:rPr>
          <w:sz w:val="18"/>
          <w:szCs w:val="18"/>
        </w:rPr>
      </w:pPr>
      <w:r>
        <w:rPr>
          <w:sz w:val="18"/>
          <w:szCs w:val="18"/>
        </w:rPr>
        <w:footnoteRef/>
      </w:r>
      <w:r>
        <w:rPr>
          <w:sz w:val="18"/>
          <w:szCs w:val="18"/>
        </w:rPr>
        <w:t>.</w:t>
      </w:r>
      <w:r>
        <w:rPr>
          <w:rFonts w:hint="eastAsia"/>
          <w:sz w:val="18"/>
          <w:szCs w:val="18"/>
        </w:rPr>
        <w:t>三提三化是指乡村空间开展耕地规模质量、建设集约节约、生态保护修复三大提升，实现乡村特色农业产业化、美丽镇村特色化、生态资源价值化。</w:t>
      </w:r>
    </w:p>
  </w:footnote>
  <w:footnote w:id="4">
    <w:p>
      <w:pPr>
        <w:ind w:firstLine="360"/>
        <w:rPr>
          <w:sz w:val="18"/>
          <w:szCs w:val="18"/>
        </w:rPr>
      </w:pPr>
      <w:r>
        <w:rPr>
          <w:sz w:val="18"/>
          <w:szCs w:val="18"/>
        </w:rPr>
        <w:footnoteRef/>
      </w:r>
      <w:r>
        <w:rPr>
          <w:rFonts w:hint="eastAsia"/>
          <w:sz w:val="18"/>
          <w:szCs w:val="18"/>
        </w:rPr>
        <w:t>.123出行交通圈：</w:t>
      </w:r>
      <w:r>
        <w:rPr>
          <w:sz w:val="18"/>
          <w:szCs w:val="18"/>
        </w:rPr>
        <w:t>市内县（市、区）1小时通达、全省主要城市间2小时到达、全国主要城市3小时覆盖</w:t>
      </w:r>
      <w:r>
        <w:rPr>
          <w:rFonts w:hint="eastAsia"/>
          <w:sz w:val="18"/>
          <w:szCs w:val="18"/>
        </w:rPr>
        <w:t>。</w:t>
      </w:r>
    </w:p>
  </w:footnote>
  <w:footnote w:id="5">
    <w:p>
      <w:pPr>
        <w:ind w:firstLine="360"/>
      </w:pPr>
      <w:r>
        <w:rPr>
          <w:sz w:val="18"/>
          <w:szCs w:val="18"/>
        </w:rPr>
        <w:footnoteRef/>
      </w:r>
      <w:r>
        <w:rPr>
          <w:rFonts w:hint="eastAsia"/>
          <w:sz w:val="18"/>
          <w:szCs w:val="18"/>
        </w:rPr>
        <w:t>.113快货物流圈：</w:t>
      </w:r>
      <w:r>
        <w:rPr>
          <w:sz w:val="18"/>
          <w:szCs w:val="18"/>
        </w:rPr>
        <w:t>省内1天送达、国内主要城市1天送达、国内绝大多数地区3天内送达</w:t>
      </w:r>
      <w:r>
        <w:rPr>
          <w:rFonts w:hint="eastAsia"/>
          <w:sz w:val="18"/>
          <w:szCs w:val="18"/>
        </w:rPr>
        <w:t>。</w:t>
      </w:r>
    </w:p>
  </w:footnote>
  <w:footnote w:id="6">
    <w:p>
      <w:pPr>
        <w:ind w:firstLine="360"/>
        <w:rPr>
          <w:sz w:val="21"/>
        </w:rPr>
      </w:pPr>
      <w:r>
        <w:rPr>
          <w:sz w:val="18"/>
          <w:szCs w:val="18"/>
        </w:rPr>
        <w:footnoteRef/>
      </w:r>
      <w:r>
        <w:rPr>
          <w:rFonts w:hint="eastAsia"/>
          <w:sz w:val="18"/>
          <w:szCs w:val="18"/>
        </w:rPr>
        <w:t>.双化双融：新型工业化、新型城镇化和产城融合、城乡融合。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454CA"/>
    <w:multiLevelType w:val="multilevel"/>
    <w:tmpl w:val="0BA454CA"/>
    <w:lvl w:ilvl="0" w:tentative="0">
      <w:start w:val="1"/>
      <w:numFmt w:val="chineseCountingThousand"/>
      <w:pStyle w:val="320"/>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20000C"/>
    <w:multiLevelType w:val="multilevel"/>
    <w:tmpl w:val="0F20000C"/>
    <w:lvl w:ilvl="0" w:tentative="0">
      <w:start w:val="1"/>
      <w:numFmt w:val="bullet"/>
      <w:pStyle w:val="2"/>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4BD32AA0"/>
    <w:multiLevelType w:val="multilevel"/>
    <w:tmpl w:val="4BD32AA0"/>
    <w:lvl w:ilvl="0" w:tentative="0">
      <w:start w:val="1"/>
      <w:numFmt w:val="chineseCountingThousand"/>
      <w:pStyle w:val="120"/>
      <w:lvlText w:val="第%1条"/>
      <w:lvlJc w:val="left"/>
      <w:pPr>
        <w:ind w:left="980" w:hanging="420"/>
      </w:pPr>
      <w:rPr>
        <w:rFonts w:hint="default" w:ascii="Times New Roman" w:hAnsi="Times New Roman" w:eastAsia="黑体"/>
        <w:sz w:val="28"/>
        <w:szCs w:val="28"/>
      </w:rPr>
    </w:lvl>
    <w:lvl w:ilvl="1" w:tentative="0">
      <w:start w:val="1"/>
      <w:numFmt w:val="lowerLetter"/>
      <w:lvlText w:val="%2)"/>
      <w:lvlJc w:val="left"/>
      <w:pPr>
        <w:ind w:left="1400" w:hanging="420"/>
      </w:pPr>
    </w:lvl>
    <w:lvl w:ilvl="2" w:tentative="0">
      <w:start w:val="1"/>
      <w:numFmt w:val="lowerRoman"/>
      <w:pStyle w:val="134"/>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1B34C62"/>
    <w:multiLevelType w:val="multilevel"/>
    <w:tmpl w:val="61B34C62"/>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4">
    <w:nsid w:val="68C52733"/>
    <w:multiLevelType w:val="multilevel"/>
    <w:tmpl w:val="68C52733"/>
    <w:lvl w:ilvl="0" w:tentative="0">
      <w:start w:val="1"/>
      <w:numFmt w:val="chineseCountingThousand"/>
      <w:pStyle w:val="105"/>
      <w:lvlText w:val="第%1条 "/>
      <w:lvlJc w:val="left"/>
      <w:pPr>
        <w:ind w:left="987" w:hanging="420"/>
      </w:pPr>
      <w:rPr>
        <w:rFonts w:hint="eastAsia"/>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true"/>
  <w:characterSpacingControl w:val="compressPunctuation"/>
  <w:footnotePr>
    <w:footnote w:id="14"/>
    <w:footnote w:id="1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NjE2MDc0Y2YyMjE3ZTI2OTFjYWRiZjM3Yjk2N2MifQ=="/>
  </w:docVars>
  <w:rsids>
    <w:rsidRoot w:val="00172A27"/>
    <w:rsid w:val="00000296"/>
    <w:rsid w:val="000004B3"/>
    <w:rsid w:val="0000076F"/>
    <w:rsid w:val="00000852"/>
    <w:rsid w:val="00000F84"/>
    <w:rsid w:val="00001184"/>
    <w:rsid w:val="0000181E"/>
    <w:rsid w:val="0000190A"/>
    <w:rsid w:val="00002385"/>
    <w:rsid w:val="00003086"/>
    <w:rsid w:val="000032AE"/>
    <w:rsid w:val="00003E38"/>
    <w:rsid w:val="00004914"/>
    <w:rsid w:val="00004F6A"/>
    <w:rsid w:val="00005C33"/>
    <w:rsid w:val="00007033"/>
    <w:rsid w:val="00010B42"/>
    <w:rsid w:val="00011935"/>
    <w:rsid w:val="00011A73"/>
    <w:rsid w:val="00011B85"/>
    <w:rsid w:val="00011D47"/>
    <w:rsid w:val="00011F2C"/>
    <w:rsid w:val="000121FD"/>
    <w:rsid w:val="0001226E"/>
    <w:rsid w:val="00012C0A"/>
    <w:rsid w:val="00012CDE"/>
    <w:rsid w:val="000149E5"/>
    <w:rsid w:val="00015092"/>
    <w:rsid w:val="000167F6"/>
    <w:rsid w:val="000177CD"/>
    <w:rsid w:val="00017E03"/>
    <w:rsid w:val="00020188"/>
    <w:rsid w:val="0002069F"/>
    <w:rsid w:val="0002087C"/>
    <w:rsid w:val="00020E8F"/>
    <w:rsid w:val="000222A8"/>
    <w:rsid w:val="00022408"/>
    <w:rsid w:val="00022579"/>
    <w:rsid w:val="0002317E"/>
    <w:rsid w:val="00023B78"/>
    <w:rsid w:val="000241D1"/>
    <w:rsid w:val="0002573E"/>
    <w:rsid w:val="00026966"/>
    <w:rsid w:val="00026FF2"/>
    <w:rsid w:val="00027850"/>
    <w:rsid w:val="0002790F"/>
    <w:rsid w:val="00030C20"/>
    <w:rsid w:val="00032B30"/>
    <w:rsid w:val="00032BB3"/>
    <w:rsid w:val="00034DA2"/>
    <w:rsid w:val="00034E9D"/>
    <w:rsid w:val="00035645"/>
    <w:rsid w:val="000364A1"/>
    <w:rsid w:val="00036C13"/>
    <w:rsid w:val="00036FD4"/>
    <w:rsid w:val="00037115"/>
    <w:rsid w:val="0003794C"/>
    <w:rsid w:val="00040478"/>
    <w:rsid w:val="00040C38"/>
    <w:rsid w:val="0004146A"/>
    <w:rsid w:val="0004161D"/>
    <w:rsid w:val="00041904"/>
    <w:rsid w:val="00041E09"/>
    <w:rsid w:val="00043384"/>
    <w:rsid w:val="0004385B"/>
    <w:rsid w:val="00043EA0"/>
    <w:rsid w:val="0004673E"/>
    <w:rsid w:val="00046B24"/>
    <w:rsid w:val="00047515"/>
    <w:rsid w:val="0004755C"/>
    <w:rsid w:val="0005043D"/>
    <w:rsid w:val="000508EB"/>
    <w:rsid w:val="00050945"/>
    <w:rsid w:val="00050AE3"/>
    <w:rsid w:val="00050CFF"/>
    <w:rsid w:val="00050E65"/>
    <w:rsid w:val="00051899"/>
    <w:rsid w:val="00052B92"/>
    <w:rsid w:val="000532F4"/>
    <w:rsid w:val="000534C7"/>
    <w:rsid w:val="00053554"/>
    <w:rsid w:val="00053EAC"/>
    <w:rsid w:val="0005613E"/>
    <w:rsid w:val="000561E2"/>
    <w:rsid w:val="0005676A"/>
    <w:rsid w:val="00056994"/>
    <w:rsid w:val="00056AF9"/>
    <w:rsid w:val="0006033F"/>
    <w:rsid w:val="00060A1D"/>
    <w:rsid w:val="0006125E"/>
    <w:rsid w:val="00061315"/>
    <w:rsid w:val="0006190F"/>
    <w:rsid w:val="00063771"/>
    <w:rsid w:val="000638B6"/>
    <w:rsid w:val="00063CE5"/>
    <w:rsid w:val="00063DC2"/>
    <w:rsid w:val="00064483"/>
    <w:rsid w:val="00064C3D"/>
    <w:rsid w:val="0006577B"/>
    <w:rsid w:val="0006591C"/>
    <w:rsid w:val="00065CFB"/>
    <w:rsid w:val="000669DA"/>
    <w:rsid w:val="00066D35"/>
    <w:rsid w:val="00067EBF"/>
    <w:rsid w:val="00067F39"/>
    <w:rsid w:val="00070835"/>
    <w:rsid w:val="00070E67"/>
    <w:rsid w:val="0007232F"/>
    <w:rsid w:val="000723DC"/>
    <w:rsid w:val="000735BA"/>
    <w:rsid w:val="00074ED8"/>
    <w:rsid w:val="000750E9"/>
    <w:rsid w:val="000769DB"/>
    <w:rsid w:val="000774E3"/>
    <w:rsid w:val="000803D5"/>
    <w:rsid w:val="000807BE"/>
    <w:rsid w:val="00080B6F"/>
    <w:rsid w:val="00081682"/>
    <w:rsid w:val="00081ACC"/>
    <w:rsid w:val="000826B3"/>
    <w:rsid w:val="00082BF1"/>
    <w:rsid w:val="00082D57"/>
    <w:rsid w:val="00083473"/>
    <w:rsid w:val="00084AD3"/>
    <w:rsid w:val="0008507D"/>
    <w:rsid w:val="00085425"/>
    <w:rsid w:val="00086228"/>
    <w:rsid w:val="000868AC"/>
    <w:rsid w:val="000873F6"/>
    <w:rsid w:val="00087A58"/>
    <w:rsid w:val="00087C25"/>
    <w:rsid w:val="00090297"/>
    <w:rsid w:val="000906D4"/>
    <w:rsid w:val="00090BFA"/>
    <w:rsid w:val="000916C5"/>
    <w:rsid w:val="000916D7"/>
    <w:rsid w:val="00091726"/>
    <w:rsid w:val="00091EA5"/>
    <w:rsid w:val="00092F24"/>
    <w:rsid w:val="000938DF"/>
    <w:rsid w:val="00093A15"/>
    <w:rsid w:val="00093EEB"/>
    <w:rsid w:val="00094308"/>
    <w:rsid w:val="0009467C"/>
    <w:rsid w:val="00094769"/>
    <w:rsid w:val="0009519F"/>
    <w:rsid w:val="0009642B"/>
    <w:rsid w:val="00096591"/>
    <w:rsid w:val="00096896"/>
    <w:rsid w:val="00096D50"/>
    <w:rsid w:val="00096FE4"/>
    <w:rsid w:val="0009715A"/>
    <w:rsid w:val="000A12C5"/>
    <w:rsid w:val="000A1EFA"/>
    <w:rsid w:val="000A23D8"/>
    <w:rsid w:val="000A2808"/>
    <w:rsid w:val="000A3ACF"/>
    <w:rsid w:val="000A46E5"/>
    <w:rsid w:val="000A5DEE"/>
    <w:rsid w:val="000A5EFD"/>
    <w:rsid w:val="000A6E71"/>
    <w:rsid w:val="000A6F9C"/>
    <w:rsid w:val="000A7545"/>
    <w:rsid w:val="000A783A"/>
    <w:rsid w:val="000A7C88"/>
    <w:rsid w:val="000B07E1"/>
    <w:rsid w:val="000B0F01"/>
    <w:rsid w:val="000B14DA"/>
    <w:rsid w:val="000B235D"/>
    <w:rsid w:val="000B27EB"/>
    <w:rsid w:val="000B3EFC"/>
    <w:rsid w:val="000B3F65"/>
    <w:rsid w:val="000B46F5"/>
    <w:rsid w:val="000B4732"/>
    <w:rsid w:val="000B4DD0"/>
    <w:rsid w:val="000B506F"/>
    <w:rsid w:val="000B58DE"/>
    <w:rsid w:val="000B67E9"/>
    <w:rsid w:val="000B77BA"/>
    <w:rsid w:val="000B7830"/>
    <w:rsid w:val="000C07D1"/>
    <w:rsid w:val="000C120F"/>
    <w:rsid w:val="000C1901"/>
    <w:rsid w:val="000C207E"/>
    <w:rsid w:val="000C2368"/>
    <w:rsid w:val="000C2482"/>
    <w:rsid w:val="000C25C7"/>
    <w:rsid w:val="000C2946"/>
    <w:rsid w:val="000C3B39"/>
    <w:rsid w:val="000C49B9"/>
    <w:rsid w:val="000C4B9D"/>
    <w:rsid w:val="000C53AE"/>
    <w:rsid w:val="000C565C"/>
    <w:rsid w:val="000C62FD"/>
    <w:rsid w:val="000C63C2"/>
    <w:rsid w:val="000C6456"/>
    <w:rsid w:val="000C685B"/>
    <w:rsid w:val="000C6CFE"/>
    <w:rsid w:val="000C724B"/>
    <w:rsid w:val="000C7EDD"/>
    <w:rsid w:val="000D01FC"/>
    <w:rsid w:val="000D0AD3"/>
    <w:rsid w:val="000D0DCE"/>
    <w:rsid w:val="000D1001"/>
    <w:rsid w:val="000D11FE"/>
    <w:rsid w:val="000D22FC"/>
    <w:rsid w:val="000D237C"/>
    <w:rsid w:val="000D3326"/>
    <w:rsid w:val="000D3DCC"/>
    <w:rsid w:val="000D4416"/>
    <w:rsid w:val="000D5174"/>
    <w:rsid w:val="000D5BAC"/>
    <w:rsid w:val="000D6EBC"/>
    <w:rsid w:val="000D6F49"/>
    <w:rsid w:val="000D77F4"/>
    <w:rsid w:val="000D7C11"/>
    <w:rsid w:val="000D7D2F"/>
    <w:rsid w:val="000E01DF"/>
    <w:rsid w:val="000E0B85"/>
    <w:rsid w:val="000E0D12"/>
    <w:rsid w:val="000E13D7"/>
    <w:rsid w:val="000E1692"/>
    <w:rsid w:val="000E2821"/>
    <w:rsid w:val="000E2AE2"/>
    <w:rsid w:val="000E2D10"/>
    <w:rsid w:val="000E4860"/>
    <w:rsid w:val="000E51C5"/>
    <w:rsid w:val="000E52DC"/>
    <w:rsid w:val="000E5364"/>
    <w:rsid w:val="000E7103"/>
    <w:rsid w:val="000E7F96"/>
    <w:rsid w:val="000F1DA4"/>
    <w:rsid w:val="000F2624"/>
    <w:rsid w:val="000F274D"/>
    <w:rsid w:val="000F2FFD"/>
    <w:rsid w:val="000F353F"/>
    <w:rsid w:val="000F39B8"/>
    <w:rsid w:val="000F3B70"/>
    <w:rsid w:val="000F3FE8"/>
    <w:rsid w:val="000F404F"/>
    <w:rsid w:val="000F428E"/>
    <w:rsid w:val="000F4623"/>
    <w:rsid w:val="000F4B9B"/>
    <w:rsid w:val="000F4C19"/>
    <w:rsid w:val="000F4D2E"/>
    <w:rsid w:val="000F4F6C"/>
    <w:rsid w:val="000F6DEA"/>
    <w:rsid w:val="000F730C"/>
    <w:rsid w:val="000F786D"/>
    <w:rsid w:val="0010037F"/>
    <w:rsid w:val="001006A1"/>
    <w:rsid w:val="001008A1"/>
    <w:rsid w:val="0010285E"/>
    <w:rsid w:val="001031DD"/>
    <w:rsid w:val="001038DF"/>
    <w:rsid w:val="00104160"/>
    <w:rsid w:val="00104303"/>
    <w:rsid w:val="00104A56"/>
    <w:rsid w:val="001077AB"/>
    <w:rsid w:val="00107E6D"/>
    <w:rsid w:val="00110552"/>
    <w:rsid w:val="00112434"/>
    <w:rsid w:val="00112AF4"/>
    <w:rsid w:val="00114E10"/>
    <w:rsid w:val="00114FC4"/>
    <w:rsid w:val="00115EF7"/>
    <w:rsid w:val="0011690B"/>
    <w:rsid w:val="00116EE9"/>
    <w:rsid w:val="001178CB"/>
    <w:rsid w:val="00117F34"/>
    <w:rsid w:val="00117FD9"/>
    <w:rsid w:val="001202D0"/>
    <w:rsid w:val="001206A4"/>
    <w:rsid w:val="00120F0A"/>
    <w:rsid w:val="00121501"/>
    <w:rsid w:val="0012170E"/>
    <w:rsid w:val="00121E82"/>
    <w:rsid w:val="00122492"/>
    <w:rsid w:val="00122D83"/>
    <w:rsid w:val="0012517F"/>
    <w:rsid w:val="001253E9"/>
    <w:rsid w:val="00125575"/>
    <w:rsid w:val="00126A23"/>
    <w:rsid w:val="00127830"/>
    <w:rsid w:val="001305B1"/>
    <w:rsid w:val="001306C2"/>
    <w:rsid w:val="00130767"/>
    <w:rsid w:val="00131C77"/>
    <w:rsid w:val="0013242C"/>
    <w:rsid w:val="00133895"/>
    <w:rsid w:val="00133AFB"/>
    <w:rsid w:val="00133BE0"/>
    <w:rsid w:val="00133E13"/>
    <w:rsid w:val="001346BB"/>
    <w:rsid w:val="001346C9"/>
    <w:rsid w:val="00134A62"/>
    <w:rsid w:val="00134A69"/>
    <w:rsid w:val="0013521E"/>
    <w:rsid w:val="0013528B"/>
    <w:rsid w:val="001364F6"/>
    <w:rsid w:val="0013662F"/>
    <w:rsid w:val="00137DA8"/>
    <w:rsid w:val="00140B29"/>
    <w:rsid w:val="00141A7C"/>
    <w:rsid w:val="00143523"/>
    <w:rsid w:val="00143F85"/>
    <w:rsid w:val="00145DFC"/>
    <w:rsid w:val="001461C6"/>
    <w:rsid w:val="00146420"/>
    <w:rsid w:val="00146A18"/>
    <w:rsid w:val="00147938"/>
    <w:rsid w:val="0014797D"/>
    <w:rsid w:val="00150782"/>
    <w:rsid w:val="00150AB2"/>
    <w:rsid w:val="00150DED"/>
    <w:rsid w:val="0015103D"/>
    <w:rsid w:val="00151503"/>
    <w:rsid w:val="00151983"/>
    <w:rsid w:val="00151992"/>
    <w:rsid w:val="00152526"/>
    <w:rsid w:val="00152F1F"/>
    <w:rsid w:val="00153A98"/>
    <w:rsid w:val="00155311"/>
    <w:rsid w:val="00156876"/>
    <w:rsid w:val="0015707D"/>
    <w:rsid w:val="0015755F"/>
    <w:rsid w:val="00157BCE"/>
    <w:rsid w:val="00160E09"/>
    <w:rsid w:val="00161EC0"/>
    <w:rsid w:val="001627F3"/>
    <w:rsid w:val="00162BAA"/>
    <w:rsid w:val="00162FEE"/>
    <w:rsid w:val="00163D29"/>
    <w:rsid w:val="00163EA7"/>
    <w:rsid w:val="00164081"/>
    <w:rsid w:val="001646C8"/>
    <w:rsid w:val="00165B87"/>
    <w:rsid w:val="00165DA5"/>
    <w:rsid w:val="0016722D"/>
    <w:rsid w:val="001673CC"/>
    <w:rsid w:val="001673F4"/>
    <w:rsid w:val="0016751D"/>
    <w:rsid w:val="00167CC9"/>
    <w:rsid w:val="001709AE"/>
    <w:rsid w:val="00172A27"/>
    <w:rsid w:val="00172EED"/>
    <w:rsid w:val="0017357A"/>
    <w:rsid w:val="0017360C"/>
    <w:rsid w:val="00173648"/>
    <w:rsid w:val="00174119"/>
    <w:rsid w:val="0017462F"/>
    <w:rsid w:val="00174677"/>
    <w:rsid w:val="00175848"/>
    <w:rsid w:val="00175EAD"/>
    <w:rsid w:val="00176D8D"/>
    <w:rsid w:val="001776C7"/>
    <w:rsid w:val="00180C2A"/>
    <w:rsid w:val="00180E6B"/>
    <w:rsid w:val="001815F7"/>
    <w:rsid w:val="0018285E"/>
    <w:rsid w:val="00183774"/>
    <w:rsid w:val="001841C6"/>
    <w:rsid w:val="001843F6"/>
    <w:rsid w:val="001844DB"/>
    <w:rsid w:val="00184BDF"/>
    <w:rsid w:val="001851B9"/>
    <w:rsid w:val="00185221"/>
    <w:rsid w:val="00186DD8"/>
    <w:rsid w:val="001879AD"/>
    <w:rsid w:val="00190064"/>
    <w:rsid w:val="00191FC6"/>
    <w:rsid w:val="0019232C"/>
    <w:rsid w:val="0019302D"/>
    <w:rsid w:val="0019318F"/>
    <w:rsid w:val="00194125"/>
    <w:rsid w:val="00194388"/>
    <w:rsid w:val="001952A1"/>
    <w:rsid w:val="0019539C"/>
    <w:rsid w:val="0019583E"/>
    <w:rsid w:val="001959DA"/>
    <w:rsid w:val="0019626F"/>
    <w:rsid w:val="00196451"/>
    <w:rsid w:val="001970AA"/>
    <w:rsid w:val="001972B3"/>
    <w:rsid w:val="001979C1"/>
    <w:rsid w:val="001A18AD"/>
    <w:rsid w:val="001A2704"/>
    <w:rsid w:val="001A2D5E"/>
    <w:rsid w:val="001A2DD8"/>
    <w:rsid w:val="001A310D"/>
    <w:rsid w:val="001A3453"/>
    <w:rsid w:val="001A51B6"/>
    <w:rsid w:val="001A5D64"/>
    <w:rsid w:val="001A5D68"/>
    <w:rsid w:val="001A6073"/>
    <w:rsid w:val="001A704A"/>
    <w:rsid w:val="001A70B8"/>
    <w:rsid w:val="001A7382"/>
    <w:rsid w:val="001A78F6"/>
    <w:rsid w:val="001B00FD"/>
    <w:rsid w:val="001B0425"/>
    <w:rsid w:val="001B1D16"/>
    <w:rsid w:val="001B1EE3"/>
    <w:rsid w:val="001B3413"/>
    <w:rsid w:val="001B41E5"/>
    <w:rsid w:val="001B4E3F"/>
    <w:rsid w:val="001B531E"/>
    <w:rsid w:val="001B5FC6"/>
    <w:rsid w:val="001B63B3"/>
    <w:rsid w:val="001B6D33"/>
    <w:rsid w:val="001B7024"/>
    <w:rsid w:val="001B7A3A"/>
    <w:rsid w:val="001C0672"/>
    <w:rsid w:val="001C0FF9"/>
    <w:rsid w:val="001C18B8"/>
    <w:rsid w:val="001C2747"/>
    <w:rsid w:val="001C2E59"/>
    <w:rsid w:val="001C44CF"/>
    <w:rsid w:val="001C4C7A"/>
    <w:rsid w:val="001C61B0"/>
    <w:rsid w:val="001C65E0"/>
    <w:rsid w:val="001C66F8"/>
    <w:rsid w:val="001C71A0"/>
    <w:rsid w:val="001C72E9"/>
    <w:rsid w:val="001C780A"/>
    <w:rsid w:val="001C7DD8"/>
    <w:rsid w:val="001D0C61"/>
    <w:rsid w:val="001D1567"/>
    <w:rsid w:val="001D15F7"/>
    <w:rsid w:val="001D1FDF"/>
    <w:rsid w:val="001D3A5D"/>
    <w:rsid w:val="001D54A9"/>
    <w:rsid w:val="001D54FD"/>
    <w:rsid w:val="001D57DD"/>
    <w:rsid w:val="001D5B50"/>
    <w:rsid w:val="001D5B8C"/>
    <w:rsid w:val="001D6B54"/>
    <w:rsid w:val="001D7200"/>
    <w:rsid w:val="001D756B"/>
    <w:rsid w:val="001D7B7A"/>
    <w:rsid w:val="001E0339"/>
    <w:rsid w:val="001E06F1"/>
    <w:rsid w:val="001E189B"/>
    <w:rsid w:val="001E1F61"/>
    <w:rsid w:val="001E36ED"/>
    <w:rsid w:val="001E3F45"/>
    <w:rsid w:val="001E40D5"/>
    <w:rsid w:val="001E55DA"/>
    <w:rsid w:val="001E6B79"/>
    <w:rsid w:val="001E6FD7"/>
    <w:rsid w:val="001E6FEF"/>
    <w:rsid w:val="001E7177"/>
    <w:rsid w:val="001E7B2E"/>
    <w:rsid w:val="001E7ED5"/>
    <w:rsid w:val="001F0338"/>
    <w:rsid w:val="001F03D2"/>
    <w:rsid w:val="001F0DB9"/>
    <w:rsid w:val="001F2B40"/>
    <w:rsid w:val="001F2D02"/>
    <w:rsid w:val="001F3FEC"/>
    <w:rsid w:val="001F48C4"/>
    <w:rsid w:val="001F4925"/>
    <w:rsid w:val="001F49D3"/>
    <w:rsid w:val="001F4B07"/>
    <w:rsid w:val="001F4FEB"/>
    <w:rsid w:val="001F5149"/>
    <w:rsid w:val="001F56B2"/>
    <w:rsid w:val="001F5B8D"/>
    <w:rsid w:val="002008FB"/>
    <w:rsid w:val="00200938"/>
    <w:rsid w:val="00201B89"/>
    <w:rsid w:val="00201DA4"/>
    <w:rsid w:val="002026BC"/>
    <w:rsid w:val="00202DD8"/>
    <w:rsid w:val="00203351"/>
    <w:rsid w:val="00203FCA"/>
    <w:rsid w:val="0020428A"/>
    <w:rsid w:val="00204815"/>
    <w:rsid w:val="00205578"/>
    <w:rsid w:val="00206157"/>
    <w:rsid w:val="00206F34"/>
    <w:rsid w:val="00207052"/>
    <w:rsid w:val="002071C8"/>
    <w:rsid w:val="002077AB"/>
    <w:rsid w:val="00207FDA"/>
    <w:rsid w:val="0021013F"/>
    <w:rsid w:val="00210FC7"/>
    <w:rsid w:val="00212B1C"/>
    <w:rsid w:val="00212FF0"/>
    <w:rsid w:val="00213111"/>
    <w:rsid w:val="002135BF"/>
    <w:rsid w:val="00213727"/>
    <w:rsid w:val="00213A47"/>
    <w:rsid w:val="00213D04"/>
    <w:rsid w:val="00214318"/>
    <w:rsid w:val="00215384"/>
    <w:rsid w:val="00215699"/>
    <w:rsid w:val="00215B1B"/>
    <w:rsid w:val="002166DE"/>
    <w:rsid w:val="00216F0A"/>
    <w:rsid w:val="00217CF9"/>
    <w:rsid w:val="00220D25"/>
    <w:rsid w:val="0022141B"/>
    <w:rsid w:val="00221873"/>
    <w:rsid w:val="00221EBA"/>
    <w:rsid w:val="00221F0E"/>
    <w:rsid w:val="0022290C"/>
    <w:rsid w:val="0022308B"/>
    <w:rsid w:val="00223D92"/>
    <w:rsid w:val="0022528C"/>
    <w:rsid w:val="0022583F"/>
    <w:rsid w:val="00226118"/>
    <w:rsid w:val="0022639E"/>
    <w:rsid w:val="002264B3"/>
    <w:rsid w:val="00226ED0"/>
    <w:rsid w:val="002275D2"/>
    <w:rsid w:val="00227C42"/>
    <w:rsid w:val="002309F8"/>
    <w:rsid w:val="00230C2F"/>
    <w:rsid w:val="0023256F"/>
    <w:rsid w:val="002326E7"/>
    <w:rsid w:val="002333EB"/>
    <w:rsid w:val="002334A5"/>
    <w:rsid w:val="0023359D"/>
    <w:rsid w:val="002336F6"/>
    <w:rsid w:val="002343DD"/>
    <w:rsid w:val="0023479C"/>
    <w:rsid w:val="00234D09"/>
    <w:rsid w:val="0023600C"/>
    <w:rsid w:val="002367BC"/>
    <w:rsid w:val="00236C6A"/>
    <w:rsid w:val="002371B1"/>
    <w:rsid w:val="00237404"/>
    <w:rsid w:val="00237F75"/>
    <w:rsid w:val="00241247"/>
    <w:rsid w:val="0024168B"/>
    <w:rsid w:val="00241CEB"/>
    <w:rsid w:val="00242897"/>
    <w:rsid w:val="00242921"/>
    <w:rsid w:val="002449FD"/>
    <w:rsid w:val="002459F5"/>
    <w:rsid w:val="00245CB3"/>
    <w:rsid w:val="002471D5"/>
    <w:rsid w:val="00247A67"/>
    <w:rsid w:val="00247F34"/>
    <w:rsid w:val="0025021C"/>
    <w:rsid w:val="0025042C"/>
    <w:rsid w:val="00250ED0"/>
    <w:rsid w:val="0025133A"/>
    <w:rsid w:val="00251801"/>
    <w:rsid w:val="00252AB1"/>
    <w:rsid w:val="00253B56"/>
    <w:rsid w:val="00256692"/>
    <w:rsid w:val="00260462"/>
    <w:rsid w:val="00260FEF"/>
    <w:rsid w:val="002615A0"/>
    <w:rsid w:val="0026164E"/>
    <w:rsid w:val="00261A2C"/>
    <w:rsid w:val="00261BB7"/>
    <w:rsid w:val="002623C8"/>
    <w:rsid w:val="002643B1"/>
    <w:rsid w:val="0026474F"/>
    <w:rsid w:val="00264AAF"/>
    <w:rsid w:val="00265F72"/>
    <w:rsid w:val="0026601C"/>
    <w:rsid w:val="00266C0D"/>
    <w:rsid w:val="00267CE1"/>
    <w:rsid w:val="00270AB3"/>
    <w:rsid w:val="00271522"/>
    <w:rsid w:val="00271C12"/>
    <w:rsid w:val="002728C5"/>
    <w:rsid w:val="002738B6"/>
    <w:rsid w:val="00273E65"/>
    <w:rsid w:val="00275519"/>
    <w:rsid w:val="0027555F"/>
    <w:rsid w:val="002755D6"/>
    <w:rsid w:val="002762B3"/>
    <w:rsid w:val="0027652F"/>
    <w:rsid w:val="002765D4"/>
    <w:rsid w:val="00276A3C"/>
    <w:rsid w:val="002774E8"/>
    <w:rsid w:val="002777BA"/>
    <w:rsid w:val="00277EFA"/>
    <w:rsid w:val="00280597"/>
    <w:rsid w:val="00280909"/>
    <w:rsid w:val="00280920"/>
    <w:rsid w:val="002809A1"/>
    <w:rsid w:val="002816F9"/>
    <w:rsid w:val="00281705"/>
    <w:rsid w:val="002829FD"/>
    <w:rsid w:val="0028388D"/>
    <w:rsid w:val="00283C0C"/>
    <w:rsid w:val="00283F99"/>
    <w:rsid w:val="00284069"/>
    <w:rsid w:val="002849DF"/>
    <w:rsid w:val="00284EA9"/>
    <w:rsid w:val="0028668A"/>
    <w:rsid w:val="00290192"/>
    <w:rsid w:val="00290204"/>
    <w:rsid w:val="0029079E"/>
    <w:rsid w:val="002907F5"/>
    <w:rsid w:val="00291C88"/>
    <w:rsid w:val="002923B4"/>
    <w:rsid w:val="00293280"/>
    <w:rsid w:val="00293736"/>
    <w:rsid w:val="00294862"/>
    <w:rsid w:val="00294F38"/>
    <w:rsid w:val="002954FE"/>
    <w:rsid w:val="00295AB8"/>
    <w:rsid w:val="00295AEF"/>
    <w:rsid w:val="002962B8"/>
    <w:rsid w:val="00296F58"/>
    <w:rsid w:val="00297248"/>
    <w:rsid w:val="00297CA5"/>
    <w:rsid w:val="002A0019"/>
    <w:rsid w:val="002A04E0"/>
    <w:rsid w:val="002A0987"/>
    <w:rsid w:val="002A0DCF"/>
    <w:rsid w:val="002A1747"/>
    <w:rsid w:val="002A22CD"/>
    <w:rsid w:val="002A2E76"/>
    <w:rsid w:val="002A34A4"/>
    <w:rsid w:val="002A35A4"/>
    <w:rsid w:val="002A3CDC"/>
    <w:rsid w:val="002A41B0"/>
    <w:rsid w:val="002A5116"/>
    <w:rsid w:val="002A66A9"/>
    <w:rsid w:val="002A6C75"/>
    <w:rsid w:val="002A7AF0"/>
    <w:rsid w:val="002B0B40"/>
    <w:rsid w:val="002B17A3"/>
    <w:rsid w:val="002B1F6A"/>
    <w:rsid w:val="002B2534"/>
    <w:rsid w:val="002B3218"/>
    <w:rsid w:val="002B372E"/>
    <w:rsid w:val="002B3865"/>
    <w:rsid w:val="002B5A0F"/>
    <w:rsid w:val="002B5AD1"/>
    <w:rsid w:val="002B7284"/>
    <w:rsid w:val="002B7BEB"/>
    <w:rsid w:val="002B7E7B"/>
    <w:rsid w:val="002B7FAA"/>
    <w:rsid w:val="002C0496"/>
    <w:rsid w:val="002C1740"/>
    <w:rsid w:val="002C1A46"/>
    <w:rsid w:val="002C1E8D"/>
    <w:rsid w:val="002C2058"/>
    <w:rsid w:val="002C3760"/>
    <w:rsid w:val="002C3B7F"/>
    <w:rsid w:val="002C3CE2"/>
    <w:rsid w:val="002C3ED8"/>
    <w:rsid w:val="002C4423"/>
    <w:rsid w:val="002C5313"/>
    <w:rsid w:val="002C56A8"/>
    <w:rsid w:val="002C5C13"/>
    <w:rsid w:val="002C715C"/>
    <w:rsid w:val="002D0464"/>
    <w:rsid w:val="002D0A8B"/>
    <w:rsid w:val="002D0C59"/>
    <w:rsid w:val="002D24ED"/>
    <w:rsid w:val="002D3483"/>
    <w:rsid w:val="002D3B67"/>
    <w:rsid w:val="002D4589"/>
    <w:rsid w:val="002D4EAA"/>
    <w:rsid w:val="002D585F"/>
    <w:rsid w:val="002D5F41"/>
    <w:rsid w:val="002D6099"/>
    <w:rsid w:val="002D6C03"/>
    <w:rsid w:val="002D7938"/>
    <w:rsid w:val="002D7B86"/>
    <w:rsid w:val="002D7EA4"/>
    <w:rsid w:val="002E0248"/>
    <w:rsid w:val="002E02DA"/>
    <w:rsid w:val="002E0EB2"/>
    <w:rsid w:val="002E140F"/>
    <w:rsid w:val="002E16B2"/>
    <w:rsid w:val="002E172E"/>
    <w:rsid w:val="002E2C10"/>
    <w:rsid w:val="002E3724"/>
    <w:rsid w:val="002E4026"/>
    <w:rsid w:val="002E4AE9"/>
    <w:rsid w:val="002E51F6"/>
    <w:rsid w:val="002E5342"/>
    <w:rsid w:val="002E6753"/>
    <w:rsid w:val="002E70C6"/>
    <w:rsid w:val="002E7218"/>
    <w:rsid w:val="002E7242"/>
    <w:rsid w:val="002E77BB"/>
    <w:rsid w:val="002F0564"/>
    <w:rsid w:val="002F059A"/>
    <w:rsid w:val="002F08C7"/>
    <w:rsid w:val="002F0CB5"/>
    <w:rsid w:val="002F0EC0"/>
    <w:rsid w:val="002F161C"/>
    <w:rsid w:val="002F3159"/>
    <w:rsid w:val="002F3809"/>
    <w:rsid w:val="002F3870"/>
    <w:rsid w:val="002F3B21"/>
    <w:rsid w:val="002F3C67"/>
    <w:rsid w:val="002F43A3"/>
    <w:rsid w:val="002F4565"/>
    <w:rsid w:val="002F4977"/>
    <w:rsid w:val="002F5946"/>
    <w:rsid w:val="002F5E9F"/>
    <w:rsid w:val="002F6368"/>
    <w:rsid w:val="002F6A56"/>
    <w:rsid w:val="002F6F2C"/>
    <w:rsid w:val="002F7556"/>
    <w:rsid w:val="00300077"/>
    <w:rsid w:val="003007D1"/>
    <w:rsid w:val="00300948"/>
    <w:rsid w:val="003014FF"/>
    <w:rsid w:val="003016D1"/>
    <w:rsid w:val="00301854"/>
    <w:rsid w:val="003018A7"/>
    <w:rsid w:val="003028C9"/>
    <w:rsid w:val="00302ABF"/>
    <w:rsid w:val="00302BF4"/>
    <w:rsid w:val="00302E70"/>
    <w:rsid w:val="00303EC9"/>
    <w:rsid w:val="00304EB4"/>
    <w:rsid w:val="003050D9"/>
    <w:rsid w:val="00305F5F"/>
    <w:rsid w:val="003065E2"/>
    <w:rsid w:val="00306839"/>
    <w:rsid w:val="00306D40"/>
    <w:rsid w:val="0031046F"/>
    <w:rsid w:val="003106C6"/>
    <w:rsid w:val="00311D36"/>
    <w:rsid w:val="00311D6A"/>
    <w:rsid w:val="003121C4"/>
    <w:rsid w:val="00312962"/>
    <w:rsid w:val="00312E09"/>
    <w:rsid w:val="003132FD"/>
    <w:rsid w:val="00314A2F"/>
    <w:rsid w:val="003153FF"/>
    <w:rsid w:val="00315636"/>
    <w:rsid w:val="0031566A"/>
    <w:rsid w:val="003158CA"/>
    <w:rsid w:val="00315B24"/>
    <w:rsid w:val="0031691D"/>
    <w:rsid w:val="00316B19"/>
    <w:rsid w:val="00317901"/>
    <w:rsid w:val="00321045"/>
    <w:rsid w:val="00321C0E"/>
    <w:rsid w:val="00321F02"/>
    <w:rsid w:val="00322202"/>
    <w:rsid w:val="00322E57"/>
    <w:rsid w:val="00323621"/>
    <w:rsid w:val="00323AEB"/>
    <w:rsid w:val="003246EA"/>
    <w:rsid w:val="00325DE1"/>
    <w:rsid w:val="0032746D"/>
    <w:rsid w:val="003301E0"/>
    <w:rsid w:val="00332412"/>
    <w:rsid w:val="00332533"/>
    <w:rsid w:val="00332541"/>
    <w:rsid w:val="00332777"/>
    <w:rsid w:val="00333BDB"/>
    <w:rsid w:val="003342BF"/>
    <w:rsid w:val="003343CA"/>
    <w:rsid w:val="00334F1F"/>
    <w:rsid w:val="003369D3"/>
    <w:rsid w:val="00337416"/>
    <w:rsid w:val="0033756D"/>
    <w:rsid w:val="00341131"/>
    <w:rsid w:val="00341394"/>
    <w:rsid w:val="003417CB"/>
    <w:rsid w:val="00341812"/>
    <w:rsid w:val="00341C0E"/>
    <w:rsid w:val="00341FBD"/>
    <w:rsid w:val="00342224"/>
    <w:rsid w:val="003423BA"/>
    <w:rsid w:val="003423CD"/>
    <w:rsid w:val="00342BAD"/>
    <w:rsid w:val="003438D2"/>
    <w:rsid w:val="00343C91"/>
    <w:rsid w:val="00344673"/>
    <w:rsid w:val="003447BF"/>
    <w:rsid w:val="003450C2"/>
    <w:rsid w:val="003451E9"/>
    <w:rsid w:val="003456D0"/>
    <w:rsid w:val="00345A46"/>
    <w:rsid w:val="00345F48"/>
    <w:rsid w:val="00346102"/>
    <w:rsid w:val="00346FFA"/>
    <w:rsid w:val="00347665"/>
    <w:rsid w:val="00350D42"/>
    <w:rsid w:val="00351287"/>
    <w:rsid w:val="00351D45"/>
    <w:rsid w:val="00353802"/>
    <w:rsid w:val="00353AB3"/>
    <w:rsid w:val="00353B3D"/>
    <w:rsid w:val="003551CF"/>
    <w:rsid w:val="0035540C"/>
    <w:rsid w:val="00355475"/>
    <w:rsid w:val="00357E5D"/>
    <w:rsid w:val="00357F90"/>
    <w:rsid w:val="00361119"/>
    <w:rsid w:val="003621EC"/>
    <w:rsid w:val="0036279E"/>
    <w:rsid w:val="00362A60"/>
    <w:rsid w:val="00363916"/>
    <w:rsid w:val="0036435E"/>
    <w:rsid w:val="00364DD3"/>
    <w:rsid w:val="0036529F"/>
    <w:rsid w:val="00365718"/>
    <w:rsid w:val="00365C89"/>
    <w:rsid w:val="00365FB5"/>
    <w:rsid w:val="0036667F"/>
    <w:rsid w:val="00367896"/>
    <w:rsid w:val="00370D58"/>
    <w:rsid w:val="003710B5"/>
    <w:rsid w:val="003721E3"/>
    <w:rsid w:val="0037227F"/>
    <w:rsid w:val="00372B3D"/>
    <w:rsid w:val="00372FDE"/>
    <w:rsid w:val="003734CD"/>
    <w:rsid w:val="00373631"/>
    <w:rsid w:val="00373BF9"/>
    <w:rsid w:val="00374B19"/>
    <w:rsid w:val="00375586"/>
    <w:rsid w:val="00376869"/>
    <w:rsid w:val="00376C2A"/>
    <w:rsid w:val="00376EC2"/>
    <w:rsid w:val="0037714F"/>
    <w:rsid w:val="0037786E"/>
    <w:rsid w:val="00377A75"/>
    <w:rsid w:val="00377B14"/>
    <w:rsid w:val="00381054"/>
    <w:rsid w:val="00381E7A"/>
    <w:rsid w:val="0038242F"/>
    <w:rsid w:val="00382F4D"/>
    <w:rsid w:val="00382F6C"/>
    <w:rsid w:val="003830CE"/>
    <w:rsid w:val="003838E0"/>
    <w:rsid w:val="00383B86"/>
    <w:rsid w:val="00384037"/>
    <w:rsid w:val="003841C3"/>
    <w:rsid w:val="0038481F"/>
    <w:rsid w:val="0038483B"/>
    <w:rsid w:val="00384CC7"/>
    <w:rsid w:val="00384F5B"/>
    <w:rsid w:val="0038578D"/>
    <w:rsid w:val="00386023"/>
    <w:rsid w:val="003863A5"/>
    <w:rsid w:val="00386832"/>
    <w:rsid w:val="00386A9F"/>
    <w:rsid w:val="00387BFE"/>
    <w:rsid w:val="003916D9"/>
    <w:rsid w:val="00391714"/>
    <w:rsid w:val="00391B6D"/>
    <w:rsid w:val="00391D7A"/>
    <w:rsid w:val="003939E4"/>
    <w:rsid w:val="00393F46"/>
    <w:rsid w:val="00394964"/>
    <w:rsid w:val="00395105"/>
    <w:rsid w:val="00395A0D"/>
    <w:rsid w:val="00395BE0"/>
    <w:rsid w:val="0039680C"/>
    <w:rsid w:val="0039696B"/>
    <w:rsid w:val="00396B8C"/>
    <w:rsid w:val="0039705A"/>
    <w:rsid w:val="003975F8"/>
    <w:rsid w:val="003A00FF"/>
    <w:rsid w:val="003A0127"/>
    <w:rsid w:val="003A1378"/>
    <w:rsid w:val="003A40E0"/>
    <w:rsid w:val="003A4966"/>
    <w:rsid w:val="003A4CD5"/>
    <w:rsid w:val="003A4E5D"/>
    <w:rsid w:val="003A5B33"/>
    <w:rsid w:val="003A5B96"/>
    <w:rsid w:val="003A6A74"/>
    <w:rsid w:val="003A7332"/>
    <w:rsid w:val="003A7363"/>
    <w:rsid w:val="003A7A68"/>
    <w:rsid w:val="003A7B28"/>
    <w:rsid w:val="003A7EB2"/>
    <w:rsid w:val="003B0C63"/>
    <w:rsid w:val="003B1419"/>
    <w:rsid w:val="003B1926"/>
    <w:rsid w:val="003B2522"/>
    <w:rsid w:val="003B356C"/>
    <w:rsid w:val="003B476C"/>
    <w:rsid w:val="003B4A5F"/>
    <w:rsid w:val="003C13A3"/>
    <w:rsid w:val="003C158A"/>
    <w:rsid w:val="003C1B16"/>
    <w:rsid w:val="003C1E5B"/>
    <w:rsid w:val="003C23D4"/>
    <w:rsid w:val="003C39A7"/>
    <w:rsid w:val="003C48FF"/>
    <w:rsid w:val="003C4F72"/>
    <w:rsid w:val="003C50BD"/>
    <w:rsid w:val="003C533A"/>
    <w:rsid w:val="003C59AE"/>
    <w:rsid w:val="003C62CF"/>
    <w:rsid w:val="003C69A2"/>
    <w:rsid w:val="003C6A02"/>
    <w:rsid w:val="003C7476"/>
    <w:rsid w:val="003C7E40"/>
    <w:rsid w:val="003D1798"/>
    <w:rsid w:val="003D22F9"/>
    <w:rsid w:val="003D2F8A"/>
    <w:rsid w:val="003D2FB4"/>
    <w:rsid w:val="003D302C"/>
    <w:rsid w:val="003D318E"/>
    <w:rsid w:val="003D3B85"/>
    <w:rsid w:val="003D4CF8"/>
    <w:rsid w:val="003D4FAC"/>
    <w:rsid w:val="003D60FC"/>
    <w:rsid w:val="003D6A11"/>
    <w:rsid w:val="003E0355"/>
    <w:rsid w:val="003E05B1"/>
    <w:rsid w:val="003E0A4F"/>
    <w:rsid w:val="003E194F"/>
    <w:rsid w:val="003E1D2C"/>
    <w:rsid w:val="003E29FE"/>
    <w:rsid w:val="003E2CA4"/>
    <w:rsid w:val="003E3047"/>
    <w:rsid w:val="003E45EA"/>
    <w:rsid w:val="003E5A18"/>
    <w:rsid w:val="003E658F"/>
    <w:rsid w:val="003E7C02"/>
    <w:rsid w:val="003E7EDF"/>
    <w:rsid w:val="003F203F"/>
    <w:rsid w:val="003F20CF"/>
    <w:rsid w:val="003F25B4"/>
    <w:rsid w:val="003F2EB5"/>
    <w:rsid w:val="003F3E3B"/>
    <w:rsid w:val="003F5D63"/>
    <w:rsid w:val="003F5F51"/>
    <w:rsid w:val="003F5FF9"/>
    <w:rsid w:val="003F602E"/>
    <w:rsid w:val="003F6444"/>
    <w:rsid w:val="004008AE"/>
    <w:rsid w:val="004020B3"/>
    <w:rsid w:val="00402C4C"/>
    <w:rsid w:val="00403411"/>
    <w:rsid w:val="004037A9"/>
    <w:rsid w:val="00404462"/>
    <w:rsid w:val="00404E38"/>
    <w:rsid w:val="00406641"/>
    <w:rsid w:val="00406746"/>
    <w:rsid w:val="00410028"/>
    <w:rsid w:val="00411117"/>
    <w:rsid w:val="004117C9"/>
    <w:rsid w:val="00412BFD"/>
    <w:rsid w:val="0041353C"/>
    <w:rsid w:val="004138F6"/>
    <w:rsid w:val="00413A7F"/>
    <w:rsid w:val="0041432C"/>
    <w:rsid w:val="00414430"/>
    <w:rsid w:val="004147DA"/>
    <w:rsid w:val="00414CC2"/>
    <w:rsid w:val="00415CCA"/>
    <w:rsid w:val="00415D6E"/>
    <w:rsid w:val="00416049"/>
    <w:rsid w:val="00417E52"/>
    <w:rsid w:val="00421D3A"/>
    <w:rsid w:val="00421FD8"/>
    <w:rsid w:val="00422A99"/>
    <w:rsid w:val="00422D42"/>
    <w:rsid w:val="004242EA"/>
    <w:rsid w:val="004243BA"/>
    <w:rsid w:val="0042513F"/>
    <w:rsid w:val="00425B7E"/>
    <w:rsid w:val="004260DA"/>
    <w:rsid w:val="00426976"/>
    <w:rsid w:val="00426FF9"/>
    <w:rsid w:val="004272D2"/>
    <w:rsid w:val="004276D5"/>
    <w:rsid w:val="00427C87"/>
    <w:rsid w:val="00430EB8"/>
    <w:rsid w:val="00431B16"/>
    <w:rsid w:val="0043213D"/>
    <w:rsid w:val="0043245D"/>
    <w:rsid w:val="004327C5"/>
    <w:rsid w:val="00432D33"/>
    <w:rsid w:val="00432DCB"/>
    <w:rsid w:val="00432F3A"/>
    <w:rsid w:val="004332E9"/>
    <w:rsid w:val="0043400D"/>
    <w:rsid w:val="00435B44"/>
    <w:rsid w:val="004366E0"/>
    <w:rsid w:val="0043707C"/>
    <w:rsid w:val="004377BD"/>
    <w:rsid w:val="00440765"/>
    <w:rsid w:val="00440F37"/>
    <w:rsid w:val="00441752"/>
    <w:rsid w:val="0044239F"/>
    <w:rsid w:val="004428A0"/>
    <w:rsid w:val="00442C17"/>
    <w:rsid w:val="00442DDF"/>
    <w:rsid w:val="004440EA"/>
    <w:rsid w:val="004445C2"/>
    <w:rsid w:val="0044507E"/>
    <w:rsid w:val="00445D49"/>
    <w:rsid w:val="00446BA8"/>
    <w:rsid w:val="00446BDF"/>
    <w:rsid w:val="004479C8"/>
    <w:rsid w:val="00447D38"/>
    <w:rsid w:val="0045008D"/>
    <w:rsid w:val="0045069F"/>
    <w:rsid w:val="00450AD0"/>
    <w:rsid w:val="004516AB"/>
    <w:rsid w:val="004516C6"/>
    <w:rsid w:val="00451E8C"/>
    <w:rsid w:val="00452D56"/>
    <w:rsid w:val="00454A23"/>
    <w:rsid w:val="00454CE7"/>
    <w:rsid w:val="00454EE3"/>
    <w:rsid w:val="004558F5"/>
    <w:rsid w:val="00455B8A"/>
    <w:rsid w:val="004564CB"/>
    <w:rsid w:val="0045681B"/>
    <w:rsid w:val="00456BBB"/>
    <w:rsid w:val="00456CA9"/>
    <w:rsid w:val="0045718E"/>
    <w:rsid w:val="00457E3D"/>
    <w:rsid w:val="00460EED"/>
    <w:rsid w:val="00461143"/>
    <w:rsid w:val="004619B0"/>
    <w:rsid w:val="00462A81"/>
    <w:rsid w:val="00463439"/>
    <w:rsid w:val="0046594E"/>
    <w:rsid w:val="00465CCF"/>
    <w:rsid w:val="00465FC6"/>
    <w:rsid w:val="00466117"/>
    <w:rsid w:val="0046704F"/>
    <w:rsid w:val="00470391"/>
    <w:rsid w:val="004709CB"/>
    <w:rsid w:val="00471C65"/>
    <w:rsid w:val="00472F86"/>
    <w:rsid w:val="0047356C"/>
    <w:rsid w:val="0047537C"/>
    <w:rsid w:val="00475A08"/>
    <w:rsid w:val="00475E91"/>
    <w:rsid w:val="00475FB1"/>
    <w:rsid w:val="00476D96"/>
    <w:rsid w:val="004778F8"/>
    <w:rsid w:val="00480921"/>
    <w:rsid w:val="00481160"/>
    <w:rsid w:val="00481EE3"/>
    <w:rsid w:val="0048204D"/>
    <w:rsid w:val="00482E44"/>
    <w:rsid w:val="00483C57"/>
    <w:rsid w:val="00484003"/>
    <w:rsid w:val="004853D2"/>
    <w:rsid w:val="00485893"/>
    <w:rsid w:val="00485927"/>
    <w:rsid w:val="00486100"/>
    <w:rsid w:val="0048676D"/>
    <w:rsid w:val="0048677C"/>
    <w:rsid w:val="00487177"/>
    <w:rsid w:val="00487A85"/>
    <w:rsid w:val="0049151D"/>
    <w:rsid w:val="00491DFE"/>
    <w:rsid w:val="00491F2D"/>
    <w:rsid w:val="004922F7"/>
    <w:rsid w:val="004925B2"/>
    <w:rsid w:val="00492C0B"/>
    <w:rsid w:val="00492FC2"/>
    <w:rsid w:val="00493474"/>
    <w:rsid w:val="0049391B"/>
    <w:rsid w:val="00493D28"/>
    <w:rsid w:val="00494151"/>
    <w:rsid w:val="0049497D"/>
    <w:rsid w:val="00495FA8"/>
    <w:rsid w:val="004A0075"/>
    <w:rsid w:val="004A01D1"/>
    <w:rsid w:val="004A093D"/>
    <w:rsid w:val="004A0B1A"/>
    <w:rsid w:val="004A0CE0"/>
    <w:rsid w:val="004A16AA"/>
    <w:rsid w:val="004A1DAB"/>
    <w:rsid w:val="004A266D"/>
    <w:rsid w:val="004A2BB1"/>
    <w:rsid w:val="004A381C"/>
    <w:rsid w:val="004A4564"/>
    <w:rsid w:val="004A4573"/>
    <w:rsid w:val="004A599B"/>
    <w:rsid w:val="004B0125"/>
    <w:rsid w:val="004B01F7"/>
    <w:rsid w:val="004B035B"/>
    <w:rsid w:val="004B03C7"/>
    <w:rsid w:val="004B0932"/>
    <w:rsid w:val="004B0AAB"/>
    <w:rsid w:val="004B0C4B"/>
    <w:rsid w:val="004B1F88"/>
    <w:rsid w:val="004B2644"/>
    <w:rsid w:val="004B2B8F"/>
    <w:rsid w:val="004B35C2"/>
    <w:rsid w:val="004B35D3"/>
    <w:rsid w:val="004B3912"/>
    <w:rsid w:val="004B3AB6"/>
    <w:rsid w:val="004B4541"/>
    <w:rsid w:val="004B4A63"/>
    <w:rsid w:val="004B5094"/>
    <w:rsid w:val="004B5513"/>
    <w:rsid w:val="004B5FD2"/>
    <w:rsid w:val="004B6377"/>
    <w:rsid w:val="004B69C3"/>
    <w:rsid w:val="004B6B55"/>
    <w:rsid w:val="004B6D10"/>
    <w:rsid w:val="004B78DF"/>
    <w:rsid w:val="004C04B5"/>
    <w:rsid w:val="004C0A11"/>
    <w:rsid w:val="004C0F64"/>
    <w:rsid w:val="004C1183"/>
    <w:rsid w:val="004C2595"/>
    <w:rsid w:val="004C2CC7"/>
    <w:rsid w:val="004C3295"/>
    <w:rsid w:val="004C3365"/>
    <w:rsid w:val="004C3885"/>
    <w:rsid w:val="004C48A7"/>
    <w:rsid w:val="004C4ACC"/>
    <w:rsid w:val="004C4F5D"/>
    <w:rsid w:val="004C612F"/>
    <w:rsid w:val="004C61E4"/>
    <w:rsid w:val="004C73ED"/>
    <w:rsid w:val="004C7433"/>
    <w:rsid w:val="004C7A72"/>
    <w:rsid w:val="004C7ECD"/>
    <w:rsid w:val="004D07F4"/>
    <w:rsid w:val="004D2917"/>
    <w:rsid w:val="004D31F9"/>
    <w:rsid w:val="004D450F"/>
    <w:rsid w:val="004D489F"/>
    <w:rsid w:val="004D4B23"/>
    <w:rsid w:val="004D4B98"/>
    <w:rsid w:val="004D4C38"/>
    <w:rsid w:val="004D4C4E"/>
    <w:rsid w:val="004D4CC9"/>
    <w:rsid w:val="004D53EB"/>
    <w:rsid w:val="004D5B3A"/>
    <w:rsid w:val="004D5B45"/>
    <w:rsid w:val="004D7871"/>
    <w:rsid w:val="004D7B4A"/>
    <w:rsid w:val="004E0106"/>
    <w:rsid w:val="004E0444"/>
    <w:rsid w:val="004E0E34"/>
    <w:rsid w:val="004E1200"/>
    <w:rsid w:val="004E33D3"/>
    <w:rsid w:val="004E3E10"/>
    <w:rsid w:val="004E4074"/>
    <w:rsid w:val="004E4CA6"/>
    <w:rsid w:val="004E5292"/>
    <w:rsid w:val="004E52DD"/>
    <w:rsid w:val="004E556B"/>
    <w:rsid w:val="004E59B2"/>
    <w:rsid w:val="004E7D29"/>
    <w:rsid w:val="004E7E5E"/>
    <w:rsid w:val="004F2020"/>
    <w:rsid w:val="004F2B7D"/>
    <w:rsid w:val="004F2E2F"/>
    <w:rsid w:val="004F425B"/>
    <w:rsid w:val="004F5136"/>
    <w:rsid w:val="004F594B"/>
    <w:rsid w:val="004F5B61"/>
    <w:rsid w:val="004F60EA"/>
    <w:rsid w:val="004F6FA2"/>
    <w:rsid w:val="004F707B"/>
    <w:rsid w:val="004F7797"/>
    <w:rsid w:val="004F7F73"/>
    <w:rsid w:val="005009E9"/>
    <w:rsid w:val="00500F8F"/>
    <w:rsid w:val="00501758"/>
    <w:rsid w:val="0050250F"/>
    <w:rsid w:val="00502F51"/>
    <w:rsid w:val="005041EF"/>
    <w:rsid w:val="00504464"/>
    <w:rsid w:val="00504A1F"/>
    <w:rsid w:val="0050514A"/>
    <w:rsid w:val="00505699"/>
    <w:rsid w:val="00505B7D"/>
    <w:rsid w:val="00505C2F"/>
    <w:rsid w:val="00505DD5"/>
    <w:rsid w:val="00506750"/>
    <w:rsid w:val="00506B66"/>
    <w:rsid w:val="00507335"/>
    <w:rsid w:val="005079CB"/>
    <w:rsid w:val="00510A40"/>
    <w:rsid w:val="00510CB1"/>
    <w:rsid w:val="00511697"/>
    <w:rsid w:val="00511765"/>
    <w:rsid w:val="005118E2"/>
    <w:rsid w:val="005118E9"/>
    <w:rsid w:val="00511B6C"/>
    <w:rsid w:val="0051296A"/>
    <w:rsid w:val="0051465E"/>
    <w:rsid w:val="0051495C"/>
    <w:rsid w:val="00515753"/>
    <w:rsid w:val="005165CE"/>
    <w:rsid w:val="0051693A"/>
    <w:rsid w:val="005177ED"/>
    <w:rsid w:val="00517A29"/>
    <w:rsid w:val="00520296"/>
    <w:rsid w:val="005202E3"/>
    <w:rsid w:val="00521020"/>
    <w:rsid w:val="00522127"/>
    <w:rsid w:val="00522551"/>
    <w:rsid w:val="00522873"/>
    <w:rsid w:val="005228D1"/>
    <w:rsid w:val="00522B11"/>
    <w:rsid w:val="005243F2"/>
    <w:rsid w:val="00524505"/>
    <w:rsid w:val="00524B4F"/>
    <w:rsid w:val="00525BB6"/>
    <w:rsid w:val="0052692B"/>
    <w:rsid w:val="00526B91"/>
    <w:rsid w:val="00527018"/>
    <w:rsid w:val="005277F2"/>
    <w:rsid w:val="00527DD4"/>
    <w:rsid w:val="005305F5"/>
    <w:rsid w:val="00530B82"/>
    <w:rsid w:val="00530CE0"/>
    <w:rsid w:val="005319DA"/>
    <w:rsid w:val="005324B4"/>
    <w:rsid w:val="00532F21"/>
    <w:rsid w:val="00533540"/>
    <w:rsid w:val="0053358E"/>
    <w:rsid w:val="00533741"/>
    <w:rsid w:val="0053435E"/>
    <w:rsid w:val="00536447"/>
    <w:rsid w:val="00536517"/>
    <w:rsid w:val="005365B8"/>
    <w:rsid w:val="00536A27"/>
    <w:rsid w:val="005372A1"/>
    <w:rsid w:val="00540495"/>
    <w:rsid w:val="005406C1"/>
    <w:rsid w:val="00540889"/>
    <w:rsid w:val="00540EF0"/>
    <w:rsid w:val="00543A44"/>
    <w:rsid w:val="00543EA0"/>
    <w:rsid w:val="00547937"/>
    <w:rsid w:val="00547992"/>
    <w:rsid w:val="00547C67"/>
    <w:rsid w:val="00550E14"/>
    <w:rsid w:val="00550EB2"/>
    <w:rsid w:val="0055139C"/>
    <w:rsid w:val="005514B5"/>
    <w:rsid w:val="00551684"/>
    <w:rsid w:val="00551688"/>
    <w:rsid w:val="00551B6F"/>
    <w:rsid w:val="005532D1"/>
    <w:rsid w:val="00553E40"/>
    <w:rsid w:val="005541AA"/>
    <w:rsid w:val="00554D31"/>
    <w:rsid w:val="0055538E"/>
    <w:rsid w:val="005559C8"/>
    <w:rsid w:val="00555A48"/>
    <w:rsid w:val="00555B6C"/>
    <w:rsid w:val="005561EE"/>
    <w:rsid w:val="005565BD"/>
    <w:rsid w:val="0055736E"/>
    <w:rsid w:val="00557B8E"/>
    <w:rsid w:val="0056015E"/>
    <w:rsid w:val="00561269"/>
    <w:rsid w:val="00561979"/>
    <w:rsid w:val="0056248A"/>
    <w:rsid w:val="005626D4"/>
    <w:rsid w:val="00562FDC"/>
    <w:rsid w:val="005631F8"/>
    <w:rsid w:val="00564027"/>
    <w:rsid w:val="00564405"/>
    <w:rsid w:val="0056477C"/>
    <w:rsid w:val="00565531"/>
    <w:rsid w:val="0056583B"/>
    <w:rsid w:val="00567187"/>
    <w:rsid w:val="005677E0"/>
    <w:rsid w:val="005679C8"/>
    <w:rsid w:val="00567C17"/>
    <w:rsid w:val="00567DD9"/>
    <w:rsid w:val="00567DF5"/>
    <w:rsid w:val="00570185"/>
    <w:rsid w:val="005701A7"/>
    <w:rsid w:val="00570292"/>
    <w:rsid w:val="00571055"/>
    <w:rsid w:val="00571278"/>
    <w:rsid w:val="0057166D"/>
    <w:rsid w:val="005719FA"/>
    <w:rsid w:val="00571BA6"/>
    <w:rsid w:val="00572500"/>
    <w:rsid w:val="005727C1"/>
    <w:rsid w:val="00573583"/>
    <w:rsid w:val="00573C9C"/>
    <w:rsid w:val="00574039"/>
    <w:rsid w:val="0057480B"/>
    <w:rsid w:val="005748D6"/>
    <w:rsid w:val="005750DB"/>
    <w:rsid w:val="0057515E"/>
    <w:rsid w:val="00575395"/>
    <w:rsid w:val="00576A63"/>
    <w:rsid w:val="00580891"/>
    <w:rsid w:val="00580A42"/>
    <w:rsid w:val="00580A69"/>
    <w:rsid w:val="005810D5"/>
    <w:rsid w:val="00582BA5"/>
    <w:rsid w:val="005837F4"/>
    <w:rsid w:val="00584637"/>
    <w:rsid w:val="00584C83"/>
    <w:rsid w:val="00584E25"/>
    <w:rsid w:val="00585244"/>
    <w:rsid w:val="0058525E"/>
    <w:rsid w:val="00586880"/>
    <w:rsid w:val="005869A5"/>
    <w:rsid w:val="00586D56"/>
    <w:rsid w:val="0058775C"/>
    <w:rsid w:val="005904A3"/>
    <w:rsid w:val="00590F14"/>
    <w:rsid w:val="00591190"/>
    <w:rsid w:val="005912C5"/>
    <w:rsid w:val="00591F9D"/>
    <w:rsid w:val="00592510"/>
    <w:rsid w:val="005925B1"/>
    <w:rsid w:val="00593790"/>
    <w:rsid w:val="005945BF"/>
    <w:rsid w:val="00594B11"/>
    <w:rsid w:val="00594E2E"/>
    <w:rsid w:val="00594F89"/>
    <w:rsid w:val="0059716F"/>
    <w:rsid w:val="005A059D"/>
    <w:rsid w:val="005A0C99"/>
    <w:rsid w:val="005A1A1A"/>
    <w:rsid w:val="005A1DCD"/>
    <w:rsid w:val="005A1E4B"/>
    <w:rsid w:val="005A210C"/>
    <w:rsid w:val="005A29B5"/>
    <w:rsid w:val="005A38B0"/>
    <w:rsid w:val="005A46AF"/>
    <w:rsid w:val="005A4DC3"/>
    <w:rsid w:val="005A7BF7"/>
    <w:rsid w:val="005A7C3C"/>
    <w:rsid w:val="005B0A34"/>
    <w:rsid w:val="005B0BAE"/>
    <w:rsid w:val="005B136B"/>
    <w:rsid w:val="005B138B"/>
    <w:rsid w:val="005B1F8B"/>
    <w:rsid w:val="005B1FE8"/>
    <w:rsid w:val="005B29D4"/>
    <w:rsid w:val="005B2AE1"/>
    <w:rsid w:val="005B2DE5"/>
    <w:rsid w:val="005B2DFB"/>
    <w:rsid w:val="005B2ED4"/>
    <w:rsid w:val="005B4ADD"/>
    <w:rsid w:val="005B5027"/>
    <w:rsid w:val="005B572C"/>
    <w:rsid w:val="005B6232"/>
    <w:rsid w:val="005B71D6"/>
    <w:rsid w:val="005B79FA"/>
    <w:rsid w:val="005C005B"/>
    <w:rsid w:val="005C0407"/>
    <w:rsid w:val="005C1C93"/>
    <w:rsid w:val="005C2010"/>
    <w:rsid w:val="005C2487"/>
    <w:rsid w:val="005C2619"/>
    <w:rsid w:val="005C30E7"/>
    <w:rsid w:val="005C3550"/>
    <w:rsid w:val="005C395F"/>
    <w:rsid w:val="005C415D"/>
    <w:rsid w:val="005C4472"/>
    <w:rsid w:val="005C5251"/>
    <w:rsid w:val="005C57C1"/>
    <w:rsid w:val="005C58E3"/>
    <w:rsid w:val="005C6B2B"/>
    <w:rsid w:val="005C6DE7"/>
    <w:rsid w:val="005C7015"/>
    <w:rsid w:val="005C7DBE"/>
    <w:rsid w:val="005D0265"/>
    <w:rsid w:val="005D0616"/>
    <w:rsid w:val="005D090B"/>
    <w:rsid w:val="005D0D4A"/>
    <w:rsid w:val="005D19A4"/>
    <w:rsid w:val="005D1A47"/>
    <w:rsid w:val="005D219C"/>
    <w:rsid w:val="005D23A2"/>
    <w:rsid w:val="005D24C6"/>
    <w:rsid w:val="005D28BD"/>
    <w:rsid w:val="005D3D16"/>
    <w:rsid w:val="005D3FBC"/>
    <w:rsid w:val="005D45F2"/>
    <w:rsid w:val="005D671F"/>
    <w:rsid w:val="005E024D"/>
    <w:rsid w:val="005E0BF4"/>
    <w:rsid w:val="005E24D6"/>
    <w:rsid w:val="005E2C6D"/>
    <w:rsid w:val="005E4367"/>
    <w:rsid w:val="005E49F8"/>
    <w:rsid w:val="005E5FB3"/>
    <w:rsid w:val="005E6120"/>
    <w:rsid w:val="005E688C"/>
    <w:rsid w:val="005E7297"/>
    <w:rsid w:val="005E7EC2"/>
    <w:rsid w:val="005F267F"/>
    <w:rsid w:val="005F2D69"/>
    <w:rsid w:val="005F2F42"/>
    <w:rsid w:val="005F5820"/>
    <w:rsid w:val="005F5C0B"/>
    <w:rsid w:val="005F5C7E"/>
    <w:rsid w:val="005F5D4D"/>
    <w:rsid w:val="005F6943"/>
    <w:rsid w:val="00600009"/>
    <w:rsid w:val="00600A3E"/>
    <w:rsid w:val="00601202"/>
    <w:rsid w:val="006014C2"/>
    <w:rsid w:val="00601D56"/>
    <w:rsid w:val="00602AF9"/>
    <w:rsid w:val="00602F0D"/>
    <w:rsid w:val="00603DC7"/>
    <w:rsid w:val="006041F6"/>
    <w:rsid w:val="00604881"/>
    <w:rsid w:val="00605821"/>
    <w:rsid w:val="0060664C"/>
    <w:rsid w:val="00607032"/>
    <w:rsid w:val="00607AB9"/>
    <w:rsid w:val="00610715"/>
    <w:rsid w:val="0061076A"/>
    <w:rsid w:val="00610E0B"/>
    <w:rsid w:val="00610FA8"/>
    <w:rsid w:val="00611027"/>
    <w:rsid w:val="0061117E"/>
    <w:rsid w:val="00611DA4"/>
    <w:rsid w:val="00612333"/>
    <w:rsid w:val="00614392"/>
    <w:rsid w:val="00614623"/>
    <w:rsid w:val="00614EEA"/>
    <w:rsid w:val="00614FFF"/>
    <w:rsid w:val="00617736"/>
    <w:rsid w:val="0061795B"/>
    <w:rsid w:val="006210E6"/>
    <w:rsid w:val="00621326"/>
    <w:rsid w:val="0062158B"/>
    <w:rsid w:val="0062191F"/>
    <w:rsid w:val="00621EC2"/>
    <w:rsid w:val="00622B9B"/>
    <w:rsid w:val="0062323B"/>
    <w:rsid w:val="00623255"/>
    <w:rsid w:val="00623492"/>
    <w:rsid w:val="00623A1A"/>
    <w:rsid w:val="00623A87"/>
    <w:rsid w:val="00623EF1"/>
    <w:rsid w:val="006254B1"/>
    <w:rsid w:val="006257F4"/>
    <w:rsid w:val="006271F9"/>
    <w:rsid w:val="0062781C"/>
    <w:rsid w:val="00627A99"/>
    <w:rsid w:val="00627D48"/>
    <w:rsid w:val="006302C1"/>
    <w:rsid w:val="00630595"/>
    <w:rsid w:val="006307B2"/>
    <w:rsid w:val="00631538"/>
    <w:rsid w:val="006315EC"/>
    <w:rsid w:val="00631C86"/>
    <w:rsid w:val="006336CA"/>
    <w:rsid w:val="006336F7"/>
    <w:rsid w:val="006368FA"/>
    <w:rsid w:val="00636A20"/>
    <w:rsid w:val="00637316"/>
    <w:rsid w:val="00637981"/>
    <w:rsid w:val="006401F6"/>
    <w:rsid w:val="0064146D"/>
    <w:rsid w:val="00641978"/>
    <w:rsid w:val="006429E8"/>
    <w:rsid w:val="00642A20"/>
    <w:rsid w:val="0064363A"/>
    <w:rsid w:val="006501CF"/>
    <w:rsid w:val="006504A6"/>
    <w:rsid w:val="00650535"/>
    <w:rsid w:val="006507CF"/>
    <w:rsid w:val="00650F97"/>
    <w:rsid w:val="006518DD"/>
    <w:rsid w:val="00651ACA"/>
    <w:rsid w:val="00651D32"/>
    <w:rsid w:val="00652E1B"/>
    <w:rsid w:val="00652F85"/>
    <w:rsid w:val="006536E4"/>
    <w:rsid w:val="00653C22"/>
    <w:rsid w:val="00654110"/>
    <w:rsid w:val="00654AB5"/>
    <w:rsid w:val="00655A79"/>
    <w:rsid w:val="00655BA9"/>
    <w:rsid w:val="00656B8B"/>
    <w:rsid w:val="00656B96"/>
    <w:rsid w:val="00657B9B"/>
    <w:rsid w:val="00660273"/>
    <w:rsid w:val="006602E5"/>
    <w:rsid w:val="00661C73"/>
    <w:rsid w:val="006636B4"/>
    <w:rsid w:val="00663821"/>
    <w:rsid w:val="00664490"/>
    <w:rsid w:val="0066475F"/>
    <w:rsid w:val="00665481"/>
    <w:rsid w:val="00666DE5"/>
    <w:rsid w:val="00667202"/>
    <w:rsid w:val="006676C5"/>
    <w:rsid w:val="006706E8"/>
    <w:rsid w:val="00670CD1"/>
    <w:rsid w:val="00670F8E"/>
    <w:rsid w:val="00671620"/>
    <w:rsid w:val="00671708"/>
    <w:rsid w:val="006719ED"/>
    <w:rsid w:val="006730BD"/>
    <w:rsid w:val="006734CE"/>
    <w:rsid w:val="0067399E"/>
    <w:rsid w:val="00674005"/>
    <w:rsid w:val="00674340"/>
    <w:rsid w:val="00674796"/>
    <w:rsid w:val="00674B1C"/>
    <w:rsid w:val="00674C55"/>
    <w:rsid w:val="006764B1"/>
    <w:rsid w:val="00676CC5"/>
    <w:rsid w:val="00676F48"/>
    <w:rsid w:val="00677374"/>
    <w:rsid w:val="0067775B"/>
    <w:rsid w:val="00681439"/>
    <w:rsid w:val="00681E44"/>
    <w:rsid w:val="006827AC"/>
    <w:rsid w:val="0068288F"/>
    <w:rsid w:val="00683605"/>
    <w:rsid w:val="00684627"/>
    <w:rsid w:val="00684CCE"/>
    <w:rsid w:val="00684D60"/>
    <w:rsid w:val="00685252"/>
    <w:rsid w:val="006857FC"/>
    <w:rsid w:val="006859E3"/>
    <w:rsid w:val="00685B17"/>
    <w:rsid w:val="00685B1F"/>
    <w:rsid w:val="00685DD8"/>
    <w:rsid w:val="00687219"/>
    <w:rsid w:val="00687CE8"/>
    <w:rsid w:val="00687E3A"/>
    <w:rsid w:val="00690E4B"/>
    <w:rsid w:val="0069127B"/>
    <w:rsid w:val="0069210A"/>
    <w:rsid w:val="00693575"/>
    <w:rsid w:val="006935ED"/>
    <w:rsid w:val="00693623"/>
    <w:rsid w:val="00693CBE"/>
    <w:rsid w:val="00693D34"/>
    <w:rsid w:val="00693E3D"/>
    <w:rsid w:val="0069407C"/>
    <w:rsid w:val="00694589"/>
    <w:rsid w:val="00694ED3"/>
    <w:rsid w:val="00695463"/>
    <w:rsid w:val="006954DA"/>
    <w:rsid w:val="00695A72"/>
    <w:rsid w:val="00695BD6"/>
    <w:rsid w:val="006966C3"/>
    <w:rsid w:val="0069686F"/>
    <w:rsid w:val="00696CEA"/>
    <w:rsid w:val="006973FD"/>
    <w:rsid w:val="006A014E"/>
    <w:rsid w:val="006A151F"/>
    <w:rsid w:val="006A1EA8"/>
    <w:rsid w:val="006A3084"/>
    <w:rsid w:val="006A332C"/>
    <w:rsid w:val="006A369C"/>
    <w:rsid w:val="006A3CEF"/>
    <w:rsid w:val="006A4EA6"/>
    <w:rsid w:val="006A5025"/>
    <w:rsid w:val="006A5707"/>
    <w:rsid w:val="006A67A8"/>
    <w:rsid w:val="006A6FD9"/>
    <w:rsid w:val="006B2C8C"/>
    <w:rsid w:val="006B45C4"/>
    <w:rsid w:val="006B5CC2"/>
    <w:rsid w:val="006B6324"/>
    <w:rsid w:val="006B664B"/>
    <w:rsid w:val="006B6B9C"/>
    <w:rsid w:val="006B6E6B"/>
    <w:rsid w:val="006B7448"/>
    <w:rsid w:val="006C1EFA"/>
    <w:rsid w:val="006C28D4"/>
    <w:rsid w:val="006C2D8C"/>
    <w:rsid w:val="006C2EDB"/>
    <w:rsid w:val="006C32C8"/>
    <w:rsid w:val="006C3918"/>
    <w:rsid w:val="006C3B8C"/>
    <w:rsid w:val="006C4EC8"/>
    <w:rsid w:val="006C5F41"/>
    <w:rsid w:val="006C6260"/>
    <w:rsid w:val="006C7901"/>
    <w:rsid w:val="006D0EC9"/>
    <w:rsid w:val="006D14F5"/>
    <w:rsid w:val="006D155A"/>
    <w:rsid w:val="006D1765"/>
    <w:rsid w:val="006D22D1"/>
    <w:rsid w:val="006D2E57"/>
    <w:rsid w:val="006D4A7B"/>
    <w:rsid w:val="006D4B5C"/>
    <w:rsid w:val="006D610F"/>
    <w:rsid w:val="006D64AA"/>
    <w:rsid w:val="006D6906"/>
    <w:rsid w:val="006D698D"/>
    <w:rsid w:val="006D6B74"/>
    <w:rsid w:val="006D7373"/>
    <w:rsid w:val="006D759E"/>
    <w:rsid w:val="006E05A3"/>
    <w:rsid w:val="006E19EF"/>
    <w:rsid w:val="006E1B3E"/>
    <w:rsid w:val="006E20C1"/>
    <w:rsid w:val="006E2A0A"/>
    <w:rsid w:val="006E2E44"/>
    <w:rsid w:val="006E308D"/>
    <w:rsid w:val="006E32BE"/>
    <w:rsid w:val="006E3307"/>
    <w:rsid w:val="006E3CC9"/>
    <w:rsid w:val="006E3DCE"/>
    <w:rsid w:val="006E4573"/>
    <w:rsid w:val="006E53E8"/>
    <w:rsid w:val="006E5828"/>
    <w:rsid w:val="006E5BD8"/>
    <w:rsid w:val="006E7331"/>
    <w:rsid w:val="006E74BA"/>
    <w:rsid w:val="006E75A6"/>
    <w:rsid w:val="006E7A65"/>
    <w:rsid w:val="006F0639"/>
    <w:rsid w:val="006F3370"/>
    <w:rsid w:val="006F41A6"/>
    <w:rsid w:val="006F433D"/>
    <w:rsid w:val="006F4DAA"/>
    <w:rsid w:val="006F5AC5"/>
    <w:rsid w:val="006F5B07"/>
    <w:rsid w:val="006F696B"/>
    <w:rsid w:val="006F7477"/>
    <w:rsid w:val="00700BD5"/>
    <w:rsid w:val="00700C2D"/>
    <w:rsid w:val="00701228"/>
    <w:rsid w:val="0070167F"/>
    <w:rsid w:val="007026D0"/>
    <w:rsid w:val="00703674"/>
    <w:rsid w:val="00703B40"/>
    <w:rsid w:val="00704406"/>
    <w:rsid w:val="00704607"/>
    <w:rsid w:val="0070532B"/>
    <w:rsid w:val="0070552C"/>
    <w:rsid w:val="00706921"/>
    <w:rsid w:val="00706D7B"/>
    <w:rsid w:val="00707444"/>
    <w:rsid w:val="00707569"/>
    <w:rsid w:val="00710C84"/>
    <w:rsid w:val="00710CB1"/>
    <w:rsid w:val="00711455"/>
    <w:rsid w:val="00711CA4"/>
    <w:rsid w:val="007121D1"/>
    <w:rsid w:val="007123C1"/>
    <w:rsid w:val="00712597"/>
    <w:rsid w:val="0071336B"/>
    <w:rsid w:val="00713547"/>
    <w:rsid w:val="00713CB2"/>
    <w:rsid w:val="007142E4"/>
    <w:rsid w:val="007148CE"/>
    <w:rsid w:val="00715877"/>
    <w:rsid w:val="00715952"/>
    <w:rsid w:val="007169EF"/>
    <w:rsid w:val="00716F21"/>
    <w:rsid w:val="00717AB6"/>
    <w:rsid w:val="00717D34"/>
    <w:rsid w:val="007202B7"/>
    <w:rsid w:val="00721814"/>
    <w:rsid w:val="00721856"/>
    <w:rsid w:val="00722058"/>
    <w:rsid w:val="007221DA"/>
    <w:rsid w:val="00722CA3"/>
    <w:rsid w:val="007234A1"/>
    <w:rsid w:val="0072360F"/>
    <w:rsid w:val="00723E2D"/>
    <w:rsid w:val="00725526"/>
    <w:rsid w:val="00726635"/>
    <w:rsid w:val="00726EB6"/>
    <w:rsid w:val="00726EC0"/>
    <w:rsid w:val="007272BE"/>
    <w:rsid w:val="0073126B"/>
    <w:rsid w:val="0073132D"/>
    <w:rsid w:val="00731966"/>
    <w:rsid w:val="00732C4D"/>
    <w:rsid w:val="00733BF9"/>
    <w:rsid w:val="00734CFE"/>
    <w:rsid w:val="007351F1"/>
    <w:rsid w:val="007353F6"/>
    <w:rsid w:val="00735EFE"/>
    <w:rsid w:val="00736222"/>
    <w:rsid w:val="007362EB"/>
    <w:rsid w:val="00736473"/>
    <w:rsid w:val="00740F0C"/>
    <w:rsid w:val="00741EBB"/>
    <w:rsid w:val="0074225E"/>
    <w:rsid w:val="0074336C"/>
    <w:rsid w:val="00743840"/>
    <w:rsid w:val="00743AA7"/>
    <w:rsid w:val="0074458B"/>
    <w:rsid w:val="00744C4D"/>
    <w:rsid w:val="00744EB9"/>
    <w:rsid w:val="007456DD"/>
    <w:rsid w:val="00745AA8"/>
    <w:rsid w:val="0074669C"/>
    <w:rsid w:val="00747304"/>
    <w:rsid w:val="00750EBC"/>
    <w:rsid w:val="00750FD9"/>
    <w:rsid w:val="007513F7"/>
    <w:rsid w:val="00751963"/>
    <w:rsid w:val="00752391"/>
    <w:rsid w:val="00752FD6"/>
    <w:rsid w:val="007541CC"/>
    <w:rsid w:val="007554A2"/>
    <w:rsid w:val="0075572F"/>
    <w:rsid w:val="00755A12"/>
    <w:rsid w:val="00756397"/>
    <w:rsid w:val="00756DCE"/>
    <w:rsid w:val="00756E96"/>
    <w:rsid w:val="00757169"/>
    <w:rsid w:val="00761E57"/>
    <w:rsid w:val="0076216A"/>
    <w:rsid w:val="0076316C"/>
    <w:rsid w:val="00763301"/>
    <w:rsid w:val="007636FF"/>
    <w:rsid w:val="00763D49"/>
    <w:rsid w:val="00764634"/>
    <w:rsid w:val="00764EF7"/>
    <w:rsid w:val="00765304"/>
    <w:rsid w:val="007658D3"/>
    <w:rsid w:val="00765ED9"/>
    <w:rsid w:val="007660EC"/>
    <w:rsid w:val="00771BA8"/>
    <w:rsid w:val="00771FFE"/>
    <w:rsid w:val="0077250F"/>
    <w:rsid w:val="00772A8B"/>
    <w:rsid w:val="00772A95"/>
    <w:rsid w:val="00772E6F"/>
    <w:rsid w:val="00772EB7"/>
    <w:rsid w:val="007730D6"/>
    <w:rsid w:val="007731F8"/>
    <w:rsid w:val="007747FD"/>
    <w:rsid w:val="00774AE2"/>
    <w:rsid w:val="0077533F"/>
    <w:rsid w:val="007755AD"/>
    <w:rsid w:val="00777172"/>
    <w:rsid w:val="00777385"/>
    <w:rsid w:val="007778D8"/>
    <w:rsid w:val="00777961"/>
    <w:rsid w:val="0078129A"/>
    <w:rsid w:val="00781882"/>
    <w:rsid w:val="00781DD8"/>
    <w:rsid w:val="0078204D"/>
    <w:rsid w:val="00782C7A"/>
    <w:rsid w:val="007834BC"/>
    <w:rsid w:val="007836F6"/>
    <w:rsid w:val="00783A82"/>
    <w:rsid w:val="007843D0"/>
    <w:rsid w:val="007844F8"/>
    <w:rsid w:val="00785D29"/>
    <w:rsid w:val="0078629F"/>
    <w:rsid w:val="0078654E"/>
    <w:rsid w:val="00787CD8"/>
    <w:rsid w:val="007900D0"/>
    <w:rsid w:val="0079037F"/>
    <w:rsid w:val="00790455"/>
    <w:rsid w:val="007910FA"/>
    <w:rsid w:val="00791AFB"/>
    <w:rsid w:val="007920E0"/>
    <w:rsid w:val="0079242F"/>
    <w:rsid w:val="0079347E"/>
    <w:rsid w:val="007935B0"/>
    <w:rsid w:val="007936B9"/>
    <w:rsid w:val="00793A10"/>
    <w:rsid w:val="0079460F"/>
    <w:rsid w:val="00794A67"/>
    <w:rsid w:val="0079516B"/>
    <w:rsid w:val="007958B7"/>
    <w:rsid w:val="00796905"/>
    <w:rsid w:val="00797238"/>
    <w:rsid w:val="00797545"/>
    <w:rsid w:val="0079773B"/>
    <w:rsid w:val="007977B9"/>
    <w:rsid w:val="00797A7C"/>
    <w:rsid w:val="00797CE4"/>
    <w:rsid w:val="007A0F5E"/>
    <w:rsid w:val="007A12DC"/>
    <w:rsid w:val="007A1AE1"/>
    <w:rsid w:val="007A20F9"/>
    <w:rsid w:val="007A3C10"/>
    <w:rsid w:val="007A3D11"/>
    <w:rsid w:val="007A4764"/>
    <w:rsid w:val="007A5A4C"/>
    <w:rsid w:val="007A6062"/>
    <w:rsid w:val="007A6997"/>
    <w:rsid w:val="007A6C04"/>
    <w:rsid w:val="007A757D"/>
    <w:rsid w:val="007A7681"/>
    <w:rsid w:val="007B19F0"/>
    <w:rsid w:val="007B1B5D"/>
    <w:rsid w:val="007B1CF1"/>
    <w:rsid w:val="007B2B69"/>
    <w:rsid w:val="007B32C9"/>
    <w:rsid w:val="007B343E"/>
    <w:rsid w:val="007B3608"/>
    <w:rsid w:val="007B39B1"/>
    <w:rsid w:val="007B3F35"/>
    <w:rsid w:val="007B454E"/>
    <w:rsid w:val="007B48A0"/>
    <w:rsid w:val="007B4A32"/>
    <w:rsid w:val="007B4D5A"/>
    <w:rsid w:val="007B56FD"/>
    <w:rsid w:val="007B596C"/>
    <w:rsid w:val="007B61E1"/>
    <w:rsid w:val="007B6505"/>
    <w:rsid w:val="007B6C89"/>
    <w:rsid w:val="007B70AC"/>
    <w:rsid w:val="007B73E6"/>
    <w:rsid w:val="007B7436"/>
    <w:rsid w:val="007C09F9"/>
    <w:rsid w:val="007C156C"/>
    <w:rsid w:val="007C17B7"/>
    <w:rsid w:val="007C1B40"/>
    <w:rsid w:val="007C5268"/>
    <w:rsid w:val="007C5CB0"/>
    <w:rsid w:val="007C74A4"/>
    <w:rsid w:val="007D08A1"/>
    <w:rsid w:val="007D0DD7"/>
    <w:rsid w:val="007D1560"/>
    <w:rsid w:val="007D16EB"/>
    <w:rsid w:val="007D2338"/>
    <w:rsid w:val="007D2394"/>
    <w:rsid w:val="007D245F"/>
    <w:rsid w:val="007D2BA6"/>
    <w:rsid w:val="007D2C8D"/>
    <w:rsid w:val="007D4D17"/>
    <w:rsid w:val="007D555E"/>
    <w:rsid w:val="007D65C9"/>
    <w:rsid w:val="007D6753"/>
    <w:rsid w:val="007D687F"/>
    <w:rsid w:val="007D7822"/>
    <w:rsid w:val="007D7C66"/>
    <w:rsid w:val="007E0137"/>
    <w:rsid w:val="007E05FE"/>
    <w:rsid w:val="007E0C5E"/>
    <w:rsid w:val="007E1A99"/>
    <w:rsid w:val="007E1D17"/>
    <w:rsid w:val="007E1F91"/>
    <w:rsid w:val="007E20CE"/>
    <w:rsid w:val="007E2A9C"/>
    <w:rsid w:val="007E2E28"/>
    <w:rsid w:val="007E393D"/>
    <w:rsid w:val="007E4634"/>
    <w:rsid w:val="007E51E3"/>
    <w:rsid w:val="007E53DB"/>
    <w:rsid w:val="007E5A53"/>
    <w:rsid w:val="007E64A6"/>
    <w:rsid w:val="007E673C"/>
    <w:rsid w:val="007E7109"/>
    <w:rsid w:val="007E796D"/>
    <w:rsid w:val="007F00D7"/>
    <w:rsid w:val="007F10AC"/>
    <w:rsid w:val="007F1384"/>
    <w:rsid w:val="007F1B08"/>
    <w:rsid w:val="007F1E56"/>
    <w:rsid w:val="007F34F9"/>
    <w:rsid w:val="007F45C2"/>
    <w:rsid w:val="007F666E"/>
    <w:rsid w:val="007F77DE"/>
    <w:rsid w:val="008002EB"/>
    <w:rsid w:val="008004E0"/>
    <w:rsid w:val="008009C5"/>
    <w:rsid w:val="008012C9"/>
    <w:rsid w:val="0080135D"/>
    <w:rsid w:val="008016A4"/>
    <w:rsid w:val="008024D5"/>
    <w:rsid w:val="00802C04"/>
    <w:rsid w:val="00803418"/>
    <w:rsid w:val="0080422C"/>
    <w:rsid w:val="00804D27"/>
    <w:rsid w:val="00806221"/>
    <w:rsid w:val="0080668D"/>
    <w:rsid w:val="00806EF2"/>
    <w:rsid w:val="00806EF3"/>
    <w:rsid w:val="00810886"/>
    <w:rsid w:val="0081443E"/>
    <w:rsid w:val="00814621"/>
    <w:rsid w:val="00814F41"/>
    <w:rsid w:val="00815133"/>
    <w:rsid w:val="008154D7"/>
    <w:rsid w:val="0081578E"/>
    <w:rsid w:val="00815D93"/>
    <w:rsid w:val="00817402"/>
    <w:rsid w:val="00817B51"/>
    <w:rsid w:val="00821438"/>
    <w:rsid w:val="00822026"/>
    <w:rsid w:val="008221F6"/>
    <w:rsid w:val="008222F3"/>
    <w:rsid w:val="00822432"/>
    <w:rsid w:val="00822807"/>
    <w:rsid w:val="00822E3B"/>
    <w:rsid w:val="008233C2"/>
    <w:rsid w:val="008238F4"/>
    <w:rsid w:val="00824EC3"/>
    <w:rsid w:val="00826045"/>
    <w:rsid w:val="008263F0"/>
    <w:rsid w:val="0082729D"/>
    <w:rsid w:val="00827590"/>
    <w:rsid w:val="00827819"/>
    <w:rsid w:val="00827C61"/>
    <w:rsid w:val="00831506"/>
    <w:rsid w:val="00831BA4"/>
    <w:rsid w:val="00832AFB"/>
    <w:rsid w:val="008336C5"/>
    <w:rsid w:val="00834B7A"/>
    <w:rsid w:val="00834D1F"/>
    <w:rsid w:val="00836EC7"/>
    <w:rsid w:val="00837263"/>
    <w:rsid w:val="00837B0A"/>
    <w:rsid w:val="00840398"/>
    <w:rsid w:val="008410C4"/>
    <w:rsid w:val="0084127F"/>
    <w:rsid w:val="00841DEB"/>
    <w:rsid w:val="0084271E"/>
    <w:rsid w:val="0084292C"/>
    <w:rsid w:val="00843AB0"/>
    <w:rsid w:val="00843E00"/>
    <w:rsid w:val="00843EA1"/>
    <w:rsid w:val="00844460"/>
    <w:rsid w:val="00845036"/>
    <w:rsid w:val="0084525D"/>
    <w:rsid w:val="00845A9A"/>
    <w:rsid w:val="008461E7"/>
    <w:rsid w:val="00847319"/>
    <w:rsid w:val="00847841"/>
    <w:rsid w:val="00850110"/>
    <w:rsid w:val="008508E5"/>
    <w:rsid w:val="0085097F"/>
    <w:rsid w:val="00850FA1"/>
    <w:rsid w:val="00851CF8"/>
    <w:rsid w:val="00851EB9"/>
    <w:rsid w:val="00852D73"/>
    <w:rsid w:val="00852FEC"/>
    <w:rsid w:val="00853FF9"/>
    <w:rsid w:val="00854193"/>
    <w:rsid w:val="0085472D"/>
    <w:rsid w:val="008555DE"/>
    <w:rsid w:val="00855C2F"/>
    <w:rsid w:val="00856949"/>
    <w:rsid w:val="0085707C"/>
    <w:rsid w:val="00857BDF"/>
    <w:rsid w:val="00857BF3"/>
    <w:rsid w:val="008604BA"/>
    <w:rsid w:val="00861770"/>
    <w:rsid w:val="008620A3"/>
    <w:rsid w:val="00862166"/>
    <w:rsid w:val="008624FB"/>
    <w:rsid w:val="00862FE6"/>
    <w:rsid w:val="008638CB"/>
    <w:rsid w:val="008642BE"/>
    <w:rsid w:val="0086480C"/>
    <w:rsid w:val="00864BEE"/>
    <w:rsid w:val="008657BC"/>
    <w:rsid w:val="008657BD"/>
    <w:rsid w:val="008658F6"/>
    <w:rsid w:val="008663F8"/>
    <w:rsid w:val="00866C5B"/>
    <w:rsid w:val="00866D2F"/>
    <w:rsid w:val="008672BA"/>
    <w:rsid w:val="008675C1"/>
    <w:rsid w:val="00870600"/>
    <w:rsid w:val="00870CC0"/>
    <w:rsid w:val="00870F63"/>
    <w:rsid w:val="008711F2"/>
    <w:rsid w:val="008713B2"/>
    <w:rsid w:val="00871BBD"/>
    <w:rsid w:val="00871CF7"/>
    <w:rsid w:val="00872294"/>
    <w:rsid w:val="00872677"/>
    <w:rsid w:val="00872A8B"/>
    <w:rsid w:val="0087340E"/>
    <w:rsid w:val="0087427D"/>
    <w:rsid w:val="0087488A"/>
    <w:rsid w:val="00874C4A"/>
    <w:rsid w:val="0087517A"/>
    <w:rsid w:val="00876C4C"/>
    <w:rsid w:val="00876FF1"/>
    <w:rsid w:val="0087758C"/>
    <w:rsid w:val="00877FA7"/>
    <w:rsid w:val="00880F65"/>
    <w:rsid w:val="0088136E"/>
    <w:rsid w:val="0088264D"/>
    <w:rsid w:val="00882A6F"/>
    <w:rsid w:val="008834B5"/>
    <w:rsid w:val="008836A7"/>
    <w:rsid w:val="0088501E"/>
    <w:rsid w:val="008851C2"/>
    <w:rsid w:val="00885B52"/>
    <w:rsid w:val="00885EC3"/>
    <w:rsid w:val="00885F10"/>
    <w:rsid w:val="008865B7"/>
    <w:rsid w:val="00886601"/>
    <w:rsid w:val="00891545"/>
    <w:rsid w:val="008916FD"/>
    <w:rsid w:val="00891AAF"/>
    <w:rsid w:val="00892A98"/>
    <w:rsid w:val="00893085"/>
    <w:rsid w:val="00893195"/>
    <w:rsid w:val="008937E9"/>
    <w:rsid w:val="00893A9F"/>
    <w:rsid w:val="008949AD"/>
    <w:rsid w:val="0089503F"/>
    <w:rsid w:val="0089507A"/>
    <w:rsid w:val="008952F7"/>
    <w:rsid w:val="00895460"/>
    <w:rsid w:val="00895522"/>
    <w:rsid w:val="008957EA"/>
    <w:rsid w:val="0089623F"/>
    <w:rsid w:val="00896353"/>
    <w:rsid w:val="00897936"/>
    <w:rsid w:val="008A0403"/>
    <w:rsid w:val="008A10C5"/>
    <w:rsid w:val="008A17B1"/>
    <w:rsid w:val="008A1D7F"/>
    <w:rsid w:val="008A21BF"/>
    <w:rsid w:val="008A33FA"/>
    <w:rsid w:val="008A59DD"/>
    <w:rsid w:val="008A6B8D"/>
    <w:rsid w:val="008A6BA7"/>
    <w:rsid w:val="008A7404"/>
    <w:rsid w:val="008A7734"/>
    <w:rsid w:val="008A7747"/>
    <w:rsid w:val="008A7893"/>
    <w:rsid w:val="008A790D"/>
    <w:rsid w:val="008B05FD"/>
    <w:rsid w:val="008B08E4"/>
    <w:rsid w:val="008B1247"/>
    <w:rsid w:val="008B1862"/>
    <w:rsid w:val="008B2410"/>
    <w:rsid w:val="008B28F5"/>
    <w:rsid w:val="008B3DDA"/>
    <w:rsid w:val="008B3F00"/>
    <w:rsid w:val="008B41E8"/>
    <w:rsid w:val="008B4D86"/>
    <w:rsid w:val="008B6AC2"/>
    <w:rsid w:val="008B7FC8"/>
    <w:rsid w:val="008C0475"/>
    <w:rsid w:val="008C169C"/>
    <w:rsid w:val="008C16E5"/>
    <w:rsid w:val="008C1E50"/>
    <w:rsid w:val="008C27F4"/>
    <w:rsid w:val="008C3056"/>
    <w:rsid w:val="008C3983"/>
    <w:rsid w:val="008C4112"/>
    <w:rsid w:val="008C48C8"/>
    <w:rsid w:val="008C4BC8"/>
    <w:rsid w:val="008C6112"/>
    <w:rsid w:val="008C6AA9"/>
    <w:rsid w:val="008C7588"/>
    <w:rsid w:val="008C7DE0"/>
    <w:rsid w:val="008D0183"/>
    <w:rsid w:val="008D063E"/>
    <w:rsid w:val="008D07DA"/>
    <w:rsid w:val="008D0DBB"/>
    <w:rsid w:val="008D1649"/>
    <w:rsid w:val="008D170A"/>
    <w:rsid w:val="008D220F"/>
    <w:rsid w:val="008D2625"/>
    <w:rsid w:val="008D2FF4"/>
    <w:rsid w:val="008D307C"/>
    <w:rsid w:val="008D3203"/>
    <w:rsid w:val="008D3A0C"/>
    <w:rsid w:val="008D454C"/>
    <w:rsid w:val="008D4642"/>
    <w:rsid w:val="008D55BA"/>
    <w:rsid w:val="008D625C"/>
    <w:rsid w:val="008D66AC"/>
    <w:rsid w:val="008D6986"/>
    <w:rsid w:val="008D71A8"/>
    <w:rsid w:val="008D7713"/>
    <w:rsid w:val="008D7B5C"/>
    <w:rsid w:val="008E0C69"/>
    <w:rsid w:val="008E1634"/>
    <w:rsid w:val="008E2B27"/>
    <w:rsid w:val="008E2E29"/>
    <w:rsid w:val="008E47AF"/>
    <w:rsid w:val="008E4881"/>
    <w:rsid w:val="008E4CCD"/>
    <w:rsid w:val="008E5D73"/>
    <w:rsid w:val="008E606B"/>
    <w:rsid w:val="008E67FF"/>
    <w:rsid w:val="008E684A"/>
    <w:rsid w:val="008E6AC4"/>
    <w:rsid w:val="008E725B"/>
    <w:rsid w:val="008E7B70"/>
    <w:rsid w:val="008E7C51"/>
    <w:rsid w:val="008F0114"/>
    <w:rsid w:val="008F0E3F"/>
    <w:rsid w:val="008F1756"/>
    <w:rsid w:val="008F1B9A"/>
    <w:rsid w:val="008F1DB6"/>
    <w:rsid w:val="008F2101"/>
    <w:rsid w:val="008F26DC"/>
    <w:rsid w:val="008F2CE1"/>
    <w:rsid w:val="008F41D6"/>
    <w:rsid w:val="008F4898"/>
    <w:rsid w:val="008F6D57"/>
    <w:rsid w:val="008F737D"/>
    <w:rsid w:val="00900C3F"/>
    <w:rsid w:val="00901185"/>
    <w:rsid w:val="00902972"/>
    <w:rsid w:val="009029F8"/>
    <w:rsid w:val="00902BEA"/>
    <w:rsid w:val="009039C3"/>
    <w:rsid w:val="00903EF2"/>
    <w:rsid w:val="00904394"/>
    <w:rsid w:val="00904519"/>
    <w:rsid w:val="009051C5"/>
    <w:rsid w:val="00905237"/>
    <w:rsid w:val="00905845"/>
    <w:rsid w:val="00905AF4"/>
    <w:rsid w:val="00905C17"/>
    <w:rsid w:val="00905E35"/>
    <w:rsid w:val="00905F9B"/>
    <w:rsid w:val="00907A58"/>
    <w:rsid w:val="00910DAF"/>
    <w:rsid w:val="00911786"/>
    <w:rsid w:val="00911F5A"/>
    <w:rsid w:val="00912CE0"/>
    <w:rsid w:val="009133D7"/>
    <w:rsid w:val="009137AF"/>
    <w:rsid w:val="00913AED"/>
    <w:rsid w:val="00913B60"/>
    <w:rsid w:val="009145D5"/>
    <w:rsid w:val="00914913"/>
    <w:rsid w:val="009156D4"/>
    <w:rsid w:val="00915F88"/>
    <w:rsid w:val="00916039"/>
    <w:rsid w:val="009168BF"/>
    <w:rsid w:val="00916EDC"/>
    <w:rsid w:val="00916F9A"/>
    <w:rsid w:val="00917041"/>
    <w:rsid w:val="009173F4"/>
    <w:rsid w:val="0091754B"/>
    <w:rsid w:val="00917DD8"/>
    <w:rsid w:val="009208C7"/>
    <w:rsid w:val="0092115F"/>
    <w:rsid w:val="00921311"/>
    <w:rsid w:val="0092213F"/>
    <w:rsid w:val="009222AB"/>
    <w:rsid w:val="00922F6D"/>
    <w:rsid w:val="00923367"/>
    <w:rsid w:val="00924976"/>
    <w:rsid w:val="00924C44"/>
    <w:rsid w:val="009258B7"/>
    <w:rsid w:val="00925971"/>
    <w:rsid w:val="0092631F"/>
    <w:rsid w:val="00926426"/>
    <w:rsid w:val="009308C0"/>
    <w:rsid w:val="00930CB5"/>
    <w:rsid w:val="009338B4"/>
    <w:rsid w:val="00933ADB"/>
    <w:rsid w:val="00933BFD"/>
    <w:rsid w:val="0093559C"/>
    <w:rsid w:val="00935AC2"/>
    <w:rsid w:val="009360E4"/>
    <w:rsid w:val="00936C6F"/>
    <w:rsid w:val="0093732A"/>
    <w:rsid w:val="00940961"/>
    <w:rsid w:val="00941375"/>
    <w:rsid w:val="0094294D"/>
    <w:rsid w:val="009429A3"/>
    <w:rsid w:val="00942DF7"/>
    <w:rsid w:val="00942F5F"/>
    <w:rsid w:val="0094322C"/>
    <w:rsid w:val="009436AB"/>
    <w:rsid w:val="0094478D"/>
    <w:rsid w:val="009455F6"/>
    <w:rsid w:val="00945E4C"/>
    <w:rsid w:val="009460F6"/>
    <w:rsid w:val="00946E71"/>
    <w:rsid w:val="009472AA"/>
    <w:rsid w:val="00947317"/>
    <w:rsid w:val="0094735F"/>
    <w:rsid w:val="0095046C"/>
    <w:rsid w:val="009505AD"/>
    <w:rsid w:val="00950D09"/>
    <w:rsid w:val="00950D96"/>
    <w:rsid w:val="0095167A"/>
    <w:rsid w:val="00952280"/>
    <w:rsid w:val="009539E7"/>
    <w:rsid w:val="00954033"/>
    <w:rsid w:val="00954C93"/>
    <w:rsid w:val="00955459"/>
    <w:rsid w:val="009563E2"/>
    <w:rsid w:val="00956E74"/>
    <w:rsid w:val="00957137"/>
    <w:rsid w:val="009578C7"/>
    <w:rsid w:val="00957DC7"/>
    <w:rsid w:val="00960038"/>
    <w:rsid w:val="009605F8"/>
    <w:rsid w:val="00960905"/>
    <w:rsid w:val="00960A0E"/>
    <w:rsid w:val="00962093"/>
    <w:rsid w:val="009633FE"/>
    <w:rsid w:val="00963B6C"/>
    <w:rsid w:val="00963F75"/>
    <w:rsid w:val="009642E2"/>
    <w:rsid w:val="00964358"/>
    <w:rsid w:val="00964B25"/>
    <w:rsid w:val="00965111"/>
    <w:rsid w:val="00965BE1"/>
    <w:rsid w:val="00966B59"/>
    <w:rsid w:val="00966B7C"/>
    <w:rsid w:val="00967C08"/>
    <w:rsid w:val="00970B81"/>
    <w:rsid w:val="00972469"/>
    <w:rsid w:val="009728E6"/>
    <w:rsid w:val="00972BBD"/>
    <w:rsid w:val="00972F00"/>
    <w:rsid w:val="009733A6"/>
    <w:rsid w:val="00973628"/>
    <w:rsid w:val="0097442F"/>
    <w:rsid w:val="009767B6"/>
    <w:rsid w:val="00976802"/>
    <w:rsid w:val="00976996"/>
    <w:rsid w:val="00976CFC"/>
    <w:rsid w:val="00977537"/>
    <w:rsid w:val="00980025"/>
    <w:rsid w:val="009804E2"/>
    <w:rsid w:val="009809E4"/>
    <w:rsid w:val="00983DF4"/>
    <w:rsid w:val="00984936"/>
    <w:rsid w:val="00985313"/>
    <w:rsid w:val="00985B41"/>
    <w:rsid w:val="00985E1D"/>
    <w:rsid w:val="00986196"/>
    <w:rsid w:val="00986583"/>
    <w:rsid w:val="009865E0"/>
    <w:rsid w:val="009866CE"/>
    <w:rsid w:val="00986DF2"/>
    <w:rsid w:val="009875E1"/>
    <w:rsid w:val="00987F52"/>
    <w:rsid w:val="0099019B"/>
    <w:rsid w:val="009908D3"/>
    <w:rsid w:val="00990C91"/>
    <w:rsid w:val="00990CED"/>
    <w:rsid w:val="009912B1"/>
    <w:rsid w:val="00993FF2"/>
    <w:rsid w:val="0099428B"/>
    <w:rsid w:val="00994459"/>
    <w:rsid w:val="009952C0"/>
    <w:rsid w:val="00996383"/>
    <w:rsid w:val="0099644C"/>
    <w:rsid w:val="0099650D"/>
    <w:rsid w:val="0099757B"/>
    <w:rsid w:val="00997AD0"/>
    <w:rsid w:val="009A03B9"/>
    <w:rsid w:val="009A0D31"/>
    <w:rsid w:val="009A1993"/>
    <w:rsid w:val="009A1A29"/>
    <w:rsid w:val="009A2731"/>
    <w:rsid w:val="009A3078"/>
    <w:rsid w:val="009A30D4"/>
    <w:rsid w:val="009A32A4"/>
    <w:rsid w:val="009A3C77"/>
    <w:rsid w:val="009A3F9C"/>
    <w:rsid w:val="009A3FA4"/>
    <w:rsid w:val="009A4D6C"/>
    <w:rsid w:val="009A4EF2"/>
    <w:rsid w:val="009A4FDE"/>
    <w:rsid w:val="009A6316"/>
    <w:rsid w:val="009A699D"/>
    <w:rsid w:val="009A69D1"/>
    <w:rsid w:val="009A6E95"/>
    <w:rsid w:val="009A7497"/>
    <w:rsid w:val="009A77DC"/>
    <w:rsid w:val="009B1026"/>
    <w:rsid w:val="009B11F1"/>
    <w:rsid w:val="009B1BB3"/>
    <w:rsid w:val="009B30B8"/>
    <w:rsid w:val="009B33C8"/>
    <w:rsid w:val="009B353D"/>
    <w:rsid w:val="009B3D7C"/>
    <w:rsid w:val="009B4001"/>
    <w:rsid w:val="009B4171"/>
    <w:rsid w:val="009B45F2"/>
    <w:rsid w:val="009B5205"/>
    <w:rsid w:val="009B64B3"/>
    <w:rsid w:val="009B76F3"/>
    <w:rsid w:val="009B7BF4"/>
    <w:rsid w:val="009B7FEC"/>
    <w:rsid w:val="009C0CD6"/>
    <w:rsid w:val="009C19AA"/>
    <w:rsid w:val="009C1C91"/>
    <w:rsid w:val="009C1D50"/>
    <w:rsid w:val="009C23DC"/>
    <w:rsid w:val="009C2DA4"/>
    <w:rsid w:val="009C35BB"/>
    <w:rsid w:val="009C3C99"/>
    <w:rsid w:val="009C44E0"/>
    <w:rsid w:val="009C5331"/>
    <w:rsid w:val="009C5684"/>
    <w:rsid w:val="009C5E8F"/>
    <w:rsid w:val="009C6039"/>
    <w:rsid w:val="009C63D5"/>
    <w:rsid w:val="009C66B7"/>
    <w:rsid w:val="009C7B26"/>
    <w:rsid w:val="009C7CC4"/>
    <w:rsid w:val="009D0913"/>
    <w:rsid w:val="009D0A50"/>
    <w:rsid w:val="009D0FE7"/>
    <w:rsid w:val="009D1198"/>
    <w:rsid w:val="009D193E"/>
    <w:rsid w:val="009D2435"/>
    <w:rsid w:val="009D354A"/>
    <w:rsid w:val="009D36C6"/>
    <w:rsid w:val="009D43CF"/>
    <w:rsid w:val="009D44E0"/>
    <w:rsid w:val="009D51E2"/>
    <w:rsid w:val="009D58E5"/>
    <w:rsid w:val="009D5D7C"/>
    <w:rsid w:val="009D5F26"/>
    <w:rsid w:val="009D636E"/>
    <w:rsid w:val="009D6ECE"/>
    <w:rsid w:val="009D7400"/>
    <w:rsid w:val="009D7490"/>
    <w:rsid w:val="009D7670"/>
    <w:rsid w:val="009D7C95"/>
    <w:rsid w:val="009D7E13"/>
    <w:rsid w:val="009E05E3"/>
    <w:rsid w:val="009E082D"/>
    <w:rsid w:val="009E0C88"/>
    <w:rsid w:val="009E10B7"/>
    <w:rsid w:val="009E135E"/>
    <w:rsid w:val="009E1B45"/>
    <w:rsid w:val="009E21A7"/>
    <w:rsid w:val="009E3168"/>
    <w:rsid w:val="009E38EE"/>
    <w:rsid w:val="009E3E38"/>
    <w:rsid w:val="009E3F59"/>
    <w:rsid w:val="009E4183"/>
    <w:rsid w:val="009E6003"/>
    <w:rsid w:val="009E6008"/>
    <w:rsid w:val="009E655D"/>
    <w:rsid w:val="009E7AF6"/>
    <w:rsid w:val="009F0D90"/>
    <w:rsid w:val="009F1694"/>
    <w:rsid w:val="009F1B40"/>
    <w:rsid w:val="009F2C41"/>
    <w:rsid w:val="009F311A"/>
    <w:rsid w:val="009F365B"/>
    <w:rsid w:val="009F4480"/>
    <w:rsid w:val="009F495B"/>
    <w:rsid w:val="009F5975"/>
    <w:rsid w:val="009F7536"/>
    <w:rsid w:val="009F7D75"/>
    <w:rsid w:val="00A005AC"/>
    <w:rsid w:val="00A00A57"/>
    <w:rsid w:val="00A00E57"/>
    <w:rsid w:val="00A01B2C"/>
    <w:rsid w:val="00A02A8A"/>
    <w:rsid w:val="00A030B1"/>
    <w:rsid w:val="00A03234"/>
    <w:rsid w:val="00A03502"/>
    <w:rsid w:val="00A03901"/>
    <w:rsid w:val="00A04DE1"/>
    <w:rsid w:val="00A05636"/>
    <w:rsid w:val="00A0623A"/>
    <w:rsid w:val="00A06660"/>
    <w:rsid w:val="00A07411"/>
    <w:rsid w:val="00A0761E"/>
    <w:rsid w:val="00A07866"/>
    <w:rsid w:val="00A1017B"/>
    <w:rsid w:val="00A10AB1"/>
    <w:rsid w:val="00A11C96"/>
    <w:rsid w:val="00A11DD4"/>
    <w:rsid w:val="00A13004"/>
    <w:rsid w:val="00A13400"/>
    <w:rsid w:val="00A14597"/>
    <w:rsid w:val="00A15EDA"/>
    <w:rsid w:val="00A16DB3"/>
    <w:rsid w:val="00A2023B"/>
    <w:rsid w:val="00A2245F"/>
    <w:rsid w:val="00A22BF1"/>
    <w:rsid w:val="00A23E9E"/>
    <w:rsid w:val="00A23ED0"/>
    <w:rsid w:val="00A2422D"/>
    <w:rsid w:val="00A26616"/>
    <w:rsid w:val="00A26730"/>
    <w:rsid w:val="00A27603"/>
    <w:rsid w:val="00A27A1E"/>
    <w:rsid w:val="00A27CEA"/>
    <w:rsid w:val="00A27F7D"/>
    <w:rsid w:val="00A30392"/>
    <w:rsid w:val="00A30C7B"/>
    <w:rsid w:val="00A31908"/>
    <w:rsid w:val="00A31DB8"/>
    <w:rsid w:val="00A3231F"/>
    <w:rsid w:val="00A32452"/>
    <w:rsid w:val="00A3259C"/>
    <w:rsid w:val="00A32C1E"/>
    <w:rsid w:val="00A32C69"/>
    <w:rsid w:val="00A3304D"/>
    <w:rsid w:val="00A331BC"/>
    <w:rsid w:val="00A340C1"/>
    <w:rsid w:val="00A34437"/>
    <w:rsid w:val="00A34C5F"/>
    <w:rsid w:val="00A34CDB"/>
    <w:rsid w:val="00A34F3C"/>
    <w:rsid w:val="00A35420"/>
    <w:rsid w:val="00A35580"/>
    <w:rsid w:val="00A35B53"/>
    <w:rsid w:val="00A370A8"/>
    <w:rsid w:val="00A37A8B"/>
    <w:rsid w:val="00A37F97"/>
    <w:rsid w:val="00A40138"/>
    <w:rsid w:val="00A405DA"/>
    <w:rsid w:val="00A4071F"/>
    <w:rsid w:val="00A40F2B"/>
    <w:rsid w:val="00A41D96"/>
    <w:rsid w:val="00A42098"/>
    <w:rsid w:val="00A428FF"/>
    <w:rsid w:val="00A42950"/>
    <w:rsid w:val="00A44F45"/>
    <w:rsid w:val="00A44FF6"/>
    <w:rsid w:val="00A45033"/>
    <w:rsid w:val="00A45B25"/>
    <w:rsid w:val="00A46BEE"/>
    <w:rsid w:val="00A46C30"/>
    <w:rsid w:val="00A46E4C"/>
    <w:rsid w:val="00A46F04"/>
    <w:rsid w:val="00A47A16"/>
    <w:rsid w:val="00A47B10"/>
    <w:rsid w:val="00A47E58"/>
    <w:rsid w:val="00A5045A"/>
    <w:rsid w:val="00A50527"/>
    <w:rsid w:val="00A51BE6"/>
    <w:rsid w:val="00A51FEE"/>
    <w:rsid w:val="00A521F5"/>
    <w:rsid w:val="00A523EE"/>
    <w:rsid w:val="00A524CF"/>
    <w:rsid w:val="00A53222"/>
    <w:rsid w:val="00A53721"/>
    <w:rsid w:val="00A53810"/>
    <w:rsid w:val="00A53EF5"/>
    <w:rsid w:val="00A53FBC"/>
    <w:rsid w:val="00A547F3"/>
    <w:rsid w:val="00A554CD"/>
    <w:rsid w:val="00A563AF"/>
    <w:rsid w:val="00A569A0"/>
    <w:rsid w:val="00A57389"/>
    <w:rsid w:val="00A60629"/>
    <w:rsid w:val="00A6088F"/>
    <w:rsid w:val="00A60A6F"/>
    <w:rsid w:val="00A61007"/>
    <w:rsid w:val="00A614F7"/>
    <w:rsid w:val="00A61685"/>
    <w:rsid w:val="00A62B4D"/>
    <w:rsid w:val="00A63310"/>
    <w:rsid w:val="00A6344B"/>
    <w:rsid w:val="00A634DC"/>
    <w:rsid w:val="00A652A2"/>
    <w:rsid w:val="00A6582A"/>
    <w:rsid w:val="00A65E50"/>
    <w:rsid w:val="00A66A48"/>
    <w:rsid w:val="00A66CBE"/>
    <w:rsid w:val="00A66DAB"/>
    <w:rsid w:val="00A67318"/>
    <w:rsid w:val="00A67B89"/>
    <w:rsid w:val="00A67F17"/>
    <w:rsid w:val="00A7005B"/>
    <w:rsid w:val="00A7047F"/>
    <w:rsid w:val="00A70D4D"/>
    <w:rsid w:val="00A70F95"/>
    <w:rsid w:val="00A71001"/>
    <w:rsid w:val="00A7175A"/>
    <w:rsid w:val="00A72155"/>
    <w:rsid w:val="00A7244E"/>
    <w:rsid w:val="00A72716"/>
    <w:rsid w:val="00A729E4"/>
    <w:rsid w:val="00A72B51"/>
    <w:rsid w:val="00A74183"/>
    <w:rsid w:val="00A74CBF"/>
    <w:rsid w:val="00A753D1"/>
    <w:rsid w:val="00A75998"/>
    <w:rsid w:val="00A766C8"/>
    <w:rsid w:val="00A76BC3"/>
    <w:rsid w:val="00A76CB4"/>
    <w:rsid w:val="00A7779D"/>
    <w:rsid w:val="00A80E4E"/>
    <w:rsid w:val="00A81262"/>
    <w:rsid w:val="00A812AE"/>
    <w:rsid w:val="00A8141B"/>
    <w:rsid w:val="00A81777"/>
    <w:rsid w:val="00A82148"/>
    <w:rsid w:val="00A826AF"/>
    <w:rsid w:val="00A83323"/>
    <w:rsid w:val="00A8364F"/>
    <w:rsid w:val="00A8380E"/>
    <w:rsid w:val="00A83C34"/>
    <w:rsid w:val="00A843E5"/>
    <w:rsid w:val="00A84895"/>
    <w:rsid w:val="00A84DFF"/>
    <w:rsid w:val="00A84F3D"/>
    <w:rsid w:val="00A85198"/>
    <w:rsid w:val="00A85237"/>
    <w:rsid w:val="00A865AD"/>
    <w:rsid w:val="00A869B6"/>
    <w:rsid w:val="00A877FA"/>
    <w:rsid w:val="00A87CFF"/>
    <w:rsid w:val="00A902E5"/>
    <w:rsid w:val="00A903CC"/>
    <w:rsid w:val="00A90EDD"/>
    <w:rsid w:val="00A91435"/>
    <w:rsid w:val="00A91563"/>
    <w:rsid w:val="00A91A78"/>
    <w:rsid w:val="00A921B6"/>
    <w:rsid w:val="00A9223C"/>
    <w:rsid w:val="00A9228D"/>
    <w:rsid w:val="00A929AA"/>
    <w:rsid w:val="00A92EC4"/>
    <w:rsid w:val="00A93351"/>
    <w:rsid w:val="00A93706"/>
    <w:rsid w:val="00A9398D"/>
    <w:rsid w:val="00A9412A"/>
    <w:rsid w:val="00A945BD"/>
    <w:rsid w:val="00A94AF2"/>
    <w:rsid w:val="00A95019"/>
    <w:rsid w:val="00A9547A"/>
    <w:rsid w:val="00A95AAB"/>
    <w:rsid w:val="00A97489"/>
    <w:rsid w:val="00A97624"/>
    <w:rsid w:val="00A9797D"/>
    <w:rsid w:val="00AA017C"/>
    <w:rsid w:val="00AA0320"/>
    <w:rsid w:val="00AA051B"/>
    <w:rsid w:val="00AA0CDD"/>
    <w:rsid w:val="00AA0D91"/>
    <w:rsid w:val="00AA1E2A"/>
    <w:rsid w:val="00AA201E"/>
    <w:rsid w:val="00AA275E"/>
    <w:rsid w:val="00AA2B4F"/>
    <w:rsid w:val="00AA2B60"/>
    <w:rsid w:val="00AA3077"/>
    <w:rsid w:val="00AA32FD"/>
    <w:rsid w:val="00AA3457"/>
    <w:rsid w:val="00AA3F9F"/>
    <w:rsid w:val="00AA4A3F"/>
    <w:rsid w:val="00AA4BB1"/>
    <w:rsid w:val="00AA4BBF"/>
    <w:rsid w:val="00AA504E"/>
    <w:rsid w:val="00AA6367"/>
    <w:rsid w:val="00AA65A0"/>
    <w:rsid w:val="00AA7458"/>
    <w:rsid w:val="00AB0811"/>
    <w:rsid w:val="00AB0AE1"/>
    <w:rsid w:val="00AB161F"/>
    <w:rsid w:val="00AB168C"/>
    <w:rsid w:val="00AB184B"/>
    <w:rsid w:val="00AB2FFD"/>
    <w:rsid w:val="00AB33CD"/>
    <w:rsid w:val="00AB433F"/>
    <w:rsid w:val="00AB4450"/>
    <w:rsid w:val="00AB44D1"/>
    <w:rsid w:val="00AB4E38"/>
    <w:rsid w:val="00AB51F1"/>
    <w:rsid w:val="00AB5EBF"/>
    <w:rsid w:val="00AB5F77"/>
    <w:rsid w:val="00AB642E"/>
    <w:rsid w:val="00AB753A"/>
    <w:rsid w:val="00AC026C"/>
    <w:rsid w:val="00AC0550"/>
    <w:rsid w:val="00AC17B6"/>
    <w:rsid w:val="00AC1A30"/>
    <w:rsid w:val="00AC1DF9"/>
    <w:rsid w:val="00AC27C2"/>
    <w:rsid w:val="00AC3843"/>
    <w:rsid w:val="00AC4A2D"/>
    <w:rsid w:val="00AC536B"/>
    <w:rsid w:val="00AC56A4"/>
    <w:rsid w:val="00AC5AE3"/>
    <w:rsid w:val="00AC6BB0"/>
    <w:rsid w:val="00AD0ABB"/>
    <w:rsid w:val="00AD0FCD"/>
    <w:rsid w:val="00AD118C"/>
    <w:rsid w:val="00AD1C60"/>
    <w:rsid w:val="00AD203C"/>
    <w:rsid w:val="00AD24F4"/>
    <w:rsid w:val="00AD2B44"/>
    <w:rsid w:val="00AD2C16"/>
    <w:rsid w:val="00AD2CC5"/>
    <w:rsid w:val="00AD2D07"/>
    <w:rsid w:val="00AD2E45"/>
    <w:rsid w:val="00AD2FB8"/>
    <w:rsid w:val="00AD387B"/>
    <w:rsid w:val="00AD3F95"/>
    <w:rsid w:val="00AD4528"/>
    <w:rsid w:val="00AD4683"/>
    <w:rsid w:val="00AD4AD0"/>
    <w:rsid w:val="00AD50D7"/>
    <w:rsid w:val="00AD5225"/>
    <w:rsid w:val="00AD6DEC"/>
    <w:rsid w:val="00AD77E3"/>
    <w:rsid w:val="00AE038B"/>
    <w:rsid w:val="00AE0A7F"/>
    <w:rsid w:val="00AE2364"/>
    <w:rsid w:val="00AE24C7"/>
    <w:rsid w:val="00AE4138"/>
    <w:rsid w:val="00AE55C4"/>
    <w:rsid w:val="00AE55DF"/>
    <w:rsid w:val="00AE5843"/>
    <w:rsid w:val="00AE5CD0"/>
    <w:rsid w:val="00AE609E"/>
    <w:rsid w:val="00AE6621"/>
    <w:rsid w:val="00AE683A"/>
    <w:rsid w:val="00AE6886"/>
    <w:rsid w:val="00AE6BBC"/>
    <w:rsid w:val="00AE709F"/>
    <w:rsid w:val="00AE72A6"/>
    <w:rsid w:val="00AE7ACD"/>
    <w:rsid w:val="00AE7E36"/>
    <w:rsid w:val="00AF000D"/>
    <w:rsid w:val="00AF0045"/>
    <w:rsid w:val="00AF01ED"/>
    <w:rsid w:val="00AF04A1"/>
    <w:rsid w:val="00AF0804"/>
    <w:rsid w:val="00AF0DF7"/>
    <w:rsid w:val="00AF1FD0"/>
    <w:rsid w:val="00AF224D"/>
    <w:rsid w:val="00AF2698"/>
    <w:rsid w:val="00AF317C"/>
    <w:rsid w:val="00AF34DA"/>
    <w:rsid w:val="00AF3603"/>
    <w:rsid w:val="00AF3633"/>
    <w:rsid w:val="00AF3E9C"/>
    <w:rsid w:val="00AF3EF8"/>
    <w:rsid w:val="00AF4087"/>
    <w:rsid w:val="00AF443C"/>
    <w:rsid w:val="00AF4C09"/>
    <w:rsid w:val="00AF6969"/>
    <w:rsid w:val="00AF7A0A"/>
    <w:rsid w:val="00B00166"/>
    <w:rsid w:val="00B01263"/>
    <w:rsid w:val="00B01B45"/>
    <w:rsid w:val="00B01BB2"/>
    <w:rsid w:val="00B01C0A"/>
    <w:rsid w:val="00B01D58"/>
    <w:rsid w:val="00B01EBA"/>
    <w:rsid w:val="00B02244"/>
    <w:rsid w:val="00B02459"/>
    <w:rsid w:val="00B02BCD"/>
    <w:rsid w:val="00B02C7E"/>
    <w:rsid w:val="00B0328A"/>
    <w:rsid w:val="00B03292"/>
    <w:rsid w:val="00B03738"/>
    <w:rsid w:val="00B03C4B"/>
    <w:rsid w:val="00B03D06"/>
    <w:rsid w:val="00B04FAF"/>
    <w:rsid w:val="00B058B7"/>
    <w:rsid w:val="00B064B9"/>
    <w:rsid w:val="00B072BC"/>
    <w:rsid w:val="00B0749A"/>
    <w:rsid w:val="00B10024"/>
    <w:rsid w:val="00B10747"/>
    <w:rsid w:val="00B10C5E"/>
    <w:rsid w:val="00B1232D"/>
    <w:rsid w:val="00B125AB"/>
    <w:rsid w:val="00B13099"/>
    <w:rsid w:val="00B132BD"/>
    <w:rsid w:val="00B138EC"/>
    <w:rsid w:val="00B143AC"/>
    <w:rsid w:val="00B14896"/>
    <w:rsid w:val="00B14C77"/>
    <w:rsid w:val="00B150E9"/>
    <w:rsid w:val="00B16925"/>
    <w:rsid w:val="00B1768D"/>
    <w:rsid w:val="00B17704"/>
    <w:rsid w:val="00B17753"/>
    <w:rsid w:val="00B2084B"/>
    <w:rsid w:val="00B20D91"/>
    <w:rsid w:val="00B211D3"/>
    <w:rsid w:val="00B2293E"/>
    <w:rsid w:val="00B2360E"/>
    <w:rsid w:val="00B237D2"/>
    <w:rsid w:val="00B2421F"/>
    <w:rsid w:val="00B256DE"/>
    <w:rsid w:val="00B2593D"/>
    <w:rsid w:val="00B25986"/>
    <w:rsid w:val="00B26341"/>
    <w:rsid w:val="00B274F9"/>
    <w:rsid w:val="00B27EBC"/>
    <w:rsid w:val="00B314DA"/>
    <w:rsid w:val="00B321ED"/>
    <w:rsid w:val="00B32B89"/>
    <w:rsid w:val="00B32FE1"/>
    <w:rsid w:val="00B339FD"/>
    <w:rsid w:val="00B34994"/>
    <w:rsid w:val="00B34F54"/>
    <w:rsid w:val="00B35BD5"/>
    <w:rsid w:val="00B364D1"/>
    <w:rsid w:val="00B366BD"/>
    <w:rsid w:val="00B36873"/>
    <w:rsid w:val="00B36C5E"/>
    <w:rsid w:val="00B37576"/>
    <w:rsid w:val="00B37C40"/>
    <w:rsid w:val="00B37E17"/>
    <w:rsid w:val="00B37ED0"/>
    <w:rsid w:val="00B401A8"/>
    <w:rsid w:val="00B4095F"/>
    <w:rsid w:val="00B429E0"/>
    <w:rsid w:val="00B42B37"/>
    <w:rsid w:val="00B43256"/>
    <w:rsid w:val="00B4328B"/>
    <w:rsid w:val="00B44221"/>
    <w:rsid w:val="00B477CE"/>
    <w:rsid w:val="00B5070D"/>
    <w:rsid w:val="00B54098"/>
    <w:rsid w:val="00B54818"/>
    <w:rsid w:val="00B54C37"/>
    <w:rsid w:val="00B550FF"/>
    <w:rsid w:val="00B5526A"/>
    <w:rsid w:val="00B557DD"/>
    <w:rsid w:val="00B56809"/>
    <w:rsid w:val="00B57335"/>
    <w:rsid w:val="00B614B0"/>
    <w:rsid w:val="00B61AC1"/>
    <w:rsid w:val="00B63C56"/>
    <w:rsid w:val="00B643CF"/>
    <w:rsid w:val="00B64E32"/>
    <w:rsid w:val="00B65312"/>
    <w:rsid w:val="00B65458"/>
    <w:rsid w:val="00B65B80"/>
    <w:rsid w:val="00B666C0"/>
    <w:rsid w:val="00B675AB"/>
    <w:rsid w:val="00B67F2E"/>
    <w:rsid w:val="00B67F74"/>
    <w:rsid w:val="00B7007F"/>
    <w:rsid w:val="00B70840"/>
    <w:rsid w:val="00B712C3"/>
    <w:rsid w:val="00B713C1"/>
    <w:rsid w:val="00B71459"/>
    <w:rsid w:val="00B729C9"/>
    <w:rsid w:val="00B72AB8"/>
    <w:rsid w:val="00B72BB9"/>
    <w:rsid w:val="00B733E2"/>
    <w:rsid w:val="00B73CD8"/>
    <w:rsid w:val="00B74892"/>
    <w:rsid w:val="00B7493E"/>
    <w:rsid w:val="00B74B83"/>
    <w:rsid w:val="00B74F3D"/>
    <w:rsid w:val="00B75865"/>
    <w:rsid w:val="00B75DC5"/>
    <w:rsid w:val="00B75ED5"/>
    <w:rsid w:val="00B77CEF"/>
    <w:rsid w:val="00B77D60"/>
    <w:rsid w:val="00B806A3"/>
    <w:rsid w:val="00B80AF2"/>
    <w:rsid w:val="00B80BC2"/>
    <w:rsid w:val="00B81B00"/>
    <w:rsid w:val="00B81D9E"/>
    <w:rsid w:val="00B81FD8"/>
    <w:rsid w:val="00B81FF6"/>
    <w:rsid w:val="00B82791"/>
    <w:rsid w:val="00B8323A"/>
    <w:rsid w:val="00B8328F"/>
    <w:rsid w:val="00B83B39"/>
    <w:rsid w:val="00B84516"/>
    <w:rsid w:val="00B848E8"/>
    <w:rsid w:val="00B85463"/>
    <w:rsid w:val="00B856CA"/>
    <w:rsid w:val="00B85975"/>
    <w:rsid w:val="00B85E2C"/>
    <w:rsid w:val="00B861CD"/>
    <w:rsid w:val="00B87DA5"/>
    <w:rsid w:val="00B90503"/>
    <w:rsid w:val="00B90AC5"/>
    <w:rsid w:val="00B90B06"/>
    <w:rsid w:val="00B9155C"/>
    <w:rsid w:val="00B91814"/>
    <w:rsid w:val="00B91C5B"/>
    <w:rsid w:val="00B926E7"/>
    <w:rsid w:val="00B92F62"/>
    <w:rsid w:val="00B93124"/>
    <w:rsid w:val="00B9390B"/>
    <w:rsid w:val="00B94751"/>
    <w:rsid w:val="00B94A99"/>
    <w:rsid w:val="00B94F05"/>
    <w:rsid w:val="00B95064"/>
    <w:rsid w:val="00B96044"/>
    <w:rsid w:val="00B964AA"/>
    <w:rsid w:val="00B97251"/>
    <w:rsid w:val="00B97687"/>
    <w:rsid w:val="00BA0940"/>
    <w:rsid w:val="00BA09E5"/>
    <w:rsid w:val="00BA0CAF"/>
    <w:rsid w:val="00BA0D2B"/>
    <w:rsid w:val="00BA0EEB"/>
    <w:rsid w:val="00BA0F62"/>
    <w:rsid w:val="00BA11F4"/>
    <w:rsid w:val="00BA1C6A"/>
    <w:rsid w:val="00BA280C"/>
    <w:rsid w:val="00BA2D91"/>
    <w:rsid w:val="00BA2EAE"/>
    <w:rsid w:val="00BA30BF"/>
    <w:rsid w:val="00BA33F2"/>
    <w:rsid w:val="00BA35E7"/>
    <w:rsid w:val="00BA443F"/>
    <w:rsid w:val="00BA54D4"/>
    <w:rsid w:val="00BA58DD"/>
    <w:rsid w:val="00BA60DB"/>
    <w:rsid w:val="00BA62A2"/>
    <w:rsid w:val="00BA64B3"/>
    <w:rsid w:val="00BA6E80"/>
    <w:rsid w:val="00BB0264"/>
    <w:rsid w:val="00BB08DC"/>
    <w:rsid w:val="00BB2044"/>
    <w:rsid w:val="00BB25DF"/>
    <w:rsid w:val="00BB2E85"/>
    <w:rsid w:val="00BB4430"/>
    <w:rsid w:val="00BB44E0"/>
    <w:rsid w:val="00BB4B67"/>
    <w:rsid w:val="00BB531F"/>
    <w:rsid w:val="00BB5943"/>
    <w:rsid w:val="00BB5CEE"/>
    <w:rsid w:val="00BB7487"/>
    <w:rsid w:val="00BB7522"/>
    <w:rsid w:val="00BB7B30"/>
    <w:rsid w:val="00BB7FF5"/>
    <w:rsid w:val="00BC0005"/>
    <w:rsid w:val="00BC1B40"/>
    <w:rsid w:val="00BC2AD0"/>
    <w:rsid w:val="00BC2AE3"/>
    <w:rsid w:val="00BC36EB"/>
    <w:rsid w:val="00BC42B9"/>
    <w:rsid w:val="00BC466B"/>
    <w:rsid w:val="00BC47C4"/>
    <w:rsid w:val="00BC52CE"/>
    <w:rsid w:val="00BC594A"/>
    <w:rsid w:val="00BC5CE2"/>
    <w:rsid w:val="00BC6106"/>
    <w:rsid w:val="00BC654F"/>
    <w:rsid w:val="00BC6559"/>
    <w:rsid w:val="00BC6B76"/>
    <w:rsid w:val="00BC74C9"/>
    <w:rsid w:val="00BD066C"/>
    <w:rsid w:val="00BD0934"/>
    <w:rsid w:val="00BD09F9"/>
    <w:rsid w:val="00BD0A9E"/>
    <w:rsid w:val="00BD12F2"/>
    <w:rsid w:val="00BD22EF"/>
    <w:rsid w:val="00BD244B"/>
    <w:rsid w:val="00BD2982"/>
    <w:rsid w:val="00BD2A64"/>
    <w:rsid w:val="00BD36C6"/>
    <w:rsid w:val="00BD421F"/>
    <w:rsid w:val="00BD57AF"/>
    <w:rsid w:val="00BD5B6D"/>
    <w:rsid w:val="00BD650C"/>
    <w:rsid w:val="00BD697E"/>
    <w:rsid w:val="00BE0A1E"/>
    <w:rsid w:val="00BE17C8"/>
    <w:rsid w:val="00BE31BE"/>
    <w:rsid w:val="00BE391D"/>
    <w:rsid w:val="00BE5148"/>
    <w:rsid w:val="00BE5C85"/>
    <w:rsid w:val="00BE69E8"/>
    <w:rsid w:val="00BE6A62"/>
    <w:rsid w:val="00BE7502"/>
    <w:rsid w:val="00BF001E"/>
    <w:rsid w:val="00BF0046"/>
    <w:rsid w:val="00BF00EE"/>
    <w:rsid w:val="00BF01E3"/>
    <w:rsid w:val="00BF0491"/>
    <w:rsid w:val="00BF080C"/>
    <w:rsid w:val="00BF0A2E"/>
    <w:rsid w:val="00BF10E5"/>
    <w:rsid w:val="00BF173B"/>
    <w:rsid w:val="00BF1ABC"/>
    <w:rsid w:val="00BF2ADE"/>
    <w:rsid w:val="00BF2AFE"/>
    <w:rsid w:val="00BF2D35"/>
    <w:rsid w:val="00BF3D80"/>
    <w:rsid w:val="00BF43C0"/>
    <w:rsid w:val="00BF47CE"/>
    <w:rsid w:val="00BF47F8"/>
    <w:rsid w:val="00BF4D3F"/>
    <w:rsid w:val="00BF5619"/>
    <w:rsid w:val="00BF5D31"/>
    <w:rsid w:val="00BF5F10"/>
    <w:rsid w:val="00BF6D10"/>
    <w:rsid w:val="00BF737F"/>
    <w:rsid w:val="00BF7672"/>
    <w:rsid w:val="00C00D18"/>
    <w:rsid w:val="00C00F2B"/>
    <w:rsid w:val="00C0132B"/>
    <w:rsid w:val="00C02E77"/>
    <w:rsid w:val="00C03FA0"/>
    <w:rsid w:val="00C03FC8"/>
    <w:rsid w:val="00C04784"/>
    <w:rsid w:val="00C0525C"/>
    <w:rsid w:val="00C052B0"/>
    <w:rsid w:val="00C06208"/>
    <w:rsid w:val="00C06B75"/>
    <w:rsid w:val="00C0734D"/>
    <w:rsid w:val="00C07626"/>
    <w:rsid w:val="00C10C64"/>
    <w:rsid w:val="00C113F2"/>
    <w:rsid w:val="00C11791"/>
    <w:rsid w:val="00C120A6"/>
    <w:rsid w:val="00C12384"/>
    <w:rsid w:val="00C12700"/>
    <w:rsid w:val="00C12EDB"/>
    <w:rsid w:val="00C136D7"/>
    <w:rsid w:val="00C13B92"/>
    <w:rsid w:val="00C13CF3"/>
    <w:rsid w:val="00C13F80"/>
    <w:rsid w:val="00C14624"/>
    <w:rsid w:val="00C1561A"/>
    <w:rsid w:val="00C167DA"/>
    <w:rsid w:val="00C16B74"/>
    <w:rsid w:val="00C17356"/>
    <w:rsid w:val="00C17EA4"/>
    <w:rsid w:val="00C2090A"/>
    <w:rsid w:val="00C20CF8"/>
    <w:rsid w:val="00C210E4"/>
    <w:rsid w:val="00C21439"/>
    <w:rsid w:val="00C2228E"/>
    <w:rsid w:val="00C223A9"/>
    <w:rsid w:val="00C22B9D"/>
    <w:rsid w:val="00C22CEF"/>
    <w:rsid w:val="00C23640"/>
    <w:rsid w:val="00C246C0"/>
    <w:rsid w:val="00C24C26"/>
    <w:rsid w:val="00C2620B"/>
    <w:rsid w:val="00C264FA"/>
    <w:rsid w:val="00C26754"/>
    <w:rsid w:val="00C26D70"/>
    <w:rsid w:val="00C27731"/>
    <w:rsid w:val="00C27B3D"/>
    <w:rsid w:val="00C27FF7"/>
    <w:rsid w:val="00C3015B"/>
    <w:rsid w:val="00C3037C"/>
    <w:rsid w:val="00C3043F"/>
    <w:rsid w:val="00C30687"/>
    <w:rsid w:val="00C3112F"/>
    <w:rsid w:val="00C31A48"/>
    <w:rsid w:val="00C320E1"/>
    <w:rsid w:val="00C32658"/>
    <w:rsid w:val="00C32DA8"/>
    <w:rsid w:val="00C33AFD"/>
    <w:rsid w:val="00C360EE"/>
    <w:rsid w:val="00C363E0"/>
    <w:rsid w:val="00C367EF"/>
    <w:rsid w:val="00C36D28"/>
    <w:rsid w:val="00C3701C"/>
    <w:rsid w:val="00C37E1B"/>
    <w:rsid w:val="00C40EA8"/>
    <w:rsid w:val="00C418CB"/>
    <w:rsid w:val="00C420C9"/>
    <w:rsid w:val="00C4374B"/>
    <w:rsid w:val="00C44336"/>
    <w:rsid w:val="00C44438"/>
    <w:rsid w:val="00C44AF6"/>
    <w:rsid w:val="00C44E48"/>
    <w:rsid w:val="00C4556D"/>
    <w:rsid w:val="00C458DF"/>
    <w:rsid w:val="00C45CAA"/>
    <w:rsid w:val="00C45F47"/>
    <w:rsid w:val="00C46F41"/>
    <w:rsid w:val="00C47CCF"/>
    <w:rsid w:val="00C47D7C"/>
    <w:rsid w:val="00C47E5A"/>
    <w:rsid w:val="00C500FB"/>
    <w:rsid w:val="00C50DBE"/>
    <w:rsid w:val="00C51649"/>
    <w:rsid w:val="00C51C7D"/>
    <w:rsid w:val="00C5351C"/>
    <w:rsid w:val="00C564F9"/>
    <w:rsid w:val="00C566CB"/>
    <w:rsid w:val="00C5670E"/>
    <w:rsid w:val="00C5713A"/>
    <w:rsid w:val="00C5735B"/>
    <w:rsid w:val="00C602CA"/>
    <w:rsid w:val="00C60AC3"/>
    <w:rsid w:val="00C60F2D"/>
    <w:rsid w:val="00C613E1"/>
    <w:rsid w:val="00C61D6D"/>
    <w:rsid w:val="00C624C7"/>
    <w:rsid w:val="00C63E05"/>
    <w:rsid w:val="00C63EA2"/>
    <w:rsid w:val="00C6411B"/>
    <w:rsid w:val="00C64F14"/>
    <w:rsid w:val="00C654CB"/>
    <w:rsid w:val="00C65EB3"/>
    <w:rsid w:val="00C66C87"/>
    <w:rsid w:val="00C66D02"/>
    <w:rsid w:val="00C67D57"/>
    <w:rsid w:val="00C703D4"/>
    <w:rsid w:val="00C705CA"/>
    <w:rsid w:val="00C70852"/>
    <w:rsid w:val="00C70A6F"/>
    <w:rsid w:val="00C71302"/>
    <w:rsid w:val="00C71698"/>
    <w:rsid w:val="00C71826"/>
    <w:rsid w:val="00C71B8A"/>
    <w:rsid w:val="00C7228D"/>
    <w:rsid w:val="00C72C6B"/>
    <w:rsid w:val="00C72D17"/>
    <w:rsid w:val="00C733A2"/>
    <w:rsid w:val="00C73DDE"/>
    <w:rsid w:val="00C74218"/>
    <w:rsid w:val="00C7515F"/>
    <w:rsid w:val="00C759DC"/>
    <w:rsid w:val="00C76A96"/>
    <w:rsid w:val="00C76BBF"/>
    <w:rsid w:val="00C76E40"/>
    <w:rsid w:val="00C77088"/>
    <w:rsid w:val="00C772FB"/>
    <w:rsid w:val="00C7746E"/>
    <w:rsid w:val="00C77E18"/>
    <w:rsid w:val="00C801D1"/>
    <w:rsid w:val="00C80813"/>
    <w:rsid w:val="00C8087D"/>
    <w:rsid w:val="00C8148B"/>
    <w:rsid w:val="00C8176B"/>
    <w:rsid w:val="00C81840"/>
    <w:rsid w:val="00C81BD5"/>
    <w:rsid w:val="00C82992"/>
    <w:rsid w:val="00C83D85"/>
    <w:rsid w:val="00C8411A"/>
    <w:rsid w:val="00C843D3"/>
    <w:rsid w:val="00C851E5"/>
    <w:rsid w:val="00C8534F"/>
    <w:rsid w:val="00C866E7"/>
    <w:rsid w:val="00C867C7"/>
    <w:rsid w:val="00C86FC9"/>
    <w:rsid w:val="00C87B04"/>
    <w:rsid w:val="00C90C2C"/>
    <w:rsid w:val="00C926E1"/>
    <w:rsid w:val="00C928EA"/>
    <w:rsid w:val="00C92DBB"/>
    <w:rsid w:val="00C94DB9"/>
    <w:rsid w:val="00C95113"/>
    <w:rsid w:val="00C956E4"/>
    <w:rsid w:val="00C95AE8"/>
    <w:rsid w:val="00C979CA"/>
    <w:rsid w:val="00CA0505"/>
    <w:rsid w:val="00CA06BD"/>
    <w:rsid w:val="00CA06F9"/>
    <w:rsid w:val="00CA122F"/>
    <w:rsid w:val="00CA1BE3"/>
    <w:rsid w:val="00CA1EBE"/>
    <w:rsid w:val="00CA1FEA"/>
    <w:rsid w:val="00CA360E"/>
    <w:rsid w:val="00CA3C27"/>
    <w:rsid w:val="00CA3D87"/>
    <w:rsid w:val="00CA4E12"/>
    <w:rsid w:val="00CA54F0"/>
    <w:rsid w:val="00CA619A"/>
    <w:rsid w:val="00CA78C3"/>
    <w:rsid w:val="00CA7D8E"/>
    <w:rsid w:val="00CB0214"/>
    <w:rsid w:val="00CB06B8"/>
    <w:rsid w:val="00CB0BED"/>
    <w:rsid w:val="00CB1147"/>
    <w:rsid w:val="00CB2B3B"/>
    <w:rsid w:val="00CB372E"/>
    <w:rsid w:val="00CB3F68"/>
    <w:rsid w:val="00CB5A3C"/>
    <w:rsid w:val="00CB5BDF"/>
    <w:rsid w:val="00CB5D36"/>
    <w:rsid w:val="00CB5ED4"/>
    <w:rsid w:val="00CB5F9D"/>
    <w:rsid w:val="00CB672D"/>
    <w:rsid w:val="00CB68EC"/>
    <w:rsid w:val="00CC11C5"/>
    <w:rsid w:val="00CC1B77"/>
    <w:rsid w:val="00CC2046"/>
    <w:rsid w:val="00CC3025"/>
    <w:rsid w:val="00CC4538"/>
    <w:rsid w:val="00CC4BCF"/>
    <w:rsid w:val="00CC578D"/>
    <w:rsid w:val="00CC58C2"/>
    <w:rsid w:val="00CC67DE"/>
    <w:rsid w:val="00CC6A8C"/>
    <w:rsid w:val="00CC6F96"/>
    <w:rsid w:val="00CC7480"/>
    <w:rsid w:val="00CC77D5"/>
    <w:rsid w:val="00CC7CF2"/>
    <w:rsid w:val="00CC7EA7"/>
    <w:rsid w:val="00CD016E"/>
    <w:rsid w:val="00CD1302"/>
    <w:rsid w:val="00CD14F4"/>
    <w:rsid w:val="00CD1881"/>
    <w:rsid w:val="00CD235A"/>
    <w:rsid w:val="00CD2B6E"/>
    <w:rsid w:val="00CD2EB1"/>
    <w:rsid w:val="00CD3614"/>
    <w:rsid w:val="00CD4207"/>
    <w:rsid w:val="00CD471A"/>
    <w:rsid w:val="00CD521C"/>
    <w:rsid w:val="00CD6634"/>
    <w:rsid w:val="00CD6948"/>
    <w:rsid w:val="00CD6E58"/>
    <w:rsid w:val="00CD7B6A"/>
    <w:rsid w:val="00CE04FC"/>
    <w:rsid w:val="00CE0B7E"/>
    <w:rsid w:val="00CE212A"/>
    <w:rsid w:val="00CE23BA"/>
    <w:rsid w:val="00CE3C86"/>
    <w:rsid w:val="00CE406B"/>
    <w:rsid w:val="00CE40B2"/>
    <w:rsid w:val="00CE483A"/>
    <w:rsid w:val="00CE4B70"/>
    <w:rsid w:val="00CE51F1"/>
    <w:rsid w:val="00CE6CB5"/>
    <w:rsid w:val="00CE7294"/>
    <w:rsid w:val="00CE7A8A"/>
    <w:rsid w:val="00CE7C11"/>
    <w:rsid w:val="00CE7C1E"/>
    <w:rsid w:val="00CE7CE5"/>
    <w:rsid w:val="00CE7D03"/>
    <w:rsid w:val="00CF08DE"/>
    <w:rsid w:val="00CF2716"/>
    <w:rsid w:val="00CF298F"/>
    <w:rsid w:val="00CF3947"/>
    <w:rsid w:val="00CF407D"/>
    <w:rsid w:val="00CF41D3"/>
    <w:rsid w:val="00CF4E76"/>
    <w:rsid w:val="00CF4F81"/>
    <w:rsid w:val="00CF54DC"/>
    <w:rsid w:val="00CF56CA"/>
    <w:rsid w:val="00CF6017"/>
    <w:rsid w:val="00CF6178"/>
    <w:rsid w:val="00CF64AD"/>
    <w:rsid w:val="00CF654E"/>
    <w:rsid w:val="00CF76CD"/>
    <w:rsid w:val="00CF77E7"/>
    <w:rsid w:val="00D01009"/>
    <w:rsid w:val="00D01141"/>
    <w:rsid w:val="00D01716"/>
    <w:rsid w:val="00D029FA"/>
    <w:rsid w:val="00D02C03"/>
    <w:rsid w:val="00D032A6"/>
    <w:rsid w:val="00D03E2D"/>
    <w:rsid w:val="00D04210"/>
    <w:rsid w:val="00D047CD"/>
    <w:rsid w:val="00D04936"/>
    <w:rsid w:val="00D0584E"/>
    <w:rsid w:val="00D067B1"/>
    <w:rsid w:val="00D06C5E"/>
    <w:rsid w:val="00D1014C"/>
    <w:rsid w:val="00D106E9"/>
    <w:rsid w:val="00D1164A"/>
    <w:rsid w:val="00D11654"/>
    <w:rsid w:val="00D11861"/>
    <w:rsid w:val="00D11A5F"/>
    <w:rsid w:val="00D11F0A"/>
    <w:rsid w:val="00D12608"/>
    <w:rsid w:val="00D133E3"/>
    <w:rsid w:val="00D13A42"/>
    <w:rsid w:val="00D13C9B"/>
    <w:rsid w:val="00D13D7C"/>
    <w:rsid w:val="00D14370"/>
    <w:rsid w:val="00D148D9"/>
    <w:rsid w:val="00D15E80"/>
    <w:rsid w:val="00D17A1A"/>
    <w:rsid w:val="00D17E40"/>
    <w:rsid w:val="00D200F2"/>
    <w:rsid w:val="00D20C41"/>
    <w:rsid w:val="00D21AB9"/>
    <w:rsid w:val="00D21DA4"/>
    <w:rsid w:val="00D22EEA"/>
    <w:rsid w:val="00D2311E"/>
    <w:rsid w:val="00D23747"/>
    <w:rsid w:val="00D2404A"/>
    <w:rsid w:val="00D24ADB"/>
    <w:rsid w:val="00D24B12"/>
    <w:rsid w:val="00D25B0D"/>
    <w:rsid w:val="00D25F00"/>
    <w:rsid w:val="00D278D5"/>
    <w:rsid w:val="00D27E7D"/>
    <w:rsid w:val="00D30071"/>
    <w:rsid w:val="00D30BF4"/>
    <w:rsid w:val="00D319E2"/>
    <w:rsid w:val="00D31CA2"/>
    <w:rsid w:val="00D322B4"/>
    <w:rsid w:val="00D329B5"/>
    <w:rsid w:val="00D33F86"/>
    <w:rsid w:val="00D345C3"/>
    <w:rsid w:val="00D34621"/>
    <w:rsid w:val="00D34726"/>
    <w:rsid w:val="00D34A2D"/>
    <w:rsid w:val="00D34BC5"/>
    <w:rsid w:val="00D35121"/>
    <w:rsid w:val="00D36029"/>
    <w:rsid w:val="00D366B5"/>
    <w:rsid w:val="00D36AD5"/>
    <w:rsid w:val="00D36B3E"/>
    <w:rsid w:val="00D36ED2"/>
    <w:rsid w:val="00D37074"/>
    <w:rsid w:val="00D406E3"/>
    <w:rsid w:val="00D408FB"/>
    <w:rsid w:val="00D41044"/>
    <w:rsid w:val="00D4213A"/>
    <w:rsid w:val="00D423C1"/>
    <w:rsid w:val="00D42621"/>
    <w:rsid w:val="00D434B4"/>
    <w:rsid w:val="00D44390"/>
    <w:rsid w:val="00D44415"/>
    <w:rsid w:val="00D4563A"/>
    <w:rsid w:val="00D46F1C"/>
    <w:rsid w:val="00D47301"/>
    <w:rsid w:val="00D476ED"/>
    <w:rsid w:val="00D4780F"/>
    <w:rsid w:val="00D47D9C"/>
    <w:rsid w:val="00D50A18"/>
    <w:rsid w:val="00D5236E"/>
    <w:rsid w:val="00D524D1"/>
    <w:rsid w:val="00D52A14"/>
    <w:rsid w:val="00D532BE"/>
    <w:rsid w:val="00D5356E"/>
    <w:rsid w:val="00D53F9C"/>
    <w:rsid w:val="00D5426C"/>
    <w:rsid w:val="00D5434F"/>
    <w:rsid w:val="00D54416"/>
    <w:rsid w:val="00D54C4F"/>
    <w:rsid w:val="00D55806"/>
    <w:rsid w:val="00D55DAF"/>
    <w:rsid w:val="00D56ECF"/>
    <w:rsid w:val="00D5701C"/>
    <w:rsid w:val="00D5704D"/>
    <w:rsid w:val="00D57B85"/>
    <w:rsid w:val="00D61273"/>
    <w:rsid w:val="00D63902"/>
    <w:rsid w:val="00D63F1E"/>
    <w:rsid w:val="00D64366"/>
    <w:rsid w:val="00D651BF"/>
    <w:rsid w:val="00D6549C"/>
    <w:rsid w:val="00D65751"/>
    <w:rsid w:val="00D659DA"/>
    <w:rsid w:val="00D6651B"/>
    <w:rsid w:val="00D67009"/>
    <w:rsid w:val="00D67101"/>
    <w:rsid w:val="00D6748E"/>
    <w:rsid w:val="00D70376"/>
    <w:rsid w:val="00D70B39"/>
    <w:rsid w:val="00D70D02"/>
    <w:rsid w:val="00D70E25"/>
    <w:rsid w:val="00D71151"/>
    <w:rsid w:val="00D71271"/>
    <w:rsid w:val="00D714E3"/>
    <w:rsid w:val="00D71F84"/>
    <w:rsid w:val="00D74134"/>
    <w:rsid w:val="00D74BAF"/>
    <w:rsid w:val="00D74F0D"/>
    <w:rsid w:val="00D75705"/>
    <w:rsid w:val="00D75CFC"/>
    <w:rsid w:val="00D76066"/>
    <w:rsid w:val="00D76F31"/>
    <w:rsid w:val="00D77258"/>
    <w:rsid w:val="00D772FE"/>
    <w:rsid w:val="00D77402"/>
    <w:rsid w:val="00D77FE8"/>
    <w:rsid w:val="00D8014B"/>
    <w:rsid w:val="00D80543"/>
    <w:rsid w:val="00D80816"/>
    <w:rsid w:val="00D80AE1"/>
    <w:rsid w:val="00D81378"/>
    <w:rsid w:val="00D8202A"/>
    <w:rsid w:val="00D820C0"/>
    <w:rsid w:val="00D846BA"/>
    <w:rsid w:val="00D84EE3"/>
    <w:rsid w:val="00D853B3"/>
    <w:rsid w:val="00D85734"/>
    <w:rsid w:val="00D8671E"/>
    <w:rsid w:val="00D86BB4"/>
    <w:rsid w:val="00D87A79"/>
    <w:rsid w:val="00D900C5"/>
    <w:rsid w:val="00D90A0A"/>
    <w:rsid w:val="00D90AA0"/>
    <w:rsid w:val="00D90B9D"/>
    <w:rsid w:val="00D90C18"/>
    <w:rsid w:val="00D91426"/>
    <w:rsid w:val="00D91A21"/>
    <w:rsid w:val="00D92067"/>
    <w:rsid w:val="00D922CB"/>
    <w:rsid w:val="00D9243E"/>
    <w:rsid w:val="00D92EBC"/>
    <w:rsid w:val="00D9379D"/>
    <w:rsid w:val="00D93A63"/>
    <w:rsid w:val="00D9446C"/>
    <w:rsid w:val="00D9565A"/>
    <w:rsid w:val="00D959E2"/>
    <w:rsid w:val="00D95A16"/>
    <w:rsid w:val="00D96190"/>
    <w:rsid w:val="00D96E33"/>
    <w:rsid w:val="00D9755D"/>
    <w:rsid w:val="00DA076C"/>
    <w:rsid w:val="00DA0D93"/>
    <w:rsid w:val="00DA125F"/>
    <w:rsid w:val="00DA280A"/>
    <w:rsid w:val="00DA2AEE"/>
    <w:rsid w:val="00DA3BA5"/>
    <w:rsid w:val="00DA4EFD"/>
    <w:rsid w:val="00DA5834"/>
    <w:rsid w:val="00DA6160"/>
    <w:rsid w:val="00DA69D2"/>
    <w:rsid w:val="00DA7247"/>
    <w:rsid w:val="00DA73D1"/>
    <w:rsid w:val="00DA75EC"/>
    <w:rsid w:val="00DB0462"/>
    <w:rsid w:val="00DB0B89"/>
    <w:rsid w:val="00DB0EB3"/>
    <w:rsid w:val="00DB160F"/>
    <w:rsid w:val="00DB16FA"/>
    <w:rsid w:val="00DB3867"/>
    <w:rsid w:val="00DB43FF"/>
    <w:rsid w:val="00DB4DA1"/>
    <w:rsid w:val="00DB53EA"/>
    <w:rsid w:val="00DB568F"/>
    <w:rsid w:val="00DB573D"/>
    <w:rsid w:val="00DB6033"/>
    <w:rsid w:val="00DB6793"/>
    <w:rsid w:val="00DB6A33"/>
    <w:rsid w:val="00DB72C7"/>
    <w:rsid w:val="00DC0239"/>
    <w:rsid w:val="00DC07DE"/>
    <w:rsid w:val="00DC1A80"/>
    <w:rsid w:val="00DC1B49"/>
    <w:rsid w:val="00DC1F7A"/>
    <w:rsid w:val="00DC2832"/>
    <w:rsid w:val="00DC2B1A"/>
    <w:rsid w:val="00DC3072"/>
    <w:rsid w:val="00DC3AD6"/>
    <w:rsid w:val="00DC493C"/>
    <w:rsid w:val="00DC4E3F"/>
    <w:rsid w:val="00DC5EDF"/>
    <w:rsid w:val="00DC6809"/>
    <w:rsid w:val="00DC7174"/>
    <w:rsid w:val="00DC7AA9"/>
    <w:rsid w:val="00DC7C04"/>
    <w:rsid w:val="00DC7F04"/>
    <w:rsid w:val="00DD0709"/>
    <w:rsid w:val="00DD24C7"/>
    <w:rsid w:val="00DD25D1"/>
    <w:rsid w:val="00DD2A12"/>
    <w:rsid w:val="00DD425A"/>
    <w:rsid w:val="00DD46D6"/>
    <w:rsid w:val="00DD4CC9"/>
    <w:rsid w:val="00DD600C"/>
    <w:rsid w:val="00DD7D3B"/>
    <w:rsid w:val="00DE08B4"/>
    <w:rsid w:val="00DE097B"/>
    <w:rsid w:val="00DE1C86"/>
    <w:rsid w:val="00DE20E2"/>
    <w:rsid w:val="00DE24A0"/>
    <w:rsid w:val="00DE424E"/>
    <w:rsid w:val="00DE4DD0"/>
    <w:rsid w:val="00DE5C94"/>
    <w:rsid w:val="00DE5DD2"/>
    <w:rsid w:val="00DE6D52"/>
    <w:rsid w:val="00DE6E6D"/>
    <w:rsid w:val="00DE7C7F"/>
    <w:rsid w:val="00DF0359"/>
    <w:rsid w:val="00DF0E24"/>
    <w:rsid w:val="00DF1DA0"/>
    <w:rsid w:val="00DF33B8"/>
    <w:rsid w:val="00DF34FC"/>
    <w:rsid w:val="00DF4FB1"/>
    <w:rsid w:val="00DF506A"/>
    <w:rsid w:val="00DF52A3"/>
    <w:rsid w:val="00DF5C1A"/>
    <w:rsid w:val="00DF5E60"/>
    <w:rsid w:val="00DF6CDC"/>
    <w:rsid w:val="00DF6DA8"/>
    <w:rsid w:val="00E0165F"/>
    <w:rsid w:val="00E016A0"/>
    <w:rsid w:val="00E01D05"/>
    <w:rsid w:val="00E01FE7"/>
    <w:rsid w:val="00E03A6B"/>
    <w:rsid w:val="00E03EE4"/>
    <w:rsid w:val="00E04141"/>
    <w:rsid w:val="00E04C2F"/>
    <w:rsid w:val="00E04D51"/>
    <w:rsid w:val="00E05980"/>
    <w:rsid w:val="00E05BA6"/>
    <w:rsid w:val="00E062C9"/>
    <w:rsid w:val="00E06736"/>
    <w:rsid w:val="00E06801"/>
    <w:rsid w:val="00E0702C"/>
    <w:rsid w:val="00E074AE"/>
    <w:rsid w:val="00E07A0D"/>
    <w:rsid w:val="00E07C9C"/>
    <w:rsid w:val="00E07ECA"/>
    <w:rsid w:val="00E10022"/>
    <w:rsid w:val="00E104A8"/>
    <w:rsid w:val="00E10DE2"/>
    <w:rsid w:val="00E10F9A"/>
    <w:rsid w:val="00E12006"/>
    <w:rsid w:val="00E124F3"/>
    <w:rsid w:val="00E1295C"/>
    <w:rsid w:val="00E1477A"/>
    <w:rsid w:val="00E15CC2"/>
    <w:rsid w:val="00E16458"/>
    <w:rsid w:val="00E1722D"/>
    <w:rsid w:val="00E2059D"/>
    <w:rsid w:val="00E20AC4"/>
    <w:rsid w:val="00E211E1"/>
    <w:rsid w:val="00E21FBB"/>
    <w:rsid w:val="00E222EC"/>
    <w:rsid w:val="00E229AC"/>
    <w:rsid w:val="00E23A04"/>
    <w:rsid w:val="00E23DBC"/>
    <w:rsid w:val="00E2445B"/>
    <w:rsid w:val="00E25719"/>
    <w:rsid w:val="00E301B5"/>
    <w:rsid w:val="00E305EB"/>
    <w:rsid w:val="00E31A91"/>
    <w:rsid w:val="00E31F72"/>
    <w:rsid w:val="00E32A43"/>
    <w:rsid w:val="00E3391E"/>
    <w:rsid w:val="00E342A8"/>
    <w:rsid w:val="00E34316"/>
    <w:rsid w:val="00E344CE"/>
    <w:rsid w:val="00E34F1F"/>
    <w:rsid w:val="00E3511D"/>
    <w:rsid w:val="00E357C3"/>
    <w:rsid w:val="00E36012"/>
    <w:rsid w:val="00E36C54"/>
    <w:rsid w:val="00E36D43"/>
    <w:rsid w:val="00E37349"/>
    <w:rsid w:val="00E37716"/>
    <w:rsid w:val="00E37894"/>
    <w:rsid w:val="00E37CA2"/>
    <w:rsid w:val="00E40014"/>
    <w:rsid w:val="00E40B6F"/>
    <w:rsid w:val="00E41240"/>
    <w:rsid w:val="00E41BBC"/>
    <w:rsid w:val="00E4246F"/>
    <w:rsid w:val="00E42E06"/>
    <w:rsid w:val="00E432A7"/>
    <w:rsid w:val="00E434CA"/>
    <w:rsid w:val="00E43FEC"/>
    <w:rsid w:val="00E45BF2"/>
    <w:rsid w:val="00E46BD1"/>
    <w:rsid w:val="00E46DAA"/>
    <w:rsid w:val="00E4753C"/>
    <w:rsid w:val="00E47837"/>
    <w:rsid w:val="00E4783A"/>
    <w:rsid w:val="00E47D0D"/>
    <w:rsid w:val="00E50870"/>
    <w:rsid w:val="00E51378"/>
    <w:rsid w:val="00E518D5"/>
    <w:rsid w:val="00E526CB"/>
    <w:rsid w:val="00E54EBE"/>
    <w:rsid w:val="00E5712A"/>
    <w:rsid w:val="00E5718C"/>
    <w:rsid w:val="00E57AF5"/>
    <w:rsid w:val="00E57D7D"/>
    <w:rsid w:val="00E57DC9"/>
    <w:rsid w:val="00E60401"/>
    <w:rsid w:val="00E61508"/>
    <w:rsid w:val="00E6167C"/>
    <w:rsid w:val="00E617AC"/>
    <w:rsid w:val="00E61C83"/>
    <w:rsid w:val="00E61DEA"/>
    <w:rsid w:val="00E62997"/>
    <w:rsid w:val="00E62F06"/>
    <w:rsid w:val="00E635D3"/>
    <w:rsid w:val="00E646CE"/>
    <w:rsid w:val="00E648A8"/>
    <w:rsid w:val="00E64CF4"/>
    <w:rsid w:val="00E65138"/>
    <w:rsid w:val="00E6575B"/>
    <w:rsid w:val="00E65922"/>
    <w:rsid w:val="00E65EEB"/>
    <w:rsid w:val="00E66D95"/>
    <w:rsid w:val="00E71249"/>
    <w:rsid w:val="00E7192C"/>
    <w:rsid w:val="00E719BB"/>
    <w:rsid w:val="00E71D73"/>
    <w:rsid w:val="00E72630"/>
    <w:rsid w:val="00E726D1"/>
    <w:rsid w:val="00E72C25"/>
    <w:rsid w:val="00E72D5D"/>
    <w:rsid w:val="00E74712"/>
    <w:rsid w:val="00E75104"/>
    <w:rsid w:val="00E754EF"/>
    <w:rsid w:val="00E763C7"/>
    <w:rsid w:val="00E766F8"/>
    <w:rsid w:val="00E76CCB"/>
    <w:rsid w:val="00E77BB6"/>
    <w:rsid w:val="00E80127"/>
    <w:rsid w:val="00E80E85"/>
    <w:rsid w:val="00E80F00"/>
    <w:rsid w:val="00E81971"/>
    <w:rsid w:val="00E82202"/>
    <w:rsid w:val="00E8274C"/>
    <w:rsid w:val="00E82BD2"/>
    <w:rsid w:val="00E83608"/>
    <w:rsid w:val="00E836EF"/>
    <w:rsid w:val="00E84EAF"/>
    <w:rsid w:val="00E857FE"/>
    <w:rsid w:val="00E86477"/>
    <w:rsid w:val="00E865B7"/>
    <w:rsid w:val="00E90A4B"/>
    <w:rsid w:val="00E92380"/>
    <w:rsid w:val="00E92B2C"/>
    <w:rsid w:val="00E92E97"/>
    <w:rsid w:val="00E93538"/>
    <w:rsid w:val="00E93573"/>
    <w:rsid w:val="00E93644"/>
    <w:rsid w:val="00E948E0"/>
    <w:rsid w:val="00E94C4D"/>
    <w:rsid w:val="00E96E85"/>
    <w:rsid w:val="00EA04C2"/>
    <w:rsid w:val="00EA1D4C"/>
    <w:rsid w:val="00EA209C"/>
    <w:rsid w:val="00EA22FE"/>
    <w:rsid w:val="00EA2B1E"/>
    <w:rsid w:val="00EA2E76"/>
    <w:rsid w:val="00EA3ADB"/>
    <w:rsid w:val="00EA656D"/>
    <w:rsid w:val="00EA7AA8"/>
    <w:rsid w:val="00EB0167"/>
    <w:rsid w:val="00EB03CF"/>
    <w:rsid w:val="00EB04A0"/>
    <w:rsid w:val="00EB3336"/>
    <w:rsid w:val="00EB3815"/>
    <w:rsid w:val="00EB527B"/>
    <w:rsid w:val="00EB5916"/>
    <w:rsid w:val="00EB5C85"/>
    <w:rsid w:val="00EB7425"/>
    <w:rsid w:val="00EB7BCD"/>
    <w:rsid w:val="00EB7CEA"/>
    <w:rsid w:val="00EB7E41"/>
    <w:rsid w:val="00EB7F44"/>
    <w:rsid w:val="00EC026B"/>
    <w:rsid w:val="00EC053D"/>
    <w:rsid w:val="00EC077C"/>
    <w:rsid w:val="00EC0853"/>
    <w:rsid w:val="00EC08D3"/>
    <w:rsid w:val="00EC12AB"/>
    <w:rsid w:val="00EC1D70"/>
    <w:rsid w:val="00EC3283"/>
    <w:rsid w:val="00EC3A40"/>
    <w:rsid w:val="00EC3DE4"/>
    <w:rsid w:val="00EC40C2"/>
    <w:rsid w:val="00EC43A3"/>
    <w:rsid w:val="00EC44A7"/>
    <w:rsid w:val="00EC47AA"/>
    <w:rsid w:val="00EC5E7E"/>
    <w:rsid w:val="00EC5E9A"/>
    <w:rsid w:val="00EC6939"/>
    <w:rsid w:val="00EC7556"/>
    <w:rsid w:val="00EC755D"/>
    <w:rsid w:val="00EC764F"/>
    <w:rsid w:val="00EC7881"/>
    <w:rsid w:val="00EC7DFC"/>
    <w:rsid w:val="00EC7F55"/>
    <w:rsid w:val="00ED0821"/>
    <w:rsid w:val="00ED0AF8"/>
    <w:rsid w:val="00ED0E81"/>
    <w:rsid w:val="00ED149D"/>
    <w:rsid w:val="00ED1D86"/>
    <w:rsid w:val="00ED285E"/>
    <w:rsid w:val="00ED51FE"/>
    <w:rsid w:val="00ED62B2"/>
    <w:rsid w:val="00ED63E0"/>
    <w:rsid w:val="00ED6415"/>
    <w:rsid w:val="00ED64F5"/>
    <w:rsid w:val="00ED701B"/>
    <w:rsid w:val="00ED755C"/>
    <w:rsid w:val="00ED7E6D"/>
    <w:rsid w:val="00EE04AD"/>
    <w:rsid w:val="00EE0578"/>
    <w:rsid w:val="00EE135C"/>
    <w:rsid w:val="00EE1BFB"/>
    <w:rsid w:val="00EE2153"/>
    <w:rsid w:val="00EE2B4B"/>
    <w:rsid w:val="00EE2FC0"/>
    <w:rsid w:val="00EE319B"/>
    <w:rsid w:val="00EE31D7"/>
    <w:rsid w:val="00EE3427"/>
    <w:rsid w:val="00EE5FD5"/>
    <w:rsid w:val="00EE633A"/>
    <w:rsid w:val="00EF0411"/>
    <w:rsid w:val="00EF0C0D"/>
    <w:rsid w:val="00EF1177"/>
    <w:rsid w:val="00EF1266"/>
    <w:rsid w:val="00EF1595"/>
    <w:rsid w:val="00EF1D8A"/>
    <w:rsid w:val="00EF2444"/>
    <w:rsid w:val="00EF24B4"/>
    <w:rsid w:val="00EF31F8"/>
    <w:rsid w:val="00EF59AB"/>
    <w:rsid w:val="00EF5E34"/>
    <w:rsid w:val="00EF5EB8"/>
    <w:rsid w:val="00EF62C0"/>
    <w:rsid w:val="00EF69DD"/>
    <w:rsid w:val="00EF6E10"/>
    <w:rsid w:val="00EF71DD"/>
    <w:rsid w:val="00F02281"/>
    <w:rsid w:val="00F02654"/>
    <w:rsid w:val="00F03104"/>
    <w:rsid w:val="00F03907"/>
    <w:rsid w:val="00F040F4"/>
    <w:rsid w:val="00F05AF4"/>
    <w:rsid w:val="00F05FFA"/>
    <w:rsid w:val="00F06971"/>
    <w:rsid w:val="00F07228"/>
    <w:rsid w:val="00F07B75"/>
    <w:rsid w:val="00F102A1"/>
    <w:rsid w:val="00F11B17"/>
    <w:rsid w:val="00F11DAE"/>
    <w:rsid w:val="00F11E66"/>
    <w:rsid w:val="00F11FCC"/>
    <w:rsid w:val="00F12296"/>
    <w:rsid w:val="00F129E2"/>
    <w:rsid w:val="00F13E1E"/>
    <w:rsid w:val="00F13EE7"/>
    <w:rsid w:val="00F14185"/>
    <w:rsid w:val="00F15A63"/>
    <w:rsid w:val="00F1724F"/>
    <w:rsid w:val="00F173F2"/>
    <w:rsid w:val="00F20037"/>
    <w:rsid w:val="00F211E8"/>
    <w:rsid w:val="00F21221"/>
    <w:rsid w:val="00F21408"/>
    <w:rsid w:val="00F2224D"/>
    <w:rsid w:val="00F2260C"/>
    <w:rsid w:val="00F23215"/>
    <w:rsid w:val="00F23AF5"/>
    <w:rsid w:val="00F242F6"/>
    <w:rsid w:val="00F24BDD"/>
    <w:rsid w:val="00F251E6"/>
    <w:rsid w:val="00F2563F"/>
    <w:rsid w:val="00F260E2"/>
    <w:rsid w:val="00F262C4"/>
    <w:rsid w:val="00F26350"/>
    <w:rsid w:val="00F26CDF"/>
    <w:rsid w:val="00F3025C"/>
    <w:rsid w:val="00F30909"/>
    <w:rsid w:val="00F31119"/>
    <w:rsid w:val="00F31F35"/>
    <w:rsid w:val="00F325E2"/>
    <w:rsid w:val="00F32605"/>
    <w:rsid w:val="00F330AC"/>
    <w:rsid w:val="00F3350C"/>
    <w:rsid w:val="00F335FB"/>
    <w:rsid w:val="00F34B6D"/>
    <w:rsid w:val="00F3519E"/>
    <w:rsid w:val="00F35ABF"/>
    <w:rsid w:val="00F35F7A"/>
    <w:rsid w:val="00F36410"/>
    <w:rsid w:val="00F365D3"/>
    <w:rsid w:val="00F3668D"/>
    <w:rsid w:val="00F370AB"/>
    <w:rsid w:val="00F3771E"/>
    <w:rsid w:val="00F4082E"/>
    <w:rsid w:val="00F417CF"/>
    <w:rsid w:val="00F41902"/>
    <w:rsid w:val="00F41C08"/>
    <w:rsid w:val="00F4360B"/>
    <w:rsid w:val="00F44100"/>
    <w:rsid w:val="00F44DD6"/>
    <w:rsid w:val="00F45090"/>
    <w:rsid w:val="00F4514C"/>
    <w:rsid w:val="00F458D8"/>
    <w:rsid w:val="00F465C8"/>
    <w:rsid w:val="00F46958"/>
    <w:rsid w:val="00F47452"/>
    <w:rsid w:val="00F50586"/>
    <w:rsid w:val="00F507DC"/>
    <w:rsid w:val="00F50DC9"/>
    <w:rsid w:val="00F50FE7"/>
    <w:rsid w:val="00F510E4"/>
    <w:rsid w:val="00F512C8"/>
    <w:rsid w:val="00F51C3E"/>
    <w:rsid w:val="00F51C53"/>
    <w:rsid w:val="00F51F36"/>
    <w:rsid w:val="00F5299B"/>
    <w:rsid w:val="00F53EB3"/>
    <w:rsid w:val="00F54429"/>
    <w:rsid w:val="00F54B4F"/>
    <w:rsid w:val="00F55F95"/>
    <w:rsid w:val="00F60340"/>
    <w:rsid w:val="00F6103D"/>
    <w:rsid w:val="00F615B0"/>
    <w:rsid w:val="00F615C1"/>
    <w:rsid w:val="00F62007"/>
    <w:rsid w:val="00F62642"/>
    <w:rsid w:val="00F62BA6"/>
    <w:rsid w:val="00F62CE1"/>
    <w:rsid w:val="00F62E23"/>
    <w:rsid w:val="00F63825"/>
    <w:rsid w:val="00F63B19"/>
    <w:rsid w:val="00F63CD9"/>
    <w:rsid w:val="00F63E8E"/>
    <w:rsid w:val="00F645D0"/>
    <w:rsid w:val="00F64A22"/>
    <w:rsid w:val="00F64C20"/>
    <w:rsid w:val="00F6600E"/>
    <w:rsid w:val="00F66551"/>
    <w:rsid w:val="00F67163"/>
    <w:rsid w:val="00F679BE"/>
    <w:rsid w:val="00F67A13"/>
    <w:rsid w:val="00F70541"/>
    <w:rsid w:val="00F708A0"/>
    <w:rsid w:val="00F70977"/>
    <w:rsid w:val="00F70B7A"/>
    <w:rsid w:val="00F70D1E"/>
    <w:rsid w:val="00F70EBE"/>
    <w:rsid w:val="00F7100F"/>
    <w:rsid w:val="00F743AB"/>
    <w:rsid w:val="00F74494"/>
    <w:rsid w:val="00F745C9"/>
    <w:rsid w:val="00F75CA8"/>
    <w:rsid w:val="00F75F8F"/>
    <w:rsid w:val="00F7634F"/>
    <w:rsid w:val="00F809E4"/>
    <w:rsid w:val="00F80FFE"/>
    <w:rsid w:val="00F82891"/>
    <w:rsid w:val="00F829A4"/>
    <w:rsid w:val="00F831BD"/>
    <w:rsid w:val="00F83D30"/>
    <w:rsid w:val="00F83D70"/>
    <w:rsid w:val="00F84349"/>
    <w:rsid w:val="00F847A7"/>
    <w:rsid w:val="00F84C83"/>
    <w:rsid w:val="00F8509E"/>
    <w:rsid w:val="00F85993"/>
    <w:rsid w:val="00F85F7D"/>
    <w:rsid w:val="00F863A3"/>
    <w:rsid w:val="00F86E4D"/>
    <w:rsid w:val="00F8723A"/>
    <w:rsid w:val="00F8731B"/>
    <w:rsid w:val="00F87362"/>
    <w:rsid w:val="00F87491"/>
    <w:rsid w:val="00F87E93"/>
    <w:rsid w:val="00F90761"/>
    <w:rsid w:val="00F90929"/>
    <w:rsid w:val="00F909CD"/>
    <w:rsid w:val="00F90E43"/>
    <w:rsid w:val="00F90F1E"/>
    <w:rsid w:val="00F90F81"/>
    <w:rsid w:val="00F91B14"/>
    <w:rsid w:val="00F922FE"/>
    <w:rsid w:val="00F926BE"/>
    <w:rsid w:val="00F9288E"/>
    <w:rsid w:val="00F931D5"/>
    <w:rsid w:val="00F949AD"/>
    <w:rsid w:val="00F94BE1"/>
    <w:rsid w:val="00F95175"/>
    <w:rsid w:val="00F95A55"/>
    <w:rsid w:val="00F95B93"/>
    <w:rsid w:val="00F95F06"/>
    <w:rsid w:val="00F9631D"/>
    <w:rsid w:val="00F96EC0"/>
    <w:rsid w:val="00F97468"/>
    <w:rsid w:val="00F97FCB"/>
    <w:rsid w:val="00FA0464"/>
    <w:rsid w:val="00FA2541"/>
    <w:rsid w:val="00FA4440"/>
    <w:rsid w:val="00FA4B87"/>
    <w:rsid w:val="00FA500D"/>
    <w:rsid w:val="00FA55E0"/>
    <w:rsid w:val="00FA5BEF"/>
    <w:rsid w:val="00FA61F4"/>
    <w:rsid w:val="00FA6741"/>
    <w:rsid w:val="00FA79BD"/>
    <w:rsid w:val="00FA7EB0"/>
    <w:rsid w:val="00FB065E"/>
    <w:rsid w:val="00FB154B"/>
    <w:rsid w:val="00FB1860"/>
    <w:rsid w:val="00FB2060"/>
    <w:rsid w:val="00FB305E"/>
    <w:rsid w:val="00FB395C"/>
    <w:rsid w:val="00FB3A2E"/>
    <w:rsid w:val="00FB3DB9"/>
    <w:rsid w:val="00FB40E2"/>
    <w:rsid w:val="00FB4437"/>
    <w:rsid w:val="00FB6075"/>
    <w:rsid w:val="00FB7076"/>
    <w:rsid w:val="00FB7716"/>
    <w:rsid w:val="00FB7803"/>
    <w:rsid w:val="00FC0543"/>
    <w:rsid w:val="00FC0EF4"/>
    <w:rsid w:val="00FC0FD4"/>
    <w:rsid w:val="00FC216C"/>
    <w:rsid w:val="00FC27C9"/>
    <w:rsid w:val="00FC4038"/>
    <w:rsid w:val="00FC420C"/>
    <w:rsid w:val="00FC4C37"/>
    <w:rsid w:val="00FC512C"/>
    <w:rsid w:val="00FC55EF"/>
    <w:rsid w:val="00FC5661"/>
    <w:rsid w:val="00FC59B8"/>
    <w:rsid w:val="00FC5DD2"/>
    <w:rsid w:val="00FC638E"/>
    <w:rsid w:val="00FC642E"/>
    <w:rsid w:val="00FC79B3"/>
    <w:rsid w:val="00FC7A59"/>
    <w:rsid w:val="00FC7F8C"/>
    <w:rsid w:val="00FD0125"/>
    <w:rsid w:val="00FD1A84"/>
    <w:rsid w:val="00FD1D96"/>
    <w:rsid w:val="00FD2182"/>
    <w:rsid w:val="00FD28C3"/>
    <w:rsid w:val="00FD3192"/>
    <w:rsid w:val="00FD3E89"/>
    <w:rsid w:val="00FD4B01"/>
    <w:rsid w:val="00FD53AC"/>
    <w:rsid w:val="00FD54EF"/>
    <w:rsid w:val="00FD5EC3"/>
    <w:rsid w:val="00FD63EF"/>
    <w:rsid w:val="00FD6699"/>
    <w:rsid w:val="00FD6FFD"/>
    <w:rsid w:val="00FD723A"/>
    <w:rsid w:val="00FD72AD"/>
    <w:rsid w:val="00FD7FC0"/>
    <w:rsid w:val="00FE0E93"/>
    <w:rsid w:val="00FE119C"/>
    <w:rsid w:val="00FE1300"/>
    <w:rsid w:val="00FE18EA"/>
    <w:rsid w:val="00FE1EC7"/>
    <w:rsid w:val="00FE2B4C"/>
    <w:rsid w:val="00FE2CB8"/>
    <w:rsid w:val="00FE3816"/>
    <w:rsid w:val="00FE3B1D"/>
    <w:rsid w:val="00FE3BD4"/>
    <w:rsid w:val="00FE3FF8"/>
    <w:rsid w:val="00FE5D59"/>
    <w:rsid w:val="00FE6209"/>
    <w:rsid w:val="00FE70EA"/>
    <w:rsid w:val="00FE7F2C"/>
    <w:rsid w:val="00FE7FCB"/>
    <w:rsid w:val="00FF063C"/>
    <w:rsid w:val="00FF16EC"/>
    <w:rsid w:val="00FF1735"/>
    <w:rsid w:val="00FF1EAB"/>
    <w:rsid w:val="00FF341A"/>
    <w:rsid w:val="00FF37B9"/>
    <w:rsid w:val="00FF39A6"/>
    <w:rsid w:val="00FF3B03"/>
    <w:rsid w:val="00FF45D0"/>
    <w:rsid w:val="00FF595B"/>
    <w:rsid w:val="00FF725E"/>
    <w:rsid w:val="00FF7958"/>
    <w:rsid w:val="010F70F6"/>
    <w:rsid w:val="012B0C9E"/>
    <w:rsid w:val="016247CF"/>
    <w:rsid w:val="018D698F"/>
    <w:rsid w:val="01BA66E1"/>
    <w:rsid w:val="01D861D4"/>
    <w:rsid w:val="01EE4346"/>
    <w:rsid w:val="01F83259"/>
    <w:rsid w:val="021D0EB7"/>
    <w:rsid w:val="02476309"/>
    <w:rsid w:val="02496637"/>
    <w:rsid w:val="028C3273"/>
    <w:rsid w:val="02AF7AEF"/>
    <w:rsid w:val="032C5279"/>
    <w:rsid w:val="03E61572"/>
    <w:rsid w:val="04675A4D"/>
    <w:rsid w:val="04856896"/>
    <w:rsid w:val="049D3224"/>
    <w:rsid w:val="04B438B4"/>
    <w:rsid w:val="053F575F"/>
    <w:rsid w:val="054817B6"/>
    <w:rsid w:val="05A46CEB"/>
    <w:rsid w:val="05B10AFF"/>
    <w:rsid w:val="05E97771"/>
    <w:rsid w:val="05FA22C9"/>
    <w:rsid w:val="06905732"/>
    <w:rsid w:val="06C56046"/>
    <w:rsid w:val="07066B61"/>
    <w:rsid w:val="0710570B"/>
    <w:rsid w:val="07162FF4"/>
    <w:rsid w:val="077B1AD3"/>
    <w:rsid w:val="077F1A5D"/>
    <w:rsid w:val="07980566"/>
    <w:rsid w:val="07A64E8D"/>
    <w:rsid w:val="07D47135"/>
    <w:rsid w:val="080944D4"/>
    <w:rsid w:val="08171F59"/>
    <w:rsid w:val="081B04DF"/>
    <w:rsid w:val="087B34A0"/>
    <w:rsid w:val="087C3D2D"/>
    <w:rsid w:val="089C6884"/>
    <w:rsid w:val="08B21051"/>
    <w:rsid w:val="08B41D18"/>
    <w:rsid w:val="08BC253D"/>
    <w:rsid w:val="08BC3D9F"/>
    <w:rsid w:val="095003B8"/>
    <w:rsid w:val="0984296C"/>
    <w:rsid w:val="09A6768D"/>
    <w:rsid w:val="09DB578D"/>
    <w:rsid w:val="0A0F7894"/>
    <w:rsid w:val="0A712AE0"/>
    <w:rsid w:val="0B2049CC"/>
    <w:rsid w:val="0B6345EE"/>
    <w:rsid w:val="0B6840DE"/>
    <w:rsid w:val="0B6D4BAF"/>
    <w:rsid w:val="0B7D7A08"/>
    <w:rsid w:val="0B834C0C"/>
    <w:rsid w:val="0B96366C"/>
    <w:rsid w:val="0C202CAE"/>
    <w:rsid w:val="0C3B57AB"/>
    <w:rsid w:val="0C407928"/>
    <w:rsid w:val="0C880A0A"/>
    <w:rsid w:val="0C895114"/>
    <w:rsid w:val="0CB236F9"/>
    <w:rsid w:val="0CB85392"/>
    <w:rsid w:val="0CD008D7"/>
    <w:rsid w:val="0CDF5CB6"/>
    <w:rsid w:val="0CEA20BA"/>
    <w:rsid w:val="0D06452E"/>
    <w:rsid w:val="0D1A7CC7"/>
    <w:rsid w:val="0D2A4CEB"/>
    <w:rsid w:val="0D4D69E1"/>
    <w:rsid w:val="0DE12BD3"/>
    <w:rsid w:val="0E364E11"/>
    <w:rsid w:val="0E8D130A"/>
    <w:rsid w:val="0E96058A"/>
    <w:rsid w:val="0EE47E4C"/>
    <w:rsid w:val="0F0E7E91"/>
    <w:rsid w:val="0FC02E46"/>
    <w:rsid w:val="0FF97A8B"/>
    <w:rsid w:val="10063F56"/>
    <w:rsid w:val="100C0C82"/>
    <w:rsid w:val="10763186"/>
    <w:rsid w:val="10A368C7"/>
    <w:rsid w:val="10D03F75"/>
    <w:rsid w:val="112C513F"/>
    <w:rsid w:val="115E4451"/>
    <w:rsid w:val="118C32B3"/>
    <w:rsid w:val="11AE08F2"/>
    <w:rsid w:val="126731C6"/>
    <w:rsid w:val="12AD6D4E"/>
    <w:rsid w:val="12B36AD5"/>
    <w:rsid w:val="12B65E95"/>
    <w:rsid w:val="12C60A6D"/>
    <w:rsid w:val="13260876"/>
    <w:rsid w:val="137C1617"/>
    <w:rsid w:val="141068F9"/>
    <w:rsid w:val="14524A3B"/>
    <w:rsid w:val="14585285"/>
    <w:rsid w:val="147554E5"/>
    <w:rsid w:val="14CC2A46"/>
    <w:rsid w:val="14FB5918"/>
    <w:rsid w:val="15405F73"/>
    <w:rsid w:val="155B73CC"/>
    <w:rsid w:val="1571365B"/>
    <w:rsid w:val="159E0DDF"/>
    <w:rsid w:val="15A34BBB"/>
    <w:rsid w:val="15A9236C"/>
    <w:rsid w:val="15BE4B4E"/>
    <w:rsid w:val="15E96FEF"/>
    <w:rsid w:val="16095BCE"/>
    <w:rsid w:val="163B3F52"/>
    <w:rsid w:val="16445602"/>
    <w:rsid w:val="16621278"/>
    <w:rsid w:val="169F525D"/>
    <w:rsid w:val="16BB08D6"/>
    <w:rsid w:val="17371C58"/>
    <w:rsid w:val="1772318C"/>
    <w:rsid w:val="17A20AE4"/>
    <w:rsid w:val="17B0126F"/>
    <w:rsid w:val="17B24129"/>
    <w:rsid w:val="17C37623"/>
    <w:rsid w:val="17F33C7C"/>
    <w:rsid w:val="17F4621D"/>
    <w:rsid w:val="18A02D2B"/>
    <w:rsid w:val="18C82232"/>
    <w:rsid w:val="18CE4098"/>
    <w:rsid w:val="18DE3AAA"/>
    <w:rsid w:val="19264814"/>
    <w:rsid w:val="197434FC"/>
    <w:rsid w:val="199B08D0"/>
    <w:rsid w:val="19CE7DF3"/>
    <w:rsid w:val="19D4223E"/>
    <w:rsid w:val="19E64C92"/>
    <w:rsid w:val="19E95C8A"/>
    <w:rsid w:val="1A306526"/>
    <w:rsid w:val="1A3A6836"/>
    <w:rsid w:val="1A51065D"/>
    <w:rsid w:val="1A646021"/>
    <w:rsid w:val="1A942C32"/>
    <w:rsid w:val="1B0F77E7"/>
    <w:rsid w:val="1C2459D1"/>
    <w:rsid w:val="1C746483"/>
    <w:rsid w:val="1C8651B5"/>
    <w:rsid w:val="1C9D2816"/>
    <w:rsid w:val="1C9F7E2A"/>
    <w:rsid w:val="1CD020C2"/>
    <w:rsid w:val="1CFD235F"/>
    <w:rsid w:val="1D020E20"/>
    <w:rsid w:val="1D866FF4"/>
    <w:rsid w:val="1D9E5A8A"/>
    <w:rsid w:val="1DE91E3D"/>
    <w:rsid w:val="1DFE7B5D"/>
    <w:rsid w:val="1E0F1386"/>
    <w:rsid w:val="1E9B2A8B"/>
    <w:rsid w:val="1EF212FF"/>
    <w:rsid w:val="1F2151C5"/>
    <w:rsid w:val="1F5C6576"/>
    <w:rsid w:val="1F72723D"/>
    <w:rsid w:val="1F896D6A"/>
    <w:rsid w:val="1FDA1697"/>
    <w:rsid w:val="1FF3766C"/>
    <w:rsid w:val="20090E49"/>
    <w:rsid w:val="20A812D4"/>
    <w:rsid w:val="20F86DF7"/>
    <w:rsid w:val="21015E2A"/>
    <w:rsid w:val="213A0410"/>
    <w:rsid w:val="213B4D2A"/>
    <w:rsid w:val="214A7F6B"/>
    <w:rsid w:val="2156776F"/>
    <w:rsid w:val="21BB18BC"/>
    <w:rsid w:val="21D76CBC"/>
    <w:rsid w:val="21EC24FB"/>
    <w:rsid w:val="22156173"/>
    <w:rsid w:val="22534D9A"/>
    <w:rsid w:val="225A13AE"/>
    <w:rsid w:val="225E4B38"/>
    <w:rsid w:val="227D3D43"/>
    <w:rsid w:val="22925885"/>
    <w:rsid w:val="238E5F40"/>
    <w:rsid w:val="239A564F"/>
    <w:rsid w:val="23CDA888"/>
    <w:rsid w:val="23E80503"/>
    <w:rsid w:val="23F920AF"/>
    <w:rsid w:val="244A12C8"/>
    <w:rsid w:val="248F5872"/>
    <w:rsid w:val="24B92F8D"/>
    <w:rsid w:val="25075CA6"/>
    <w:rsid w:val="25293ED6"/>
    <w:rsid w:val="255E0510"/>
    <w:rsid w:val="2564765E"/>
    <w:rsid w:val="25702603"/>
    <w:rsid w:val="25A245E7"/>
    <w:rsid w:val="25F02FA0"/>
    <w:rsid w:val="25F65008"/>
    <w:rsid w:val="260E0556"/>
    <w:rsid w:val="262F53CD"/>
    <w:rsid w:val="263F5F51"/>
    <w:rsid w:val="26643916"/>
    <w:rsid w:val="266F66EE"/>
    <w:rsid w:val="26D44DE8"/>
    <w:rsid w:val="27801019"/>
    <w:rsid w:val="27B531C0"/>
    <w:rsid w:val="27F145C0"/>
    <w:rsid w:val="282411E3"/>
    <w:rsid w:val="28942BD2"/>
    <w:rsid w:val="28F738B2"/>
    <w:rsid w:val="28F86998"/>
    <w:rsid w:val="29112BB7"/>
    <w:rsid w:val="29162930"/>
    <w:rsid w:val="29A174E6"/>
    <w:rsid w:val="2A084225"/>
    <w:rsid w:val="2A1561E4"/>
    <w:rsid w:val="2A261D85"/>
    <w:rsid w:val="2A303AB8"/>
    <w:rsid w:val="2A330BD5"/>
    <w:rsid w:val="2A612DBE"/>
    <w:rsid w:val="2A776AC9"/>
    <w:rsid w:val="2B0B25BB"/>
    <w:rsid w:val="2B0F7252"/>
    <w:rsid w:val="2B3A0A05"/>
    <w:rsid w:val="2BE327E3"/>
    <w:rsid w:val="2BF8656C"/>
    <w:rsid w:val="2BFB1D83"/>
    <w:rsid w:val="2C242678"/>
    <w:rsid w:val="2C4C4281"/>
    <w:rsid w:val="2C6D3030"/>
    <w:rsid w:val="2CC340F8"/>
    <w:rsid w:val="2CCE2CEC"/>
    <w:rsid w:val="2CFF0BD9"/>
    <w:rsid w:val="2D4E067C"/>
    <w:rsid w:val="2D9BA57D"/>
    <w:rsid w:val="2DA54949"/>
    <w:rsid w:val="2E646483"/>
    <w:rsid w:val="2E7C19CD"/>
    <w:rsid w:val="2E8045B8"/>
    <w:rsid w:val="2EA672A0"/>
    <w:rsid w:val="2EA779FB"/>
    <w:rsid w:val="2EB3367E"/>
    <w:rsid w:val="2EB474FC"/>
    <w:rsid w:val="2EBB4AD8"/>
    <w:rsid w:val="2ED724E2"/>
    <w:rsid w:val="2EFD5470"/>
    <w:rsid w:val="2F2F5238"/>
    <w:rsid w:val="2FDD2115"/>
    <w:rsid w:val="30521C19"/>
    <w:rsid w:val="3074035D"/>
    <w:rsid w:val="307720D6"/>
    <w:rsid w:val="30B5771A"/>
    <w:rsid w:val="30C10112"/>
    <w:rsid w:val="30F6289D"/>
    <w:rsid w:val="30F9585A"/>
    <w:rsid w:val="313E5D7F"/>
    <w:rsid w:val="31545B76"/>
    <w:rsid w:val="3166118A"/>
    <w:rsid w:val="318A41BA"/>
    <w:rsid w:val="31AF284F"/>
    <w:rsid w:val="31E5762D"/>
    <w:rsid w:val="322A12D2"/>
    <w:rsid w:val="32602AFC"/>
    <w:rsid w:val="327B5767"/>
    <w:rsid w:val="33151A11"/>
    <w:rsid w:val="333C2CD9"/>
    <w:rsid w:val="33A874ED"/>
    <w:rsid w:val="33F369A8"/>
    <w:rsid w:val="341C4740"/>
    <w:rsid w:val="34234F76"/>
    <w:rsid w:val="343935C9"/>
    <w:rsid w:val="3450264C"/>
    <w:rsid w:val="34B63AFC"/>
    <w:rsid w:val="34CF1CBC"/>
    <w:rsid w:val="353A3E28"/>
    <w:rsid w:val="353E440B"/>
    <w:rsid w:val="35C92877"/>
    <w:rsid w:val="35E16D3C"/>
    <w:rsid w:val="36BD52ED"/>
    <w:rsid w:val="36E9435B"/>
    <w:rsid w:val="372F3E05"/>
    <w:rsid w:val="375F02A5"/>
    <w:rsid w:val="3770603C"/>
    <w:rsid w:val="378B6F8D"/>
    <w:rsid w:val="379A2640"/>
    <w:rsid w:val="37B91258"/>
    <w:rsid w:val="37C474CB"/>
    <w:rsid w:val="37F3670D"/>
    <w:rsid w:val="38704090"/>
    <w:rsid w:val="3898013C"/>
    <w:rsid w:val="38AA2798"/>
    <w:rsid w:val="38DE212F"/>
    <w:rsid w:val="38DE676D"/>
    <w:rsid w:val="38F4113F"/>
    <w:rsid w:val="394B5F74"/>
    <w:rsid w:val="39605E81"/>
    <w:rsid w:val="397E59F2"/>
    <w:rsid w:val="397E75A2"/>
    <w:rsid w:val="39AC433C"/>
    <w:rsid w:val="39C736ED"/>
    <w:rsid w:val="39CA2BF7"/>
    <w:rsid w:val="3A211362"/>
    <w:rsid w:val="3A630F2D"/>
    <w:rsid w:val="3A903F68"/>
    <w:rsid w:val="3B0A0367"/>
    <w:rsid w:val="3B5001B7"/>
    <w:rsid w:val="3B8561E0"/>
    <w:rsid w:val="3B8755B5"/>
    <w:rsid w:val="3BDF182B"/>
    <w:rsid w:val="3C282630"/>
    <w:rsid w:val="3CFF156E"/>
    <w:rsid w:val="3DB80021"/>
    <w:rsid w:val="3DE078E7"/>
    <w:rsid w:val="3E5B6EDC"/>
    <w:rsid w:val="3E826419"/>
    <w:rsid w:val="3EFD3181"/>
    <w:rsid w:val="3F15584C"/>
    <w:rsid w:val="3F8826C1"/>
    <w:rsid w:val="3FF981BC"/>
    <w:rsid w:val="4032019C"/>
    <w:rsid w:val="403A57EB"/>
    <w:rsid w:val="409924FE"/>
    <w:rsid w:val="40B77052"/>
    <w:rsid w:val="40DF330D"/>
    <w:rsid w:val="410350F3"/>
    <w:rsid w:val="412D5825"/>
    <w:rsid w:val="414A6676"/>
    <w:rsid w:val="4152398B"/>
    <w:rsid w:val="415625E8"/>
    <w:rsid w:val="417B5309"/>
    <w:rsid w:val="41914247"/>
    <w:rsid w:val="41BD07EF"/>
    <w:rsid w:val="41ED40BB"/>
    <w:rsid w:val="4213468A"/>
    <w:rsid w:val="42581588"/>
    <w:rsid w:val="42EA210F"/>
    <w:rsid w:val="42F6535C"/>
    <w:rsid w:val="432D6478"/>
    <w:rsid w:val="434764F2"/>
    <w:rsid w:val="43BE5E39"/>
    <w:rsid w:val="43F43883"/>
    <w:rsid w:val="44210BCB"/>
    <w:rsid w:val="442122A2"/>
    <w:rsid w:val="44314A17"/>
    <w:rsid w:val="44580B60"/>
    <w:rsid w:val="44807DD3"/>
    <w:rsid w:val="44871DB8"/>
    <w:rsid w:val="44996700"/>
    <w:rsid w:val="44E43F2A"/>
    <w:rsid w:val="451C6C9A"/>
    <w:rsid w:val="45223277"/>
    <w:rsid w:val="4585185F"/>
    <w:rsid w:val="45A156D4"/>
    <w:rsid w:val="45A84EF7"/>
    <w:rsid w:val="45D301A2"/>
    <w:rsid w:val="45DE420D"/>
    <w:rsid w:val="467311D8"/>
    <w:rsid w:val="46E12B38"/>
    <w:rsid w:val="47156A33"/>
    <w:rsid w:val="47184E47"/>
    <w:rsid w:val="471860B4"/>
    <w:rsid w:val="471C46CE"/>
    <w:rsid w:val="47597BD5"/>
    <w:rsid w:val="47A0046D"/>
    <w:rsid w:val="47E70509"/>
    <w:rsid w:val="47EE05B2"/>
    <w:rsid w:val="47EF706F"/>
    <w:rsid w:val="47F671FD"/>
    <w:rsid w:val="48146B7C"/>
    <w:rsid w:val="48333956"/>
    <w:rsid w:val="486B6C1E"/>
    <w:rsid w:val="48D55112"/>
    <w:rsid w:val="48D82ACC"/>
    <w:rsid w:val="48EE7615"/>
    <w:rsid w:val="48F86828"/>
    <w:rsid w:val="492A44AF"/>
    <w:rsid w:val="498F2AE0"/>
    <w:rsid w:val="4A091238"/>
    <w:rsid w:val="4A4621D7"/>
    <w:rsid w:val="4A513B9C"/>
    <w:rsid w:val="4A8971BD"/>
    <w:rsid w:val="4A942191"/>
    <w:rsid w:val="4A9B73B3"/>
    <w:rsid w:val="4AAF7A79"/>
    <w:rsid w:val="4B6E18FA"/>
    <w:rsid w:val="4B87397A"/>
    <w:rsid w:val="4BA35077"/>
    <w:rsid w:val="4BA55B30"/>
    <w:rsid w:val="4BDF5B0B"/>
    <w:rsid w:val="4BE926CE"/>
    <w:rsid w:val="4C204E93"/>
    <w:rsid w:val="4CAC3DA4"/>
    <w:rsid w:val="4D0F5A94"/>
    <w:rsid w:val="4D2B02B1"/>
    <w:rsid w:val="4D3A507C"/>
    <w:rsid w:val="4D9417F8"/>
    <w:rsid w:val="4D9D73C7"/>
    <w:rsid w:val="4DAD3B00"/>
    <w:rsid w:val="4DED528F"/>
    <w:rsid w:val="4E082D22"/>
    <w:rsid w:val="4E515C71"/>
    <w:rsid w:val="4E690287"/>
    <w:rsid w:val="4EB64402"/>
    <w:rsid w:val="4F134959"/>
    <w:rsid w:val="4F274F57"/>
    <w:rsid w:val="4F707DAE"/>
    <w:rsid w:val="4FA45C4A"/>
    <w:rsid w:val="4FBB6CD8"/>
    <w:rsid w:val="4FE11AE4"/>
    <w:rsid w:val="4FF97997"/>
    <w:rsid w:val="500149DF"/>
    <w:rsid w:val="50035319"/>
    <w:rsid w:val="500575AA"/>
    <w:rsid w:val="502B3ACA"/>
    <w:rsid w:val="503B22E0"/>
    <w:rsid w:val="504D570F"/>
    <w:rsid w:val="50830076"/>
    <w:rsid w:val="50B93545"/>
    <w:rsid w:val="50F15C85"/>
    <w:rsid w:val="5129688E"/>
    <w:rsid w:val="517010FA"/>
    <w:rsid w:val="5194142A"/>
    <w:rsid w:val="51E37066"/>
    <w:rsid w:val="520E0CCE"/>
    <w:rsid w:val="529C174C"/>
    <w:rsid w:val="52A0049E"/>
    <w:rsid w:val="52CC7F9E"/>
    <w:rsid w:val="52D5107D"/>
    <w:rsid w:val="532409BC"/>
    <w:rsid w:val="533024B9"/>
    <w:rsid w:val="534E28EE"/>
    <w:rsid w:val="535B5B0E"/>
    <w:rsid w:val="53705ED4"/>
    <w:rsid w:val="53973C3A"/>
    <w:rsid w:val="53A72752"/>
    <w:rsid w:val="53D64D0F"/>
    <w:rsid w:val="53F20073"/>
    <w:rsid w:val="541F27A3"/>
    <w:rsid w:val="549E6227"/>
    <w:rsid w:val="54B54567"/>
    <w:rsid w:val="54F10576"/>
    <w:rsid w:val="55223429"/>
    <w:rsid w:val="55470A7D"/>
    <w:rsid w:val="5559332E"/>
    <w:rsid w:val="555D2250"/>
    <w:rsid w:val="55694DA2"/>
    <w:rsid w:val="558537C6"/>
    <w:rsid w:val="55976D58"/>
    <w:rsid w:val="55DB444F"/>
    <w:rsid w:val="56132FC7"/>
    <w:rsid w:val="565F5B54"/>
    <w:rsid w:val="567258C9"/>
    <w:rsid w:val="56BB231D"/>
    <w:rsid w:val="56C57EF6"/>
    <w:rsid w:val="56D87CE1"/>
    <w:rsid w:val="56ED05AE"/>
    <w:rsid w:val="56EE125B"/>
    <w:rsid w:val="5700799D"/>
    <w:rsid w:val="57547C0D"/>
    <w:rsid w:val="57601258"/>
    <w:rsid w:val="57605282"/>
    <w:rsid w:val="57646D17"/>
    <w:rsid w:val="578628A6"/>
    <w:rsid w:val="578C2BCF"/>
    <w:rsid w:val="58024B1D"/>
    <w:rsid w:val="580303F8"/>
    <w:rsid w:val="583E5D29"/>
    <w:rsid w:val="585F4CF2"/>
    <w:rsid w:val="5863412E"/>
    <w:rsid w:val="58995D52"/>
    <w:rsid w:val="58AA5929"/>
    <w:rsid w:val="58B33F35"/>
    <w:rsid w:val="58B702DB"/>
    <w:rsid w:val="590C4629"/>
    <w:rsid w:val="590D157C"/>
    <w:rsid w:val="594A379F"/>
    <w:rsid w:val="598211D3"/>
    <w:rsid w:val="59840C94"/>
    <w:rsid w:val="59C511F3"/>
    <w:rsid w:val="59CC4E38"/>
    <w:rsid w:val="5A4A0802"/>
    <w:rsid w:val="5A5D2EB4"/>
    <w:rsid w:val="5A7625FA"/>
    <w:rsid w:val="5A8E4F68"/>
    <w:rsid w:val="5A9246D7"/>
    <w:rsid w:val="5A9308E2"/>
    <w:rsid w:val="5B150421"/>
    <w:rsid w:val="5B203AC2"/>
    <w:rsid w:val="5BB4332C"/>
    <w:rsid w:val="5BD553CB"/>
    <w:rsid w:val="5BDC69DA"/>
    <w:rsid w:val="5BDF19EF"/>
    <w:rsid w:val="5C0A28C3"/>
    <w:rsid w:val="5C8F53F2"/>
    <w:rsid w:val="5CAA1D6B"/>
    <w:rsid w:val="5CE36621"/>
    <w:rsid w:val="5D137154"/>
    <w:rsid w:val="5D47110B"/>
    <w:rsid w:val="5D6B52A1"/>
    <w:rsid w:val="5D98398B"/>
    <w:rsid w:val="5DAE0C51"/>
    <w:rsid w:val="5E1A1E65"/>
    <w:rsid w:val="5E281E72"/>
    <w:rsid w:val="5E3D49CC"/>
    <w:rsid w:val="5EDE31B9"/>
    <w:rsid w:val="5F046709"/>
    <w:rsid w:val="5F585DCB"/>
    <w:rsid w:val="5F8260F8"/>
    <w:rsid w:val="5F8F1738"/>
    <w:rsid w:val="5FBB3B49"/>
    <w:rsid w:val="5FCC3FC3"/>
    <w:rsid w:val="5FE77A97"/>
    <w:rsid w:val="5FEEC877"/>
    <w:rsid w:val="5FF7295C"/>
    <w:rsid w:val="600E07B9"/>
    <w:rsid w:val="60124F78"/>
    <w:rsid w:val="60214816"/>
    <w:rsid w:val="6054319D"/>
    <w:rsid w:val="607C2CD3"/>
    <w:rsid w:val="60BC5CFA"/>
    <w:rsid w:val="60CA5228"/>
    <w:rsid w:val="60D95B5A"/>
    <w:rsid w:val="60F83BDE"/>
    <w:rsid w:val="60FB5630"/>
    <w:rsid w:val="60FE22AA"/>
    <w:rsid w:val="61062050"/>
    <w:rsid w:val="61196D52"/>
    <w:rsid w:val="61E23CBA"/>
    <w:rsid w:val="6202633D"/>
    <w:rsid w:val="624C5D09"/>
    <w:rsid w:val="62644EB3"/>
    <w:rsid w:val="628A5603"/>
    <w:rsid w:val="62AC25C1"/>
    <w:rsid w:val="62C23A35"/>
    <w:rsid w:val="63152A25"/>
    <w:rsid w:val="637C2510"/>
    <w:rsid w:val="640F080F"/>
    <w:rsid w:val="642360A1"/>
    <w:rsid w:val="64435A7C"/>
    <w:rsid w:val="646867B8"/>
    <w:rsid w:val="64AF2536"/>
    <w:rsid w:val="64C060EE"/>
    <w:rsid w:val="64E20AEA"/>
    <w:rsid w:val="650619CF"/>
    <w:rsid w:val="655070D0"/>
    <w:rsid w:val="658250A4"/>
    <w:rsid w:val="6587508C"/>
    <w:rsid w:val="658A4647"/>
    <w:rsid w:val="65AF2682"/>
    <w:rsid w:val="65E93BF2"/>
    <w:rsid w:val="65F4039B"/>
    <w:rsid w:val="66224717"/>
    <w:rsid w:val="66690833"/>
    <w:rsid w:val="66C043D4"/>
    <w:rsid w:val="67A03D3E"/>
    <w:rsid w:val="67AB2CAA"/>
    <w:rsid w:val="67DE3689"/>
    <w:rsid w:val="67F359D9"/>
    <w:rsid w:val="683978E3"/>
    <w:rsid w:val="687D18E2"/>
    <w:rsid w:val="68925C99"/>
    <w:rsid w:val="68CB4707"/>
    <w:rsid w:val="68D868EB"/>
    <w:rsid w:val="68F076C2"/>
    <w:rsid w:val="69147098"/>
    <w:rsid w:val="69200DD1"/>
    <w:rsid w:val="6971300A"/>
    <w:rsid w:val="69A1190E"/>
    <w:rsid w:val="69EF3E3F"/>
    <w:rsid w:val="6A32310E"/>
    <w:rsid w:val="6A5C29FB"/>
    <w:rsid w:val="6A671DB0"/>
    <w:rsid w:val="6A8B6031"/>
    <w:rsid w:val="6AA00E85"/>
    <w:rsid w:val="6B210992"/>
    <w:rsid w:val="6C6F0E22"/>
    <w:rsid w:val="6CDA09B6"/>
    <w:rsid w:val="6D117C8D"/>
    <w:rsid w:val="6D211B6C"/>
    <w:rsid w:val="6D400408"/>
    <w:rsid w:val="6D6F469B"/>
    <w:rsid w:val="6D711354"/>
    <w:rsid w:val="6DA62796"/>
    <w:rsid w:val="6DA9531B"/>
    <w:rsid w:val="6DB81549"/>
    <w:rsid w:val="6DD847BA"/>
    <w:rsid w:val="6DE33046"/>
    <w:rsid w:val="6E031F0B"/>
    <w:rsid w:val="6E596D48"/>
    <w:rsid w:val="6E776684"/>
    <w:rsid w:val="6EA3252F"/>
    <w:rsid w:val="6EBF142E"/>
    <w:rsid w:val="6F014264"/>
    <w:rsid w:val="6F1001E1"/>
    <w:rsid w:val="6FDCCA0A"/>
    <w:rsid w:val="6FF934E3"/>
    <w:rsid w:val="6FF97508"/>
    <w:rsid w:val="70262C0F"/>
    <w:rsid w:val="70555B28"/>
    <w:rsid w:val="709E7253"/>
    <w:rsid w:val="71003969"/>
    <w:rsid w:val="710A38CB"/>
    <w:rsid w:val="711777AD"/>
    <w:rsid w:val="711E1F1F"/>
    <w:rsid w:val="71310632"/>
    <w:rsid w:val="713368F3"/>
    <w:rsid w:val="715D4AC0"/>
    <w:rsid w:val="716455D8"/>
    <w:rsid w:val="717F4F54"/>
    <w:rsid w:val="71E91ED6"/>
    <w:rsid w:val="71FF156A"/>
    <w:rsid w:val="72295B2B"/>
    <w:rsid w:val="724C4E1F"/>
    <w:rsid w:val="72A0267C"/>
    <w:rsid w:val="72F53670"/>
    <w:rsid w:val="73324970"/>
    <w:rsid w:val="73AC1F08"/>
    <w:rsid w:val="73D642A6"/>
    <w:rsid w:val="73F94E7A"/>
    <w:rsid w:val="7406486E"/>
    <w:rsid w:val="741C0FCC"/>
    <w:rsid w:val="74DB6667"/>
    <w:rsid w:val="75061514"/>
    <w:rsid w:val="752A130C"/>
    <w:rsid w:val="75487198"/>
    <w:rsid w:val="7567464A"/>
    <w:rsid w:val="75825BCB"/>
    <w:rsid w:val="75A20A64"/>
    <w:rsid w:val="75C8039D"/>
    <w:rsid w:val="75D91F21"/>
    <w:rsid w:val="75DD5521"/>
    <w:rsid w:val="75F53871"/>
    <w:rsid w:val="762F43EB"/>
    <w:rsid w:val="767FCCEC"/>
    <w:rsid w:val="76A56E7E"/>
    <w:rsid w:val="76E557A9"/>
    <w:rsid w:val="76E64283"/>
    <w:rsid w:val="76ED6142"/>
    <w:rsid w:val="773E01D7"/>
    <w:rsid w:val="774F0E05"/>
    <w:rsid w:val="77720DD5"/>
    <w:rsid w:val="777B4558"/>
    <w:rsid w:val="779208CE"/>
    <w:rsid w:val="78AE34ED"/>
    <w:rsid w:val="78E7089D"/>
    <w:rsid w:val="79284E8F"/>
    <w:rsid w:val="79402D81"/>
    <w:rsid w:val="794C6E23"/>
    <w:rsid w:val="7A027D56"/>
    <w:rsid w:val="7A3166AA"/>
    <w:rsid w:val="7A793784"/>
    <w:rsid w:val="7B022BCE"/>
    <w:rsid w:val="7B8C082C"/>
    <w:rsid w:val="7B9953D5"/>
    <w:rsid w:val="7BD67592"/>
    <w:rsid w:val="7BDFA3BC"/>
    <w:rsid w:val="7C2B544B"/>
    <w:rsid w:val="7C2D4BB3"/>
    <w:rsid w:val="7C377F07"/>
    <w:rsid w:val="7C527913"/>
    <w:rsid w:val="7C5B0D1F"/>
    <w:rsid w:val="7CE92F53"/>
    <w:rsid w:val="7CF3604E"/>
    <w:rsid w:val="7CF370BF"/>
    <w:rsid w:val="7D5C1959"/>
    <w:rsid w:val="7D780BA3"/>
    <w:rsid w:val="7DE243EF"/>
    <w:rsid w:val="7DFC35CF"/>
    <w:rsid w:val="7E335891"/>
    <w:rsid w:val="7E4562B4"/>
    <w:rsid w:val="7E6A7DDF"/>
    <w:rsid w:val="7E955D2D"/>
    <w:rsid w:val="7EBB029D"/>
    <w:rsid w:val="7EC43AFF"/>
    <w:rsid w:val="7ECC18EE"/>
    <w:rsid w:val="7EDFCF0E"/>
    <w:rsid w:val="7F24771E"/>
    <w:rsid w:val="7F255156"/>
    <w:rsid w:val="7F2E6713"/>
    <w:rsid w:val="7F312A0E"/>
    <w:rsid w:val="7F583224"/>
    <w:rsid w:val="7F923568"/>
    <w:rsid w:val="7FB70125"/>
    <w:rsid w:val="7FB77A38"/>
    <w:rsid w:val="7FFC9DB9"/>
    <w:rsid w:val="A357F298"/>
    <w:rsid w:val="AFD315AA"/>
    <w:rsid w:val="B5EE26CA"/>
    <w:rsid w:val="B7AEC53F"/>
    <w:rsid w:val="B7BECC8B"/>
    <w:rsid w:val="BB2FF120"/>
    <w:rsid w:val="BCEF6C92"/>
    <w:rsid w:val="BDFDEB11"/>
    <w:rsid w:val="BFFF67CF"/>
    <w:rsid w:val="BFFF852F"/>
    <w:rsid w:val="DAFFC4AA"/>
    <w:rsid w:val="DEFBD758"/>
    <w:rsid w:val="E1EB54FD"/>
    <w:rsid w:val="EE6C1696"/>
    <w:rsid w:val="F25F5204"/>
    <w:rsid w:val="F3FFD958"/>
    <w:rsid w:val="F97CFC7D"/>
    <w:rsid w:val="FB756B8F"/>
    <w:rsid w:val="FDAB04C3"/>
    <w:rsid w:val="FDFF4B6A"/>
    <w:rsid w:val="FEEBCF6F"/>
    <w:rsid w:val="FEEBE75B"/>
    <w:rsid w:val="FEFE2F37"/>
    <w:rsid w:val="FF4F987F"/>
    <w:rsid w:val="FF6B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sz w:val="30"/>
      <w:lang w:val="en-US" w:eastAsia="zh-CN" w:bidi="ar-SA"/>
    </w:rPr>
  </w:style>
  <w:style w:type="paragraph" w:styleId="3">
    <w:name w:val="heading 1"/>
    <w:basedOn w:val="1"/>
    <w:next w:val="1"/>
    <w:link w:val="49"/>
    <w:qFormat/>
    <w:uiPriority w:val="0"/>
    <w:pPr>
      <w:keepNext/>
      <w:keepLines/>
      <w:spacing w:before="312" w:beforeLines="100" w:after="312" w:afterLines="100"/>
      <w:ind w:firstLine="0" w:firstLineChars="0"/>
      <w:jc w:val="center"/>
      <w:outlineLvl w:val="0"/>
    </w:pPr>
    <w:rPr>
      <w:rFonts w:ascii="黑体" w:hAnsi="黑体" w:eastAsia="黑体"/>
      <w:sz w:val="40"/>
      <w:szCs w:val="44"/>
    </w:rPr>
  </w:style>
  <w:style w:type="paragraph" w:styleId="4">
    <w:name w:val="heading 2"/>
    <w:basedOn w:val="1"/>
    <w:next w:val="1"/>
    <w:link w:val="50"/>
    <w:qFormat/>
    <w:uiPriority w:val="0"/>
    <w:pPr>
      <w:keepNext/>
      <w:keepLines/>
      <w:spacing w:before="156" w:beforeLines="50" w:after="156" w:afterLines="50"/>
      <w:ind w:firstLine="0" w:firstLineChars="0"/>
      <w:jc w:val="center"/>
      <w:outlineLvl w:val="1"/>
    </w:pPr>
    <w:rPr>
      <w:rFonts w:ascii="Arial" w:hAnsi="Arial" w:eastAsia="黑体"/>
      <w:bCs/>
      <w:sz w:val="32"/>
      <w:szCs w:val="32"/>
    </w:rPr>
  </w:style>
  <w:style w:type="paragraph" w:styleId="5">
    <w:name w:val="heading 3"/>
    <w:basedOn w:val="1"/>
    <w:next w:val="1"/>
    <w:link w:val="51"/>
    <w:qFormat/>
    <w:uiPriority w:val="9"/>
    <w:pPr>
      <w:keepNext/>
      <w:keepLines/>
      <w:spacing w:before="50" w:beforeLines="50" w:after="50" w:afterLines="50"/>
      <w:ind w:firstLine="0" w:firstLineChars="0"/>
      <w:jc w:val="left"/>
      <w:outlineLvl w:val="2"/>
    </w:pPr>
    <w:rPr>
      <w:rFonts w:ascii="黑体" w:hAnsi="黑体" w:eastAsia="黑体"/>
      <w:bCs/>
    </w:rPr>
  </w:style>
  <w:style w:type="paragraph" w:styleId="6">
    <w:name w:val="heading 4"/>
    <w:basedOn w:val="1"/>
    <w:next w:val="1"/>
    <w:link w:val="52"/>
    <w:qFormat/>
    <w:uiPriority w:val="9"/>
    <w:pPr>
      <w:keepNext/>
      <w:keepLines/>
      <w:spacing w:before="280" w:after="290" w:line="376" w:lineRule="atLeast"/>
      <w:outlineLvl w:val="3"/>
    </w:pPr>
    <w:rPr>
      <w:rFonts w:ascii="Cambria" w:hAnsi="Cambria" w:eastAsia="宋体"/>
      <w:b/>
      <w:bCs/>
      <w:sz w:val="28"/>
      <w:szCs w:val="28"/>
    </w:rPr>
  </w:style>
  <w:style w:type="paragraph" w:styleId="7">
    <w:name w:val="heading 5"/>
    <w:basedOn w:val="1"/>
    <w:next w:val="1"/>
    <w:link w:val="53"/>
    <w:qFormat/>
    <w:uiPriority w:val="9"/>
    <w:pPr>
      <w:keepNext/>
      <w:keepLines/>
      <w:tabs>
        <w:tab w:val="left" w:pos="1008"/>
      </w:tabs>
      <w:spacing w:before="280" w:after="290" w:line="376" w:lineRule="auto"/>
      <w:ind w:firstLine="0" w:firstLineChars="0"/>
      <w:outlineLvl w:val="4"/>
    </w:pPr>
    <w:rPr>
      <w:b/>
      <w:bCs/>
      <w:sz w:val="28"/>
      <w:szCs w:val="28"/>
    </w:rPr>
  </w:style>
  <w:style w:type="paragraph" w:styleId="8">
    <w:name w:val="heading 6"/>
    <w:basedOn w:val="1"/>
    <w:next w:val="1"/>
    <w:link w:val="54"/>
    <w:qFormat/>
    <w:uiPriority w:val="9"/>
    <w:pPr>
      <w:keepNext/>
      <w:keepLines/>
      <w:tabs>
        <w:tab w:val="left" w:pos="1152"/>
      </w:tabs>
      <w:spacing w:before="240" w:after="64" w:line="320" w:lineRule="auto"/>
      <w:ind w:firstLine="0" w:firstLineChars="0"/>
      <w:outlineLvl w:val="5"/>
    </w:pPr>
    <w:rPr>
      <w:rFonts w:ascii="Arial" w:hAnsi="Arial" w:eastAsia="黑体"/>
      <w:b/>
      <w:bCs/>
      <w:sz w:val="24"/>
    </w:rPr>
  </w:style>
  <w:style w:type="paragraph" w:styleId="9">
    <w:name w:val="heading 7"/>
    <w:basedOn w:val="1"/>
    <w:next w:val="1"/>
    <w:link w:val="55"/>
    <w:qFormat/>
    <w:uiPriority w:val="9"/>
    <w:pPr>
      <w:keepNext/>
      <w:keepLines/>
      <w:tabs>
        <w:tab w:val="left" w:pos="1296"/>
      </w:tabs>
      <w:spacing w:before="240" w:after="64" w:line="320" w:lineRule="auto"/>
      <w:ind w:firstLine="0" w:firstLineChars="0"/>
      <w:outlineLvl w:val="6"/>
    </w:pPr>
    <w:rPr>
      <w:b/>
      <w:bCs/>
      <w:sz w:val="24"/>
    </w:rPr>
  </w:style>
  <w:style w:type="paragraph" w:styleId="10">
    <w:name w:val="heading 8"/>
    <w:basedOn w:val="1"/>
    <w:next w:val="1"/>
    <w:link w:val="56"/>
    <w:qFormat/>
    <w:uiPriority w:val="9"/>
    <w:pPr>
      <w:keepNext/>
      <w:keepLines/>
      <w:tabs>
        <w:tab w:val="left" w:pos="1440"/>
      </w:tabs>
      <w:spacing w:before="240" w:after="64" w:line="320" w:lineRule="auto"/>
      <w:ind w:firstLine="0" w:firstLineChars="0"/>
      <w:outlineLvl w:val="7"/>
    </w:pPr>
    <w:rPr>
      <w:rFonts w:ascii="Arial" w:hAnsi="Arial" w:eastAsia="黑体"/>
      <w:sz w:val="24"/>
    </w:rPr>
  </w:style>
  <w:style w:type="paragraph" w:styleId="11">
    <w:name w:val="heading 9"/>
    <w:basedOn w:val="1"/>
    <w:next w:val="1"/>
    <w:link w:val="57"/>
    <w:qFormat/>
    <w:uiPriority w:val="9"/>
    <w:pPr>
      <w:keepNext/>
      <w:keepLines/>
      <w:tabs>
        <w:tab w:val="left" w:pos="1584"/>
      </w:tabs>
      <w:spacing w:before="240" w:after="64" w:line="320" w:lineRule="auto"/>
      <w:ind w:firstLine="0" w:firstLineChars="0"/>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numPr>
        <w:ilvl w:val="0"/>
        <w:numId w:val="1"/>
      </w:numPr>
      <w:spacing w:line="500" w:lineRule="exact"/>
      <w:ind w:right="24" w:rightChars="8" w:firstLine="0" w:firstLineChars="0"/>
    </w:pPr>
    <w:rPr>
      <w:rFonts w:ascii="楷体_GB2312" w:eastAsia="楷体_GB2312"/>
      <w:szCs w:val="32"/>
    </w:rPr>
  </w:style>
  <w:style w:type="paragraph" w:styleId="12">
    <w:name w:val="toc 7"/>
    <w:basedOn w:val="1"/>
    <w:next w:val="1"/>
    <w:unhideWhenUsed/>
    <w:qFormat/>
    <w:uiPriority w:val="39"/>
    <w:pPr>
      <w:ind w:left="1800"/>
      <w:jc w:val="left"/>
    </w:pPr>
    <w:rPr>
      <w:rFonts w:ascii="Calibri" w:hAnsi="Calibri"/>
      <w:sz w:val="18"/>
      <w:szCs w:val="18"/>
    </w:rPr>
  </w:style>
  <w:style w:type="paragraph" w:styleId="13">
    <w:name w:val="Normal Indent"/>
    <w:basedOn w:val="1"/>
    <w:qFormat/>
    <w:uiPriority w:val="99"/>
    <w:pPr>
      <w:ind w:firstLine="560"/>
    </w:pPr>
    <w:rPr>
      <w:rFonts w:ascii="等线" w:hAnsi="等线"/>
      <w:kern w:val="2"/>
    </w:rPr>
  </w:style>
  <w:style w:type="paragraph" w:styleId="14">
    <w:name w:val="caption"/>
    <w:basedOn w:val="1"/>
    <w:next w:val="1"/>
    <w:link w:val="58"/>
    <w:qFormat/>
    <w:uiPriority w:val="35"/>
    <w:pPr>
      <w:widowControl/>
      <w:spacing w:after="120" w:line="400" w:lineRule="exact"/>
      <w:ind w:firstLine="60"/>
    </w:pPr>
    <w:rPr>
      <w:rFonts w:ascii="Arial" w:hAnsi="Arial" w:eastAsia="黑体"/>
      <w:color w:val="000000"/>
      <w:kern w:val="2"/>
      <w:sz w:val="20"/>
    </w:rPr>
  </w:style>
  <w:style w:type="paragraph" w:styleId="15">
    <w:name w:val="Document Map"/>
    <w:basedOn w:val="1"/>
    <w:link w:val="59"/>
    <w:unhideWhenUsed/>
    <w:qFormat/>
    <w:uiPriority w:val="99"/>
    <w:rPr>
      <w:rFonts w:ascii="宋体" w:eastAsia="宋体"/>
      <w:sz w:val="18"/>
      <w:szCs w:val="18"/>
    </w:rPr>
  </w:style>
  <w:style w:type="paragraph" w:styleId="16">
    <w:name w:val="annotation text"/>
    <w:basedOn w:val="1"/>
    <w:link w:val="60"/>
    <w:qFormat/>
    <w:uiPriority w:val="99"/>
    <w:pPr>
      <w:jc w:val="left"/>
    </w:pPr>
    <w:rPr>
      <w:rFonts w:ascii="Calibri" w:hAnsi="Calibri" w:eastAsia="宋体"/>
      <w:kern w:val="2"/>
      <w:sz w:val="21"/>
      <w:szCs w:val="24"/>
    </w:rPr>
  </w:style>
  <w:style w:type="paragraph" w:styleId="17">
    <w:name w:val="Body Text"/>
    <w:basedOn w:val="1"/>
    <w:link w:val="61"/>
    <w:qFormat/>
    <w:uiPriority w:val="99"/>
    <w:pPr>
      <w:spacing w:after="120"/>
    </w:pPr>
  </w:style>
  <w:style w:type="paragraph" w:styleId="18">
    <w:name w:val="Body Text Indent"/>
    <w:basedOn w:val="1"/>
    <w:link w:val="62"/>
    <w:qFormat/>
    <w:uiPriority w:val="99"/>
    <w:pPr>
      <w:spacing w:before="156" w:beforeLines="50" w:after="156" w:afterLines="50" w:line="300" w:lineRule="auto"/>
      <w:ind w:left="1050" w:leftChars="500"/>
    </w:pPr>
    <w:rPr>
      <w:rFonts w:ascii="楷体_GB2312" w:hAnsi="宋体" w:eastAsia="楷体_GB2312"/>
    </w:rPr>
  </w:style>
  <w:style w:type="paragraph" w:styleId="19">
    <w:name w:val="toc 5"/>
    <w:basedOn w:val="1"/>
    <w:next w:val="1"/>
    <w:unhideWhenUsed/>
    <w:qFormat/>
    <w:uiPriority w:val="39"/>
    <w:pPr>
      <w:ind w:left="1200"/>
      <w:jc w:val="left"/>
    </w:pPr>
    <w:rPr>
      <w:rFonts w:ascii="Calibri" w:hAnsi="Calibri"/>
      <w:sz w:val="18"/>
      <w:szCs w:val="18"/>
    </w:rPr>
  </w:style>
  <w:style w:type="paragraph" w:styleId="20">
    <w:name w:val="toc 3"/>
    <w:basedOn w:val="1"/>
    <w:next w:val="1"/>
    <w:qFormat/>
    <w:uiPriority w:val="39"/>
    <w:pPr>
      <w:ind w:left="600"/>
      <w:jc w:val="left"/>
    </w:pPr>
    <w:rPr>
      <w:iCs/>
      <w:sz w:val="21"/>
    </w:rPr>
  </w:style>
  <w:style w:type="paragraph" w:styleId="21">
    <w:name w:val="toc 8"/>
    <w:basedOn w:val="1"/>
    <w:next w:val="1"/>
    <w:unhideWhenUsed/>
    <w:qFormat/>
    <w:uiPriority w:val="39"/>
    <w:pPr>
      <w:ind w:left="2100"/>
      <w:jc w:val="left"/>
    </w:pPr>
    <w:rPr>
      <w:rFonts w:ascii="Calibri" w:hAnsi="Calibri"/>
      <w:sz w:val="18"/>
      <w:szCs w:val="18"/>
    </w:rPr>
  </w:style>
  <w:style w:type="paragraph" w:styleId="22">
    <w:name w:val="Date"/>
    <w:basedOn w:val="1"/>
    <w:next w:val="1"/>
    <w:link w:val="63"/>
    <w:qFormat/>
    <w:uiPriority w:val="99"/>
    <w:pPr>
      <w:ind w:left="100" w:leftChars="2500"/>
    </w:pPr>
  </w:style>
  <w:style w:type="paragraph" w:styleId="23">
    <w:name w:val="Body Text Indent 2"/>
    <w:basedOn w:val="1"/>
    <w:link w:val="64"/>
    <w:unhideWhenUsed/>
    <w:qFormat/>
    <w:uiPriority w:val="99"/>
    <w:pPr>
      <w:spacing w:after="120" w:line="480" w:lineRule="auto"/>
      <w:ind w:left="420" w:leftChars="200"/>
    </w:pPr>
  </w:style>
  <w:style w:type="paragraph" w:styleId="24">
    <w:name w:val="endnote text"/>
    <w:basedOn w:val="1"/>
    <w:link w:val="65"/>
    <w:qFormat/>
    <w:uiPriority w:val="99"/>
    <w:pPr>
      <w:snapToGrid w:val="0"/>
      <w:jc w:val="left"/>
    </w:pPr>
    <w:rPr>
      <w:rFonts w:ascii="Calibri" w:hAnsi="Calibri" w:eastAsia="宋体"/>
      <w:kern w:val="2"/>
      <w:sz w:val="21"/>
      <w:szCs w:val="24"/>
    </w:rPr>
  </w:style>
  <w:style w:type="paragraph" w:styleId="25">
    <w:name w:val="Balloon Text"/>
    <w:basedOn w:val="1"/>
    <w:link w:val="66"/>
    <w:qFormat/>
    <w:uiPriority w:val="99"/>
    <w:rPr>
      <w:rFonts w:ascii="Calibri" w:hAnsi="Calibri" w:eastAsia="宋体"/>
      <w:kern w:val="2"/>
      <w:sz w:val="18"/>
      <w:szCs w:val="18"/>
    </w:rPr>
  </w:style>
  <w:style w:type="paragraph" w:styleId="26">
    <w:name w:val="footer"/>
    <w:basedOn w:val="1"/>
    <w:link w:val="67"/>
    <w:unhideWhenUsed/>
    <w:qFormat/>
    <w:uiPriority w:val="99"/>
    <w:pPr>
      <w:tabs>
        <w:tab w:val="center" w:pos="4153"/>
        <w:tab w:val="right" w:pos="8306"/>
      </w:tabs>
      <w:snapToGrid w:val="0"/>
      <w:spacing w:line="240" w:lineRule="atLeast"/>
      <w:jc w:val="left"/>
    </w:pPr>
    <w:rPr>
      <w:sz w:val="18"/>
      <w:szCs w:val="18"/>
    </w:rPr>
  </w:style>
  <w:style w:type="paragraph" w:styleId="27">
    <w:name w:val="header"/>
    <w:basedOn w:val="1"/>
    <w:link w:val="6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8">
    <w:name w:val="toc 1"/>
    <w:basedOn w:val="1"/>
    <w:next w:val="1"/>
    <w:unhideWhenUsed/>
    <w:qFormat/>
    <w:uiPriority w:val="39"/>
    <w:pPr>
      <w:tabs>
        <w:tab w:val="right" w:leader="dot" w:pos="9060"/>
      </w:tabs>
      <w:ind w:firstLine="0" w:firstLineChars="0"/>
    </w:pPr>
    <w:rPr>
      <w:rFonts w:eastAsia="黑体"/>
      <w:sz w:val="28"/>
      <w:szCs w:val="32"/>
    </w:rPr>
  </w:style>
  <w:style w:type="paragraph" w:styleId="29">
    <w:name w:val="toc 4"/>
    <w:basedOn w:val="1"/>
    <w:next w:val="1"/>
    <w:unhideWhenUsed/>
    <w:qFormat/>
    <w:uiPriority w:val="39"/>
    <w:pPr>
      <w:ind w:left="900"/>
      <w:jc w:val="left"/>
    </w:pPr>
    <w:rPr>
      <w:rFonts w:ascii="Calibri" w:hAnsi="Calibri"/>
      <w:sz w:val="18"/>
      <w:szCs w:val="18"/>
    </w:rPr>
  </w:style>
  <w:style w:type="paragraph" w:styleId="30">
    <w:name w:val="Subtitle"/>
    <w:basedOn w:val="1"/>
    <w:next w:val="1"/>
    <w:link w:val="69"/>
    <w:qFormat/>
    <w:uiPriority w:val="0"/>
    <w:pPr>
      <w:spacing w:before="240" w:after="60"/>
      <w:jc w:val="center"/>
      <w:outlineLvl w:val="1"/>
    </w:pPr>
    <w:rPr>
      <w:rFonts w:ascii="Cambria" w:hAnsi="Cambria" w:eastAsia="Adobe 黑体 Std R"/>
      <w:b/>
      <w:bCs/>
      <w:kern w:val="28"/>
      <w:szCs w:val="32"/>
    </w:rPr>
  </w:style>
  <w:style w:type="paragraph" w:styleId="31">
    <w:name w:val="footnote text"/>
    <w:basedOn w:val="1"/>
    <w:link w:val="70"/>
    <w:qFormat/>
    <w:uiPriority w:val="99"/>
    <w:pPr>
      <w:snapToGrid w:val="0"/>
      <w:ind w:firstLine="0" w:firstLineChars="0"/>
      <w:jc w:val="left"/>
    </w:pPr>
    <w:rPr>
      <w:rFonts w:ascii="Calibri" w:hAnsi="Calibri" w:eastAsia="宋体"/>
      <w:kern w:val="2"/>
      <w:sz w:val="18"/>
      <w:szCs w:val="18"/>
    </w:rPr>
  </w:style>
  <w:style w:type="paragraph" w:styleId="32">
    <w:name w:val="toc 6"/>
    <w:basedOn w:val="1"/>
    <w:next w:val="1"/>
    <w:unhideWhenUsed/>
    <w:qFormat/>
    <w:uiPriority w:val="39"/>
    <w:pPr>
      <w:ind w:left="1500"/>
      <w:jc w:val="left"/>
    </w:pPr>
    <w:rPr>
      <w:rFonts w:ascii="Calibri" w:hAnsi="Calibri"/>
      <w:sz w:val="18"/>
      <w:szCs w:val="18"/>
    </w:rPr>
  </w:style>
  <w:style w:type="paragraph" w:styleId="33">
    <w:name w:val="toc 2"/>
    <w:basedOn w:val="1"/>
    <w:next w:val="1"/>
    <w:unhideWhenUsed/>
    <w:qFormat/>
    <w:uiPriority w:val="39"/>
    <w:pPr>
      <w:tabs>
        <w:tab w:val="right" w:leader="dot" w:pos="9060"/>
      </w:tabs>
      <w:ind w:firstLine="600"/>
    </w:pPr>
    <w:rPr>
      <w:rFonts w:eastAsia="楷体_GB2312"/>
      <w:bCs/>
      <w:sz w:val="24"/>
    </w:rPr>
  </w:style>
  <w:style w:type="paragraph" w:styleId="34">
    <w:name w:val="toc 9"/>
    <w:basedOn w:val="1"/>
    <w:next w:val="1"/>
    <w:unhideWhenUsed/>
    <w:qFormat/>
    <w:uiPriority w:val="39"/>
    <w:pPr>
      <w:ind w:left="2400"/>
      <w:jc w:val="left"/>
    </w:pPr>
    <w:rPr>
      <w:rFonts w:ascii="Calibri" w:hAnsi="Calibri"/>
      <w:sz w:val="18"/>
      <w:szCs w:val="18"/>
    </w:rPr>
  </w:style>
  <w:style w:type="paragraph" w:styleId="35">
    <w:name w:val="Message Header"/>
    <w:basedOn w:val="1"/>
    <w:next w:val="1"/>
    <w:link w:val="71"/>
    <w:unhideWhenUsed/>
    <w:qFormat/>
    <w:uiPriority w:val="99"/>
    <w:pPr>
      <w:ind w:left="1080" w:leftChars="500" w:hanging="1080" w:hangingChars="500"/>
    </w:pPr>
    <w:rPr>
      <w:rFonts w:ascii="Arial" w:hAnsi="Arial" w:eastAsia="宋体"/>
      <w:kern w:val="2"/>
      <w:sz w:val="21"/>
      <w:szCs w:val="22"/>
    </w:rPr>
  </w:style>
  <w:style w:type="paragraph" w:styleId="36">
    <w:name w:val="Normal (Web)"/>
    <w:basedOn w:val="1"/>
    <w:qFormat/>
    <w:uiPriority w:val="99"/>
    <w:pPr>
      <w:widowControl/>
      <w:spacing w:before="68" w:after="68" w:line="299" w:lineRule="atLeast"/>
      <w:ind w:firstLine="326"/>
      <w:jc w:val="left"/>
    </w:pPr>
    <w:rPr>
      <w:rFonts w:ascii="宋体" w:hAnsi="宋体" w:cs="宋体"/>
      <w:color w:val="000000"/>
      <w:sz w:val="16"/>
      <w:szCs w:val="16"/>
    </w:rPr>
  </w:style>
  <w:style w:type="paragraph" w:styleId="37">
    <w:name w:val="annotation subject"/>
    <w:basedOn w:val="16"/>
    <w:next w:val="16"/>
    <w:link w:val="72"/>
    <w:qFormat/>
    <w:uiPriority w:val="99"/>
    <w:rPr>
      <w:b/>
      <w:bCs/>
    </w:rPr>
  </w:style>
  <w:style w:type="paragraph" w:styleId="38">
    <w:name w:val="Body Text First Indent 2"/>
    <w:basedOn w:val="18"/>
    <w:link w:val="73"/>
    <w:unhideWhenUsed/>
    <w:qFormat/>
    <w:uiPriority w:val="99"/>
    <w:pPr>
      <w:widowControl/>
      <w:spacing w:before="0" w:beforeLines="0" w:after="120" w:afterLines="0" w:line="240" w:lineRule="auto"/>
      <w:ind w:left="420" w:leftChars="200" w:firstLine="420"/>
    </w:pPr>
    <w:rPr>
      <w:rFonts w:ascii="Times New Roman" w:hAnsi="Times New Roman" w:eastAsia="仿宋"/>
      <w:color w:val="000000"/>
      <w:spacing w:val="-10"/>
      <w:kern w:val="2"/>
      <w:sz w:val="28"/>
      <w:szCs w:val="28"/>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qFormat/>
    <w:uiPriority w:val="99"/>
    <w:rPr>
      <w:vertAlign w:val="superscript"/>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qFormat/>
    <w:uiPriority w:val="99"/>
    <w:rPr>
      <w:sz w:val="21"/>
      <w:szCs w:val="21"/>
    </w:rPr>
  </w:style>
  <w:style w:type="character" w:styleId="48">
    <w:name w:val="footnote reference"/>
    <w:qFormat/>
    <w:uiPriority w:val="99"/>
    <w:rPr>
      <w:vertAlign w:val="superscript"/>
    </w:rPr>
  </w:style>
  <w:style w:type="character" w:customStyle="1" w:styleId="49">
    <w:name w:val="标题 1 Char"/>
    <w:link w:val="3"/>
    <w:qFormat/>
    <w:uiPriority w:val="0"/>
    <w:rPr>
      <w:rFonts w:ascii="黑体" w:hAnsi="黑体" w:eastAsia="黑体"/>
      <w:sz w:val="40"/>
      <w:szCs w:val="44"/>
    </w:rPr>
  </w:style>
  <w:style w:type="character" w:customStyle="1" w:styleId="50">
    <w:name w:val="标题 2 Char"/>
    <w:link w:val="4"/>
    <w:qFormat/>
    <w:uiPriority w:val="0"/>
    <w:rPr>
      <w:rFonts w:ascii="Arial" w:hAnsi="Arial" w:eastAsia="黑体"/>
      <w:bCs/>
      <w:sz w:val="32"/>
      <w:szCs w:val="32"/>
    </w:rPr>
  </w:style>
  <w:style w:type="character" w:customStyle="1" w:styleId="51">
    <w:name w:val="标题 3 Char"/>
    <w:link w:val="5"/>
    <w:qFormat/>
    <w:uiPriority w:val="9"/>
    <w:rPr>
      <w:rFonts w:ascii="黑体" w:hAnsi="黑体" w:eastAsia="黑体"/>
      <w:bCs/>
      <w:sz w:val="30"/>
    </w:rPr>
  </w:style>
  <w:style w:type="character" w:customStyle="1" w:styleId="52">
    <w:name w:val="标题 4 Char"/>
    <w:link w:val="6"/>
    <w:qFormat/>
    <w:uiPriority w:val="9"/>
    <w:rPr>
      <w:rFonts w:ascii="Cambria" w:hAnsi="Cambria" w:eastAsia="宋体" w:cs="Times New Roman"/>
      <w:b/>
      <w:bCs/>
      <w:sz w:val="28"/>
      <w:szCs w:val="28"/>
    </w:rPr>
  </w:style>
  <w:style w:type="character" w:customStyle="1" w:styleId="53">
    <w:name w:val="标题 5 Char"/>
    <w:link w:val="7"/>
    <w:qFormat/>
    <w:uiPriority w:val="9"/>
    <w:rPr>
      <w:rFonts w:ascii="Times New Roman" w:hAnsi="Times New Roman" w:eastAsia="仿宋_GB2312"/>
      <w:b/>
      <w:bCs/>
      <w:sz w:val="28"/>
      <w:szCs w:val="28"/>
    </w:rPr>
  </w:style>
  <w:style w:type="character" w:customStyle="1" w:styleId="54">
    <w:name w:val="标题 6 Char"/>
    <w:link w:val="8"/>
    <w:qFormat/>
    <w:uiPriority w:val="9"/>
    <w:rPr>
      <w:rFonts w:ascii="Arial" w:hAnsi="Arial" w:eastAsia="黑体"/>
      <w:b/>
      <w:bCs/>
      <w:sz w:val="24"/>
    </w:rPr>
  </w:style>
  <w:style w:type="character" w:customStyle="1" w:styleId="55">
    <w:name w:val="标题 7 Char"/>
    <w:link w:val="9"/>
    <w:qFormat/>
    <w:uiPriority w:val="9"/>
    <w:rPr>
      <w:rFonts w:ascii="Times New Roman" w:hAnsi="Times New Roman" w:eastAsia="仿宋_GB2312"/>
      <w:b/>
      <w:bCs/>
      <w:sz w:val="24"/>
    </w:rPr>
  </w:style>
  <w:style w:type="character" w:customStyle="1" w:styleId="56">
    <w:name w:val="标题 8 Char"/>
    <w:link w:val="10"/>
    <w:qFormat/>
    <w:uiPriority w:val="9"/>
    <w:rPr>
      <w:rFonts w:ascii="Arial" w:hAnsi="Arial" w:eastAsia="黑体"/>
      <w:sz w:val="24"/>
    </w:rPr>
  </w:style>
  <w:style w:type="character" w:customStyle="1" w:styleId="57">
    <w:name w:val="标题 9 Char"/>
    <w:link w:val="11"/>
    <w:qFormat/>
    <w:uiPriority w:val="9"/>
    <w:rPr>
      <w:rFonts w:ascii="Arial" w:hAnsi="Arial" w:eastAsia="黑体"/>
      <w:sz w:val="30"/>
      <w:szCs w:val="21"/>
    </w:rPr>
  </w:style>
  <w:style w:type="character" w:customStyle="1" w:styleId="58">
    <w:name w:val="题注 Char"/>
    <w:link w:val="14"/>
    <w:qFormat/>
    <w:uiPriority w:val="35"/>
    <w:rPr>
      <w:rFonts w:ascii="Arial" w:hAnsi="Arial" w:eastAsia="黑体" w:cs="Arial"/>
      <w:color w:val="000000"/>
      <w:kern w:val="2"/>
    </w:rPr>
  </w:style>
  <w:style w:type="character" w:customStyle="1" w:styleId="59">
    <w:name w:val="文档结构图 Char"/>
    <w:link w:val="15"/>
    <w:qFormat/>
    <w:uiPriority w:val="99"/>
    <w:rPr>
      <w:rFonts w:ascii="宋体" w:hAnsi="Times New Roman" w:eastAsia="宋体" w:cs="Times New Roman"/>
      <w:kern w:val="0"/>
      <w:sz w:val="18"/>
      <w:szCs w:val="18"/>
    </w:rPr>
  </w:style>
  <w:style w:type="character" w:customStyle="1" w:styleId="60">
    <w:name w:val="批注文字 Char"/>
    <w:link w:val="16"/>
    <w:qFormat/>
    <w:uiPriority w:val="99"/>
    <w:rPr>
      <w:kern w:val="2"/>
      <w:sz w:val="21"/>
      <w:szCs w:val="24"/>
    </w:rPr>
  </w:style>
  <w:style w:type="character" w:customStyle="1" w:styleId="61">
    <w:name w:val="正文文本 Char"/>
    <w:link w:val="17"/>
    <w:qFormat/>
    <w:uiPriority w:val="99"/>
    <w:rPr>
      <w:rFonts w:ascii="Times New Roman" w:hAnsi="Times New Roman" w:eastAsia="仿宋_GB2312"/>
      <w:sz w:val="30"/>
    </w:rPr>
  </w:style>
  <w:style w:type="character" w:customStyle="1" w:styleId="62">
    <w:name w:val="正文文本缩进 Char"/>
    <w:link w:val="18"/>
    <w:qFormat/>
    <w:uiPriority w:val="99"/>
    <w:rPr>
      <w:rFonts w:ascii="楷体_GB2312" w:hAnsi="宋体" w:eastAsia="楷体_GB2312"/>
      <w:sz w:val="30"/>
    </w:rPr>
  </w:style>
  <w:style w:type="character" w:customStyle="1" w:styleId="63">
    <w:name w:val="日期 Char"/>
    <w:link w:val="22"/>
    <w:qFormat/>
    <w:uiPriority w:val="99"/>
    <w:rPr>
      <w:rFonts w:ascii="Times New Roman" w:hAnsi="Times New Roman" w:eastAsia="仿宋_GB2312"/>
      <w:sz w:val="30"/>
    </w:rPr>
  </w:style>
  <w:style w:type="character" w:customStyle="1" w:styleId="64">
    <w:name w:val="正文文本缩进 2 Char"/>
    <w:link w:val="23"/>
    <w:qFormat/>
    <w:uiPriority w:val="99"/>
    <w:rPr>
      <w:rFonts w:ascii="Times New Roman" w:hAnsi="Times New Roman" w:eastAsia="仿宋_GB2312"/>
      <w:sz w:val="30"/>
    </w:rPr>
  </w:style>
  <w:style w:type="character" w:customStyle="1" w:styleId="65">
    <w:name w:val="尾注文本 Char"/>
    <w:link w:val="24"/>
    <w:qFormat/>
    <w:uiPriority w:val="99"/>
    <w:rPr>
      <w:kern w:val="2"/>
      <w:sz w:val="21"/>
      <w:szCs w:val="24"/>
    </w:rPr>
  </w:style>
  <w:style w:type="character" w:customStyle="1" w:styleId="66">
    <w:name w:val="批注框文本 Char"/>
    <w:link w:val="25"/>
    <w:qFormat/>
    <w:uiPriority w:val="99"/>
    <w:rPr>
      <w:kern w:val="2"/>
      <w:sz w:val="18"/>
      <w:szCs w:val="18"/>
    </w:rPr>
  </w:style>
  <w:style w:type="character" w:customStyle="1" w:styleId="67">
    <w:name w:val="页脚 Char"/>
    <w:link w:val="26"/>
    <w:qFormat/>
    <w:uiPriority w:val="99"/>
    <w:rPr>
      <w:rFonts w:ascii="Times New Roman" w:hAnsi="Times New Roman" w:eastAsia="仿宋_GB2312"/>
      <w:sz w:val="18"/>
      <w:szCs w:val="18"/>
    </w:rPr>
  </w:style>
  <w:style w:type="character" w:customStyle="1" w:styleId="68">
    <w:name w:val="页眉 Char"/>
    <w:link w:val="27"/>
    <w:qFormat/>
    <w:uiPriority w:val="99"/>
    <w:rPr>
      <w:rFonts w:ascii="Times New Roman" w:hAnsi="Times New Roman" w:eastAsia="仿宋_GB2312"/>
      <w:sz w:val="18"/>
      <w:szCs w:val="18"/>
    </w:rPr>
  </w:style>
  <w:style w:type="character" w:customStyle="1" w:styleId="69">
    <w:name w:val="副标题 Char"/>
    <w:link w:val="30"/>
    <w:qFormat/>
    <w:uiPriority w:val="0"/>
    <w:rPr>
      <w:rFonts w:ascii="Cambria" w:hAnsi="Cambria" w:eastAsia="Adobe 黑体 Std R"/>
      <w:b/>
      <w:bCs/>
      <w:kern w:val="28"/>
      <w:sz w:val="30"/>
      <w:szCs w:val="32"/>
    </w:rPr>
  </w:style>
  <w:style w:type="character" w:customStyle="1" w:styleId="70">
    <w:name w:val="脚注文本 Char"/>
    <w:link w:val="31"/>
    <w:qFormat/>
    <w:uiPriority w:val="99"/>
    <w:rPr>
      <w:kern w:val="2"/>
      <w:sz w:val="18"/>
      <w:szCs w:val="18"/>
    </w:rPr>
  </w:style>
  <w:style w:type="character" w:customStyle="1" w:styleId="71">
    <w:name w:val="信息标题 Char1"/>
    <w:link w:val="35"/>
    <w:qFormat/>
    <w:uiPriority w:val="99"/>
    <w:rPr>
      <w:rFonts w:ascii="Arial" w:hAnsi="Arial"/>
      <w:kern w:val="2"/>
      <w:sz w:val="21"/>
      <w:szCs w:val="22"/>
    </w:rPr>
  </w:style>
  <w:style w:type="character" w:customStyle="1" w:styleId="72">
    <w:name w:val="批注主题 Char"/>
    <w:link w:val="37"/>
    <w:qFormat/>
    <w:uiPriority w:val="99"/>
    <w:rPr>
      <w:b/>
      <w:bCs/>
      <w:kern w:val="2"/>
      <w:sz w:val="21"/>
      <w:szCs w:val="24"/>
    </w:rPr>
  </w:style>
  <w:style w:type="character" w:customStyle="1" w:styleId="73">
    <w:name w:val="正文首行缩进 2 Char"/>
    <w:link w:val="38"/>
    <w:semiHidden/>
    <w:qFormat/>
    <w:uiPriority w:val="99"/>
    <w:rPr>
      <w:rFonts w:ascii="楷体_GB2312" w:hAnsi="宋体" w:eastAsia="仿宋"/>
      <w:color w:val="000000"/>
      <w:spacing w:val="-10"/>
      <w:kern w:val="2"/>
      <w:sz w:val="28"/>
      <w:szCs w:val="28"/>
    </w:rPr>
  </w:style>
  <w:style w:type="character" w:customStyle="1" w:styleId="74">
    <w:name w:val="fontstyle01"/>
    <w:qFormat/>
    <w:uiPriority w:val="0"/>
    <w:rPr>
      <w:rFonts w:hint="default" w:ascii="仿宋" w:hAnsi="仿宋"/>
      <w:color w:val="000000"/>
      <w:sz w:val="30"/>
      <w:szCs w:val="30"/>
    </w:rPr>
  </w:style>
  <w:style w:type="character" w:customStyle="1" w:styleId="75">
    <w:name w:val="Unresolved Mention"/>
    <w:unhideWhenUsed/>
    <w:qFormat/>
    <w:uiPriority w:val="99"/>
    <w:rPr>
      <w:color w:val="605E5C"/>
      <w:shd w:val="clear" w:color="auto" w:fill="E1DFDD"/>
    </w:rPr>
  </w:style>
  <w:style w:type="character" w:customStyle="1" w:styleId="76">
    <w:name w:val="font01"/>
    <w:qFormat/>
    <w:uiPriority w:val="0"/>
    <w:rPr>
      <w:rFonts w:hint="eastAsia" w:ascii="等线" w:hAnsi="等线" w:eastAsia="等线" w:cs="等线"/>
      <w:color w:val="000000"/>
      <w:sz w:val="22"/>
      <w:szCs w:val="22"/>
      <w:u w:val="none"/>
    </w:rPr>
  </w:style>
  <w:style w:type="character" w:customStyle="1" w:styleId="77">
    <w:name w:val="条题[858D7CFB-ED40-4347-BF05-701D383B685F]2"/>
    <w:link w:val="78"/>
    <w:qFormat/>
    <w:uiPriority w:val="0"/>
    <w:rPr>
      <w:sz w:val="24"/>
      <w:szCs w:val="24"/>
    </w:rPr>
  </w:style>
  <w:style w:type="paragraph" w:customStyle="1" w:styleId="78">
    <w:name w:val="条题"/>
    <w:basedOn w:val="1"/>
    <w:link w:val="77"/>
    <w:qFormat/>
    <w:uiPriority w:val="0"/>
    <w:pPr>
      <w:spacing w:line="420" w:lineRule="exact"/>
      <w:ind w:right="480" w:rightChars="200" w:firstLine="0" w:firstLineChars="0"/>
    </w:pPr>
    <w:rPr>
      <w:rFonts w:ascii="Calibri" w:hAnsi="Calibri" w:eastAsia="宋体"/>
      <w:sz w:val="24"/>
      <w:szCs w:val="24"/>
    </w:rPr>
  </w:style>
  <w:style w:type="character" w:customStyle="1" w:styleId="79">
    <w:name w:val="批注框文本 Char1"/>
    <w:semiHidden/>
    <w:qFormat/>
    <w:uiPriority w:val="99"/>
    <w:rPr>
      <w:rFonts w:ascii="Times New Roman" w:hAnsi="Times New Roman" w:eastAsia="仿宋_GB2312"/>
      <w:sz w:val="18"/>
      <w:szCs w:val="18"/>
    </w:rPr>
  </w:style>
  <w:style w:type="character" w:customStyle="1" w:styleId="80">
    <w:name w:val="尾注文本 Char1"/>
    <w:semiHidden/>
    <w:qFormat/>
    <w:uiPriority w:val="99"/>
    <w:rPr>
      <w:rFonts w:ascii="Times New Roman" w:hAnsi="Times New Roman" w:eastAsia="仿宋_GB2312"/>
      <w:sz w:val="30"/>
    </w:rPr>
  </w:style>
  <w:style w:type="character" w:customStyle="1" w:styleId="81">
    <w:name w:val="批注文字 Char1"/>
    <w:semiHidden/>
    <w:qFormat/>
    <w:uiPriority w:val="99"/>
    <w:rPr>
      <w:rFonts w:ascii="Times New Roman" w:hAnsi="Times New Roman" w:eastAsia="仿宋_GB2312"/>
      <w:sz w:val="30"/>
    </w:rPr>
  </w:style>
  <w:style w:type="character" w:customStyle="1" w:styleId="82">
    <w:name w:val="font11"/>
    <w:qFormat/>
    <w:uiPriority w:val="0"/>
    <w:rPr>
      <w:rFonts w:hint="eastAsia" w:ascii="仿宋" w:hAnsi="仿宋" w:eastAsia="仿宋" w:cs="仿宋"/>
      <w:b/>
      <w:color w:val="000000"/>
      <w:sz w:val="24"/>
      <w:szCs w:val="24"/>
      <w:u w:val="none"/>
    </w:rPr>
  </w:style>
  <w:style w:type="character" w:customStyle="1" w:styleId="83">
    <w:name w:val="副标题 Char1"/>
    <w:qFormat/>
    <w:uiPriority w:val="11"/>
    <w:rPr>
      <w:rFonts w:ascii="Cambria" w:hAnsi="Cambria" w:cs="Times New Roman"/>
      <w:b/>
      <w:bCs/>
      <w:kern w:val="28"/>
      <w:sz w:val="32"/>
      <w:szCs w:val="32"/>
    </w:rPr>
  </w:style>
  <w:style w:type="character" w:customStyle="1" w:styleId="84">
    <w:name w:val="图表内容 Char"/>
    <w:link w:val="85"/>
    <w:qFormat/>
    <w:uiPriority w:val="0"/>
    <w:rPr>
      <w:rFonts w:ascii="等线" w:hAnsi="等线" w:eastAsia="仿宋"/>
      <w:kern w:val="2"/>
      <w:sz w:val="24"/>
      <w:szCs w:val="21"/>
    </w:rPr>
  </w:style>
  <w:style w:type="paragraph" w:customStyle="1" w:styleId="85">
    <w:name w:val="图表内容"/>
    <w:link w:val="84"/>
    <w:qFormat/>
    <w:uiPriority w:val="0"/>
    <w:pPr>
      <w:jc w:val="center"/>
    </w:pPr>
    <w:rPr>
      <w:rFonts w:ascii="等线" w:hAnsi="等线" w:eastAsia="仿宋" w:cs="Times New Roman"/>
      <w:kern w:val="2"/>
      <w:sz w:val="24"/>
      <w:szCs w:val="21"/>
      <w:lang w:val="en-US" w:eastAsia="zh-CN" w:bidi="ar-SA"/>
    </w:rPr>
  </w:style>
  <w:style w:type="character" w:customStyle="1" w:styleId="86">
    <w:name w:val="脚注文本 Char1"/>
    <w:semiHidden/>
    <w:qFormat/>
    <w:uiPriority w:val="99"/>
    <w:rPr>
      <w:rFonts w:ascii="Times New Roman" w:hAnsi="Times New Roman" w:eastAsia="仿宋_GB2312"/>
      <w:sz w:val="18"/>
      <w:szCs w:val="18"/>
    </w:rPr>
  </w:style>
  <w:style w:type="character" w:customStyle="1" w:styleId="87">
    <w:name w:val="font21"/>
    <w:qFormat/>
    <w:uiPriority w:val="0"/>
    <w:rPr>
      <w:rFonts w:hint="eastAsia" w:ascii="仿宋" w:hAnsi="仿宋" w:eastAsia="仿宋" w:cs="仿宋"/>
      <w:color w:val="000000"/>
      <w:sz w:val="24"/>
      <w:szCs w:val="24"/>
      <w:u w:val="none"/>
    </w:rPr>
  </w:style>
  <w:style w:type="character" w:customStyle="1" w:styleId="88">
    <w:name w:val="列出段落 Char"/>
    <w:link w:val="89"/>
    <w:qFormat/>
    <w:uiPriority w:val="34"/>
    <w:rPr>
      <w:rFonts w:ascii="Times New Roman" w:hAnsi="Times New Roman" w:eastAsia="仿宋_GB2312"/>
      <w:sz w:val="30"/>
    </w:rPr>
  </w:style>
  <w:style w:type="paragraph" w:styleId="89">
    <w:name w:val="List Paragraph"/>
    <w:basedOn w:val="1"/>
    <w:link w:val="88"/>
    <w:qFormat/>
    <w:uiPriority w:val="34"/>
    <w:pPr>
      <w:ind w:firstLine="420"/>
    </w:pPr>
  </w:style>
  <w:style w:type="character" w:customStyle="1" w:styleId="90">
    <w:name w:val="apple-converted-space"/>
    <w:qFormat/>
    <w:uiPriority w:val="0"/>
  </w:style>
  <w:style w:type="character" w:customStyle="1" w:styleId="91">
    <w:name w:val="段落 Char Char"/>
    <w:link w:val="92"/>
    <w:qFormat/>
    <w:uiPriority w:val="0"/>
    <w:rPr>
      <w:kern w:val="2"/>
      <w:sz w:val="24"/>
      <w:szCs w:val="24"/>
    </w:rPr>
  </w:style>
  <w:style w:type="paragraph" w:customStyle="1" w:styleId="92">
    <w:name w:val="段落"/>
    <w:basedOn w:val="1"/>
    <w:link w:val="91"/>
    <w:qFormat/>
    <w:uiPriority w:val="0"/>
    <w:pPr>
      <w:spacing w:after="120" w:line="400" w:lineRule="exact"/>
      <w:ind w:firstLine="480"/>
    </w:pPr>
    <w:rPr>
      <w:rFonts w:ascii="Calibri" w:hAnsi="Calibri" w:eastAsia="宋体"/>
      <w:kern w:val="2"/>
      <w:sz w:val="24"/>
      <w:szCs w:val="24"/>
    </w:rPr>
  </w:style>
  <w:style w:type="character" w:customStyle="1" w:styleId="93">
    <w:name w:val="00正文 Char"/>
    <w:link w:val="94"/>
    <w:qFormat/>
    <w:locked/>
    <w:uiPriority w:val="99"/>
    <w:rPr>
      <w:rFonts w:ascii="仿宋" w:hAnsi="仿宋" w:eastAsia="仿宋"/>
      <w:bCs/>
      <w:kern w:val="44"/>
      <w:sz w:val="30"/>
      <w:szCs w:val="44"/>
      <w:lang w:val="en-US" w:eastAsia="zh-CN" w:bidi="ar-SA"/>
    </w:rPr>
  </w:style>
  <w:style w:type="paragraph" w:customStyle="1" w:styleId="94">
    <w:name w:val="00正文"/>
    <w:link w:val="93"/>
    <w:qFormat/>
    <w:uiPriority w:val="0"/>
    <w:pPr>
      <w:spacing w:line="560" w:lineRule="exact"/>
      <w:ind w:firstLine="200" w:firstLineChars="200"/>
    </w:pPr>
    <w:rPr>
      <w:rFonts w:ascii="仿宋" w:hAnsi="仿宋" w:eastAsia="仿宋" w:cs="Times New Roman"/>
      <w:bCs/>
      <w:kern w:val="44"/>
      <w:sz w:val="30"/>
      <w:szCs w:val="44"/>
      <w:lang w:val="en-US" w:eastAsia="zh-CN" w:bidi="ar-SA"/>
    </w:rPr>
  </w:style>
  <w:style w:type="character" w:customStyle="1" w:styleId="95">
    <w:name w:val="批注主题 Char1"/>
    <w:semiHidden/>
    <w:qFormat/>
    <w:uiPriority w:val="99"/>
    <w:rPr>
      <w:rFonts w:ascii="Times New Roman" w:hAnsi="Times New Roman" w:eastAsia="仿宋_GB2312"/>
      <w:b/>
      <w:bCs/>
      <w:sz w:val="30"/>
    </w:rPr>
  </w:style>
  <w:style w:type="character" w:customStyle="1" w:styleId="96">
    <w:name w:val="表格（应用） Char"/>
    <w:link w:val="97"/>
    <w:qFormat/>
    <w:uiPriority w:val="0"/>
    <w:rPr>
      <w:rFonts w:ascii="Arial" w:hAnsi="宋体" w:eastAsia="仿宋"/>
      <w:bCs/>
      <w:color w:val="000000"/>
      <w:kern w:val="24"/>
      <w:sz w:val="21"/>
      <w:szCs w:val="24"/>
      <w:lang w:val="zh-CN"/>
    </w:rPr>
  </w:style>
  <w:style w:type="paragraph" w:customStyle="1" w:styleId="97">
    <w:name w:val="表格（应用）"/>
    <w:basedOn w:val="1"/>
    <w:link w:val="96"/>
    <w:qFormat/>
    <w:uiPriority w:val="0"/>
    <w:pPr>
      <w:widowControl/>
      <w:ind w:firstLine="0" w:firstLineChars="0"/>
      <w:jc w:val="center"/>
      <w:textAlignment w:val="center"/>
    </w:pPr>
    <w:rPr>
      <w:rFonts w:ascii="Arial" w:hAnsi="宋体" w:eastAsia="仿宋"/>
      <w:bCs/>
      <w:color w:val="000000"/>
      <w:kern w:val="24"/>
      <w:sz w:val="21"/>
      <w:szCs w:val="24"/>
      <w:lang w:val="zh-CN"/>
    </w:rPr>
  </w:style>
  <w:style w:type="character" w:customStyle="1" w:styleId="98">
    <w:name w:val="表格文字 Char Char"/>
    <w:link w:val="99"/>
    <w:qFormat/>
    <w:uiPriority w:val="0"/>
    <w:rPr>
      <w:kern w:val="2"/>
      <w:sz w:val="21"/>
      <w:szCs w:val="24"/>
    </w:rPr>
  </w:style>
  <w:style w:type="paragraph" w:customStyle="1" w:styleId="99">
    <w:name w:val="表格文字"/>
    <w:basedOn w:val="1"/>
    <w:link w:val="98"/>
    <w:qFormat/>
    <w:uiPriority w:val="0"/>
    <w:pPr>
      <w:widowControl/>
      <w:adjustRightInd w:val="0"/>
      <w:snapToGrid w:val="0"/>
      <w:jc w:val="center"/>
    </w:pPr>
    <w:rPr>
      <w:rFonts w:ascii="Calibri" w:hAnsi="Calibri" w:eastAsia="宋体"/>
      <w:kern w:val="2"/>
      <w:sz w:val="21"/>
      <w:szCs w:val="24"/>
    </w:rPr>
  </w:style>
  <w:style w:type="character" w:customStyle="1" w:styleId="100">
    <w:name w:val="s1"/>
    <w:qFormat/>
    <w:uiPriority w:val="0"/>
    <w:rPr>
      <w:rFonts w:hint="default" w:ascii="Times" w:hAnsi="Times"/>
      <w:sz w:val="21"/>
      <w:szCs w:val="21"/>
    </w:rPr>
  </w:style>
  <w:style w:type="character" w:customStyle="1" w:styleId="101">
    <w:name w:val="font41"/>
    <w:qFormat/>
    <w:uiPriority w:val="0"/>
    <w:rPr>
      <w:rFonts w:hint="eastAsia" w:ascii="仿宋" w:hAnsi="仿宋" w:eastAsia="仿宋" w:cs="仿宋"/>
      <w:b/>
      <w:color w:val="000000"/>
      <w:sz w:val="24"/>
      <w:szCs w:val="24"/>
      <w:u w:val="none"/>
    </w:rPr>
  </w:style>
  <w:style w:type="character" w:customStyle="1" w:styleId="102">
    <w:name w:val="表格题注 Char Char"/>
    <w:link w:val="103"/>
    <w:qFormat/>
    <w:uiPriority w:val="0"/>
    <w:rPr>
      <w:kern w:val="2"/>
      <w:sz w:val="21"/>
      <w:szCs w:val="21"/>
    </w:rPr>
  </w:style>
  <w:style w:type="paragraph" w:customStyle="1" w:styleId="103">
    <w:name w:val="表格题注"/>
    <w:basedOn w:val="1"/>
    <w:link w:val="102"/>
    <w:qFormat/>
    <w:uiPriority w:val="0"/>
    <w:pPr>
      <w:keepNext/>
      <w:keepLines/>
      <w:tabs>
        <w:tab w:val="left" w:pos="0"/>
      </w:tabs>
      <w:topLinePunct/>
      <w:autoSpaceDE w:val="0"/>
      <w:autoSpaceDN w:val="0"/>
      <w:adjustRightInd w:val="0"/>
      <w:snapToGrid w:val="0"/>
      <w:spacing w:after="60" w:line="360" w:lineRule="exact"/>
      <w:ind w:firstLine="0" w:firstLineChars="0"/>
      <w:jc w:val="center"/>
    </w:pPr>
    <w:rPr>
      <w:rFonts w:ascii="Calibri" w:hAnsi="Calibri" w:eastAsia="宋体"/>
      <w:kern w:val="2"/>
      <w:sz w:val="21"/>
      <w:szCs w:val="21"/>
    </w:rPr>
  </w:style>
  <w:style w:type="character" w:customStyle="1" w:styleId="104">
    <w:name w:val="条文 字符"/>
    <w:link w:val="105"/>
    <w:qFormat/>
    <w:uiPriority w:val="0"/>
    <w:rPr>
      <w:rFonts w:ascii="仿宋" w:hAnsi="仿宋" w:eastAsia="仿宋" w:cs="华文细黑"/>
      <w:b/>
      <w:bCs/>
      <w:kern w:val="2"/>
      <w:sz w:val="28"/>
      <w:szCs w:val="28"/>
      <w:lang w:val="zh-CN"/>
    </w:rPr>
  </w:style>
  <w:style w:type="paragraph" w:customStyle="1" w:styleId="105">
    <w:name w:val="条文"/>
    <w:basedOn w:val="1"/>
    <w:link w:val="104"/>
    <w:qFormat/>
    <w:uiPriority w:val="0"/>
    <w:pPr>
      <w:widowControl/>
      <w:numPr>
        <w:ilvl w:val="0"/>
        <w:numId w:val="2"/>
      </w:numPr>
      <w:topLinePunct/>
      <w:autoSpaceDE w:val="0"/>
      <w:autoSpaceDN w:val="0"/>
      <w:adjustRightInd w:val="0"/>
      <w:snapToGrid w:val="0"/>
      <w:spacing w:afterLines="50" w:line="360" w:lineRule="auto"/>
      <w:ind w:firstLine="0" w:firstLineChars="0"/>
      <w:textAlignment w:val="top"/>
      <w:outlineLvl w:val="2"/>
    </w:pPr>
    <w:rPr>
      <w:rFonts w:ascii="仿宋" w:hAnsi="仿宋" w:eastAsia="仿宋" w:cs="华文细黑"/>
      <w:b/>
      <w:bCs/>
      <w:kern w:val="2"/>
      <w:sz w:val="28"/>
      <w:szCs w:val="28"/>
      <w:lang w:val="zh-CN"/>
    </w:rPr>
  </w:style>
  <w:style w:type="character" w:customStyle="1" w:styleId="106">
    <w:name w:val="font31"/>
    <w:qFormat/>
    <w:uiPriority w:val="0"/>
    <w:rPr>
      <w:rFonts w:hint="eastAsia" w:ascii="仿宋" w:hAnsi="仿宋" w:eastAsia="仿宋" w:cs="仿宋"/>
      <w:color w:val="000000"/>
      <w:sz w:val="24"/>
      <w:szCs w:val="24"/>
      <w:u w:val="none"/>
    </w:rPr>
  </w:style>
  <w:style w:type="paragraph" w:customStyle="1" w:styleId="107">
    <w:name w:val="正文1"/>
    <w:basedOn w:val="108"/>
    <w:qFormat/>
    <w:uiPriority w:val="0"/>
    <w:pPr>
      <w:ind w:firstLine="708" w:firstLineChars="236"/>
    </w:pPr>
    <w:rPr>
      <w:rFonts w:ascii="仿宋_GB2312" w:eastAsia="仿宋_GB2312" w:cs="仿宋_GB2312"/>
      <w:sz w:val="30"/>
      <w:szCs w:val="30"/>
    </w:rPr>
  </w:style>
  <w:style w:type="paragraph" w:customStyle="1" w:styleId="108">
    <w:name w:val="正文 New"/>
    <w:next w:val="1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1"/>
    <w:basedOn w:val="107"/>
    <w:qFormat/>
    <w:uiPriority w:val="0"/>
    <w:rPr>
      <w:rFonts w:hint="eastAsia" w:ascii="Times New Roman" w:eastAsia="宋体" w:cs="Times New Roman"/>
      <w:szCs w:val="20"/>
    </w:rPr>
  </w:style>
  <w:style w:type="paragraph" w:customStyle="1" w:styleId="110">
    <w:name w:val="彩色底纹 - 强调文字颜色 11"/>
    <w:semiHidden/>
    <w:qFormat/>
    <w:uiPriority w:val="99"/>
    <w:rPr>
      <w:rFonts w:ascii="Times New Roman" w:hAnsi="Times New Roman" w:eastAsia="仿宋_GB2312" w:cs="Times New Roman"/>
      <w:sz w:val="30"/>
      <w:lang w:val="en-US" w:eastAsia="zh-CN" w:bidi="ar-SA"/>
    </w:rPr>
  </w:style>
  <w:style w:type="paragraph" w:customStyle="1" w:styleId="111">
    <w:name w:val="表格文字左对齐"/>
    <w:basedOn w:val="1"/>
    <w:qFormat/>
    <w:uiPriority w:val="0"/>
    <w:pPr>
      <w:tabs>
        <w:tab w:val="left" w:pos="-108"/>
      </w:tabs>
      <w:adjustRightInd w:val="0"/>
      <w:snapToGrid w:val="0"/>
      <w:ind w:firstLine="0" w:firstLineChars="0"/>
      <w:jc w:val="center"/>
    </w:pPr>
    <w:rPr>
      <w:rFonts w:ascii="仿宋_GB2312" w:hAnsi="宋体" w:cs="Arial"/>
      <w:snapToGrid w:val="0"/>
      <w:sz w:val="18"/>
      <w:szCs w:val="18"/>
      <w:u w:val="single"/>
    </w:rPr>
  </w:style>
  <w:style w:type="paragraph" w:customStyle="1" w:styleId="1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3">
    <w:name w:val="1"/>
    <w:basedOn w:val="1"/>
    <w:next w:val="23"/>
    <w:qFormat/>
    <w:uiPriority w:val="0"/>
  </w:style>
  <w:style w:type="paragraph" w:customStyle="1" w:styleId="11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5">
    <w:name w:val="font5"/>
    <w:basedOn w:val="1"/>
    <w:qFormat/>
    <w:uiPriority w:val="0"/>
    <w:pPr>
      <w:widowControl/>
      <w:spacing w:before="100" w:beforeAutospacing="1" w:after="100" w:afterAutospacing="1"/>
      <w:ind w:firstLine="0" w:firstLineChars="0"/>
      <w:jc w:val="left"/>
    </w:pPr>
    <w:rPr>
      <w:rFonts w:ascii="宋体" w:hAnsi="宋体" w:eastAsia="宋体" w:cs="宋体"/>
      <w:sz w:val="18"/>
      <w:szCs w:val="18"/>
    </w:rPr>
  </w:style>
  <w:style w:type="paragraph" w:customStyle="1" w:styleId="1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7">
    <w:name w:val="font7"/>
    <w:basedOn w:val="1"/>
    <w:qFormat/>
    <w:uiPriority w:val="0"/>
    <w:pPr>
      <w:widowControl/>
      <w:spacing w:before="100" w:beforeAutospacing="1" w:after="100" w:afterAutospacing="1"/>
      <w:ind w:firstLine="0" w:firstLineChars="0"/>
      <w:jc w:val="left"/>
    </w:pPr>
    <w:rPr>
      <w:rFonts w:ascii="宋体" w:hAnsi="宋体" w:eastAsia="宋体" w:cs="宋体"/>
      <w:sz w:val="18"/>
      <w:szCs w:val="18"/>
    </w:rPr>
  </w:style>
  <w:style w:type="paragraph" w:customStyle="1" w:styleId="118">
    <w:name w:val="标题 2-节"/>
    <w:basedOn w:val="4"/>
    <w:qFormat/>
    <w:uiPriority w:val="99"/>
    <w:pPr>
      <w:keepLines w:val="0"/>
      <w:adjustRightInd w:val="0"/>
      <w:spacing w:before="468" w:beforeLines="150" w:after="468" w:afterLines="150"/>
    </w:pPr>
    <w:rPr>
      <w:rFonts w:ascii="仿宋_GB2312" w:hAnsi="Times New Roman" w:eastAsia="仿宋_GB2312"/>
      <w:b/>
      <w:bCs w:val="0"/>
      <w:szCs w:val="36"/>
    </w:rPr>
  </w:style>
  <w:style w:type="paragraph" w:customStyle="1" w:styleId="119">
    <w:name w:val="列出段落1"/>
    <w:basedOn w:val="1"/>
    <w:qFormat/>
    <w:uiPriority w:val="0"/>
    <w:pPr>
      <w:ind w:firstLine="420" w:firstLineChars="0"/>
    </w:pPr>
    <w:rPr>
      <w:rFonts w:ascii="等线" w:hAnsi="等线"/>
      <w:kern w:val="2"/>
      <w:szCs w:val="22"/>
    </w:rPr>
  </w:style>
  <w:style w:type="paragraph" w:customStyle="1" w:styleId="120">
    <w:name w:val="样式 宋体 小四 段前: 7.8 磅 段后: 7.8 磅 行距: 多倍行距 1.25 字行"/>
    <w:basedOn w:val="1"/>
    <w:qFormat/>
    <w:uiPriority w:val="0"/>
    <w:pPr>
      <w:numPr>
        <w:ilvl w:val="0"/>
        <w:numId w:val="3"/>
      </w:numPr>
      <w:tabs>
        <w:tab w:val="left" w:pos="1123"/>
      </w:tabs>
      <w:spacing w:before="156" w:after="156" w:line="300" w:lineRule="auto"/>
    </w:pPr>
    <w:rPr>
      <w:rFonts w:ascii="宋体" w:hAnsi="宋体" w:cs="宋体"/>
      <w:sz w:val="24"/>
    </w:rPr>
  </w:style>
  <w:style w:type="paragraph" w:customStyle="1" w:styleId="121">
    <w:name w:val="TOC 标题1"/>
    <w:basedOn w:val="3"/>
    <w:next w:val="1"/>
    <w:unhideWhenUsed/>
    <w:qFormat/>
    <w:uiPriority w:val="39"/>
    <w:pPr>
      <w:widowControl/>
      <w:spacing w:before="240" w:line="259" w:lineRule="auto"/>
      <w:jc w:val="left"/>
      <w:outlineLvl w:val="9"/>
    </w:pPr>
    <w:rPr>
      <w:rFonts w:ascii="等线 Light" w:hAnsi="等线 Light" w:eastAsia="等线 Light"/>
      <w:color w:val="2F5496"/>
      <w:sz w:val="32"/>
      <w:szCs w:val="32"/>
    </w:rPr>
  </w:style>
  <w:style w:type="paragraph" w:customStyle="1" w:styleId="122">
    <w:name w:val="msonormal"/>
    <w:basedOn w:val="1"/>
    <w:qFormat/>
    <w:uiPriority w:val="0"/>
    <w:pPr>
      <w:widowControl/>
      <w:spacing w:before="100" w:beforeAutospacing="1" w:after="100" w:afterAutospacing="1"/>
      <w:ind w:firstLine="0" w:firstLineChars="0"/>
      <w:jc w:val="left"/>
    </w:pPr>
    <w:rPr>
      <w:rFonts w:ascii="宋体" w:hAnsi="宋体" w:eastAsia="宋体" w:cs="宋体"/>
      <w:sz w:val="24"/>
      <w:szCs w:val="24"/>
    </w:rPr>
  </w:style>
  <w:style w:type="paragraph" w:customStyle="1" w:styleId="123">
    <w:name w:val="正文内容"/>
    <w:basedOn w:val="1"/>
    <w:qFormat/>
    <w:uiPriority w:val="0"/>
    <w:pPr>
      <w:tabs>
        <w:tab w:val="left" w:pos="1440"/>
      </w:tabs>
      <w:ind w:firstLine="549" w:firstLineChars="177"/>
    </w:pPr>
    <w:rPr>
      <w:rFonts w:ascii="仿宋_GB2312" w:hAnsi="Calibri"/>
      <w:kern w:val="2"/>
      <w:sz w:val="31"/>
      <w:szCs w:val="31"/>
    </w:rPr>
  </w:style>
  <w:style w:type="paragraph" w:customStyle="1" w:styleId="1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sz w:val="21"/>
      <w:szCs w:val="21"/>
    </w:rPr>
  </w:style>
  <w:style w:type="paragraph" w:customStyle="1" w:styleId="125">
    <w:name w:val="遵义表格样式"/>
    <w:basedOn w:val="1"/>
    <w:qFormat/>
    <w:uiPriority w:val="0"/>
    <w:pPr>
      <w:widowControl/>
      <w:topLinePunct/>
      <w:autoSpaceDE w:val="0"/>
      <w:autoSpaceDN w:val="0"/>
      <w:adjustRightInd w:val="0"/>
      <w:snapToGrid w:val="0"/>
      <w:ind w:firstLine="0" w:firstLineChars="0"/>
      <w:textAlignment w:val="top"/>
    </w:pPr>
    <w:rPr>
      <w:rFonts w:eastAsia="楷体_GB2312"/>
      <w:kern w:val="2"/>
      <w:sz w:val="21"/>
      <w:szCs w:val="24"/>
    </w:rPr>
  </w:style>
  <w:style w:type="paragraph" w:customStyle="1" w:styleId="126">
    <w:name w:val="彩色列表 - 强调文字颜色 11"/>
    <w:basedOn w:val="1"/>
    <w:qFormat/>
    <w:uiPriority w:val="34"/>
    <w:pPr>
      <w:ind w:firstLine="420"/>
    </w:pPr>
  </w:style>
  <w:style w:type="paragraph" w:customStyle="1" w:styleId="127">
    <w:name w:val="省厅要求正文格式"/>
    <w:basedOn w:val="1"/>
    <w:qFormat/>
    <w:uiPriority w:val="0"/>
    <w:rPr>
      <w:szCs w:val="30"/>
      <w:shd w:val="clear" w:color="auto" w:fill="FFFFFF"/>
    </w:rPr>
  </w:style>
  <w:style w:type="paragraph" w:customStyle="1" w:styleId="128">
    <w:name w:val="p1"/>
    <w:basedOn w:val="1"/>
    <w:qFormat/>
    <w:uiPriority w:val="0"/>
    <w:pPr>
      <w:widowControl/>
      <w:ind w:firstLine="0" w:firstLineChars="0"/>
      <w:jc w:val="left"/>
    </w:pPr>
    <w:rPr>
      <w:rFonts w:ascii="Helvetica" w:hAnsi="Helvetica" w:eastAsia="宋体"/>
      <w:sz w:val="21"/>
      <w:szCs w:val="21"/>
    </w:rPr>
  </w:style>
  <w:style w:type="paragraph" w:customStyle="1" w:styleId="129">
    <w:name w:val="修订1"/>
    <w:unhideWhenUsed/>
    <w:qFormat/>
    <w:uiPriority w:val="99"/>
    <w:rPr>
      <w:rFonts w:ascii="仿宋_GB2312" w:hAnsi="仿宋_GB2312" w:eastAsia="仿宋_GB2312" w:cs="Times New Roman"/>
      <w:sz w:val="28"/>
      <w:lang w:val="en-US" w:eastAsia="zh-CN" w:bidi="ar-SA"/>
    </w:rPr>
  </w:style>
  <w:style w:type="paragraph" w:customStyle="1" w:styleId="130">
    <w:name w:val="xl66"/>
    <w:basedOn w:val="1"/>
    <w:qFormat/>
    <w:uiPriority w:val="0"/>
    <w:pPr>
      <w:widowControl/>
      <w:spacing w:before="100" w:beforeAutospacing="1" w:after="100" w:afterAutospacing="1"/>
      <w:ind w:firstLine="0" w:firstLineChars="0"/>
      <w:jc w:val="center"/>
    </w:pPr>
    <w:rPr>
      <w:rFonts w:ascii="宋体" w:hAnsi="宋体" w:eastAsia="宋体" w:cs="宋体"/>
      <w:sz w:val="24"/>
      <w:szCs w:val="24"/>
    </w:rPr>
  </w:style>
  <w:style w:type="paragraph" w:customStyle="1" w:styleId="131">
    <w:name w:val="font0"/>
    <w:basedOn w:val="1"/>
    <w:qFormat/>
    <w:uiPriority w:val="0"/>
    <w:pPr>
      <w:widowControl/>
      <w:spacing w:before="100" w:beforeAutospacing="1" w:after="100" w:afterAutospacing="1"/>
      <w:ind w:firstLine="0" w:firstLineChars="0"/>
      <w:jc w:val="left"/>
    </w:pPr>
    <w:rPr>
      <w:rFonts w:ascii="Arial" w:hAnsi="Arial" w:eastAsia="宋体" w:cs="Arial"/>
      <w:sz w:val="20"/>
    </w:rPr>
  </w:style>
  <w:style w:type="paragraph" w:customStyle="1" w:styleId="132">
    <w:name w:val="_Style 5"/>
    <w:qFormat/>
    <w:uiPriority w:val="0"/>
    <w:pPr>
      <w:widowControl w:val="0"/>
      <w:ind w:firstLine="200" w:firstLineChars="200"/>
      <w:jc w:val="both"/>
    </w:pPr>
    <w:rPr>
      <w:rFonts w:ascii="Times New Roman" w:hAnsi="Times New Roman" w:eastAsia="宋体" w:cs="黑体"/>
      <w:kern w:val="2"/>
      <w:sz w:val="24"/>
      <w:szCs w:val="22"/>
      <w:lang w:val="en-US" w:eastAsia="zh-CN" w:bidi="ar-SA"/>
    </w:rPr>
  </w:style>
  <w:style w:type="paragraph" w:customStyle="1" w:styleId="133">
    <w:name w:val="样式 标题 3 + 小三"/>
    <w:basedOn w:val="5"/>
    <w:qFormat/>
    <w:uiPriority w:val="0"/>
  </w:style>
  <w:style w:type="paragraph" w:customStyle="1" w:styleId="134">
    <w:name w:val="样式3"/>
    <w:basedOn w:val="1"/>
    <w:qFormat/>
    <w:uiPriority w:val="0"/>
    <w:pPr>
      <w:numPr>
        <w:ilvl w:val="2"/>
        <w:numId w:val="3"/>
      </w:numPr>
      <w:tabs>
        <w:tab w:val="left" w:pos="709"/>
      </w:tabs>
      <w:spacing w:before="156" w:after="156" w:line="360" w:lineRule="exact"/>
      <w:ind w:firstLine="0" w:firstLineChars="0"/>
    </w:pPr>
    <w:rPr>
      <w:rFonts w:ascii="宋体" w:hAnsi="宋体" w:eastAsia="宋体"/>
      <w:b/>
      <w:kern w:val="2"/>
      <w:sz w:val="24"/>
      <w:szCs w:val="24"/>
    </w:rPr>
  </w:style>
  <w:style w:type="paragraph" w:customStyle="1" w:styleId="135">
    <w:name w:val="表格标题"/>
    <w:basedOn w:val="1"/>
    <w:qFormat/>
    <w:uiPriority w:val="0"/>
    <w:pPr>
      <w:tabs>
        <w:tab w:val="left" w:pos="-108"/>
      </w:tabs>
      <w:spacing w:line="0" w:lineRule="atLeast"/>
      <w:ind w:firstLine="0" w:firstLineChars="0"/>
      <w:jc w:val="center"/>
    </w:pPr>
    <w:rPr>
      <w:rFonts w:ascii="黑体" w:hAnsi="宋体" w:eastAsia="黑体"/>
      <w:b/>
      <w:snapToGrid w:val="0"/>
      <w:spacing w:val="-6"/>
      <w:sz w:val="18"/>
      <w:szCs w:val="18"/>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sz w:val="24"/>
      <w:szCs w:val="24"/>
    </w:rPr>
  </w:style>
  <w:style w:type="paragraph" w:customStyle="1" w:styleId="137">
    <w:name w:val="xl65"/>
    <w:basedOn w:val="1"/>
    <w:qFormat/>
    <w:uiPriority w:val="0"/>
    <w:pPr>
      <w:widowControl/>
      <w:spacing w:before="100" w:beforeAutospacing="1" w:after="100" w:afterAutospacing="1"/>
      <w:ind w:firstLine="0" w:firstLineChars="0"/>
      <w:jc w:val="left"/>
    </w:pPr>
    <w:rPr>
      <w:rFonts w:ascii="宋体" w:hAnsi="宋体" w:eastAsia="宋体" w:cs="宋体"/>
      <w:sz w:val="24"/>
      <w:szCs w:val="24"/>
    </w:rPr>
  </w:style>
  <w:style w:type="paragraph" w:customStyle="1" w:styleId="138">
    <w:name w:val="xl73"/>
    <w:basedOn w:val="1"/>
    <w:qFormat/>
    <w:uiPriority w:val="0"/>
    <w:pPr>
      <w:widowControl/>
      <w:pBdr>
        <w:top w:val="single" w:color="auto" w:sz="4" w:space="0"/>
        <w:bottom w:val="single" w:color="auto" w:sz="4" w:space="0"/>
      </w:pBdr>
      <w:spacing w:before="100" w:beforeAutospacing="1" w:after="100" w:afterAutospacing="1"/>
      <w:ind w:firstLine="0" w:firstLineChars="0"/>
      <w:jc w:val="center"/>
    </w:pPr>
    <w:rPr>
      <w:rFonts w:ascii="宋体" w:hAnsi="宋体" w:eastAsia="宋体" w:cs="宋体"/>
      <w:b/>
      <w:bCs/>
      <w:sz w:val="28"/>
      <w:szCs w:val="28"/>
    </w:rPr>
  </w:style>
  <w:style w:type="paragraph" w:customStyle="1" w:styleId="139">
    <w:name w:val="font6"/>
    <w:basedOn w:val="1"/>
    <w:qFormat/>
    <w:uiPriority w:val="0"/>
    <w:pPr>
      <w:widowControl/>
      <w:spacing w:before="100" w:beforeAutospacing="1" w:after="100" w:afterAutospacing="1"/>
      <w:ind w:firstLine="0" w:firstLineChars="0"/>
      <w:jc w:val="left"/>
    </w:pPr>
    <w:rPr>
      <w:rFonts w:ascii="宋体" w:hAnsi="宋体" w:eastAsia="宋体" w:cs="宋体"/>
      <w:sz w:val="20"/>
    </w:rPr>
  </w:style>
  <w:style w:type="paragraph" w:customStyle="1" w:styleId="140">
    <w:name w:val="二级正文"/>
    <w:basedOn w:val="1"/>
    <w:qFormat/>
    <w:uiPriority w:val="0"/>
    <w:pPr>
      <w:tabs>
        <w:tab w:val="left" w:pos="3280"/>
      </w:tabs>
      <w:adjustRightInd w:val="0"/>
      <w:snapToGrid w:val="0"/>
      <w:spacing w:line="360" w:lineRule="exact"/>
      <w:ind w:left="578" w:leftChars="50" w:firstLine="480"/>
      <w:jc w:val="center"/>
      <w:textAlignment w:val="baseline"/>
    </w:pPr>
    <w:rPr>
      <w:rFonts w:eastAsia="宋体"/>
      <w:sz w:val="24"/>
      <w:szCs w:val="19"/>
    </w:rPr>
  </w:style>
  <w:style w:type="paragraph" w:customStyle="1" w:styleId="1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sz w:val="21"/>
      <w:szCs w:val="21"/>
    </w:rPr>
  </w:style>
  <w:style w:type="paragraph" w:customStyle="1" w:styleId="142">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宋体" w:hAnsi="宋体" w:eastAsia="宋体" w:cs="宋体"/>
      <w:b/>
      <w:bCs/>
      <w:sz w:val="28"/>
      <w:szCs w:val="28"/>
    </w:rPr>
  </w:style>
  <w:style w:type="paragraph" w:customStyle="1" w:styleId="1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sz w:val="24"/>
      <w:szCs w:val="24"/>
    </w:rPr>
  </w:style>
  <w:style w:type="paragraph" w:customStyle="1" w:styleId="1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sz w:val="21"/>
      <w:szCs w:val="21"/>
    </w:rPr>
  </w:style>
  <w:style w:type="paragraph" w:customStyle="1" w:styleId="145">
    <w:name w:val="列表段落1"/>
    <w:basedOn w:val="1"/>
    <w:qFormat/>
    <w:uiPriority w:val="34"/>
    <w:pPr>
      <w:ind w:firstLine="420"/>
    </w:pPr>
    <w:rPr>
      <w:rFonts w:ascii="等线" w:hAnsi="等线"/>
      <w:kern w:val="2"/>
      <w:szCs w:val="22"/>
    </w:rPr>
  </w:style>
  <w:style w:type="paragraph" w:customStyle="1" w:styleId="146">
    <w:name w:val="修订3"/>
    <w:semiHidden/>
    <w:qFormat/>
    <w:uiPriority w:val="99"/>
    <w:rPr>
      <w:rFonts w:ascii="等线" w:hAnsi="等线" w:eastAsia="仿宋_GB2312" w:cs="Times New Roman"/>
      <w:kern w:val="2"/>
      <w:sz w:val="30"/>
      <w:szCs w:val="22"/>
      <w:lang w:val="en-US" w:eastAsia="zh-CN" w:bidi="ar-SA"/>
    </w:rPr>
  </w:style>
  <w:style w:type="paragraph" w:customStyle="1" w:styleId="147">
    <w:name w:val="表格字体"/>
    <w:basedOn w:val="1"/>
    <w:qFormat/>
    <w:uiPriority w:val="0"/>
    <w:pPr>
      <w:widowControl/>
      <w:snapToGrid w:val="0"/>
      <w:ind w:firstLine="0" w:firstLineChars="0"/>
      <w:jc w:val="center"/>
    </w:pPr>
    <w:rPr>
      <w:bCs/>
      <w:sz w:val="22"/>
      <w:szCs w:val="22"/>
    </w:rPr>
  </w:style>
  <w:style w:type="paragraph" w:customStyle="1" w:styleId="148">
    <w:name w:val="修订11"/>
    <w:semiHidden/>
    <w:qFormat/>
    <w:uiPriority w:val="99"/>
    <w:rPr>
      <w:rFonts w:ascii="等线" w:hAnsi="等线" w:eastAsia="仿宋_GB2312" w:cs="Times New Roman"/>
      <w:kern w:val="2"/>
      <w:sz w:val="30"/>
      <w:szCs w:val="22"/>
      <w:lang w:val="en-US" w:eastAsia="zh-CN" w:bidi="ar-SA"/>
    </w:rPr>
  </w:style>
  <w:style w:type="paragraph" w:customStyle="1" w:styleId="149">
    <w:name w:val="样式 标题 2二级标题 + 段前: 0.5 行"/>
    <w:basedOn w:val="4"/>
    <w:qFormat/>
    <w:uiPriority w:val="0"/>
    <w:pPr>
      <w:ind w:left="1259"/>
    </w:pPr>
    <w:rPr>
      <w:rFonts w:cs="宋体"/>
      <w:bCs w:val="0"/>
      <w:szCs w:val="20"/>
    </w:rPr>
  </w:style>
  <w:style w:type="paragraph" w:customStyle="1" w:styleId="150">
    <w:name w:val="中等深浅网格 21"/>
    <w:qFormat/>
    <w:uiPriority w:val="1"/>
    <w:pPr>
      <w:widowControl w:val="0"/>
      <w:jc w:val="center"/>
    </w:pPr>
    <w:rPr>
      <w:rFonts w:ascii="Times New Roman" w:hAnsi="Times New Roman" w:eastAsia="宋体" w:cs="Times New Roman"/>
      <w:kern w:val="2"/>
      <w:sz w:val="24"/>
      <w:szCs w:val="24"/>
      <w:lang w:val="en-US" w:eastAsia="zh-CN" w:bidi="ar-SA"/>
    </w:rPr>
  </w:style>
  <w:style w:type="paragraph" w:customStyle="1" w:styleId="151">
    <w:name w:val="样式 目录 1 + 首行缩进:  0 字符"/>
    <w:basedOn w:val="28"/>
    <w:qFormat/>
    <w:uiPriority w:val="0"/>
    <w:pPr>
      <w:spacing w:before="120" w:after="120"/>
      <w:jc w:val="left"/>
    </w:pPr>
    <w:rPr>
      <w:rFonts w:cs="宋体"/>
      <w:b/>
      <w:bCs/>
      <w:caps/>
    </w:rPr>
  </w:style>
  <w:style w:type="paragraph" w:customStyle="1" w:styleId="152">
    <w:name w:val="修订2"/>
    <w:semiHidden/>
    <w:qFormat/>
    <w:uiPriority w:val="99"/>
    <w:rPr>
      <w:rFonts w:ascii="等线" w:hAnsi="等线" w:eastAsia="仿宋_GB2312" w:cs="Times New Roman"/>
      <w:kern w:val="2"/>
      <w:sz w:val="30"/>
      <w:szCs w:val="22"/>
      <w:lang w:val="en-US" w:eastAsia="zh-CN" w:bidi="ar-SA"/>
    </w:rPr>
  </w:style>
  <w:style w:type="paragraph" w:customStyle="1" w:styleId="153">
    <w:name w:val="目录标题"/>
    <w:basedOn w:val="3"/>
    <w:next w:val="1"/>
    <w:qFormat/>
    <w:uiPriority w:val="39"/>
    <w:pPr>
      <w:widowControl/>
      <w:spacing w:line="276" w:lineRule="auto"/>
      <w:jc w:val="left"/>
      <w:outlineLvl w:val="9"/>
    </w:pPr>
    <w:rPr>
      <w:rFonts w:ascii="Cambria" w:hAnsi="Cambria" w:eastAsia="宋体"/>
      <w:color w:val="365F91"/>
      <w:sz w:val="28"/>
      <w:szCs w:val="28"/>
    </w:rPr>
  </w:style>
  <w:style w:type="paragraph" w:customStyle="1" w:styleId="154">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sz w:val="28"/>
      <w:szCs w:val="28"/>
    </w:rPr>
  </w:style>
  <w:style w:type="paragraph" w:customStyle="1" w:styleId="155">
    <w:name w:val="WPSOffice手动目录 1"/>
    <w:qFormat/>
    <w:uiPriority w:val="0"/>
    <w:rPr>
      <w:rFonts w:ascii="Times New Roman" w:hAnsi="Times New Roman" w:eastAsia="宋体" w:cs="Times New Roman"/>
      <w:lang w:val="en-US" w:eastAsia="zh-CN" w:bidi="ar-SA"/>
    </w:rPr>
  </w:style>
  <w:style w:type="table" w:customStyle="1" w:styleId="156">
    <w:name w:val="网格型1"/>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7">
    <w:name w:val="网格型7"/>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2"/>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9">
    <w:name w:val="网格型21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91"/>
    <w:basedOn w:val="3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4"/>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2">
    <w:name w:val="网格型5"/>
    <w:basedOn w:val="39"/>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23"/>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5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9"/>
    <w:basedOn w:val="3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2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型22"/>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网格型6"/>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5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表 1 浅色1"/>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72">
    <w:name w:val="网格型1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3"/>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font8"/>
    <w:basedOn w:val="1"/>
    <w:qFormat/>
    <w:uiPriority w:val="0"/>
    <w:pPr>
      <w:widowControl/>
      <w:spacing w:before="100" w:beforeAutospacing="1" w:after="100" w:afterAutospacing="1"/>
      <w:ind w:firstLine="0" w:firstLineChars="0"/>
      <w:jc w:val="left"/>
    </w:pPr>
    <w:rPr>
      <w:rFonts w:ascii="仿宋_GB2312" w:hAnsi="宋体" w:cs="宋体"/>
      <w:color w:val="000000"/>
      <w:sz w:val="21"/>
      <w:szCs w:val="21"/>
    </w:rPr>
  </w:style>
  <w:style w:type="paragraph" w:customStyle="1" w:styleId="175">
    <w:name w:val="font9"/>
    <w:basedOn w:val="1"/>
    <w:qFormat/>
    <w:uiPriority w:val="0"/>
    <w:pPr>
      <w:widowControl/>
      <w:spacing w:before="100" w:beforeAutospacing="1" w:after="100" w:afterAutospacing="1"/>
      <w:ind w:firstLine="0" w:firstLineChars="0"/>
      <w:jc w:val="left"/>
    </w:pPr>
    <w:rPr>
      <w:rFonts w:ascii="仿宋_GB2312" w:hAnsi="宋体" w:cs="宋体"/>
      <w:sz w:val="21"/>
      <w:szCs w:val="21"/>
    </w:rPr>
  </w:style>
  <w:style w:type="paragraph" w:customStyle="1" w:styleId="176">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b/>
      <w:bCs/>
      <w:sz w:val="24"/>
      <w:szCs w:val="24"/>
    </w:rPr>
  </w:style>
  <w:style w:type="paragraph" w:customStyle="1" w:styleId="177">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b/>
      <w:bCs/>
      <w:sz w:val="24"/>
      <w:szCs w:val="24"/>
    </w:rPr>
  </w:style>
  <w:style w:type="paragraph" w:customStyle="1" w:styleId="178">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宋体" w:eastAsia="宋体" w:cs="宋体"/>
      <w:sz w:val="24"/>
      <w:szCs w:val="24"/>
    </w:rPr>
  </w:style>
  <w:style w:type="paragraph" w:customStyle="1" w:styleId="179">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b/>
      <w:bCs/>
      <w:sz w:val="24"/>
      <w:szCs w:val="24"/>
    </w:rPr>
  </w:style>
  <w:style w:type="paragraph" w:customStyle="1" w:styleId="180">
    <w:name w:val="xl77"/>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sz w:val="24"/>
      <w:szCs w:val="24"/>
    </w:rPr>
  </w:style>
  <w:style w:type="paragraph" w:customStyle="1" w:styleId="181">
    <w:name w:val="xl78"/>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sz w:val="24"/>
      <w:szCs w:val="24"/>
    </w:rPr>
  </w:style>
  <w:style w:type="paragraph" w:customStyle="1" w:styleId="182">
    <w:name w:val="xl79"/>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color w:val="000000"/>
      <w:sz w:val="24"/>
      <w:szCs w:val="24"/>
    </w:rPr>
  </w:style>
  <w:style w:type="paragraph" w:customStyle="1" w:styleId="183">
    <w:name w:val="xl80"/>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sz w:val="24"/>
      <w:szCs w:val="24"/>
    </w:rPr>
  </w:style>
  <w:style w:type="paragraph" w:customStyle="1" w:styleId="184">
    <w:name w:val="xl81"/>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olor w:val="000000"/>
      <w:sz w:val="24"/>
      <w:szCs w:val="24"/>
    </w:rPr>
  </w:style>
  <w:style w:type="paragraph" w:customStyle="1" w:styleId="185">
    <w:name w:val="xl83"/>
    <w:basedOn w:val="1"/>
    <w:qFormat/>
    <w:uiPriority w:val="0"/>
    <w:pPr>
      <w:widowControl/>
      <w:pBdr>
        <w:left w:val="single" w:color="auto" w:sz="8" w:space="0"/>
      </w:pBdr>
      <w:spacing w:before="100" w:beforeAutospacing="1" w:after="100" w:afterAutospacing="1"/>
      <w:ind w:firstLine="0" w:firstLineChars="0"/>
      <w:jc w:val="center"/>
    </w:pPr>
    <w:rPr>
      <w:rFonts w:ascii="宋体" w:hAnsi="宋体" w:eastAsia="宋体" w:cs="宋体"/>
      <w:sz w:val="24"/>
      <w:szCs w:val="24"/>
    </w:rPr>
  </w:style>
  <w:style w:type="table" w:customStyle="1" w:styleId="186">
    <w:name w:val="无格式表格 51"/>
    <w:basedOn w:val="39"/>
    <w:qFormat/>
    <w:uiPriority w:val="45"/>
    <w:tblStylePr w:type="firstRow">
      <w:rPr>
        <w:rFonts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character" w:customStyle="1" w:styleId="187">
    <w:name w:val="标题 1 Char1"/>
    <w:qFormat/>
    <w:uiPriority w:val="0"/>
    <w:rPr>
      <w:rFonts w:ascii="Times New Roman" w:hAnsi="Times New Roman" w:eastAsia="黑体"/>
      <w:b/>
      <w:bCs/>
      <w:kern w:val="44"/>
      <w:sz w:val="40"/>
      <w:szCs w:val="44"/>
    </w:rPr>
  </w:style>
  <w:style w:type="character" w:customStyle="1" w:styleId="188">
    <w:name w:val="标题 2 Char1"/>
    <w:qFormat/>
    <w:uiPriority w:val="0"/>
    <w:rPr>
      <w:rFonts w:ascii="Times New Roman" w:hAnsi="Times New Roman" w:eastAsia="黑体" w:cs="Times New Roman"/>
      <w:b/>
      <w:bCs/>
      <w:kern w:val="2"/>
      <w:sz w:val="32"/>
      <w:szCs w:val="32"/>
    </w:rPr>
  </w:style>
  <w:style w:type="character" w:customStyle="1" w:styleId="189">
    <w:name w:val="标题 3 Char1"/>
    <w:qFormat/>
    <w:uiPriority w:val="9"/>
    <w:rPr>
      <w:rFonts w:ascii="Times New Roman" w:hAnsi="Times New Roman" w:eastAsia="黑体"/>
      <w:b/>
      <w:bCs/>
      <w:kern w:val="2"/>
      <w:sz w:val="30"/>
      <w:szCs w:val="32"/>
    </w:rPr>
  </w:style>
  <w:style w:type="paragraph" w:customStyle="1" w:styleId="190">
    <w:name w:val="图片"/>
    <w:link w:val="191"/>
    <w:qFormat/>
    <w:uiPriority w:val="0"/>
    <w:pPr>
      <w:keepNext/>
      <w:jc w:val="center"/>
    </w:pPr>
    <w:rPr>
      <w:rFonts w:ascii="Times New Roman" w:hAnsi="Times New Roman" w:eastAsia="宋体" w:cs="Times New Roman"/>
      <w:kern w:val="2"/>
      <w:sz w:val="24"/>
      <w:szCs w:val="22"/>
      <w:lang w:val="en-US" w:eastAsia="zh-CN" w:bidi="ar-SA"/>
    </w:rPr>
  </w:style>
  <w:style w:type="character" w:customStyle="1" w:styleId="191">
    <w:name w:val="图片 字符"/>
    <w:link w:val="190"/>
    <w:qFormat/>
    <w:uiPriority w:val="0"/>
    <w:rPr>
      <w:kern w:val="2"/>
      <w:sz w:val="24"/>
      <w:szCs w:val="22"/>
    </w:rPr>
  </w:style>
  <w:style w:type="paragraph" w:customStyle="1" w:styleId="192">
    <w:name w:val="案例说明"/>
    <w:basedOn w:val="1"/>
    <w:link w:val="193"/>
    <w:qFormat/>
    <w:uiPriority w:val="0"/>
    <w:pPr>
      <w:ind w:firstLine="420"/>
    </w:pPr>
    <w:rPr>
      <w:kern w:val="2"/>
      <w:sz w:val="21"/>
    </w:rPr>
  </w:style>
  <w:style w:type="character" w:customStyle="1" w:styleId="193">
    <w:name w:val="案例说明 字符"/>
    <w:link w:val="192"/>
    <w:qFormat/>
    <w:uiPriority w:val="0"/>
    <w:rPr>
      <w:rFonts w:eastAsia="仿宋_GB2312"/>
      <w:kern w:val="2"/>
      <w:sz w:val="21"/>
    </w:rPr>
  </w:style>
  <w:style w:type="character" w:customStyle="1" w:styleId="194">
    <w:name w:val="表格文字 字符"/>
    <w:qFormat/>
    <w:uiPriority w:val="0"/>
    <w:rPr>
      <w:rFonts w:ascii="Times New Roman" w:hAnsi="Times New Roman" w:eastAsia="宋体"/>
      <w:sz w:val="24"/>
    </w:rPr>
  </w:style>
  <w:style w:type="character" w:customStyle="1" w:styleId="195">
    <w:name w:val="未处理的提及1"/>
    <w:unhideWhenUsed/>
    <w:qFormat/>
    <w:uiPriority w:val="99"/>
    <w:rPr>
      <w:color w:val="605E5C"/>
      <w:shd w:val="clear" w:color="auto" w:fill="E1DFDD"/>
    </w:rPr>
  </w:style>
  <w:style w:type="paragraph" w:customStyle="1" w:styleId="196">
    <w:name w:val="TOC 标题2"/>
    <w:basedOn w:val="3"/>
    <w:next w:val="1"/>
    <w:qFormat/>
    <w:uiPriority w:val="39"/>
    <w:pPr>
      <w:widowControl/>
      <w:spacing w:before="240" w:line="259" w:lineRule="auto"/>
      <w:jc w:val="left"/>
      <w:outlineLvl w:val="9"/>
    </w:pPr>
    <w:rPr>
      <w:rFonts w:ascii="等线 Light" w:hAnsi="等线 Light" w:eastAsia="等线 Light"/>
      <w:color w:val="2F5496"/>
      <w:szCs w:val="32"/>
    </w:rPr>
  </w:style>
  <w:style w:type="character" w:customStyle="1" w:styleId="197">
    <w:name w:val="未处理的提及2"/>
    <w:unhideWhenUsed/>
    <w:qFormat/>
    <w:uiPriority w:val="99"/>
    <w:rPr>
      <w:color w:val="605E5C"/>
      <w:shd w:val="clear" w:color="auto" w:fill="E1DFDD"/>
    </w:rPr>
  </w:style>
  <w:style w:type="paragraph" w:customStyle="1" w:styleId="198">
    <w:name w:val="国空正文"/>
    <w:basedOn w:val="1"/>
    <w:link w:val="199"/>
    <w:qFormat/>
    <w:uiPriority w:val="0"/>
    <w:pPr>
      <w:ind w:firstLine="600"/>
    </w:pPr>
    <w:rPr>
      <w:rFonts w:ascii="仿宋_GB2312"/>
      <w:kern w:val="2"/>
      <w:szCs w:val="30"/>
    </w:rPr>
  </w:style>
  <w:style w:type="character" w:customStyle="1" w:styleId="199">
    <w:name w:val="国空正文 字符"/>
    <w:link w:val="198"/>
    <w:qFormat/>
    <w:uiPriority w:val="0"/>
    <w:rPr>
      <w:rFonts w:ascii="仿宋_GB2312" w:eastAsia="仿宋_GB2312"/>
      <w:kern w:val="2"/>
      <w:sz w:val="30"/>
      <w:szCs w:val="30"/>
    </w:rPr>
  </w:style>
  <w:style w:type="paragraph" w:customStyle="1" w:styleId="200">
    <w:name w:val="表格"/>
    <w:link w:val="201"/>
    <w:qFormat/>
    <w:uiPriority w:val="0"/>
    <w:rPr>
      <w:rFonts w:ascii="仿宋" w:hAnsi="仿宋" w:eastAsia="仿宋" w:cs="Times New Roman"/>
      <w:color w:val="000000"/>
      <w:spacing w:val="-10"/>
      <w:kern w:val="2"/>
      <w:sz w:val="24"/>
      <w:szCs w:val="28"/>
      <w:lang w:val="en-US" w:eastAsia="zh-CN" w:bidi="ar-SA"/>
    </w:rPr>
  </w:style>
  <w:style w:type="character" w:customStyle="1" w:styleId="201">
    <w:name w:val="表格 字符"/>
    <w:link w:val="200"/>
    <w:qFormat/>
    <w:uiPriority w:val="0"/>
    <w:rPr>
      <w:rFonts w:ascii="仿宋" w:hAnsi="仿宋" w:eastAsia="仿宋"/>
      <w:color w:val="000000"/>
      <w:spacing w:val="-10"/>
      <w:kern w:val="2"/>
      <w:sz w:val="24"/>
      <w:szCs w:val="28"/>
    </w:rPr>
  </w:style>
  <w:style w:type="paragraph" w:customStyle="1" w:styleId="202">
    <w:name w:val="_Style 585"/>
    <w:basedOn w:val="1"/>
    <w:next w:val="89"/>
    <w:qFormat/>
    <w:uiPriority w:val="0"/>
    <w:pPr>
      <w:snapToGrid w:val="0"/>
      <w:spacing w:line="300" w:lineRule="auto"/>
      <w:ind w:firstLine="420"/>
    </w:pPr>
    <w:rPr>
      <w:rFonts w:ascii="Calibri" w:hAnsi="Calibri" w:eastAsia="微软雅黑" w:cs="Calibri"/>
      <w:kern w:val="2"/>
      <w:sz w:val="21"/>
      <w:szCs w:val="21"/>
    </w:rPr>
  </w:style>
  <w:style w:type="paragraph" w:customStyle="1" w:styleId="20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1"/>
      <w:szCs w:val="21"/>
    </w:rPr>
  </w:style>
  <w:style w:type="paragraph" w:customStyle="1" w:styleId="2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0"/>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0"/>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color w:val="000000"/>
      <w:sz w:val="21"/>
      <w:szCs w:val="21"/>
    </w:rPr>
  </w:style>
  <w:style w:type="paragraph" w:customStyle="1" w:styleId="20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1"/>
      <w:szCs w:val="21"/>
    </w:rPr>
  </w:style>
  <w:style w:type="paragraph" w:customStyle="1" w:styleId="21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1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仿宋_GB2312" w:hAnsi="宋体" w:cs="宋体"/>
      <w:sz w:val="24"/>
      <w:szCs w:val="24"/>
    </w:rPr>
  </w:style>
  <w:style w:type="paragraph" w:customStyle="1" w:styleId="21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仿宋_GB2312" w:hAnsi="宋体" w:cs="宋体"/>
      <w:sz w:val="24"/>
      <w:szCs w:val="24"/>
    </w:rPr>
  </w:style>
  <w:style w:type="paragraph" w:customStyle="1" w:styleId="21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color w:val="000000"/>
      <w:sz w:val="24"/>
      <w:szCs w:val="24"/>
    </w:rPr>
  </w:style>
  <w:style w:type="paragraph" w:customStyle="1" w:styleId="21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1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1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0"/>
    </w:rPr>
  </w:style>
  <w:style w:type="paragraph" w:customStyle="1" w:styleId="2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1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0"/>
    </w:rPr>
  </w:style>
  <w:style w:type="paragraph" w:customStyle="1" w:styleId="21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仿宋_GB2312" w:hAnsi="宋体" w:cs="宋体"/>
      <w:sz w:val="24"/>
      <w:szCs w:val="24"/>
    </w:rPr>
  </w:style>
  <w:style w:type="paragraph" w:customStyle="1" w:styleId="22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仿宋_GB2312" w:hAnsi="宋体" w:cs="宋体"/>
      <w:sz w:val="24"/>
      <w:szCs w:val="24"/>
    </w:rPr>
  </w:style>
  <w:style w:type="paragraph" w:customStyle="1" w:styleId="227">
    <w:name w:val="xl107"/>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ind w:firstLine="0" w:firstLineChars="0"/>
      <w:jc w:val="left"/>
      <w:textAlignment w:val="center"/>
    </w:pPr>
    <w:rPr>
      <w:rFonts w:ascii="宋体" w:hAnsi="宋体" w:eastAsia="宋体" w:cs="宋体"/>
      <w:sz w:val="24"/>
      <w:szCs w:val="24"/>
    </w:rPr>
  </w:style>
  <w:style w:type="paragraph" w:customStyle="1" w:styleId="228">
    <w:name w:val="xl108"/>
    <w:basedOn w:val="1"/>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left"/>
      <w:textAlignment w:val="center"/>
    </w:pPr>
    <w:rPr>
      <w:rFonts w:ascii="宋体" w:hAnsi="宋体" w:eastAsia="宋体" w:cs="宋体"/>
      <w:b/>
      <w:bCs/>
      <w:sz w:val="24"/>
      <w:szCs w:val="24"/>
    </w:rPr>
  </w:style>
  <w:style w:type="paragraph" w:customStyle="1" w:styleId="229">
    <w:name w:val="xl109"/>
    <w:basedOn w:val="1"/>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left"/>
      <w:textAlignment w:val="center"/>
    </w:pPr>
    <w:rPr>
      <w:rFonts w:ascii="宋体" w:hAnsi="宋体" w:eastAsia="宋体" w:cs="宋体"/>
      <w:b/>
      <w:bCs/>
      <w:sz w:val="24"/>
      <w:szCs w:val="24"/>
    </w:rPr>
  </w:style>
  <w:style w:type="paragraph" w:customStyle="1" w:styleId="230">
    <w:name w:val="xl110"/>
    <w:basedOn w:val="1"/>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left"/>
      <w:textAlignment w:val="center"/>
    </w:pPr>
    <w:rPr>
      <w:rFonts w:ascii="宋体" w:hAnsi="宋体" w:eastAsia="宋体" w:cs="宋体"/>
      <w:b/>
      <w:bCs/>
      <w:sz w:val="24"/>
      <w:szCs w:val="24"/>
    </w:rPr>
  </w:style>
  <w:style w:type="paragraph" w:customStyle="1" w:styleId="231">
    <w:name w:val="xl11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ind w:firstLine="0" w:firstLineChars="0"/>
      <w:jc w:val="left"/>
      <w:textAlignment w:val="center"/>
    </w:pPr>
    <w:rPr>
      <w:rFonts w:ascii="宋体" w:hAnsi="宋体" w:eastAsia="宋体" w:cs="宋体"/>
      <w:b/>
      <w:bCs/>
      <w:sz w:val="24"/>
      <w:szCs w:val="24"/>
    </w:rPr>
  </w:style>
  <w:style w:type="character" w:customStyle="1" w:styleId="232">
    <w:name w:val="批注文字 字符"/>
    <w:qFormat/>
    <w:uiPriority w:val="99"/>
    <w:rPr>
      <w:kern w:val="2"/>
      <w:sz w:val="21"/>
      <w:szCs w:val="24"/>
    </w:rPr>
  </w:style>
  <w:style w:type="character" w:customStyle="1" w:styleId="233">
    <w:name w:val="信息标题 Char"/>
    <w:semiHidden/>
    <w:qFormat/>
    <w:uiPriority w:val="99"/>
    <w:rPr>
      <w:rFonts w:ascii="Calibri Light" w:hAnsi="Calibri Light" w:eastAsia="宋体" w:cs="Times New Roman"/>
      <w:sz w:val="24"/>
      <w:szCs w:val="24"/>
      <w:shd w:val="pct20" w:color="auto" w:fill="auto"/>
    </w:rPr>
  </w:style>
  <w:style w:type="table" w:customStyle="1" w:styleId="234">
    <w:name w:val="Table Normal"/>
    <w:unhideWhenUsed/>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235">
    <w:name w:val="Table Paragraph"/>
    <w:basedOn w:val="1"/>
    <w:qFormat/>
    <w:uiPriority w:val="1"/>
    <w:pPr>
      <w:ind w:firstLine="0" w:firstLineChars="0"/>
      <w:jc w:val="left"/>
    </w:pPr>
    <w:rPr>
      <w:rFonts w:ascii="等线" w:hAnsi="等线" w:eastAsia="等线"/>
      <w:sz w:val="22"/>
      <w:szCs w:val="22"/>
      <w:lang w:eastAsia="en-US"/>
    </w:rPr>
  </w:style>
  <w:style w:type="paragraph" w:customStyle="1" w:styleId="236">
    <w:name w:val="font1"/>
    <w:basedOn w:val="1"/>
    <w:qFormat/>
    <w:uiPriority w:val="0"/>
    <w:pPr>
      <w:widowControl/>
      <w:spacing w:before="100" w:beforeAutospacing="1" w:after="100" w:afterAutospacing="1"/>
      <w:ind w:firstLine="0" w:firstLineChars="0"/>
      <w:jc w:val="left"/>
    </w:pPr>
    <w:rPr>
      <w:rFonts w:ascii="宋体" w:hAnsi="宋体" w:eastAsia="宋体" w:cs="宋体"/>
      <w:color w:val="000000"/>
      <w:sz w:val="22"/>
      <w:szCs w:val="22"/>
    </w:rPr>
  </w:style>
  <w:style w:type="paragraph" w:customStyle="1" w:styleId="237">
    <w:name w:val="font2"/>
    <w:basedOn w:val="1"/>
    <w:qFormat/>
    <w:uiPriority w:val="0"/>
    <w:pPr>
      <w:widowControl/>
      <w:spacing w:before="100" w:beforeAutospacing="1" w:after="100" w:afterAutospacing="1"/>
      <w:ind w:firstLine="0" w:firstLineChars="0"/>
      <w:jc w:val="left"/>
    </w:pPr>
    <w:rPr>
      <w:rFonts w:ascii="宋体" w:hAnsi="宋体" w:eastAsia="宋体" w:cs="宋体"/>
      <w:color w:val="000000"/>
      <w:sz w:val="22"/>
      <w:szCs w:val="22"/>
    </w:rPr>
  </w:style>
  <w:style w:type="paragraph" w:customStyle="1" w:styleId="238">
    <w:name w:val="font3"/>
    <w:basedOn w:val="1"/>
    <w:qFormat/>
    <w:uiPriority w:val="0"/>
    <w:pPr>
      <w:widowControl/>
      <w:spacing w:before="100" w:beforeAutospacing="1" w:after="100" w:afterAutospacing="1"/>
      <w:ind w:firstLine="0" w:firstLineChars="0"/>
      <w:jc w:val="left"/>
    </w:pPr>
    <w:rPr>
      <w:rFonts w:ascii="宋体" w:hAnsi="宋体" w:eastAsia="宋体" w:cs="宋体"/>
      <w:b/>
      <w:bCs/>
      <w:color w:val="000000"/>
      <w:sz w:val="24"/>
      <w:szCs w:val="24"/>
    </w:rPr>
  </w:style>
  <w:style w:type="paragraph" w:customStyle="1" w:styleId="239">
    <w:name w:val="font4"/>
    <w:basedOn w:val="1"/>
    <w:qFormat/>
    <w:uiPriority w:val="0"/>
    <w:pPr>
      <w:widowControl/>
      <w:spacing w:before="100" w:beforeAutospacing="1" w:after="100" w:afterAutospacing="1"/>
      <w:ind w:firstLine="0" w:firstLineChars="0"/>
      <w:jc w:val="left"/>
    </w:pPr>
    <w:rPr>
      <w:rFonts w:ascii="宋体" w:hAnsi="宋体" w:eastAsia="宋体" w:cs="宋体"/>
      <w:color w:val="000000"/>
      <w:sz w:val="21"/>
      <w:szCs w:val="21"/>
    </w:rPr>
  </w:style>
  <w:style w:type="paragraph" w:customStyle="1" w:styleId="240">
    <w:name w:val="et3"/>
    <w:basedOn w:val="1"/>
    <w:qFormat/>
    <w:uiPriority w:val="0"/>
    <w:pPr>
      <w:widowControl/>
      <w:spacing w:before="100" w:beforeAutospacing="1" w:after="100" w:afterAutospacing="1"/>
      <w:ind w:firstLine="0" w:firstLineChars="0"/>
      <w:jc w:val="left"/>
    </w:pPr>
    <w:rPr>
      <w:rFonts w:ascii="宋体" w:hAnsi="宋体" w:eastAsia="宋体" w:cs="宋体"/>
      <w:color w:val="000000"/>
      <w:sz w:val="24"/>
      <w:szCs w:val="24"/>
    </w:rPr>
  </w:style>
  <w:style w:type="paragraph" w:customStyle="1" w:styleId="241">
    <w:name w:val="et4"/>
    <w:basedOn w:val="1"/>
    <w:qFormat/>
    <w:uiPriority w:val="0"/>
    <w:pPr>
      <w:widowControl/>
      <w:spacing w:before="100" w:beforeAutospacing="1" w:after="100" w:afterAutospacing="1"/>
      <w:ind w:firstLine="0" w:firstLineChars="0"/>
      <w:jc w:val="left"/>
    </w:pPr>
    <w:rPr>
      <w:rFonts w:ascii="宋体" w:hAnsi="宋体" w:eastAsia="宋体" w:cs="宋体"/>
      <w:color w:val="000000"/>
      <w:sz w:val="24"/>
      <w:szCs w:val="24"/>
    </w:rPr>
  </w:style>
  <w:style w:type="paragraph" w:customStyle="1" w:styleId="242">
    <w:name w:val="et5"/>
    <w:basedOn w:val="1"/>
    <w:qFormat/>
    <w:uiPriority w:val="0"/>
    <w:pPr>
      <w:widowControl/>
      <w:spacing w:before="100" w:beforeAutospacing="1" w:after="100" w:afterAutospacing="1"/>
      <w:ind w:firstLine="0" w:firstLineChars="0"/>
      <w:jc w:val="center"/>
    </w:pPr>
    <w:rPr>
      <w:rFonts w:ascii="宋体" w:hAnsi="宋体" w:eastAsia="宋体" w:cs="宋体"/>
      <w:color w:val="000000"/>
      <w:sz w:val="24"/>
      <w:szCs w:val="24"/>
    </w:rPr>
  </w:style>
  <w:style w:type="paragraph" w:customStyle="1" w:styleId="243">
    <w:name w:val="et6"/>
    <w:basedOn w:val="1"/>
    <w:qFormat/>
    <w:uiPriority w:val="0"/>
    <w:pPr>
      <w:widowControl/>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44">
    <w:name w:val="et8"/>
    <w:basedOn w:val="1"/>
    <w:qFormat/>
    <w:uiPriority w:val="0"/>
    <w:pPr>
      <w:widowControl/>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45">
    <w:name w:val="et9"/>
    <w:basedOn w:val="1"/>
    <w:qFormat/>
    <w:uiPriority w:val="0"/>
    <w:pPr>
      <w:widowControl/>
      <w:spacing w:before="100" w:beforeAutospacing="1" w:after="100" w:afterAutospacing="1"/>
      <w:ind w:firstLine="0" w:firstLineChars="0"/>
      <w:jc w:val="left"/>
    </w:pPr>
    <w:rPr>
      <w:rFonts w:ascii="宋体" w:hAnsi="宋体" w:eastAsia="宋体" w:cs="宋体"/>
      <w:color w:val="000000"/>
      <w:sz w:val="24"/>
      <w:szCs w:val="24"/>
    </w:rPr>
  </w:style>
  <w:style w:type="paragraph" w:customStyle="1" w:styleId="246">
    <w:name w:val="et11"/>
    <w:basedOn w:val="1"/>
    <w:qFormat/>
    <w:uiPriority w:val="0"/>
    <w:pPr>
      <w:widowControl/>
      <w:shd w:val="clear" w:color="auto" w:fill="FFFF00"/>
      <w:spacing w:before="100" w:beforeAutospacing="1" w:after="100" w:afterAutospacing="1"/>
      <w:ind w:firstLine="0" w:firstLineChars="0"/>
      <w:jc w:val="left"/>
    </w:pPr>
    <w:rPr>
      <w:rFonts w:ascii="宋体" w:hAnsi="宋体" w:eastAsia="宋体" w:cs="宋体"/>
      <w:color w:val="000000"/>
      <w:sz w:val="24"/>
      <w:szCs w:val="24"/>
    </w:rPr>
  </w:style>
  <w:style w:type="paragraph" w:customStyle="1" w:styleId="247">
    <w:name w:val="et12"/>
    <w:basedOn w:val="1"/>
    <w:qFormat/>
    <w:uiPriority w:val="0"/>
    <w:pPr>
      <w:widowControl/>
      <w:shd w:val="clear" w:color="auto" w:fill="FFFF00"/>
      <w:spacing w:before="100" w:beforeAutospacing="1" w:after="100" w:afterAutospacing="1"/>
      <w:ind w:firstLine="0" w:firstLineChars="0"/>
      <w:jc w:val="left"/>
    </w:pPr>
    <w:rPr>
      <w:rFonts w:ascii="宋体" w:hAnsi="宋体" w:eastAsia="宋体" w:cs="宋体"/>
      <w:color w:val="000000"/>
      <w:sz w:val="24"/>
      <w:szCs w:val="24"/>
    </w:rPr>
  </w:style>
  <w:style w:type="paragraph" w:customStyle="1" w:styleId="248">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b/>
      <w:bCs/>
      <w:color w:val="000000"/>
      <w:sz w:val="24"/>
      <w:szCs w:val="24"/>
    </w:rPr>
  </w:style>
  <w:style w:type="paragraph" w:customStyle="1" w:styleId="249">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b/>
      <w:bCs/>
      <w:color w:val="000000"/>
      <w:sz w:val="24"/>
      <w:szCs w:val="24"/>
    </w:rPr>
  </w:style>
  <w:style w:type="paragraph" w:customStyle="1" w:styleId="250">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b/>
      <w:bCs/>
      <w:color w:val="000000"/>
      <w:sz w:val="24"/>
      <w:szCs w:val="24"/>
    </w:rPr>
  </w:style>
  <w:style w:type="paragraph" w:customStyle="1" w:styleId="251">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52">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53">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54">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55">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1"/>
      <w:szCs w:val="21"/>
    </w:rPr>
  </w:style>
  <w:style w:type="paragraph" w:customStyle="1" w:styleId="256">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0"/>
    </w:rPr>
  </w:style>
  <w:style w:type="paragraph" w:customStyle="1" w:styleId="257">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58">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59">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60">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0"/>
    </w:rPr>
  </w:style>
  <w:style w:type="paragraph" w:customStyle="1" w:styleId="261">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62">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63">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64">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65">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66">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67">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68">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69">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1"/>
      <w:szCs w:val="21"/>
    </w:rPr>
  </w:style>
  <w:style w:type="paragraph" w:customStyle="1" w:styleId="270">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0"/>
    </w:rPr>
  </w:style>
  <w:style w:type="paragraph" w:customStyle="1" w:styleId="271">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1"/>
      <w:szCs w:val="21"/>
    </w:rPr>
  </w:style>
  <w:style w:type="paragraph" w:customStyle="1" w:styleId="272">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73">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74">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75">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76">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77">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78">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79">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pPr>
    <w:rPr>
      <w:rFonts w:ascii="宋体" w:hAnsi="宋体" w:eastAsia="宋体" w:cs="宋体"/>
      <w:color w:val="000000"/>
      <w:sz w:val="24"/>
      <w:szCs w:val="24"/>
    </w:rPr>
  </w:style>
  <w:style w:type="paragraph" w:customStyle="1" w:styleId="280">
    <w:name w:val="et46"/>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81">
    <w:name w:val="et47"/>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82">
    <w:name w:val="et48"/>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83">
    <w:name w:val="et49"/>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84">
    <w:name w:val="et50"/>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85">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pPr>
    <w:rPr>
      <w:rFonts w:ascii="宋体" w:hAnsi="宋体" w:eastAsia="宋体" w:cs="宋体"/>
      <w:color w:val="000000"/>
      <w:sz w:val="24"/>
      <w:szCs w:val="24"/>
    </w:rPr>
  </w:style>
  <w:style w:type="paragraph" w:customStyle="1" w:styleId="286">
    <w:name w:val="et52"/>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87">
    <w:name w:val="et53"/>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88">
    <w:name w:val="et54"/>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89">
    <w:name w:val="et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90">
    <w:name w:val="et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left"/>
      <w:textAlignment w:val="center"/>
    </w:pPr>
    <w:rPr>
      <w:rFonts w:ascii="宋体" w:hAnsi="宋体" w:eastAsia="宋体" w:cs="宋体"/>
      <w:color w:val="000000"/>
      <w:sz w:val="20"/>
    </w:rPr>
  </w:style>
  <w:style w:type="paragraph" w:customStyle="1" w:styleId="291">
    <w:name w:val="et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92">
    <w:name w:val="et5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93">
    <w:name w:val="et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center"/>
      <w:textAlignment w:val="center"/>
    </w:pPr>
    <w:rPr>
      <w:rFonts w:ascii="宋体" w:hAnsi="宋体" w:eastAsia="宋体" w:cs="宋体"/>
      <w:color w:val="FF0000"/>
      <w:sz w:val="24"/>
      <w:szCs w:val="24"/>
    </w:rPr>
  </w:style>
  <w:style w:type="paragraph" w:customStyle="1" w:styleId="294">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center"/>
      <w:textAlignment w:val="center"/>
    </w:pPr>
    <w:rPr>
      <w:rFonts w:ascii="宋体" w:hAnsi="宋体" w:eastAsia="宋体" w:cs="宋体"/>
      <w:color w:val="FF0000"/>
      <w:sz w:val="24"/>
      <w:szCs w:val="24"/>
    </w:rPr>
  </w:style>
  <w:style w:type="paragraph" w:customStyle="1" w:styleId="295">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296">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仿宋_GB2312" w:hAnsi="宋体" w:cs="宋体"/>
      <w:color w:val="000000"/>
      <w:sz w:val="24"/>
      <w:szCs w:val="24"/>
    </w:rPr>
  </w:style>
  <w:style w:type="paragraph" w:customStyle="1" w:styleId="297">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仿宋_GB2312" w:hAnsi="宋体" w:cs="宋体"/>
      <w:color w:val="000000"/>
      <w:sz w:val="24"/>
      <w:szCs w:val="24"/>
    </w:rPr>
  </w:style>
  <w:style w:type="paragraph" w:customStyle="1" w:styleId="298">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299">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300">
    <w:name w:val="et6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left"/>
      <w:textAlignment w:val="center"/>
    </w:pPr>
    <w:rPr>
      <w:rFonts w:ascii="宋体" w:hAnsi="宋体" w:eastAsia="宋体" w:cs="宋体"/>
      <w:color w:val="000000"/>
      <w:sz w:val="24"/>
      <w:szCs w:val="24"/>
    </w:rPr>
  </w:style>
  <w:style w:type="paragraph" w:customStyle="1" w:styleId="301">
    <w:name w:val="et6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character" w:customStyle="1" w:styleId="302">
    <w:name w:val="font51"/>
    <w:qFormat/>
    <w:uiPriority w:val="0"/>
    <w:rPr>
      <w:rFonts w:hint="eastAsia" w:ascii="宋体" w:hAnsi="宋体" w:eastAsia="宋体"/>
      <w:color w:val="000000"/>
      <w:sz w:val="24"/>
      <w:szCs w:val="24"/>
      <w:u w:val="none"/>
    </w:rPr>
  </w:style>
  <w:style w:type="character" w:customStyle="1" w:styleId="303">
    <w:name w:val="font91"/>
    <w:qFormat/>
    <w:uiPriority w:val="0"/>
    <w:rPr>
      <w:rFonts w:hint="default" w:ascii="Nimbus Roman No9 L" w:hAnsi="Nimbus Roman No9 L"/>
      <w:color w:val="000000"/>
      <w:sz w:val="24"/>
      <w:szCs w:val="24"/>
      <w:u w:val="none"/>
    </w:rPr>
  </w:style>
  <w:style w:type="paragraph" w:customStyle="1" w:styleId="304">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305">
    <w:name w:val="Table Normal1"/>
    <w:unhideWhenUsed/>
    <w:qFormat/>
    <w:uiPriority w:val="2"/>
    <w:pPr>
      <w:widowControl w:val="0"/>
    </w:pPr>
    <w:rPr>
      <w:rFonts w:ascii="等线" w:hAnsi="等线" w:eastAsia="等线"/>
      <w:sz w:val="22"/>
      <w:lang w:eastAsia="en-US"/>
    </w:rPr>
    <w:tblPr>
      <w:tblCellMar>
        <w:top w:w="0" w:type="dxa"/>
        <w:left w:w="0" w:type="dxa"/>
        <w:bottom w:w="0" w:type="dxa"/>
        <w:right w:w="0" w:type="dxa"/>
      </w:tblCellMar>
    </w:tblPr>
  </w:style>
  <w:style w:type="table" w:customStyle="1" w:styleId="306">
    <w:name w:val="Table Normal2"/>
    <w:unhideWhenUsed/>
    <w:qFormat/>
    <w:uiPriority w:val="2"/>
    <w:pPr>
      <w:widowControl w:val="0"/>
    </w:pPr>
    <w:rPr>
      <w:rFonts w:ascii="等线" w:hAnsi="等线" w:eastAsia="等线"/>
      <w:sz w:val="22"/>
      <w:lang w:eastAsia="en-US"/>
    </w:rPr>
    <w:tblPr>
      <w:tblCellMar>
        <w:top w:w="0" w:type="dxa"/>
        <w:left w:w="0" w:type="dxa"/>
        <w:bottom w:w="0" w:type="dxa"/>
        <w:right w:w="0" w:type="dxa"/>
      </w:tblCellMar>
    </w:tblPr>
  </w:style>
  <w:style w:type="paragraph" w:customStyle="1" w:styleId="307">
    <w:name w:val="font10"/>
    <w:basedOn w:val="1"/>
    <w:qFormat/>
    <w:uiPriority w:val="0"/>
    <w:pPr>
      <w:widowControl/>
      <w:spacing w:before="100" w:beforeAutospacing="1" w:after="100" w:afterAutospacing="1"/>
      <w:ind w:firstLine="0" w:firstLineChars="0"/>
      <w:jc w:val="left"/>
    </w:pPr>
    <w:rPr>
      <w:rFonts w:ascii="宋体" w:hAnsi="宋体" w:eastAsia="宋体" w:cs="宋体"/>
      <w:color w:val="FF0000"/>
      <w:sz w:val="22"/>
      <w:szCs w:val="22"/>
    </w:rPr>
  </w:style>
  <w:style w:type="paragraph" w:customStyle="1" w:styleId="308">
    <w:name w:val="font12"/>
    <w:basedOn w:val="1"/>
    <w:qFormat/>
    <w:uiPriority w:val="0"/>
    <w:pPr>
      <w:widowControl/>
      <w:spacing w:before="100" w:beforeAutospacing="1" w:after="100" w:afterAutospacing="1"/>
      <w:ind w:firstLine="0" w:firstLineChars="0"/>
      <w:jc w:val="left"/>
    </w:pPr>
    <w:rPr>
      <w:rFonts w:ascii="Nimbus Roman No9 L" w:hAnsi="Nimbus Roman No9 L" w:eastAsia="宋体" w:cs="宋体"/>
      <w:color w:val="000000"/>
      <w:sz w:val="24"/>
      <w:szCs w:val="24"/>
    </w:rPr>
  </w:style>
  <w:style w:type="paragraph" w:customStyle="1" w:styleId="309">
    <w:name w:val="et7"/>
    <w:basedOn w:val="1"/>
    <w:qFormat/>
    <w:uiPriority w:val="0"/>
    <w:pPr>
      <w:widowControl/>
      <w:spacing w:before="100" w:beforeAutospacing="1" w:after="100" w:afterAutospacing="1"/>
      <w:ind w:firstLine="0" w:firstLineChars="0"/>
      <w:jc w:val="center"/>
      <w:textAlignment w:val="center"/>
    </w:pPr>
    <w:rPr>
      <w:rFonts w:ascii="宋体" w:hAnsi="宋体" w:eastAsia="宋体" w:cs="宋体"/>
      <w:color w:val="000000"/>
      <w:sz w:val="24"/>
      <w:szCs w:val="24"/>
    </w:rPr>
  </w:style>
  <w:style w:type="paragraph" w:customStyle="1" w:styleId="310">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b/>
      <w:bCs/>
      <w:color w:val="000000"/>
      <w:sz w:val="24"/>
      <w:szCs w:val="24"/>
    </w:rPr>
  </w:style>
  <w:style w:type="paragraph" w:customStyle="1" w:styleId="311">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宋体" w:hAnsi="宋体" w:eastAsia="宋体" w:cs="宋体"/>
      <w:color w:val="FF0000"/>
      <w:sz w:val="24"/>
      <w:szCs w:val="24"/>
    </w:rPr>
  </w:style>
  <w:style w:type="paragraph" w:customStyle="1" w:styleId="312">
    <w:name w:val="et6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ind w:firstLine="0" w:firstLineChars="0"/>
      <w:jc w:val="left"/>
      <w:textAlignment w:val="center"/>
    </w:pPr>
    <w:rPr>
      <w:rFonts w:ascii="宋体" w:hAnsi="宋体" w:eastAsia="宋体" w:cs="宋体"/>
      <w:color w:val="FF0000"/>
      <w:sz w:val="24"/>
      <w:szCs w:val="24"/>
    </w:rPr>
  </w:style>
  <w:style w:type="character" w:customStyle="1" w:styleId="313">
    <w:name w:val="font121"/>
    <w:qFormat/>
    <w:uiPriority w:val="0"/>
    <w:rPr>
      <w:rFonts w:hint="default" w:ascii="Nimbus Roman No9 L" w:hAnsi="Nimbus Roman No9 L"/>
      <w:color w:val="000000"/>
      <w:sz w:val="24"/>
      <w:szCs w:val="24"/>
      <w:u w:val="none"/>
    </w:rPr>
  </w:style>
  <w:style w:type="character" w:customStyle="1" w:styleId="314">
    <w:name w:val="font81"/>
    <w:basedOn w:val="41"/>
    <w:qFormat/>
    <w:uiPriority w:val="0"/>
    <w:rPr>
      <w:rFonts w:hint="eastAsia" w:ascii="仿宋_GB2312" w:eastAsia="仿宋_GB2312" w:cs="仿宋_GB2312"/>
      <w:b/>
      <w:bCs/>
      <w:color w:val="000000"/>
      <w:sz w:val="22"/>
      <w:szCs w:val="22"/>
      <w:u w:val="none"/>
    </w:rPr>
  </w:style>
  <w:style w:type="character" w:customStyle="1" w:styleId="315">
    <w:name w:val="font101"/>
    <w:basedOn w:val="41"/>
    <w:qFormat/>
    <w:uiPriority w:val="0"/>
    <w:rPr>
      <w:rFonts w:ascii="微软雅黑" w:hAnsi="微软雅黑" w:eastAsia="微软雅黑" w:cs="微软雅黑"/>
      <w:color w:val="000000"/>
      <w:sz w:val="22"/>
      <w:szCs w:val="22"/>
      <w:u w:val="none"/>
    </w:rPr>
  </w:style>
  <w:style w:type="character" w:customStyle="1" w:styleId="316">
    <w:name w:val="font111"/>
    <w:basedOn w:val="41"/>
    <w:qFormat/>
    <w:uiPriority w:val="0"/>
    <w:rPr>
      <w:rFonts w:hint="eastAsia" w:ascii="仿宋_GB2312" w:eastAsia="仿宋_GB2312" w:cs="仿宋_GB2312"/>
      <w:color w:val="FF0000"/>
      <w:sz w:val="22"/>
      <w:szCs w:val="22"/>
      <w:u w:val="none"/>
    </w:rPr>
  </w:style>
  <w:style w:type="character" w:customStyle="1" w:styleId="317">
    <w:name w:val="font61"/>
    <w:basedOn w:val="41"/>
    <w:qFormat/>
    <w:uiPriority w:val="0"/>
    <w:rPr>
      <w:rFonts w:hint="default" w:ascii="Times New Roman" w:hAnsi="Times New Roman" w:cs="Times New Roman"/>
      <w:color w:val="FF0000"/>
      <w:sz w:val="22"/>
      <w:szCs w:val="22"/>
      <w:u w:val="none"/>
    </w:rPr>
  </w:style>
  <w:style w:type="character" w:customStyle="1" w:styleId="318">
    <w:name w:val="font71"/>
    <w:basedOn w:val="41"/>
    <w:qFormat/>
    <w:uiPriority w:val="0"/>
    <w:rPr>
      <w:rFonts w:hint="eastAsia" w:ascii="宋体" w:hAnsi="宋体" w:eastAsia="宋体" w:cs="宋体"/>
      <w:color w:val="FF0000"/>
      <w:sz w:val="22"/>
      <w:szCs w:val="22"/>
      <w:u w:val="none"/>
    </w:rPr>
  </w:style>
  <w:style w:type="character" w:customStyle="1" w:styleId="319">
    <w:name w:val="00正文 字符"/>
    <w:basedOn w:val="41"/>
    <w:qFormat/>
    <w:uiPriority w:val="0"/>
    <w:rPr>
      <w:rFonts w:ascii="Times New Roman" w:hAnsi="Times New Roman" w:eastAsia="宋体" w:cs="Times New Roman"/>
      <w:sz w:val="24"/>
      <w:szCs w:val="24"/>
    </w:rPr>
  </w:style>
  <w:style w:type="paragraph" w:customStyle="1" w:styleId="320">
    <w:name w:val="第一条"/>
    <w:basedOn w:val="94"/>
    <w:link w:val="321"/>
    <w:qFormat/>
    <w:uiPriority w:val="0"/>
    <w:pPr>
      <w:widowControl w:val="0"/>
      <w:numPr>
        <w:ilvl w:val="0"/>
        <w:numId w:val="4"/>
      </w:numPr>
      <w:spacing w:after="50" w:afterLines="50" w:line="360" w:lineRule="auto"/>
      <w:ind w:firstLine="0" w:firstLineChars="0"/>
      <w:jc w:val="both"/>
    </w:pPr>
    <w:rPr>
      <w:rFonts w:ascii="Times New Roman" w:hAnsi="Times New Roman" w:eastAsia="宋体"/>
      <w:b/>
      <w:kern w:val="2"/>
      <w:sz w:val="24"/>
      <w:szCs w:val="24"/>
    </w:rPr>
  </w:style>
  <w:style w:type="character" w:customStyle="1" w:styleId="321">
    <w:name w:val="第一条 字符"/>
    <w:basedOn w:val="319"/>
    <w:link w:val="320"/>
    <w:qFormat/>
    <w:uiPriority w:val="0"/>
    <w:rPr>
      <w:rFonts w:ascii="Times New Roman" w:hAnsi="Times New Roman" w:eastAsia="宋体" w:cs="Times New Roman"/>
      <w:b/>
      <w:bCs/>
      <w:kern w:val="2"/>
      <w:sz w:val="24"/>
      <w:szCs w:val="24"/>
    </w:rPr>
  </w:style>
  <w:style w:type="paragraph" w:customStyle="1" w:styleId="322">
    <w:name w:val="Plain Text"/>
    <w:basedOn w:val="1"/>
    <w:qFormat/>
    <w:uiPriority w:val="0"/>
    <w:rPr>
      <w:rFonts w:ascii="宋体" w:hAnsi="Courier New"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115</Pages>
  <Words>7081</Words>
  <Characters>7414</Characters>
  <Lines>425</Lines>
  <Paragraphs>119</Paragraphs>
  <TotalTime>21</TotalTime>
  <ScaleCrop>false</ScaleCrop>
  <LinksUpToDate>false</LinksUpToDate>
  <CharactersWithSpaces>7542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2024-09-14T20:06:00Z</dcterms:created>
  <dc:creator>dell</dc:creator>
  <cp:lastModifiedBy>kylin</cp:lastModifiedBy>
  <cp:lastPrinted>2024-03-27T02:25:00Z</cp:lastPrinted>
  <dcterms:modified xsi:type="dcterms:W3CDTF">2024-11-26T09:53:05Z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F1EBE6FF42E84E41A334EB5190E8DD64</vt:lpwstr>
  </property>
  <property fmtid="{D5CDD505-2E9C-101B-9397-08002B2CF9AE}" pid="4" name="showFlag">
    <vt:bool>false</vt:bool>
  </property>
  <property fmtid="{D5CDD505-2E9C-101B-9397-08002B2CF9AE}" pid="5" name="userName">
    <vt:lpwstr>陈家慧</vt:lpwstr>
  </property>
</Properties>
</file>