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2560" w:firstLineChars="800"/>
        <w:jc w:val="both"/>
        <w:rPr>
          <w:rFonts w:ascii="黑体" w:hAnsi="黑体" w:eastAsia="黑体" w:cs="黑体"/>
          <w:sz w:val="32"/>
          <w:szCs w:val="32"/>
        </w:rPr>
      </w:pPr>
      <w:r>
        <w:rPr>
          <w:rFonts w:hint="eastAsia" w:ascii="黑体" w:hAnsi="黑体" w:eastAsia="黑体" w:cs="黑体"/>
          <w:sz w:val="32"/>
          <w:szCs w:val="32"/>
        </w:rPr>
        <w:t>关于部分检验项目的说明</w:t>
      </w:r>
    </w:p>
    <w:p>
      <w:pPr>
        <w:pStyle w:val="4"/>
        <w:widowControl/>
        <w:spacing w:before="0" w:beforeAutospacing="0" w:after="0" w:afterAutospacing="0"/>
        <w:ind w:firstLine="640" w:firstLineChars="200"/>
        <w:jc w:val="cente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10" w:leftChars="100" w:firstLine="640" w:firstLineChars="200"/>
        <w:textAlignment w:val="auto"/>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镉(以Cd计)</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eastAsia="仿宋_GB2312"/>
          <w:sz w:val="32"/>
          <w:szCs w:val="32"/>
        </w:rPr>
        <w:t>GB 2762-2022《食品安全国家标准 食品中污染物限量》</w:t>
      </w:r>
      <w:r>
        <w:rPr>
          <w:rFonts w:hint="eastAsia" w:ascii="Times New Roman" w:hAnsi="Times New Roman" w:eastAsia="仿宋_GB2312"/>
          <w:sz w:val="32"/>
          <w:szCs w:val="32"/>
          <w:lang w:val="en-US" w:eastAsia="zh-CN"/>
        </w:rPr>
        <w:t>中规定，镉在葱中的限量要求为≤0.05mg/kg。</w:t>
      </w:r>
      <w:r>
        <w:rPr>
          <w:rFonts w:hint="default" w:ascii="Times New Roman" w:hAnsi="Times New Roman" w:eastAsia="仿宋_GB2312" w:cs="Times New Roman"/>
          <w:sz w:val="32"/>
          <w:szCs w:val="32"/>
          <w:lang w:val="en-US" w:eastAsia="zh-CN"/>
        </w:rPr>
        <w:t>镉对人体的危害主要是慢性蓄积性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长期大量摄入镉含量超标的食品可能会导致肾和骨骼损伤等健康危害。蔬菜中镉超标的原因，可能是在种植过程中对环境中镉元素的富集。</w:t>
      </w:r>
    </w:p>
    <w:p>
      <w:pPr>
        <w:numPr>
          <w:numId w:val="0"/>
        </w:numPr>
        <w:spacing w:line="580" w:lineRule="exact"/>
        <w:ind w:firstLine="640" w:firstLineChars="200"/>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阴离子合成洗涤剂（以十二烷基苯磺酸钠计）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阴离子合成洗涤剂是洗衣粉、洗洁精、洗衣液、肥皂等日常清洁产品的主要成分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原料为十二烷基苯磺酸钠，是一种白色或淡黄色粉状或片状固体，难挥发，易溶于水，对碱、稀酸、硬水化学性质稳定，微毒</w:t>
      </w:r>
      <w:r>
        <w:rPr>
          <w:rFonts w:hint="eastAsia" w:ascii="Times New Roman" w:hAnsi="Times New Roman" w:eastAsia="仿宋_GB2312" w:cs="Times New Roman"/>
          <w:sz w:val="32"/>
          <w:szCs w:val="32"/>
          <w:lang w:eastAsia="zh-CN"/>
        </w:rPr>
        <w:t>。《食品安全国家标准 消毒餐（饮）具》（GB 14934-2016）</w:t>
      </w:r>
      <w:r>
        <w:rPr>
          <w:rFonts w:hint="eastAsia" w:ascii="Times New Roman" w:hAnsi="Times New Roman" w:eastAsia="仿宋_GB2312" w:cs="Times New Roman"/>
          <w:sz w:val="32"/>
          <w:szCs w:val="32"/>
          <w:lang w:val="en-US" w:eastAsia="zh-CN"/>
        </w:rPr>
        <w:t>中规定</w:t>
      </w:r>
      <w:r>
        <w:rPr>
          <w:rFonts w:hint="eastAsia" w:ascii="Times New Roman" w:hAnsi="Times New Roman" w:eastAsia="仿宋_GB2312" w:cs="Times New Roman"/>
          <w:sz w:val="32"/>
          <w:szCs w:val="32"/>
        </w:rPr>
        <w:t>阴离子合成洗涤剂</w:t>
      </w:r>
      <w:r>
        <w:rPr>
          <w:rFonts w:hint="eastAsia" w:ascii="Times New Roman" w:hAnsi="Times New Roman" w:eastAsia="仿宋_GB2312" w:cs="Times New Roman"/>
          <w:sz w:val="32"/>
          <w:szCs w:val="32"/>
          <w:lang w:val="en-US" w:eastAsia="zh-CN"/>
        </w:rPr>
        <w:t>在餐饮具中不得检出。</w:t>
      </w:r>
      <w:r>
        <w:rPr>
          <w:rFonts w:hint="eastAsia" w:ascii="Times New Roman" w:hAnsi="Times New Roman" w:eastAsia="仿宋_GB2312" w:cs="Times New Roman"/>
          <w:sz w:val="32"/>
          <w:szCs w:val="32"/>
        </w:rPr>
        <w:t>阴离子合成洗涤剂超标的原因，可能是洗涤剂、消毒剂不合格或使用过量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也</w:t>
      </w:r>
      <w:r>
        <w:rPr>
          <w:rFonts w:hint="eastAsia" w:ascii="Times New Roman" w:hAnsi="Times New Roman" w:eastAsia="仿宋_GB2312" w:cs="Times New Roman"/>
          <w:sz w:val="32"/>
          <w:szCs w:val="32"/>
          <w:lang w:eastAsia="zh-CN"/>
        </w:rPr>
        <w:t>可能是由于水冲洗不充分、不彻底，餐具漂洗池内清洗用水重复使用，餐具数量多，造成交叉污染，进而残存在餐具中</w:t>
      </w:r>
      <w:r>
        <w:rPr>
          <w:rFonts w:hint="eastAsia" w:ascii="Times New Roman" w:hAnsi="Times New Roman" w:eastAsia="仿宋_GB2312" w:cs="Times New Roman"/>
          <w:sz w:val="32"/>
          <w:szCs w:val="32"/>
        </w:rPr>
        <w:t>。</w:t>
      </w:r>
    </w:p>
    <w:p>
      <w:pPr>
        <w:numPr>
          <w:numId w:val="0"/>
        </w:numPr>
        <w:spacing w:line="580" w:lineRule="exact"/>
        <w:ind w:firstLine="640" w:firstLineChars="200"/>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恩诺沙星:是一类人工合成的广谱抗菌药，用于治疗动物的皮肤感染、呼吸道感染等，是动物专属用药。《食品安全国家标准 食品中兽药最大残留限量》GB 31650-2019中规定恩诺沙星在牛蛙中最大残留限量值为100 μg/kg。恩诺沙星属于氟喹诺酮类药物，摄入恩诺沙星超标的食品，可能引起头晕、头痛、睡眠不良、胃肠道刺激或不适等症状，甚至还可能引起肝损害。水产品或禽蛋如鸡蛋中恩诺沙星残留量超标的原因，可能是在养殖过程中为快速控制疫病，违规加大用药量或不遵守休药期规定，致使上市销售产品中的药物残留量超标。</w:t>
      </w:r>
    </w:p>
    <w:p>
      <w:pPr>
        <w:numPr>
          <w:numId w:val="0"/>
        </w:numPr>
        <w:spacing w:line="580" w:lineRule="exact"/>
        <w:ind w:firstLine="640" w:firstLineChars="200"/>
      </w:pPr>
      <w:bookmarkStart w:id="0" w:name="_GoBack"/>
      <w:bookmarkEnd w:id="0"/>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氧乐果：是一种广谱高效的内吸性有机磷农药，有良好的触杀和胃毒作用，主要用于防治吮吸式口器害虫和植物性螨。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食品安全国家标准 食品中农药最大残留限量》（GB 2763—2021）中规定，氧乐果在豆类蔬菜中的最大残留限量值为0.02mg/kg。少量的残留不会引起人体急性中毒，但长期食用氧乐果超标的食品，对人体健康可能有一定影响。豇豆中氧乐果残留量超标的原因，可能是为快速控制虫害而违规使用。</w:t>
      </w:r>
    </w:p>
    <w:p>
      <w:pPr>
        <w:pStyle w:val="2"/>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225273F"/>
    <w:rsid w:val="02EA4DB0"/>
    <w:rsid w:val="05BC2A17"/>
    <w:rsid w:val="06274A37"/>
    <w:rsid w:val="0BF3289D"/>
    <w:rsid w:val="190D72D5"/>
    <w:rsid w:val="20992BF7"/>
    <w:rsid w:val="2FC44E3E"/>
    <w:rsid w:val="31EF09F1"/>
    <w:rsid w:val="338A7393"/>
    <w:rsid w:val="44FF3D63"/>
    <w:rsid w:val="495431C7"/>
    <w:rsid w:val="4C327CBE"/>
    <w:rsid w:val="4EF56AD3"/>
    <w:rsid w:val="520D7CEB"/>
    <w:rsid w:val="529F29B3"/>
    <w:rsid w:val="568D326D"/>
    <w:rsid w:val="636110E1"/>
    <w:rsid w:val="65476CC6"/>
    <w:rsid w:val="65503263"/>
    <w:rsid w:val="66AC68B0"/>
    <w:rsid w:val="66EE740C"/>
    <w:rsid w:val="687E2D8F"/>
    <w:rsid w:val="6BFF5614"/>
    <w:rsid w:val="6F322415"/>
    <w:rsid w:val="6FCE1F0D"/>
    <w:rsid w:val="706C1673"/>
    <w:rsid w:val="78CD2730"/>
    <w:rsid w:val="796C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471</Words>
  <Characters>527</Characters>
  <Lines>2</Lines>
  <Paragraphs>1</Paragraphs>
  <TotalTime>2</TotalTime>
  <ScaleCrop>false</ScaleCrop>
  <LinksUpToDate>false</LinksUpToDate>
  <CharactersWithSpaces>533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2024-11-07T03:08:19Z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B2288BDECB554D70AD6393A2DF40DE13_13</vt:lpwstr>
  </property>
</Properties>
</file>